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933FA8">
      <w:pPr>
        <w:rPr>
          <w:rFonts w:hint="default" w:ascii="Times New Roman" w:hAnsi="Times New Roman" w:eastAsia="仿宋_GB2312" w:cs="Times New Roman"/>
          <w:color w:val="000000" w:themeColor="text1"/>
          <w:sz w:val="36"/>
          <w:szCs w:val="36"/>
          <w14:textFill>
            <w14:solidFill>
              <w14:schemeClr w14:val="tx1"/>
            </w14:solidFill>
          </w14:textFill>
        </w:rPr>
      </w:pPr>
    </w:p>
    <w:p w14:paraId="696CEA16">
      <w:pPr>
        <w:rPr>
          <w:rFonts w:hint="default" w:ascii="Times New Roman" w:hAnsi="Times New Roman" w:eastAsia="仿宋_GB2312" w:cs="Times New Roman"/>
          <w:color w:val="000000" w:themeColor="text1"/>
          <w:sz w:val="36"/>
          <w:szCs w:val="36"/>
          <w14:textFill>
            <w14:solidFill>
              <w14:schemeClr w14:val="tx1"/>
            </w14:solidFill>
          </w14:textFill>
        </w:rPr>
      </w:pPr>
    </w:p>
    <w:p w14:paraId="3D84D9F1">
      <w:pPr>
        <w:rPr>
          <w:rFonts w:hint="default" w:ascii="Times New Roman" w:hAnsi="Times New Roman" w:eastAsia="仿宋_GB2312" w:cs="Times New Roman"/>
          <w:color w:val="000000" w:themeColor="text1"/>
          <w:sz w:val="36"/>
          <w:szCs w:val="36"/>
          <w14:textFill>
            <w14:solidFill>
              <w14:schemeClr w14:val="tx1"/>
            </w14:solidFill>
          </w14:textFill>
        </w:rPr>
      </w:pPr>
    </w:p>
    <w:p w14:paraId="537FFA2A">
      <w:pPr>
        <w:rPr>
          <w:rFonts w:hint="default" w:ascii="Times New Roman" w:hAnsi="Times New Roman" w:eastAsia="仿宋_GB2312" w:cs="Times New Roman"/>
          <w:color w:val="000000" w:themeColor="text1"/>
          <w:sz w:val="36"/>
          <w:szCs w:val="36"/>
          <w14:textFill>
            <w14:solidFill>
              <w14:schemeClr w14:val="tx1"/>
            </w14:solidFill>
          </w14:textFill>
        </w:rPr>
      </w:pPr>
    </w:p>
    <w:p w14:paraId="1B35FEEF">
      <w:pPr>
        <w:rPr>
          <w:rFonts w:hint="default" w:ascii="Times New Roman" w:hAnsi="Times New Roman" w:eastAsia="仿宋_GB2312" w:cs="Times New Roman"/>
          <w:color w:val="000000" w:themeColor="text1"/>
          <w:sz w:val="36"/>
          <w:szCs w:val="36"/>
          <w14:textFill>
            <w14:solidFill>
              <w14:schemeClr w14:val="tx1"/>
            </w14:solidFill>
          </w14:textFill>
        </w:rPr>
      </w:pPr>
    </w:p>
    <w:p w14:paraId="4F65AB26">
      <w:pPr>
        <w:adjustRightInd w:val="0"/>
        <w:snapToGrid w:val="0"/>
        <w:jc w:val="center"/>
        <w:outlineLvl w:val="0"/>
        <w:rPr>
          <w:rFonts w:hint="default" w:ascii="Times New Roman" w:hAnsi="Times New Roman" w:eastAsia="方正小标宋_GBK" w:cs="Times New Roman"/>
          <w:bCs/>
          <w:color w:val="000000" w:themeColor="text1"/>
          <w:sz w:val="72"/>
          <w:szCs w:val="72"/>
          <w14:textFill>
            <w14:solidFill>
              <w14:schemeClr w14:val="tx1"/>
            </w14:solidFill>
          </w14:textFill>
        </w:rPr>
      </w:pPr>
      <w:r>
        <w:rPr>
          <w:rFonts w:hint="default" w:ascii="Times New Roman" w:hAnsi="Times New Roman" w:eastAsia="方正小标宋_GBK" w:cs="Times New Roman"/>
          <w:bCs/>
          <w:color w:val="000000" w:themeColor="text1"/>
          <w:sz w:val="72"/>
          <w:szCs w:val="72"/>
          <w14:textFill>
            <w14:solidFill>
              <w14:schemeClr w14:val="tx1"/>
            </w14:solidFill>
          </w14:textFill>
        </w:rPr>
        <w:t>建设项目环境影响报告表</w:t>
      </w:r>
    </w:p>
    <w:p w14:paraId="612251D7">
      <w:pPr>
        <w:adjustRightInd w:val="0"/>
        <w:snapToGrid w:val="0"/>
        <w:spacing w:before="192" w:beforeLines="80"/>
        <w:jc w:val="center"/>
        <w:rPr>
          <w:rFonts w:hint="default" w:ascii="Times New Roman" w:hAnsi="Times New Roman" w:eastAsia="楷体_GB2312" w:cs="Times New Roman"/>
          <w:bCs/>
          <w:color w:val="000000" w:themeColor="text1"/>
          <w:sz w:val="48"/>
          <w:szCs w:val="48"/>
          <w14:textFill>
            <w14:solidFill>
              <w14:schemeClr w14:val="tx1"/>
            </w14:solidFill>
          </w14:textFill>
        </w:rPr>
      </w:pPr>
      <w:r>
        <w:rPr>
          <w:rFonts w:hint="default" w:ascii="Times New Roman" w:hAnsi="Times New Roman" w:eastAsia="楷体_GB2312" w:cs="Times New Roman"/>
          <w:bCs/>
          <w:color w:val="000000" w:themeColor="text1"/>
          <w:sz w:val="48"/>
          <w:szCs w:val="48"/>
          <w14:textFill>
            <w14:solidFill>
              <w14:schemeClr w14:val="tx1"/>
            </w14:solidFill>
          </w14:textFill>
        </w:rPr>
        <w:t>（污染影响类）</w:t>
      </w:r>
    </w:p>
    <w:p w14:paraId="2011EB8B">
      <w:pPr>
        <w:adjustRightInd w:val="0"/>
        <w:snapToGrid w:val="0"/>
        <w:spacing w:before="192" w:beforeLines="80"/>
        <w:jc w:val="center"/>
        <w:rPr>
          <w:rFonts w:hint="default" w:ascii="Times New Roman" w:hAnsi="Times New Roman" w:eastAsia="楷体_GB2312" w:cs="Times New Roman"/>
          <w:bCs/>
          <w:color w:val="000000" w:themeColor="text1"/>
          <w:sz w:val="48"/>
          <w:szCs w:val="48"/>
          <w14:textFill>
            <w14:solidFill>
              <w14:schemeClr w14:val="tx1"/>
            </w14:solidFill>
          </w14:textFill>
        </w:rPr>
      </w:pPr>
    </w:p>
    <w:p w14:paraId="77B47E0E">
      <w:pPr>
        <w:jc w:val="center"/>
        <w:rPr>
          <w:rFonts w:hint="default" w:ascii="Times New Roman" w:hAnsi="Times New Roman" w:eastAsia="仿宋" w:cs="Times New Roman"/>
          <w:color w:val="000000" w:themeColor="text1"/>
          <w:sz w:val="52"/>
          <w:szCs w:val="52"/>
          <w14:textFill>
            <w14:solidFill>
              <w14:schemeClr w14:val="tx1"/>
            </w14:solidFill>
          </w14:textFill>
        </w:rPr>
      </w:pPr>
    </w:p>
    <w:p w14:paraId="1146BE8A">
      <w:pPr>
        <w:ind w:firstLine="1040"/>
        <w:rPr>
          <w:rFonts w:hint="default" w:ascii="Times New Roman" w:hAnsi="Times New Roman" w:eastAsia="仿宋" w:cs="Times New Roman"/>
          <w:color w:val="000000" w:themeColor="text1"/>
          <w:sz w:val="44"/>
          <w:szCs w:val="44"/>
          <w14:textFill>
            <w14:solidFill>
              <w14:schemeClr w14:val="tx1"/>
            </w14:solidFill>
          </w14:textFill>
        </w:rPr>
      </w:pPr>
    </w:p>
    <w:p w14:paraId="5C5A152E">
      <w:pPr>
        <w:ind w:firstLine="1040"/>
        <w:rPr>
          <w:rFonts w:hint="default" w:ascii="Times New Roman" w:hAnsi="Times New Roman" w:eastAsia="仿宋" w:cs="Times New Roman"/>
          <w:color w:val="000000" w:themeColor="text1"/>
          <w:sz w:val="44"/>
          <w:szCs w:val="44"/>
          <w14:textFill>
            <w14:solidFill>
              <w14:schemeClr w14:val="tx1"/>
            </w14:solidFill>
          </w14:textFill>
        </w:rPr>
      </w:pPr>
    </w:p>
    <w:p w14:paraId="21040805">
      <w:pPr>
        <w:ind w:firstLine="1040"/>
        <w:rPr>
          <w:rFonts w:hint="default" w:ascii="Times New Roman" w:hAnsi="Times New Roman" w:eastAsia="仿宋" w:cs="Times New Roman"/>
          <w:color w:val="000000" w:themeColor="text1"/>
          <w:sz w:val="44"/>
          <w:szCs w:val="44"/>
          <w14:textFill>
            <w14:solidFill>
              <w14:schemeClr w14:val="tx1"/>
            </w14:solidFill>
          </w14:textFill>
        </w:rPr>
      </w:pPr>
    </w:p>
    <w:p w14:paraId="62D2841B">
      <w:pPr>
        <w:ind w:firstLine="1040"/>
        <w:rPr>
          <w:rFonts w:hint="default" w:ascii="Times New Roman" w:hAnsi="Times New Roman" w:eastAsia="仿宋" w:cs="Times New Roman"/>
          <w:color w:val="000000" w:themeColor="text1"/>
          <w:sz w:val="44"/>
          <w:szCs w:val="44"/>
          <w14:textFill>
            <w14:solidFill>
              <w14:schemeClr w14:val="tx1"/>
            </w14:solidFill>
          </w14:textFill>
        </w:rPr>
      </w:pPr>
    </w:p>
    <w:p w14:paraId="66342D2A">
      <w:pPr>
        <w:adjustRightInd w:val="0"/>
        <w:snapToGrid w:val="0"/>
        <w:spacing w:line="288" w:lineRule="auto"/>
        <w:ind w:left="720" w:leftChars="300" w:firstLine="0" w:firstLineChars="0"/>
        <w:rPr>
          <w:rFonts w:hint="default" w:ascii="Times New Roman" w:hAnsi="Times New Roman" w:eastAsia="仿宋_GB2312" w:cs="Times New Roman"/>
          <w:color w:val="000000" w:themeColor="text1"/>
          <w:sz w:val="36"/>
          <w:szCs w:val="36"/>
          <w:u w:val="single"/>
          <w:lang w:val="en-US" w:eastAsia="zh-CN"/>
          <w14:textFill>
            <w14:solidFill>
              <w14:schemeClr w14:val="tx1"/>
            </w14:solidFill>
          </w14:textFill>
        </w:rPr>
      </w:pPr>
      <w:r>
        <w:rPr>
          <w:rFonts w:hint="default" w:ascii="Times New Roman" w:hAnsi="Times New Roman" w:eastAsia="仿宋_GB2312" w:cs="Times New Roman"/>
          <w:color w:val="000000" w:themeColor="text1"/>
          <w:sz w:val="36"/>
          <w:szCs w:val="36"/>
          <w14:textFill>
            <w14:solidFill>
              <w14:schemeClr w14:val="tx1"/>
            </w14:solidFill>
          </w14:textFill>
        </w:rPr>
        <w:t>项目名称：</w:t>
      </w:r>
      <w:r>
        <w:rPr>
          <w:rFonts w:hint="default" w:ascii="Times New Roman" w:hAnsi="Times New Roman" w:eastAsia="仿宋_GB2312" w:cs="Times New Roman"/>
          <w:color w:val="000000" w:themeColor="text1"/>
          <w:sz w:val="36"/>
          <w:szCs w:val="36"/>
          <w:highlight w:val="none"/>
          <w:u w:val="single"/>
          <w:lang w:eastAsia="zh-CN"/>
          <w14:textFill>
            <w14:solidFill>
              <w14:schemeClr w14:val="tx1"/>
            </w14:solidFill>
          </w14:textFill>
        </w:rPr>
        <w:t>陕西齐棋鲜卤食品有限公司卤肉制品生产</w:t>
      </w:r>
      <w:r>
        <w:rPr>
          <w:rFonts w:hint="eastAsia" w:ascii="Times New Roman" w:hAnsi="Times New Roman" w:eastAsia="仿宋_GB2312" w:cs="Times New Roman"/>
          <w:color w:val="000000" w:themeColor="text1"/>
          <w:sz w:val="36"/>
          <w:szCs w:val="36"/>
          <w:highlight w:val="none"/>
          <w:u w:val="none"/>
          <w:lang w:val="en-US" w:eastAsia="zh-CN"/>
          <w14:textFill>
            <w14:solidFill>
              <w14:schemeClr w14:val="tx1"/>
            </w14:solidFill>
          </w14:textFill>
        </w:rPr>
        <w:tab/>
      </w:r>
      <w:r>
        <w:rPr>
          <w:rFonts w:hint="eastAsia" w:ascii="Times New Roman" w:hAnsi="Times New Roman" w:eastAsia="仿宋_GB2312" w:cs="Times New Roman"/>
          <w:color w:val="000000" w:themeColor="text1"/>
          <w:sz w:val="36"/>
          <w:szCs w:val="36"/>
          <w:highlight w:val="none"/>
          <w:u w:val="none"/>
          <w:lang w:val="en-US" w:eastAsia="zh-CN"/>
          <w14:textFill>
            <w14:solidFill>
              <w14:schemeClr w14:val="tx1"/>
            </w14:solidFill>
          </w14:textFill>
        </w:rPr>
        <w:tab/>
      </w:r>
      <w:r>
        <w:rPr>
          <w:rFonts w:hint="eastAsia" w:ascii="Times New Roman" w:hAnsi="Times New Roman" w:eastAsia="仿宋_GB2312" w:cs="Times New Roman"/>
          <w:color w:val="000000" w:themeColor="text1"/>
          <w:sz w:val="36"/>
          <w:szCs w:val="36"/>
          <w:highlight w:val="none"/>
          <w:u w:val="none"/>
          <w:lang w:val="en-US" w:eastAsia="zh-CN"/>
          <w14:textFill>
            <w14:solidFill>
              <w14:schemeClr w14:val="tx1"/>
            </w14:solidFill>
          </w14:textFill>
        </w:rPr>
        <w:tab/>
      </w:r>
      <w:r>
        <w:rPr>
          <w:rFonts w:hint="eastAsia" w:ascii="Times New Roman" w:hAnsi="Times New Roman" w:eastAsia="仿宋_GB2312" w:cs="Times New Roman"/>
          <w:color w:val="000000" w:themeColor="text1"/>
          <w:sz w:val="36"/>
          <w:szCs w:val="36"/>
          <w:highlight w:val="none"/>
          <w:u w:val="none"/>
          <w:lang w:val="en-US" w:eastAsia="zh-CN"/>
          <w14:textFill>
            <w14:solidFill>
              <w14:schemeClr w14:val="tx1"/>
            </w14:solidFill>
          </w14:textFill>
        </w:rPr>
        <w:tab/>
      </w:r>
      <w:r>
        <w:rPr>
          <w:rFonts w:hint="eastAsia" w:ascii="Times New Roman" w:hAnsi="Times New Roman" w:eastAsia="仿宋_GB2312" w:cs="Times New Roman"/>
          <w:color w:val="000000" w:themeColor="text1"/>
          <w:sz w:val="36"/>
          <w:szCs w:val="36"/>
          <w:highlight w:val="none"/>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highlight w:val="none"/>
          <w:u w:val="single"/>
          <w:lang w:eastAsia="zh-CN"/>
          <w14:textFill>
            <w14:solidFill>
              <w14:schemeClr w14:val="tx1"/>
            </w14:solidFill>
          </w14:textFill>
        </w:rPr>
        <w:t>线建设项目</w:t>
      </w:r>
      <w:r>
        <w:rPr>
          <w:rFonts w:hint="default" w:ascii="Times New Roman" w:hAnsi="Times New Roman" w:eastAsia="仿宋_GB2312" w:cs="Times New Roman"/>
          <w:color w:val="000000" w:themeColor="text1"/>
          <w:sz w:val="36"/>
          <w:szCs w:val="36"/>
          <w:u w:val="single"/>
          <w:lang w:val="en-US" w:eastAsia="zh-CN"/>
          <w14:textFill>
            <w14:solidFill>
              <w14:schemeClr w14:val="tx1"/>
            </w14:solidFill>
          </w14:textFill>
        </w:rPr>
        <w:t xml:space="preserve"> </w:t>
      </w:r>
    </w:p>
    <w:p w14:paraId="4D1409CC">
      <w:pPr>
        <w:adjustRightInd w:val="0"/>
        <w:snapToGrid w:val="0"/>
        <w:spacing w:line="288" w:lineRule="auto"/>
        <w:ind w:firstLine="720" w:firstLineChars="200"/>
        <w:rPr>
          <w:rFonts w:hint="default" w:ascii="Times New Roman" w:hAnsi="Times New Roman" w:eastAsia="仿宋_GB2312" w:cs="Times New Roman"/>
          <w:color w:val="000000" w:themeColor="text1"/>
          <w:sz w:val="36"/>
          <w:szCs w:val="36"/>
          <w:u w:val="single"/>
          <w:lang w:eastAsia="zh-CN"/>
          <w14:textFill>
            <w14:solidFill>
              <w14:schemeClr w14:val="tx1"/>
            </w14:solidFill>
          </w14:textFill>
        </w:rPr>
      </w:pPr>
      <w:r>
        <w:rPr>
          <w:rFonts w:hint="default" w:ascii="Times New Roman" w:hAnsi="Times New Roman" w:eastAsia="仿宋_GB2312" w:cs="Times New Roman"/>
          <w:color w:val="000000" w:themeColor="text1"/>
          <w:sz w:val="36"/>
          <w:szCs w:val="36"/>
          <w14:textFill>
            <w14:solidFill>
              <w14:schemeClr w14:val="tx1"/>
            </w14:solidFill>
          </w14:textFill>
        </w:rPr>
        <w:t>建设单位（盖章）：</w:t>
      </w:r>
      <w:r>
        <w:rPr>
          <w:rFonts w:hint="default" w:ascii="Times New Roman" w:hAnsi="Times New Roman" w:eastAsia="仿宋_GB2312" w:cs="Times New Roman"/>
          <w:color w:val="000000" w:themeColor="text1"/>
          <w:sz w:val="36"/>
          <w:szCs w:val="36"/>
          <w:u w:val="single"/>
          <w:lang w:eastAsia="zh-CN"/>
          <w14:textFill>
            <w14:solidFill>
              <w14:schemeClr w14:val="tx1"/>
            </w14:solidFill>
          </w14:textFill>
        </w:rPr>
        <w:t>陕西齐棋鲜卤食品有限公司</w:t>
      </w:r>
    </w:p>
    <w:p w14:paraId="3F2F3994">
      <w:pPr>
        <w:adjustRightInd w:val="0"/>
        <w:snapToGrid w:val="0"/>
        <w:spacing w:line="288" w:lineRule="auto"/>
        <w:ind w:firstLine="720" w:firstLineChars="200"/>
        <w:rPr>
          <w:rFonts w:hint="default" w:ascii="Times New Roman" w:hAnsi="Times New Roman" w:eastAsia="仿宋_GB2312" w:cs="Times New Roman"/>
          <w:color w:val="000000" w:themeColor="text1"/>
          <w:sz w:val="36"/>
          <w:szCs w:val="36"/>
          <w:u w:val="single"/>
          <w14:textFill>
            <w14:solidFill>
              <w14:schemeClr w14:val="tx1"/>
            </w14:solidFill>
          </w14:textFill>
        </w:rPr>
      </w:pPr>
      <w:r>
        <w:rPr>
          <w:rFonts w:hint="default" w:ascii="Times New Roman" w:hAnsi="Times New Roman" w:eastAsia="仿宋_GB2312" w:cs="Times New Roman"/>
          <w:color w:val="000000" w:themeColor="text1"/>
          <w:sz w:val="36"/>
          <w:szCs w:val="36"/>
          <w14:textFill>
            <w14:solidFill>
              <w14:schemeClr w14:val="tx1"/>
            </w14:solidFill>
          </w14:textFill>
        </w:rPr>
        <w:t>编</w:t>
      </w:r>
      <w:r>
        <w:rPr>
          <w:rFonts w:hint="default" w:ascii="Times New Roman" w:hAnsi="Times New Roman" w:eastAsia="仿宋_GB2312" w:cs="Times New Roman"/>
          <w:color w:val="000000" w:themeColor="text1"/>
          <w:sz w:val="36"/>
          <w:szCs w:val="36"/>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14:textFill>
            <w14:solidFill>
              <w14:schemeClr w14:val="tx1"/>
            </w14:solidFill>
          </w14:textFill>
        </w:rPr>
        <w:t>制</w:t>
      </w:r>
      <w:r>
        <w:rPr>
          <w:rFonts w:hint="default" w:ascii="Times New Roman" w:hAnsi="Times New Roman" w:eastAsia="仿宋_GB2312" w:cs="Times New Roman"/>
          <w:color w:val="000000" w:themeColor="text1"/>
          <w:sz w:val="36"/>
          <w:szCs w:val="36"/>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14:textFill>
            <w14:solidFill>
              <w14:schemeClr w14:val="tx1"/>
            </w14:solidFill>
          </w14:textFill>
        </w:rPr>
        <w:t>日</w:t>
      </w:r>
      <w:r>
        <w:rPr>
          <w:rFonts w:hint="default" w:ascii="Times New Roman" w:hAnsi="Times New Roman" w:eastAsia="仿宋_GB2312" w:cs="Times New Roman"/>
          <w:color w:val="000000" w:themeColor="text1"/>
          <w:sz w:val="36"/>
          <w:szCs w:val="36"/>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14:textFill>
            <w14:solidFill>
              <w14:schemeClr w14:val="tx1"/>
            </w14:solidFill>
          </w14:textFill>
        </w:rPr>
        <w:t>期：</w:t>
      </w:r>
      <w:r>
        <w:rPr>
          <w:rFonts w:hint="default" w:ascii="Times New Roman" w:hAnsi="Times New Roman" w:eastAsia="仿宋_GB2312" w:cs="Times New Roman"/>
          <w:color w:val="000000" w:themeColor="text1"/>
          <w:sz w:val="36"/>
          <w:szCs w:val="36"/>
          <w:u w:val="single"/>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u w:val="single"/>
          <w:lang w:val="en-US" w:eastAsia="zh-CN"/>
          <w14:textFill>
            <w14:solidFill>
              <w14:schemeClr w14:val="tx1"/>
            </w14:solidFill>
          </w14:textFill>
        </w:rPr>
        <w:t xml:space="preserve">     2025年10月 </w:t>
      </w:r>
      <w:r>
        <w:rPr>
          <w:rFonts w:hint="default" w:ascii="Times New Roman" w:hAnsi="Times New Roman" w:eastAsia="仿宋_GB2312" w:cs="Times New Roman"/>
          <w:color w:val="000000" w:themeColor="text1"/>
          <w:sz w:val="36"/>
          <w:szCs w:val="36"/>
          <w:u w:val="single"/>
          <w14:textFill>
            <w14:solidFill>
              <w14:schemeClr w14:val="tx1"/>
            </w14:solidFill>
          </w14:textFill>
        </w:rPr>
        <w:t xml:space="preserve">            </w:t>
      </w:r>
    </w:p>
    <w:p w14:paraId="3FEDB427">
      <w:pPr>
        <w:adjustRightInd w:val="0"/>
        <w:snapToGrid w:val="0"/>
        <w:spacing w:line="288" w:lineRule="auto"/>
        <w:ind w:firstLine="1040"/>
        <w:rPr>
          <w:rFonts w:hint="default" w:ascii="Times New Roman" w:hAnsi="Times New Roman" w:eastAsia="仿宋_GB2312" w:cs="Times New Roman"/>
          <w:color w:val="000000" w:themeColor="text1"/>
          <w:sz w:val="36"/>
          <w:szCs w:val="36"/>
          <w:u w:val="single"/>
          <w14:textFill>
            <w14:solidFill>
              <w14:schemeClr w14:val="tx1"/>
            </w14:solidFill>
          </w14:textFill>
        </w:rPr>
      </w:pPr>
      <w:bookmarkStart w:id="0" w:name="_Hlk57884087"/>
    </w:p>
    <w:p w14:paraId="5D42706C">
      <w:pPr>
        <w:adjustRightInd w:val="0"/>
        <w:snapToGrid w:val="0"/>
        <w:spacing w:line="288" w:lineRule="auto"/>
        <w:ind w:firstLine="1040"/>
        <w:rPr>
          <w:rFonts w:hint="default" w:ascii="Times New Roman" w:hAnsi="Times New Roman" w:eastAsia="仿宋_GB2312" w:cs="Times New Roman"/>
          <w:color w:val="000000" w:themeColor="text1"/>
          <w:sz w:val="36"/>
          <w:szCs w:val="36"/>
          <w14:textFill>
            <w14:solidFill>
              <w14:schemeClr w14:val="tx1"/>
            </w14:solidFill>
          </w14:textFill>
        </w:rPr>
      </w:pPr>
    </w:p>
    <w:p w14:paraId="1267B9AE">
      <w:pPr>
        <w:adjustRightInd w:val="0"/>
        <w:snapToGrid w:val="0"/>
        <w:spacing w:line="288" w:lineRule="auto"/>
        <w:ind w:firstLine="1040"/>
        <w:rPr>
          <w:rFonts w:hint="default" w:ascii="Times New Roman" w:hAnsi="Times New Roman" w:eastAsia="仿宋_GB2312" w:cs="Times New Roman"/>
          <w:color w:val="000000" w:themeColor="text1"/>
          <w:sz w:val="36"/>
          <w:szCs w:val="36"/>
          <w14:textFill>
            <w14:solidFill>
              <w14:schemeClr w14:val="tx1"/>
            </w14:solidFill>
          </w14:textFill>
        </w:rPr>
      </w:pPr>
    </w:p>
    <w:p w14:paraId="09EA54E9">
      <w:pPr>
        <w:adjustRightInd w:val="0"/>
        <w:snapToGrid w:val="0"/>
        <w:spacing w:line="288" w:lineRule="auto"/>
        <w:ind w:firstLine="1040"/>
        <w:rPr>
          <w:rFonts w:hint="default" w:ascii="Times New Roman" w:hAnsi="Times New Roman" w:eastAsia="仿宋_GB2312" w:cs="Times New Roman"/>
          <w:color w:val="000000" w:themeColor="text1"/>
          <w:sz w:val="36"/>
          <w:szCs w:val="36"/>
          <w14:textFill>
            <w14:solidFill>
              <w14:schemeClr w14:val="tx1"/>
            </w14:solidFill>
          </w14:textFill>
        </w:rPr>
      </w:pPr>
    </w:p>
    <w:bookmarkEnd w:id="0"/>
    <w:p w14:paraId="45232D4D">
      <w:pPr>
        <w:adjustRightInd w:val="0"/>
        <w:snapToGrid w:val="0"/>
        <w:spacing w:line="288" w:lineRule="auto"/>
        <w:jc w:val="center"/>
        <w:rPr>
          <w:rFonts w:hint="default" w:ascii="Times New Roman" w:hAnsi="Times New Roman" w:eastAsia="仿宋_GB2312" w:cs="Times New Roman"/>
          <w:color w:val="000000" w:themeColor="text1"/>
          <w:sz w:val="36"/>
          <w:szCs w:val="36"/>
          <w14:textFill>
            <w14:solidFill>
              <w14:schemeClr w14:val="tx1"/>
            </w14:solidFill>
          </w14:textFill>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r>
        <w:rPr>
          <w:rFonts w:hint="default" w:ascii="Times New Roman" w:hAnsi="Times New Roman" w:eastAsia="楷体_GB2312" w:cs="Times New Roman"/>
          <w:color w:val="000000" w:themeColor="text1"/>
          <w:sz w:val="36"/>
          <w:szCs w:val="36"/>
          <w14:textFill>
            <w14:solidFill>
              <w14:schemeClr w14:val="tx1"/>
            </w14:solidFill>
          </w14:textFill>
        </w:rPr>
        <w:t>中华人民共和国生态环境部</w:t>
      </w:r>
    </w:p>
    <w:p w14:paraId="32A39419">
      <w:pPr>
        <w:pStyle w:val="20"/>
        <w:keepNext w:val="0"/>
        <w:keepLines w:val="0"/>
        <w:pageBreakBefore w:val="0"/>
        <w:widowControl/>
        <w:kinsoku/>
        <w:wordWrap/>
        <w:overflowPunct/>
        <w:topLinePunct w:val="0"/>
        <w:autoSpaceDE/>
        <w:autoSpaceDN/>
        <w:bidi w:val="0"/>
        <w:adjustRightInd w:val="0"/>
        <w:snapToGrid w:val="0"/>
        <w:spacing w:before="0" w:beforeAutospacing="0" w:after="0" w:afterAutospacing="0"/>
        <w:jc w:val="left"/>
        <w:textAlignment w:val="auto"/>
        <w:outlineLvl w:val="0"/>
        <w:rPr>
          <w:rFonts w:hint="default" w:ascii="Times New Roman" w:hAnsi="Times New Roman" w:eastAsia="黑体" w:cs="Times New Roman"/>
          <w:snapToGrid w:val="0"/>
          <w:color w:val="000000" w:themeColor="text1"/>
          <w:sz w:val="30"/>
          <w:szCs w:val="30"/>
          <w:lang w:eastAsia="zh-CN"/>
          <w14:textFill>
            <w14:solidFill>
              <w14:schemeClr w14:val="tx1"/>
            </w14:solidFill>
          </w14:textFill>
        </w:rPr>
        <w:sectPr>
          <w:footerReference r:id="rId5" w:type="default"/>
          <w:pgSz w:w="11906" w:h="16838"/>
          <w:pgMar w:top="0" w:right="0" w:bottom="0" w:left="0" w:header="851" w:footer="1077" w:gutter="0"/>
          <w:pgBorders>
            <w:top w:val="none" w:sz="0" w:space="0"/>
            <w:left w:val="none" w:sz="0" w:space="0"/>
            <w:bottom w:val="none" w:sz="0" w:space="0"/>
            <w:right w:val="none" w:sz="0" w:space="0"/>
          </w:pgBorders>
          <w:pgNumType w:fmt="decimal" w:start="1"/>
          <w:cols w:space="720" w:num="1"/>
          <w:docGrid w:linePitch="312" w:charSpace="0"/>
        </w:sectPr>
      </w:pPr>
      <w:bookmarkStart w:id="14" w:name="_GoBack"/>
      <w:r>
        <w:rPr>
          <w:rFonts w:hint="default" w:ascii="Times New Roman" w:hAnsi="Times New Roman" w:eastAsia="黑体" w:cs="Times New Roman"/>
          <w:snapToGrid w:val="0"/>
          <w:color w:val="000000" w:themeColor="text1"/>
          <w:sz w:val="30"/>
          <w:szCs w:val="30"/>
          <w:lang w:eastAsia="zh-CN"/>
          <w14:textFill>
            <w14:solidFill>
              <w14:schemeClr w14:val="tx1"/>
            </w14:solidFill>
          </w14:textFill>
        </w:rPr>
        <w:drawing>
          <wp:inline distT="0" distB="0" distL="114300" distR="114300">
            <wp:extent cx="7429500" cy="10930255"/>
            <wp:effectExtent l="0" t="0" r="0" b="4445"/>
            <wp:docPr id="5" name="图片 5" descr="内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内封"/>
                    <pic:cNvPicPr>
                      <a:picLocks noChangeAspect="1"/>
                    </pic:cNvPicPr>
                  </pic:nvPicPr>
                  <pic:blipFill>
                    <a:blip r:embed="rId8"/>
                    <a:stretch>
                      <a:fillRect/>
                    </a:stretch>
                  </pic:blipFill>
                  <pic:spPr>
                    <a:xfrm>
                      <a:off x="0" y="0"/>
                      <a:ext cx="7429500" cy="10930255"/>
                    </a:xfrm>
                    <a:prstGeom prst="rect">
                      <a:avLst/>
                    </a:prstGeom>
                  </pic:spPr>
                </pic:pic>
              </a:graphicData>
            </a:graphic>
          </wp:inline>
        </w:drawing>
      </w:r>
      <w:bookmarkEnd w:id="14"/>
    </w:p>
    <w:p w14:paraId="7149F3DF">
      <w:pPr>
        <w:pStyle w:val="20"/>
        <w:jc w:val="center"/>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r>
        <w:rPr>
          <w:rFonts w:hint="default" w:ascii="Times New Roman" w:hAnsi="Times New Roman" w:eastAsia="黑体" w:cs="Times New Roman"/>
          <w:snapToGrid w:val="0"/>
          <w:color w:val="000000" w:themeColor="text1"/>
          <w:sz w:val="30"/>
          <w:szCs w:val="30"/>
          <w14:textFill>
            <w14:solidFill>
              <w14:schemeClr w14:val="tx1"/>
            </w14:solidFill>
          </w14:textFill>
        </w:rPr>
        <w:t>一、建设项目基本情况</w:t>
      </w:r>
    </w:p>
    <w:tbl>
      <w:tblPr>
        <w:tblStyle w:val="2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2382"/>
        <w:gridCol w:w="1637"/>
        <w:gridCol w:w="1868"/>
        <w:gridCol w:w="2983"/>
      </w:tblGrid>
      <w:tr w14:paraId="064AF7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14:paraId="73E36606">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建设项目名称</w:t>
            </w:r>
          </w:p>
        </w:tc>
        <w:tc>
          <w:tcPr>
            <w:tcW w:w="6488" w:type="dxa"/>
            <w:gridSpan w:val="3"/>
            <w:noWrap w:val="0"/>
            <w:vAlign w:val="center"/>
          </w:tcPr>
          <w:p w14:paraId="67956526">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陕西齐棋鲜卤食品有限公司卤肉制品生产线建设项目</w:t>
            </w:r>
          </w:p>
        </w:tc>
      </w:tr>
      <w:tr w14:paraId="5B5BFC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14:paraId="15190489">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项目代码</w:t>
            </w:r>
          </w:p>
        </w:tc>
        <w:tc>
          <w:tcPr>
            <w:tcW w:w="6488" w:type="dxa"/>
            <w:gridSpan w:val="3"/>
            <w:noWrap w:val="0"/>
            <w:vAlign w:val="center"/>
          </w:tcPr>
          <w:p w14:paraId="1162A3C7">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2510-611206-04-01-511479</w:t>
            </w:r>
          </w:p>
        </w:tc>
      </w:tr>
      <w:tr w14:paraId="544FEC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14:paraId="2534584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建设单位联系人</w:t>
            </w:r>
          </w:p>
        </w:tc>
        <w:tc>
          <w:tcPr>
            <w:tcW w:w="1637" w:type="dxa"/>
            <w:noWrap w:val="0"/>
            <w:vAlign w:val="center"/>
          </w:tcPr>
          <w:p w14:paraId="54ECDE82">
            <w:pPr>
              <w:adjustRightInd w:val="0"/>
              <w:snapToGrid w:val="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齐章恒</w:t>
            </w:r>
          </w:p>
        </w:tc>
        <w:tc>
          <w:tcPr>
            <w:tcW w:w="1868" w:type="dxa"/>
            <w:noWrap w:val="0"/>
            <w:vAlign w:val="center"/>
          </w:tcPr>
          <w:p w14:paraId="0838BEDE">
            <w:pPr>
              <w:adjustRightInd w:val="0"/>
              <w:snapToGrid w:val="0"/>
              <w:jc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联系方式</w:t>
            </w:r>
          </w:p>
        </w:tc>
        <w:tc>
          <w:tcPr>
            <w:tcW w:w="2983" w:type="dxa"/>
            <w:noWrap w:val="0"/>
            <w:vAlign w:val="center"/>
          </w:tcPr>
          <w:p w14:paraId="24DE0BEB">
            <w:pPr>
              <w:adjustRightInd w:val="0"/>
              <w:snapToGrid w:val="0"/>
              <w:jc w:val="center"/>
              <w:rPr>
                <w:rFonts w:hint="default" w:ascii="Times New Roman" w:hAnsi="Times New Roman"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17829397777</w:t>
            </w:r>
          </w:p>
        </w:tc>
      </w:tr>
      <w:tr w14:paraId="485FC1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14:paraId="6CCE1B32">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建设地点</w:t>
            </w:r>
          </w:p>
        </w:tc>
        <w:tc>
          <w:tcPr>
            <w:tcW w:w="6488" w:type="dxa"/>
            <w:gridSpan w:val="3"/>
            <w:noWrap w:val="0"/>
            <w:vAlign w:val="center"/>
          </w:tcPr>
          <w:p w14:paraId="3D0D8733">
            <w:pPr>
              <w:adjustRightInd w:val="0"/>
              <w:snapToGrid w:val="0"/>
              <w:jc w:val="center"/>
              <w:rPr>
                <w:rFonts w:hint="default" w:ascii="Times New Roman" w:hAnsi="Times New Roman" w:eastAsia="宋体" w:cs="Times New Roman"/>
                <w:color w:val="000000" w:themeColor="text1"/>
                <w:szCs w:val="21"/>
                <w:lang w:val="en-US"/>
                <w14:textFill>
                  <w14:solidFill>
                    <w14:schemeClr w14:val="tx1"/>
                  </w14:solidFill>
                </w14:textFill>
              </w:rPr>
            </w:pPr>
            <w:r>
              <w:rPr>
                <w:rFonts w:hint="default" w:ascii="Times New Roman" w:hAnsi="Times New Roman" w:eastAsia="宋体" w:cs="Times New Roman"/>
                <w:color w:val="000000" w:themeColor="text1"/>
                <w:szCs w:val="21"/>
                <w:highlight w:val="none"/>
                <w:lang w:eastAsia="zh-CN"/>
                <w14:textFill>
                  <w14:solidFill>
                    <w14:schemeClr w14:val="tx1"/>
                  </w14:solidFill>
                </w14:textFill>
              </w:rPr>
              <w:t>陕西省西咸新区泾河新城南流村原点西路温商高端制造产业园</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16栋1层</w:t>
            </w:r>
          </w:p>
        </w:tc>
      </w:tr>
      <w:tr w14:paraId="7777AA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14:paraId="16C23E36">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地理坐标</w:t>
            </w:r>
          </w:p>
        </w:tc>
        <w:tc>
          <w:tcPr>
            <w:tcW w:w="6488" w:type="dxa"/>
            <w:gridSpan w:val="3"/>
            <w:noWrap w:val="0"/>
            <w:vAlign w:val="center"/>
          </w:tcPr>
          <w:p w14:paraId="31D2909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u w:val="none"/>
                <w:lang w:val="en-US" w:eastAsia="zh-CN"/>
                <w14:textFill>
                  <w14:solidFill>
                    <w14:schemeClr w14:val="tx1"/>
                  </w14:solidFill>
                </w14:textFill>
              </w:rPr>
              <w:t>E</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108</w:t>
            </w:r>
            <w:r>
              <w:rPr>
                <w:rFonts w:hint="default" w:ascii="Times New Roman" w:hAnsi="Times New Roman" w:cs="Times New Roman"/>
                <w:color w:val="000000" w:themeColor="text1"/>
                <w:sz w:val="24"/>
                <w:szCs w:val="24"/>
                <w14:textFill>
                  <w14:solidFill>
                    <w14:schemeClr w14:val="tx1"/>
                  </w14:solidFill>
                </w14:textFill>
              </w:rPr>
              <w:t>度</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54</w:t>
            </w:r>
            <w:r>
              <w:rPr>
                <w:rFonts w:hint="default" w:ascii="Times New Roman" w:hAnsi="Times New Roman" w:cs="Times New Roman"/>
                <w:color w:val="000000" w:themeColor="text1"/>
                <w:sz w:val="24"/>
                <w:szCs w:val="24"/>
                <w14:textFill>
                  <w14:solidFill>
                    <w14:schemeClr w14:val="tx1"/>
                  </w14:solidFill>
                </w14:textFill>
              </w:rPr>
              <w:t>分</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46.652</w:t>
            </w:r>
            <w:r>
              <w:rPr>
                <w:rFonts w:hint="default" w:ascii="Times New Roman" w:hAnsi="Times New Roman" w:cs="Times New Roman"/>
                <w:color w:val="000000" w:themeColor="text1"/>
                <w:sz w:val="24"/>
                <w:szCs w:val="24"/>
                <w14:textFill>
                  <w14:solidFill>
                    <w14:schemeClr w14:val="tx1"/>
                  </w14:solidFill>
                </w14:textFill>
              </w:rPr>
              <w:t>秒，</w:t>
            </w:r>
            <w:r>
              <w:rPr>
                <w:rFonts w:hint="default" w:ascii="Times New Roman" w:hAnsi="Times New Roman" w:cs="Times New Roman"/>
                <w:color w:val="000000" w:themeColor="text1"/>
                <w:sz w:val="24"/>
                <w:szCs w:val="24"/>
                <w:lang w:val="en-US" w:eastAsia="zh-CN"/>
                <w14:textFill>
                  <w14:solidFill>
                    <w14:schemeClr w14:val="tx1"/>
                  </w14:solidFill>
                </w14:textFill>
              </w:rPr>
              <w:t>N</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34</w:t>
            </w:r>
            <w:r>
              <w:rPr>
                <w:rFonts w:hint="default" w:ascii="Times New Roman" w:hAnsi="Times New Roman" w:cs="Times New Roman"/>
                <w:color w:val="000000" w:themeColor="text1"/>
                <w:sz w:val="24"/>
                <w:szCs w:val="24"/>
                <w14:textFill>
                  <w14:solidFill>
                    <w14:schemeClr w14:val="tx1"/>
                  </w14:solidFill>
                </w14:textFill>
              </w:rPr>
              <w:t>度</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32</w:t>
            </w:r>
            <w:r>
              <w:rPr>
                <w:rFonts w:hint="default" w:ascii="Times New Roman" w:hAnsi="Times New Roman" w:cs="Times New Roman"/>
                <w:color w:val="000000" w:themeColor="text1"/>
                <w:sz w:val="24"/>
                <w:szCs w:val="24"/>
                <w14:textFill>
                  <w14:solidFill>
                    <w14:schemeClr w14:val="tx1"/>
                  </w14:solidFill>
                </w14:textFill>
              </w:rPr>
              <w:t>分</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3.059</w:t>
            </w:r>
            <w:r>
              <w:rPr>
                <w:rFonts w:hint="default" w:ascii="Times New Roman" w:hAnsi="Times New Roman" w:cs="Times New Roman"/>
                <w:color w:val="000000" w:themeColor="text1"/>
                <w:sz w:val="24"/>
                <w:szCs w:val="24"/>
                <w14:textFill>
                  <w14:solidFill>
                    <w14:schemeClr w14:val="tx1"/>
                  </w14:solidFill>
                </w14:textFill>
              </w:rPr>
              <w:t>秒）</w:t>
            </w:r>
          </w:p>
        </w:tc>
      </w:tr>
      <w:tr w14:paraId="2607F0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382" w:type="dxa"/>
            <w:noWrap w:val="0"/>
            <w:tcMar>
              <w:top w:w="16" w:type="dxa"/>
              <w:left w:w="16" w:type="dxa"/>
              <w:right w:w="16" w:type="dxa"/>
            </w:tcMar>
            <w:vAlign w:val="center"/>
          </w:tcPr>
          <w:p w14:paraId="5BFFAE9D">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国民经济</w:t>
            </w:r>
          </w:p>
          <w:p w14:paraId="482AB71D">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行业类别</w:t>
            </w:r>
          </w:p>
        </w:tc>
        <w:tc>
          <w:tcPr>
            <w:tcW w:w="1637" w:type="dxa"/>
            <w:noWrap w:val="0"/>
            <w:vAlign w:val="center"/>
          </w:tcPr>
          <w:p w14:paraId="25F7D64C">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Cs w:val="21"/>
                <w:highlight w:val="none"/>
                <w:lang w:val="en-US" w:eastAsia="zh-CN"/>
                <w14:textFill>
                  <w14:solidFill>
                    <w14:schemeClr w14:val="tx1"/>
                  </w14:solidFill>
                </w14:textFill>
              </w:rPr>
              <w:t>C1353</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Cs w:val="21"/>
                <w:highlight w:val="none"/>
                <w:lang w:val="en-US" w:eastAsia="zh-CN"/>
                <w14:textFill>
                  <w14:solidFill>
                    <w14:schemeClr w14:val="tx1"/>
                  </w14:solidFill>
                </w14:textFill>
              </w:rPr>
              <w:t>肉制品及副产品加工；</w:t>
            </w:r>
          </w:p>
          <w:p w14:paraId="128DACDD">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val="en-GB" w:eastAsia="zh-CN"/>
                <w14:textFill>
                  <w14:solidFill>
                    <w14:schemeClr w14:val="tx1"/>
                  </w14:solidFill>
                </w14:textFill>
              </w:rPr>
              <w:t>D4430</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val="en-GB" w:eastAsia="zh-CN"/>
                <w14:textFill>
                  <w14:solidFill>
                    <w14:schemeClr w14:val="tx1"/>
                  </w14:solidFill>
                </w14:textFill>
              </w:rPr>
              <w:t>热力生产和供应</w:t>
            </w:r>
          </w:p>
        </w:tc>
        <w:tc>
          <w:tcPr>
            <w:tcW w:w="1868" w:type="dxa"/>
            <w:noWrap w:val="0"/>
            <w:vAlign w:val="center"/>
          </w:tcPr>
          <w:p w14:paraId="32BFB1F1">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bookmarkStart w:id="1" w:name="_Hlk49843745"/>
            <w:r>
              <w:rPr>
                <w:rFonts w:hint="default" w:ascii="Times New Roman" w:hAnsi="Times New Roman" w:eastAsia="宋体" w:cs="Times New Roman"/>
                <w:color w:val="000000" w:themeColor="text1"/>
                <w:szCs w:val="21"/>
                <w14:textFill>
                  <w14:solidFill>
                    <w14:schemeClr w14:val="tx1"/>
                  </w14:solidFill>
                </w14:textFill>
              </w:rPr>
              <w:t>建设项目</w:t>
            </w:r>
          </w:p>
          <w:p w14:paraId="458A9A83">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行业类别</w:t>
            </w:r>
            <w:bookmarkEnd w:id="1"/>
          </w:p>
        </w:tc>
        <w:tc>
          <w:tcPr>
            <w:tcW w:w="2983" w:type="dxa"/>
            <w:noWrap w:val="0"/>
            <w:vAlign w:val="center"/>
          </w:tcPr>
          <w:p w14:paraId="2F999AD5">
            <w:pPr>
              <w:keepNext w:val="0"/>
              <w:keepLines w:val="0"/>
              <w:widowControl/>
              <w:suppressLineNumbers w:val="0"/>
              <w:jc w:val="left"/>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十、农副食品加工业-屠宰及肉类加工-其他肉类加工</w:t>
            </w:r>
            <w:r>
              <w:rPr>
                <w:rFonts w:hint="default" w:ascii="Times New Roman" w:hAnsi="Times New Roman" w:cs="Times New Roman"/>
                <w:color w:val="000000" w:themeColor="text1"/>
                <w:szCs w:val="21"/>
                <w:lang w:eastAsia="zh-CN"/>
                <w14:textFill>
                  <w14:solidFill>
                    <w14:schemeClr w14:val="tx1"/>
                  </w14:solidFill>
                </w14:textFill>
              </w:rPr>
              <w:t>；</w:t>
            </w:r>
          </w:p>
          <w:p w14:paraId="78DCA4D7">
            <w:pPr>
              <w:keepNext w:val="0"/>
              <w:keepLines w:val="0"/>
              <w:widowControl/>
              <w:suppressLineNumbers w:val="0"/>
              <w:jc w:val="left"/>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四十一、电力、热力生产和供应业-热力生产和供应工程（包括建设单位自建自用的供热工程）-天然气锅炉总容量 1 吨/小时（0.7 兆瓦）以上的</w:t>
            </w:r>
          </w:p>
        </w:tc>
      </w:tr>
      <w:tr w14:paraId="0C870C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382" w:type="dxa"/>
            <w:noWrap w:val="0"/>
            <w:tcMar>
              <w:top w:w="16" w:type="dxa"/>
              <w:left w:w="16" w:type="dxa"/>
              <w:right w:w="16" w:type="dxa"/>
            </w:tcMar>
            <w:vAlign w:val="center"/>
          </w:tcPr>
          <w:p w14:paraId="25803D33">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建设性质</w:t>
            </w:r>
          </w:p>
        </w:tc>
        <w:tc>
          <w:tcPr>
            <w:tcW w:w="1637" w:type="dxa"/>
            <w:noWrap w:val="0"/>
            <w:vAlign w:val="center"/>
          </w:tcPr>
          <w:p w14:paraId="7F0D94EB">
            <w:pPr>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新建（迁建）</w:t>
            </w:r>
          </w:p>
          <w:p w14:paraId="7D436BB9">
            <w:pPr>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改建</w:t>
            </w:r>
          </w:p>
          <w:p w14:paraId="7BACDC5A">
            <w:pPr>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扩建</w:t>
            </w:r>
          </w:p>
          <w:p w14:paraId="5ADF98EF">
            <w:pPr>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技术改造</w:t>
            </w:r>
          </w:p>
        </w:tc>
        <w:tc>
          <w:tcPr>
            <w:tcW w:w="1868" w:type="dxa"/>
            <w:noWrap w:val="0"/>
            <w:vAlign w:val="center"/>
          </w:tcPr>
          <w:p w14:paraId="698EAD4F">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建设项目</w:t>
            </w:r>
          </w:p>
          <w:p w14:paraId="1CC22B02">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申报情形</w:t>
            </w:r>
          </w:p>
        </w:tc>
        <w:tc>
          <w:tcPr>
            <w:tcW w:w="2983" w:type="dxa"/>
            <w:noWrap w:val="0"/>
            <w:vAlign w:val="center"/>
          </w:tcPr>
          <w:p w14:paraId="4BBC21B9">
            <w:pPr>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 xml:space="preserve">首次申报项目             </w:t>
            </w:r>
          </w:p>
          <w:p w14:paraId="47423D2D">
            <w:pPr>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不予批准后再次申报项目</w:t>
            </w:r>
          </w:p>
          <w:p w14:paraId="06C1062F">
            <w:pPr>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 xml:space="preserve">超五年重新审核项目     </w:t>
            </w:r>
          </w:p>
          <w:p w14:paraId="7916C865">
            <w:pPr>
              <w:jc w:val="left"/>
              <w:rPr>
                <w:rFonts w:hint="default" w:ascii="Times New Roman" w:hAnsi="Times New Roman" w:cs="Times New Roman"/>
                <w:color w:val="000000" w:themeColor="text1"/>
                <w:szCs w:val="21"/>
                <w14:textFill>
                  <w14:solidFill>
                    <w14:schemeClr w14:val="tx1"/>
                  </w14:solidFill>
                </w14:textFill>
              </w:rPr>
            </w:pPr>
            <w:r>
              <w:rPr>
                <w:rFonts w:hint="eastAsia" w:asci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重大变动重新报批项目</w:t>
            </w:r>
          </w:p>
        </w:tc>
      </w:tr>
      <w:tr w14:paraId="6CB1DA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2382" w:type="dxa"/>
            <w:noWrap w:val="0"/>
            <w:tcMar>
              <w:top w:w="16" w:type="dxa"/>
              <w:left w:w="16" w:type="dxa"/>
              <w:right w:w="16" w:type="dxa"/>
            </w:tcMar>
            <w:vAlign w:val="center"/>
          </w:tcPr>
          <w:p w14:paraId="3E85848E">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项目审批（核准/</w:t>
            </w:r>
          </w:p>
          <w:p w14:paraId="474089EF">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备案）部门（选填）</w:t>
            </w:r>
          </w:p>
        </w:tc>
        <w:tc>
          <w:tcPr>
            <w:tcW w:w="1637" w:type="dxa"/>
            <w:noWrap w:val="0"/>
            <w:vAlign w:val="center"/>
          </w:tcPr>
          <w:p w14:paraId="73AABFA7">
            <w:pPr>
              <w:adjustRightInd w:val="0"/>
              <w:snapToGrid w:val="0"/>
              <w:jc w:val="center"/>
              <w:rPr>
                <w:rFonts w:hint="default" w:ascii="Times New Roman" w:hAnsi="Times New Roman" w:eastAsia="宋体" w:cs="Times New Roman"/>
                <w:color w:val="000000" w:themeColor="text1"/>
                <w:szCs w:val="21"/>
                <w:lang w:val="en-US"/>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陕西省西咸新区泾河新城管理委员会</w:t>
            </w:r>
          </w:p>
        </w:tc>
        <w:tc>
          <w:tcPr>
            <w:tcW w:w="1868" w:type="dxa"/>
            <w:noWrap w:val="0"/>
            <w:vAlign w:val="center"/>
          </w:tcPr>
          <w:p w14:paraId="25877A70">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项目审批（核准/</w:t>
            </w:r>
          </w:p>
          <w:p w14:paraId="0DAA6077">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备案）文号（选填）</w:t>
            </w:r>
          </w:p>
        </w:tc>
        <w:tc>
          <w:tcPr>
            <w:tcW w:w="2983" w:type="dxa"/>
            <w:noWrap w:val="0"/>
            <w:vAlign w:val="center"/>
          </w:tcPr>
          <w:p w14:paraId="564E2890">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eastAsia="zh-CN"/>
                <w14:textFill>
                  <w14:solidFill>
                    <w14:schemeClr w14:val="tx1"/>
                  </w14:solidFill>
                </w14:textFill>
              </w:rPr>
              <w:t>无</w:t>
            </w:r>
          </w:p>
        </w:tc>
      </w:tr>
      <w:tr w14:paraId="20841A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26" w:hRule="atLeast"/>
          <w:jc w:val="center"/>
        </w:trPr>
        <w:tc>
          <w:tcPr>
            <w:tcW w:w="2382" w:type="dxa"/>
            <w:noWrap w:val="0"/>
            <w:tcMar>
              <w:top w:w="16" w:type="dxa"/>
              <w:left w:w="16" w:type="dxa"/>
              <w:right w:w="16" w:type="dxa"/>
            </w:tcMar>
            <w:vAlign w:val="center"/>
          </w:tcPr>
          <w:p w14:paraId="7307A2FF">
            <w:pPr>
              <w:adjustRightInd w:val="0"/>
              <w:snapToGrid w:val="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总投资（万元）</w:t>
            </w:r>
          </w:p>
        </w:tc>
        <w:tc>
          <w:tcPr>
            <w:tcW w:w="1637" w:type="dxa"/>
            <w:noWrap w:val="0"/>
            <w:vAlign w:val="center"/>
          </w:tcPr>
          <w:p w14:paraId="48354DB3">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50</w:t>
            </w:r>
          </w:p>
        </w:tc>
        <w:tc>
          <w:tcPr>
            <w:tcW w:w="1868" w:type="dxa"/>
            <w:noWrap w:val="0"/>
            <w:tcMar>
              <w:top w:w="16" w:type="dxa"/>
              <w:left w:w="16" w:type="dxa"/>
              <w:right w:w="16" w:type="dxa"/>
            </w:tcMar>
            <w:vAlign w:val="center"/>
          </w:tcPr>
          <w:p w14:paraId="0E3F082C">
            <w:pPr>
              <w:adjustRightInd w:val="0"/>
              <w:snapToGrid w:val="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环保投资（万元）</w:t>
            </w:r>
          </w:p>
        </w:tc>
        <w:tc>
          <w:tcPr>
            <w:tcW w:w="2983" w:type="dxa"/>
            <w:noWrap w:val="0"/>
            <w:vAlign w:val="center"/>
          </w:tcPr>
          <w:p w14:paraId="67B8B392">
            <w:pPr>
              <w:adjustRightInd w:val="0"/>
              <w:snapToGrid w:val="0"/>
              <w:jc w:val="center"/>
              <w:rPr>
                <w:rFonts w:hint="default" w:ascii="Times New Roman" w:hAnsi="Times New Roman" w:eastAsia="宋体" w:cs="Times New Roman"/>
                <w:color w:val="000000" w:themeColor="text1"/>
                <w:szCs w:val="21"/>
                <w:highlight w:val="none"/>
                <w:lang w:val="en-US"/>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105</w:t>
            </w:r>
          </w:p>
        </w:tc>
      </w:tr>
      <w:tr w14:paraId="681E8F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67" w:hRule="atLeast"/>
          <w:jc w:val="center"/>
        </w:trPr>
        <w:tc>
          <w:tcPr>
            <w:tcW w:w="2382" w:type="dxa"/>
            <w:noWrap w:val="0"/>
            <w:tcMar>
              <w:top w:w="16" w:type="dxa"/>
              <w:left w:w="16" w:type="dxa"/>
              <w:right w:w="16" w:type="dxa"/>
            </w:tcMar>
            <w:vAlign w:val="center"/>
          </w:tcPr>
          <w:p w14:paraId="605DBBA2">
            <w:pPr>
              <w:adjustRightInd w:val="0"/>
              <w:snapToGrid w:val="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环保投资占比（%）</w:t>
            </w:r>
          </w:p>
        </w:tc>
        <w:tc>
          <w:tcPr>
            <w:tcW w:w="1637" w:type="dxa"/>
            <w:noWrap w:val="0"/>
            <w:vAlign w:val="center"/>
          </w:tcPr>
          <w:p w14:paraId="7F0FC005">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19.1</w:t>
            </w:r>
          </w:p>
        </w:tc>
        <w:tc>
          <w:tcPr>
            <w:tcW w:w="1868" w:type="dxa"/>
            <w:noWrap w:val="0"/>
            <w:tcMar>
              <w:top w:w="16" w:type="dxa"/>
              <w:left w:w="16" w:type="dxa"/>
              <w:right w:w="16" w:type="dxa"/>
            </w:tcMar>
            <w:vAlign w:val="center"/>
          </w:tcPr>
          <w:p w14:paraId="084CCAD0">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施工工期</w:t>
            </w:r>
          </w:p>
        </w:tc>
        <w:tc>
          <w:tcPr>
            <w:tcW w:w="2983" w:type="dxa"/>
            <w:noWrap w:val="0"/>
            <w:vAlign w:val="center"/>
          </w:tcPr>
          <w:p w14:paraId="18DD223B">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1个月</w:t>
            </w:r>
          </w:p>
        </w:tc>
      </w:tr>
      <w:tr w14:paraId="21FFC8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91" w:hRule="atLeast"/>
          <w:jc w:val="center"/>
        </w:trPr>
        <w:tc>
          <w:tcPr>
            <w:tcW w:w="2382" w:type="dxa"/>
            <w:noWrap w:val="0"/>
            <w:tcMar>
              <w:top w:w="16" w:type="dxa"/>
              <w:left w:w="16" w:type="dxa"/>
              <w:right w:w="16" w:type="dxa"/>
            </w:tcMar>
            <w:vAlign w:val="center"/>
          </w:tcPr>
          <w:p w14:paraId="7BF368D9">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是否开工建设</w:t>
            </w:r>
          </w:p>
        </w:tc>
        <w:tc>
          <w:tcPr>
            <w:tcW w:w="1637" w:type="dxa"/>
            <w:noWrap w:val="0"/>
            <w:vAlign w:val="center"/>
          </w:tcPr>
          <w:p w14:paraId="04DC891D">
            <w:pPr>
              <w:adjustRightInd w:val="0"/>
              <w:snapToGrid w:val="0"/>
              <w:ind w:firstLine="240" w:firstLineChars="100"/>
              <w:jc w:val="both"/>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否</w:t>
            </w:r>
            <w:r>
              <w:rPr>
                <w:rFonts w:hint="default" w:ascii="Times New Roman" w:hAnsi="Times New Roman" w:eastAsia="宋体" w:cs="Times New Roman"/>
                <w:color w:val="000000" w:themeColor="text1"/>
                <w:szCs w:val="21"/>
                <w:lang w:eastAsia="zh-CN"/>
                <w14:textFill>
                  <w14:solidFill>
                    <w14:schemeClr w14:val="tx1"/>
                  </w14:solidFill>
                </w14:textFill>
              </w:rPr>
              <w:t>：</w:t>
            </w:r>
          </w:p>
          <w:p w14:paraId="377EA1BB">
            <w:pPr>
              <w:adjustRightInd w:val="0"/>
              <w:snapToGrid w:val="0"/>
              <w:ind w:firstLine="240" w:firstLineChars="100"/>
              <w:jc w:val="both"/>
              <w:rPr>
                <w:rFonts w:hint="default" w:ascii="Times New Roman" w:hAnsi="Times New Roman" w:eastAsia="宋体" w:cs="Times New Roman"/>
                <w:color w:val="000000" w:themeColor="text1"/>
                <w:szCs w:val="21"/>
                <w:lang w:val="en-US"/>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是</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u w:val="single"/>
                <w:lang w:val="en-US" w:eastAsia="zh-CN"/>
                <w14:textFill>
                  <w14:solidFill>
                    <w14:schemeClr w14:val="tx1"/>
                  </w14:solidFill>
                </w14:textFill>
              </w:rPr>
              <w:t>项目租赁</w:t>
            </w:r>
            <w:r>
              <w:rPr>
                <w:rFonts w:hint="default" w:ascii="Times New Roman" w:hAnsi="Times New Roman" w:eastAsia="宋体" w:cs="Times New Roman"/>
                <w:color w:val="000000" w:themeColor="text1"/>
                <w:szCs w:val="21"/>
                <w:highlight w:val="none"/>
                <w:u w:val="single"/>
                <w:lang w:eastAsia="zh-CN"/>
                <w14:textFill>
                  <w14:solidFill>
                    <w14:schemeClr w14:val="tx1"/>
                  </w14:solidFill>
                </w14:textFill>
              </w:rPr>
              <w:t>温商高端制造产业园</w:t>
            </w:r>
            <w:r>
              <w:rPr>
                <w:rFonts w:hint="default" w:ascii="Times New Roman" w:hAnsi="Times New Roman" w:eastAsia="宋体" w:cs="Times New Roman"/>
                <w:color w:val="000000" w:themeColor="text1"/>
                <w:szCs w:val="21"/>
                <w:highlight w:val="none"/>
                <w:u w:val="single"/>
                <w:lang w:val="en-US" w:eastAsia="zh-CN"/>
                <w14:textFill>
                  <w14:solidFill>
                    <w14:schemeClr w14:val="tx1"/>
                  </w14:solidFill>
                </w14:textFill>
              </w:rPr>
              <w:t>标准化厂房</w:t>
            </w:r>
            <w:r>
              <w:rPr>
                <w:rFonts w:hint="default" w:ascii="Times New Roman" w:hAnsi="Times New Roman" w:cs="Times New Roman"/>
                <w:color w:val="000000" w:themeColor="text1"/>
                <w:sz w:val="24"/>
                <w:szCs w:val="24"/>
                <w:highlight w:val="none"/>
                <w:u w:val="single"/>
                <w:lang w:val="en-US" w:eastAsia="zh-CN"/>
                <w14:textFill>
                  <w14:solidFill>
                    <w14:schemeClr w14:val="tx1"/>
                  </w14:solidFill>
                </w14:textFill>
              </w:rPr>
              <w:t>16栋1层，生产设备已安装，污水处理站已建成，锅炉已安装。</w:t>
            </w:r>
            <w:r>
              <w:rPr>
                <w:rFonts w:hint="eastAsia" w:ascii="Times New Roman" w:cs="Times New Roman"/>
                <w:color w:val="000000" w:themeColor="text1"/>
                <w:sz w:val="24"/>
                <w:szCs w:val="24"/>
                <w:highlight w:val="none"/>
                <w:u w:val="single"/>
                <w:lang w:val="en-US" w:eastAsia="zh-CN"/>
                <w14:textFill>
                  <w14:solidFill>
                    <w14:schemeClr w14:val="tx1"/>
                  </w14:solidFill>
                </w14:textFill>
              </w:rPr>
              <w:t>均</w:t>
            </w:r>
            <w:r>
              <w:rPr>
                <w:rFonts w:hint="default" w:ascii="Times New Roman" w:hAnsi="Times New Roman" w:cs="Times New Roman"/>
                <w:color w:val="000000" w:themeColor="text1"/>
                <w:sz w:val="24"/>
                <w:szCs w:val="24"/>
                <w:highlight w:val="none"/>
                <w:u w:val="single"/>
                <w:lang w:val="en-US" w:eastAsia="zh-CN"/>
                <w14:textFill>
                  <w14:solidFill>
                    <w14:schemeClr w14:val="tx1"/>
                  </w14:solidFill>
                </w14:textFill>
              </w:rPr>
              <w:t>未投入使用</w:t>
            </w:r>
            <w:r>
              <w:rPr>
                <w:rFonts w:hint="default" w:ascii="Times New Roman" w:hAnsi="Times New Roman" w:eastAsia="宋体" w:cs="Times New Roman"/>
                <w:color w:val="000000" w:themeColor="text1"/>
                <w:szCs w:val="21"/>
                <w:lang w:val="en-US" w:eastAsia="zh-CN"/>
                <w14:textFill>
                  <w14:solidFill>
                    <w14:schemeClr w14:val="tx1"/>
                  </w14:solidFill>
                </w14:textFill>
              </w:rPr>
              <w:t xml:space="preserve"> </w:t>
            </w:r>
            <w:r>
              <w:rPr>
                <w:rFonts w:hint="default" w:ascii="Times New Roman" w:hAnsi="Times New Roman" w:cs="Times New Roman"/>
                <w:color w:val="000000" w:themeColor="text1"/>
                <w:szCs w:val="21"/>
                <w:lang w:val="en-US" w:eastAsia="zh-CN"/>
                <w14:textFill>
                  <w14:solidFill>
                    <w14:schemeClr w14:val="tx1"/>
                  </w14:solidFill>
                </w14:textFill>
              </w:rPr>
              <w:t>。</w:t>
            </w:r>
          </w:p>
        </w:tc>
        <w:tc>
          <w:tcPr>
            <w:tcW w:w="1868" w:type="dxa"/>
            <w:noWrap w:val="0"/>
            <w:tcMar>
              <w:top w:w="16" w:type="dxa"/>
              <w:left w:w="16" w:type="dxa"/>
              <w:right w:w="16" w:type="dxa"/>
            </w:tcMar>
            <w:vAlign w:val="center"/>
          </w:tcPr>
          <w:p w14:paraId="7B2A6241">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eastAsia="zh-CN"/>
                <w14:textFill>
                  <w14:solidFill>
                    <w14:schemeClr w14:val="tx1"/>
                  </w14:solidFill>
                </w14:textFill>
              </w:rPr>
              <w:t>用地</w:t>
            </w:r>
            <w:r>
              <w:rPr>
                <w:rFonts w:hint="default" w:ascii="Times New Roman" w:hAnsi="Times New Roman" w:eastAsia="宋体" w:cs="Times New Roman"/>
                <w:color w:val="000000" w:themeColor="text1"/>
                <w:szCs w:val="21"/>
                <w14:textFill>
                  <w14:solidFill>
                    <w14:schemeClr w14:val="tx1"/>
                  </w14:solidFill>
                </w14:textFill>
              </w:rPr>
              <w:t>面积（m</w:t>
            </w:r>
            <w:r>
              <w:rPr>
                <w:rFonts w:hint="default" w:ascii="Times New Roman" w:hAnsi="Times New Roman" w:eastAsia="宋体" w:cs="Times New Roman"/>
                <w:color w:val="000000" w:themeColor="text1"/>
                <w:szCs w:val="21"/>
                <w:vertAlign w:val="superscript"/>
                <w14:textFill>
                  <w14:solidFill>
                    <w14:schemeClr w14:val="tx1"/>
                  </w14:solidFill>
                </w14:textFill>
              </w:rPr>
              <w:t>2</w:t>
            </w:r>
            <w:r>
              <w:rPr>
                <w:rFonts w:hint="default" w:ascii="Times New Roman" w:hAnsi="Times New Roman" w:eastAsia="宋体" w:cs="Times New Roman"/>
                <w:color w:val="000000" w:themeColor="text1"/>
                <w:szCs w:val="21"/>
                <w14:textFill>
                  <w14:solidFill>
                    <w14:schemeClr w14:val="tx1"/>
                  </w14:solidFill>
                </w14:textFill>
              </w:rPr>
              <w:t>）</w:t>
            </w:r>
          </w:p>
        </w:tc>
        <w:tc>
          <w:tcPr>
            <w:tcW w:w="2983" w:type="dxa"/>
            <w:noWrap w:val="0"/>
            <w:vAlign w:val="center"/>
          </w:tcPr>
          <w:p w14:paraId="16967BE0">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3250</w:t>
            </w:r>
          </w:p>
        </w:tc>
      </w:tr>
      <w:tr w14:paraId="0C0992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382" w:type="dxa"/>
            <w:noWrap w:val="0"/>
            <w:vAlign w:val="center"/>
          </w:tcPr>
          <w:p w14:paraId="308C70BF">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专项评价设置情况</w:t>
            </w:r>
          </w:p>
        </w:tc>
        <w:tc>
          <w:tcPr>
            <w:tcW w:w="6488" w:type="dxa"/>
            <w:gridSpan w:val="3"/>
            <w:noWrap w:val="0"/>
            <w:vAlign w:val="center"/>
          </w:tcPr>
          <w:p w14:paraId="621A3445">
            <w:pPr>
              <w:adjustRightInd w:val="0"/>
              <w:snapToGrid w:val="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color w:val="000000" w:themeColor="text1"/>
                <w:szCs w:val="21"/>
                <w:lang w:eastAsia="zh-CN"/>
                <w14:textFill>
                  <w14:solidFill>
                    <w14:schemeClr w14:val="tx1"/>
                  </w14:solidFill>
                </w14:textFill>
              </w:rPr>
              <w:t>无</w:t>
            </w:r>
          </w:p>
        </w:tc>
      </w:tr>
      <w:tr w14:paraId="43DC97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44" w:hRule="atLeast"/>
          <w:jc w:val="center"/>
        </w:trPr>
        <w:tc>
          <w:tcPr>
            <w:tcW w:w="2382" w:type="dxa"/>
            <w:noWrap w:val="0"/>
            <w:vAlign w:val="center"/>
          </w:tcPr>
          <w:p w14:paraId="768DC272">
            <w:pPr>
              <w:autoSpaceDE w:val="0"/>
              <w:autoSpaceDN w:val="0"/>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规划情况</w:t>
            </w:r>
          </w:p>
        </w:tc>
        <w:tc>
          <w:tcPr>
            <w:tcW w:w="6488" w:type="dxa"/>
            <w:gridSpan w:val="3"/>
            <w:noWrap w:val="0"/>
            <w:vAlign w:val="center"/>
          </w:tcPr>
          <w:p w14:paraId="0C6D6161">
            <w:pPr>
              <w:keepNext w:val="0"/>
              <w:keepLines w:val="0"/>
              <w:pageBreakBefore w:val="0"/>
              <w:suppressLineNumbers w:val="0"/>
              <w:kinsoku/>
              <w:wordWrap/>
              <w:overflowPunct/>
              <w:topLinePunct w:val="0"/>
              <w:bidi w:val="0"/>
              <w:spacing w:before="0" w:beforeAutospacing="0" w:after="0" w:afterAutospacing="0" w:line="240" w:lineRule="auto"/>
              <w:ind w:left="0" w:right="0"/>
              <w:jc w:val="both"/>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规划名称：</w:t>
            </w:r>
            <w:r>
              <w:rPr>
                <w:rFonts w:hint="default" w:ascii="Times New Roman" w:hAnsi="Times New Roman" w:cs="Times New Roman"/>
                <w:color w:val="000000" w:themeColor="text1"/>
                <w:sz w:val="24"/>
                <w:szCs w:val="24"/>
                <w:lang w:val="en-US" w:eastAsia="zh-CN"/>
                <w14:textFill>
                  <w14:solidFill>
                    <w14:schemeClr w14:val="tx1"/>
                  </w14:solidFill>
                </w14:textFill>
              </w:rPr>
              <w:t>《西咸新区－泾河新城分区规划修编（2016—2035年）》</w:t>
            </w:r>
          </w:p>
          <w:p w14:paraId="5C9B12D1">
            <w:pPr>
              <w:autoSpaceDE w:val="0"/>
              <w:autoSpaceDN w:val="0"/>
              <w:adjustRightInd w:val="0"/>
              <w:snapToGrid w:val="0"/>
              <w:jc w:val="left"/>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规划审批机关：</w:t>
            </w:r>
            <w:r>
              <w:rPr>
                <w:rFonts w:hint="default" w:ascii="Times New Roman" w:hAnsi="Times New Roman" w:cs="Times New Roman"/>
                <w:color w:val="000000" w:themeColor="text1"/>
                <w:sz w:val="24"/>
                <w:szCs w:val="24"/>
                <w:lang w:val="en-US" w:eastAsia="zh-CN"/>
                <w14:textFill>
                  <w14:solidFill>
                    <w14:schemeClr w14:val="tx1"/>
                  </w14:solidFill>
                </w14:textFill>
              </w:rPr>
              <w:t>陕西省西咸新区开发建设管理委员会</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tc>
      </w:tr>
      <w:tr w14:paraId="1004FF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49" w:hRule="atLeast"/>
          <w:jc w:val="center"/>
        </w:trPr>
        <w:tc>
          <w:tcPr>
            <w:tcW w:w="2382" w:type="dxa"/>
            <w:noWrap w:val="0"/>
            <w:vAlign w:val="center"/>
          </w:tcPr>
          <w:p w14:paraId="37C23364">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规划环境影响</w:t>
            </w:r>
          </w:p>
          <w:p w14:paraId="5AB487E3">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评价情况</w:t>
            </w:r>
          </w:p>
        </w:tc>
        <w:tc>
          <w:tcPr>
            <w:tcW w:w="6488" w:type="dxa"/>
            <w:gridSpan w:val="3"/>
            <w:noWrap w:val="0"/>
            <w:vAlign w:val="center"/>
          </w:tcPr>
          <w:p w14:paraId="3839AED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color w:val="000000" w:themeColor="text1"/>
                <w:kern w:val="0"/>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14:textFill>
                  <w14:solidFill>
                    <w14:schemeClr w14:val="tx1"/>
                  </w14:solidFill>
                </w14:textFill>
              </w:rPr>
              <w:t>规划环评名称：</w:t>
            </w:r>
            <w:r>
              <w:rPr>
                <w:rFonts w:hint="default" w:ascii="Times New Roman" w:hAnsi="Times New Roman" w:cs="Times New Roman"/>
                <w:b w:val="0"/>
                <w:bCs w:val="0"/>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14:textFill>
                  <w14:solidFill>
                    <w14:schemeClr w14:val="tx1"/>
                  </w14:solidFill>
                </w14:textFill>
              </w:rPr>
              <w:t>西咸新区泾河新城分区规划（2016</w:t>
            </w:r>
            <w:r>
              <w:rPr>
                <w:rFonts w:hint="default" w:ascii="Times New Roman" w:hAnsi="Times New Roman" w:cs="Times New Roman"/>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14:textFill>
                  <w14:solidFill>
                    <w14:schemeClr w14:val="tx1"/>
                  </w14:solidFill>
                </w14:textFill>
              </w:rPr>
              <w:t>2035）环境影响报告书</w:t>
            </w:r>
            <w:r>
              <w:rPr>
                <w:rFonts w:hint="default" w:ascii="Times New Roman" w:hAnsi="Times New Roman" w:cs="Times New Roman"/>
                <w:b w:val="0"/>
                <w:bCs w:val="0"/>
                <w:color w:val="000000" w:themeColor="text1"/>
                <w:kern w:val="0"/>
                <w:sz w:val="24"/>
                <w:szCs w:val="24"/>
                <w:lang w:val="en-US" w:eastAsia="zh-CN"/>
                <w14:textFill>
                  <w14:solidFill>
                    <w14:schemeClr w14:val="tx1"/>
                  </w14:solidFill>
                </w14:textFill>
              </w:rPr>
              <w:t>》</w:t>
            </w:r>
          </w:p>
          <w:p w14:paraId="052E065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color w:val="000000" w:themeColor="text1"/>
                <w:kern w:val="0"/>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14:textFill>
                  <w14:solidFill>
                    <w14:schemeClr w14:val="tx1"/>
                  </w14:solidFill>
                </w14:textFill>
              </w:rPr>
              <w:t>审查机关：</w:t>
            </w:r>
            <w:r>
              <w:rPr>
                <w:rFonts w:hint="default" w:ascii="Times New Roman" w:hAnsi="Times New Roman" w:eastAsia="宋体" w:cs="Times New Roman"/>
                <w:color w:val="000000" w:themeColor="text1"/>
                <w:kern w:val="0"/>
                <w:sz w:val="24"/>
                <w:szCs w:val="24"/>
                <w:lang w:val="en-US"/>
                <w14:textFill>
                  <w14:solidFill>
                    <w14:schemeClr w14:val="tx1"/>
                  </w14:solidFill>
                </w14:textFill>
              </w:rPr>
              <w:t>陕西省西咸新区生态环境局</w:t>
            </w:r>
          </w:p>
          <w:p w14:paraId="32D89A7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14:textFill>
                  <w14:solidFill>
                    <w14:schemeClr w14:val="tx1"/>
                  </w14:solidFill>
                </w14:textFill>
              </w:rPr>
              <w:t>审查文件名称</w:t>
            </w:r>
            <w:r>
              <w:rPr>
                <w:rFonts w:hint="default" w:ascii="Times New Roman" w:hAnsi="Times New Roman" w:eastAsia="宋体" w:cs="Times New Roman"/>
                <w:color w:val="000000" w:themeColor="text1"/>
                <w:kern w:val="0"/>
                <w:sz w:val="24"/>
                <w:szCs w:val="24"/>
                <w:lang w:val="en-US"/>
                <w14:textFill>
                  <w14:solidFill>
                    <w14:schemeClr w14:val="tx1"/>
                  </w14:solidFill>
                </w14:textFill>
              </w:rPr>
              <w:t>：陕西省西咸新区生态环境局关于《西咸新区泾河新城分区规划（2016</w:t>
            </w:r>
            <w:r>
              <w:rPr>
                <w:rFonts w:hint="default" w:ascii="Times New Roman" w:hAnsi="Times New Roman" w:cs="Times New Roman"/>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14:textFill>
                  <w14:solidFill>
                    <w14:schemeClr w14:val="tx1"/>
                  </w14:solidFill>
                </w14:textFill>
              </w:rPr>
              <w:t>2035）环境影响报告书》审查意见</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的函</w:t>
            </w:r>
          </w:p>
          <w:p w14:paraId="1EC0AB23">
            <w:pPr>
              <w:autoSpaceDE w:val="0"/>
              <w:autoSpaceDN w:val="0"/>
              <w:adjustRightInd w:val="0"/>
              <w:snapToGrid w:val="0"/>
              <w:jc w:val="left"/>
              <w:rPr>
                <w:rFonts w:hint="default" w:ascii="Times New Roman" w:hAnsi="Times New Roman" w:eastAsia="宋体" w:cs="Times New Roman"/>
                <w:color w:val="000000" w:themeColor="text1"/>
                <w:kern w:val="0"/>
                <w:sz w:val="21"/>
                <w:szCs w:val="21"/>
                <w:highlight w:val="yellow"/>
                <w:lang w:eastAsia="zh-CN"/>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14:textFill>
                  <w14:solidFill>
                    <w14:schemeClr w14:val="tx1"/>
                  </w14:solidFill>
                </w14:textFill>
              </w:rPr>
              <w:t>文号：</w:t>
            </w:r>
            <w:r>
              <w:rPr>
                <w:rFonts w:hint="default" w:ascii="Times New Roman" w:hAnsi="Times New Roman" w:eastAsia="宋体" w:cs="Times New Roman"/>
                <w:color w:val="000000" w:themeColor="text1"/>
                <w:kern w:val="0"/>
                <w:sz w:val="24"/>
                <w:szCs w:val="24"/>
                <w:lang w:val="en-US"/>
                <w14:textFill>
                  <w14:solidFill>
                    <w14:schemeClr w14:val="tx1"/>
                  </w14:solidFill>
                </w14:textFill>
              </w:rPr>
              <w:t>陕西咸环</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函</w:t>
            </w:r>
            <w:r>
              <w:rPr>
                <w:rFonts w:hint="default" w:ascii="Times New Roman" w:hAnsi="Times New Roman" w:cs="Times New Roman"/>
                <w:color w:val="000000" w:themeColor="text1"/>
                <w:kern w:val="0"/>
                <w:sz w:val="24"/>
                <w:szCs w:val="24"/>
                <w:lang w:val="en-US" w:eastAsia="zh-CN"/>
                <w14:textFill>
                  <w14:solidFill>
                    <w14:schemeClr w14:val="tx1"/>
                  </w14:solidFill>
                </w14:textFill>
              </w:rPr>
              <w:t>〔2021〕41号。</w:t>
            </w:r>
          </w:p>
        </w:tc>
      </w:tr>
      <w:tr w14:paraId="70C950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42" w:hRule="atLeast"/>
          <w:jc w:val="center"/>
        </w:trPr>
        <w:tc>
          <w:tcPr>
            <w:tcW w:w="2382" w:type="dxa"/>
            <w:noWrap w:val="0"/>
            <w:vAlign w:val="center"/>
          </w:tcPr>
          <w:p w14:paraId="0BA1D993">
            <w:pPr>
              <w:autoSpaceDE w:val="0"/>
              <w:autoSpaceDN w:val="0"/>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规划及规划环境</w:t>
            </w:r>
          </w:p>
          <w:p w14:paraId="25DAAF16">
            <w:pPr>
              <w:autoSpaceDE w:val="0"/>
              <w:autoSpaceDN w:val="0"/>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影响评价符合性分析</w:t>
            </w:r>
          </w:p>
        </w:tc>
        <w:tc>
          <w:tcPr>
            <w:tcW w:w="6488" w:type="dxa"/>
            <w:gridSpan w:val="3"/>
            <w:noWrap w:val="0"/>
            <w:vAlign w:val="center"/>
          </w:tcPr>
          <w:p w14:paraId="18E5FE1E">
            <w:pPr>
              <w:pStyle w:val="10"/>
              <w:autoSpaceDE w:val="0"/>
              <w:autoSpaceDN w:val="0"/>
              <w:adjustRightInd w:val="0"/>
              <w:snapToGrid w:val="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b/>
                <w:bCs/>
                <w:color w:val="000000" w:themeColor="text1"/>
                <w:kern w:val="0"/>
                <w:sz w:val="21"/>
                <w:szCs w:val="21"/>
                <w14:textFill>
                  <w14:solidFill>
                    <w14:schemeClr w14:val="tx1"/>
                  </w14:solidFill>
                </w14:textFill>
              </w:rPr>
              <w:t>项目与规划及规划环评的相符性</w:t>
            </w:r>
          </w:p>
          <w:tbl>
            <w:tblPr>
              <w:tblStyle w:val="2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0"/>
              <w:gridCol w:w="2428"/>
              <w:gridCol w:w="1449"/>
              <w:gridCol w:w="630"/>
            </w:tblGrid>
            <w:tr w14:paraId="40FA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noWrap w:val="0"/>
                  <w:vAlign w:val="center"/>
                </w:tcPr>
                <w:p w14:paraId="5B1170E5">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文件</w:t>
                  </w:r>
                </w:p>
              </w:tc>
              <w:tc>
                <w:tcPr>
                  <w:tcW w:w="1940" w:type="pct"/>
                  <w:noWrap w:val="0"/>
                  <w:vAlign w:val="center"/>
                </w:tcPr>
                <w:p w14:paraId="1C4FF908">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要求</w:t>
                  </w:r>
                </w:p>
              </w:tc>
              <w:tc>
                <w:tcPr>
                  <w:tcW w:w="1157" w:type="pct"/>
                  <w:noWrap w:val="0"/>
                  <w:vAlign w:val="center"/>
                </w:tcPr>
                <w:p w14:paraId="6B0365B8">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本项目情况</w:t>
                  </w:r>
                </w:p>
              </w:tc>
              <w:tc>
                <w:tcPr>
                  <w:tcW w:w="503" w:type="pct"/>
                  <w:noWrap w:val="0"/>
                  <w:vAlign w:val="center"/>
                </w:tcPr>
                <w:p w14:paraId="3CB0C2B4">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相符性</w:t>
                  </w:r>
                </w:p>
              </w:tc>
            </w:tr>
            <w:tr w14:paraId="0681C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restart"/>
                  <w:noWrap w:val="0"/>
                  <w:vAlign w:val="center"/>
                </w:tcPr>
                <w:p w14:paraId="5274FD53">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《西咸新区泾河新城控制性详细规划(2016-2035)》</w:t>
                  </w:r>
                </w:p>
              </w:tc>
              <w:tc>
                <w:tcPr>
                  <w:tcW w:w="1940" w:type="pct"/>
                  <w:noWrap w:val="0"/>
                  <w:vAlign w:val="center"/>
                </w:tcPr>
                <w:p w14:paraId="505C68D2">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发展目标：在提升泾河新城文化旅游品质、构建大西安文化旅游发展新格局的同时，优化制造产业布局，创新推动生产性服务业发展，并结合与大西安和渭北工业走廊的交通衔接，打造区域物流产业聚集区，形成以文化旅游服务业和高端制造业及智能制造业为一体的关中创新产业城市典范</w:t>
                  </w:r>
                  <w:r>
                    <w:rPr>
                      <w:rFonts w:hint="default" w:ascii="Times New Roman" w:hAnsi="Times New Roman" w:cs="Times New Roman"/>
                      <w:b w:val="0"/>
                      <w:bCs w:val="0"/>
                      <w:color w:val="000000" w:themeColor="text1"/>
                      <w:sz w:val="21"/>
                      <w:szCs w:val="21"/>
                      <w:lang w:eastAsia="zh-CN"/>
                      <w14:textFill>
                        <w14:solidFill>
                          <w14:schemeClr w14:val="tx1"/>
                        </w14:solidFill>
                      </w14:textFill>
                    </w:rPr>
                    <w:t>。</w:t>
                  </w:r>
                </w:p>
              </w:tc>
              <w:tc>
                <w:tcPr>
                  <w:tcW w:w="1157" w:type="pct"/>
                  <w:vMerge w:val="restart"/>
                  <w:noWrap w:val="0"/>
                  <w:vAlign w:val="center"/>
                </w:tcPr>
                <w:p w14:paraId="2A54569F">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本</w:t>
                  </w:r>
                  <w:r>
                    <w:rPr>
                      <w:rFonts w:hint="default" w:ascii="Times New Roman" w:hAnsi="Times New Roman" w:cs="Times New Roman"/>
                      <w:color w:val="000000" w:themeColor="text1"/>
                      <w:sz w:val="21"/>
                      <w:szCs w:val="21"/>
                      <w14:textFill>
                        <w14:solidFill>
                          <w14:schemeClr w14:val="tx1"/>
                        </w14:solidFill>
                      </w14:textFill>
                    </w:rPr>
                    <w:t>项目位于陕西省西咸新区泾河新城南流村原点西路温商高端制造产业园16栋</w:t>
                  </w: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14:textFill>
                        <w14:solidFill>
                          <w14:schemeClr w14:val="tx1"/>
                        </w14:solidFill>
                      </w14:textFill>
                    </w:rPr>
                    <w:t>层</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主要建设卤肉制品生产线，属于生产性服务行业，与园区发展目标、发展定位相符。</w:t>
                  </w:r>
                </w:p>
              </w:tc>
              <w:tc>
                <w:tcPr>
                  <w:tcW w:w="503" w:type="pct"/>
                  <w:noWrap w:val="0"/>
                  <w:vAlign w:val="center"/>
                </w:tcPr>
                <w:p w14:paraId="1783AC22">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4D5B1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continue"/>
                  <w:noWrap w:val="0"/>
                  <w:vAlign w:val="center"/>
                </w:tcPr>
                <w:p w14:paraId="4DA489F9">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940" w:type="pct"/>
                  <w:noWrap w:val="0"/>
                  <w:vAlign w:val="center"/>
                </w:tcPr>
                <w:p w14:paraId="78C14DAA">
                  <w:pPr>
                    <w:pStyle w:val="8"/>
                    <w:keepNext w:val="0"/>
                    <w:keepLines w:val="0"/>
                    <w:pageBreakBefore w:val="0"/>
                    <w:kinsoku/>
                    <w:wordWrap/>
                    <w:overflowPunct/>
                    <w:topLinePunct w:val="0"/>
                    <w:bidi w:val="0"/>
                    <w:adjustRightInd/>
                    <w:snapToGrid/>
                    <w:spacing w:after="0"/>
                    <w:ind w:left="0" w:leftChars="0" w:firstLine="0" w:firstLineChars="0"/>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发展定位：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157" w:type="pct"/>
                  <w:vMerge w:val="continue"/>
                  <w:noWrap w:val="0"/>
                  <w:vAlign w:val="center"/>
                </w:tcPr>
                <w:p w14:paraId="4F3885E3">
                  <w:pPr>
                    <w:pStyle w:val="8"/>
                    <w:keepNext w:val="0"/>
                    <w:keepLines w:val="0"/>
                    <w:pageBreakBefore w:val="0"/>
                    <w:kinsoku/>
                    <w:wordWrap/>
                    <w:overflowPunct/>
                    <w:topLinePunct w:val="0"/>
                    <w:bidi w:val="0"/>
                    <w:adjustRightInd/>
                    <w:snapToGrid/>
                    <w:spacing w:after="0"/>
                    <w:ind w:left="0" w:leftChars="0" w:firstLine="0" w:firstLineChars="0"/>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503" w:type="pct"/>
                  <w:noWrap w:val="0"/>
                  <w:vAlign w:val="center"/>
                </w:tcPr>
                <w:p w14:paraId="063AD152">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5903E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restart"/>
                  <w:noWrap w:val="0"/>
                  <w:vAlign w:val="center"/>
                </w:tcPr>
                <w:p w14:paraId="77FD18EF">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西咸新区泾河新城分区规划（2016-2035）环境影响报告书</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1940" w:type="pct"/>
                  <w:noWrap w:val="0"/>
                  <w:vAlign w:val="center"/>
                </w:tcPr>
                <w:p w14:paraId="317DBC7A">
                  <w:pPr>
                    <w:pStyle w:val="8"/>
                    <w:keepNext w:val="0"/>
                    <w:keepLines w:val="0"/>
                    <w:pageBreakBefore w:val="0"/>
                    <w:kinsoku/>
                    <w:wordWrap/>
                    <w:overflowPunct/>
                    <w:topLinePunct w:val="0"/>
                    <w:bidi w:val="0"/>
                    <w:adjustRightInd/>
                    <w:snapToGrid/>
                    <w:spacing w:after="0"/>
                    <w:ind w:left="0" w:leftChars="0" w:firstLine="0" w:firstLineChars="0"/>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规划实施后，随着污水处理设施的完善，沿河道两侧将不会再设有零散的污水排入水体，区内污水全部收集处理达标后，一部分做为再生水回用，剩余部分处理达标后排入水体。</w:t>
                  </w:r>
                </w:p>
              </w:tc>
              <w:tc>
                <w:tcPr>
                  <w:tcW w:w="1157" w:type="pct"/>
                  <w:noWrap w:val="0"/>
                  <w:vAlign w:val="center"/>
                </w:tcPr>
                <w:p w14:paraId="763A4F4D">
                  <w:pPr>
                    <w:pStyle w:val="8"/>
                    <w:keepNext w:val="0"/>
                    <w:keepLines w:val="0"/>
                    <w:pageBreakBefore w:val="0"/>
                    <w:kinsoku/>
                    <w:wordWrap/>
                    <w:overflowPunct/>
                    <w:topLinePunct w:val="0"/>
                    <w:bidi w:val="0"/>
                    <w:adjustRightInd/>
                    <w:snapToGrid/>
                    <w:spacing w:after="0"/>
                    <w:ind w:left="0" w:leftChars="0" w:firstLine="0" w:firstLineChars="0"/>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本项目生活废水、生产废水均排入厂区污水处理站处理达标后排入泾河新城第二污水处理厂进行深度处理排放。</w:t>
                  </w:r>
                </w:p>
              </w:tc>
              <w:tc>
                <w:tcPr>
                  <w:tcW w:w="503" w:type="pct"/>
                  <w:noWrap w:val="0"/>
                  <w:vAlign w:val="center"/>
                </w:tcPr>
                <w:p w14:paraId="6D15B57A">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73948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continue"/>
                  <w:noWrap w:val="0"/>
                  <w:vAlign w:val="center"/>
                </w:tcPr>
                <w:p w14:paraId="0615AEFC">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940" w:type="pct"/>
                  <w:noWrap w:val="0"/>
                  <w:vAlign w:val="center"/>
                </w:tcPr>
                <w:p w14:paraId="7A995C45">
                  <w:pPr>
                    <w:pStyle w:val="8"/>
                    <w:keepNext w:val="0"/>
                    <w:keepLines w:val="0"/>
                    <w:pageBreakBefore w:val="0"/>
                    <w:kinsoku/>
                    <w:wordWrap/>
                    <w:overflowPunct/>
                    <w:topLinePunct w:val="0"/>
                    <w:bidi w:val="0"/>
                    <w:adjustRightInd/>
                    <w:snapToGrid/>
                    <w:spacing w:after="0"/>
                    <w:ind w:left="0" w:leftChars="0" w:firstLine="0" w:firstLineChars="0"/>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规划实施后SO</w:t>
                  </w:r>
                  <w:r>
                    <w:rPr>
                      <w:rFonts w:hint="default" w:ascii="Times New Roman" w:hAnsi="Times New Roman" w:cs="Times New Roman"/>
                      <w:b w:val="0"/>
                      <w:bCs w:val="0"/>
                      <w:color w:val="000000" w:themeColor="text1"/>
                      <w:sz w:val="21"/>
                      <w:szCs w:val="21"/>
                      <w:vertAlign w:val="subscript"/>
                      <w:lang w:val="en-US" w:eastAsia="zh-CN"/>
                      <w14:textFill>
                        <w14:solidFill>
                          <w14:schemeClr w14:val="tx1"/>
                        </w14:solidFill>
                      </w14:textFill>
                    </w:rPr>
                    <w:t>2</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、NOx、烟粉尘、VOCs均实现总排放量减排，规划中新</w:t>
                  </w:r>
                </w:p>
                <w:p w14:paraId="63807C16">
                  <w:pPr>
                    <w:pStyle w:val="8"/>
                    <w:keepNext w:val="0"/>
                    <w:keepLines w:val="0"/>
                    <w:pageBreakBefore w:val="0"/>
                    <w:kinsoku/>
                    <w:wordWrap/>
                    <w:overflowPunct/>
                    <w:topLinePunct w:val="0"/>
                    <w:bidi w:val="0"/>
                    <w:adjustRightInd/>
                    <w:snapToGrid/>
                    <w:spacing w:after="0"/>
                    <w:ind w:left="0" w:leftChars="0" w:firstLine="0" w:firstLineChars="0"/>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增的大气污染源主要为新增工业用地和集中供热燃气锅炉的污染物排放，规划实施后主要污染物削减量来自现状居民生活用煤的“煤改气”、“煤改电”以及对现有生活燃气锅炉进行低氮改造及实现区域集中供热等，根据削减量计算实施区域削减方案后预测范围的年平均质量浓度变化率可知，PM</w:t>
                  </w:r>
                  <w:r>
                    <w:rPr>
                      <w:rFonts w:hint="default" w:ascii="Times New Roman" w:hAnsi="Times New Roman" w:cs="Times New Roman"/>
                      <w:b w:val="0"/>
                      <w:bCs w:val="0"/>
                      <w:color w:val="000000" w:themeColor="text1"/>
                      <w:sz w:val="21"/>
                      <w:szCs w:val="21"/>
                      <w:vertAlign w:val="subscript"/>
                      <w:lang w:val="en-US" w:eastAsia="zh-CN"/>
                      <w14:textFill>
                        <w14:solidFill>
                          <w14:schemeClr w14:val="tx1"/>
                        </w14:solidFill>
                      </w14:textFill>
                    </w:rPr>
                    <w:t>10</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和PM</w:t>
                  </w:r>
                  <w:r>
                    <w:rPr>
                      <w:rFonts w:hint="default" w:ascii="Times New Roman" w:hAnsi="Times New Roman" w:cs="Times New Roman"/>
                      <w:b w:val="0"/>
                      <w:bCs w:val="0"/>
                      <w:color w:val="000000" w:themeColor="text1"/>
                      <w:sz w:val="21"/>
                      <w:szCs w:val="21"/>
                      <w:vertAlign w:val="subscript"/>
                      <w:lang w:val="en-US" w:eastAsia="zh-CN"/>
                      <w14:textFill>
                        <w14:solidFill>
                          <w14:schemeClr w14:val="tx1"/>
                        </w14:solidFill>
                      </w14:textFill>
                    </w:rPr>
                    <w:t>2.5</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的变化率分别均小于-20%。本次规划排放污染物在泾河新城大气污染物区域削减的基础上，会对区域环境质量有一定改善作用。</w:t>
                  </w:r>
                </w:p>
              </w:tc>
              <w:tc>
                <w:tcPr>
                  <w:tcW w:w="1157" w:type="pct"/>
                  <w:noWrap w:val="0"/>
                  <w:vAlign w:val="center"/>
                </w:tcPr>
                <w:p w14:paraId="2F44F72C">
                  <w:pPr>
                    <w:pStyle w:val="8"/>
                    <w:keepNext w:val="0"/>
                    <w:keepLines w:val="0"/>
                    <w:pageBreakBefore w:val="0"/>
                    <w:kinsoku/>
                    <w:wordWrap/>
                    <w:overflowPunct/>
                    <w:topLinePunct w:val="0"/>
                    <w:bidi w:val="0"/>
                    <w:adjustRightInd/>
                    <w:snapToGrid/>
                    <w:spacing w:after="0"/>
                    <w:ind w:left="0" w:leftChars="0" w:firstLine="0" w:firstLineChars="0"/>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本项目采用燃气蒸汽发生器为生产提供蒸汽，与规划环评内容相符。</w:t>
                  </w:r>
                </w:p>
              </w:tc>
              <w:tc>
                <w:tcPr>
                  <w:tcW w:w="503" w:type="pct"/>
                  <w:noWrap w:val="0"/>
                  <w:vAlign w:val="center"/>
                </w:tcPr>
                <w:p w14:paraId="3B7C8341">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4592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continue"/>
                  <w:noWrap w:val="0"/>
                  <w:vAlign w:val="center"/>
                </w:tcPr>
                <w:p w14:paraId="4C67B911">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940" w:type="pct"/>
                  <w:noWrap w:val="0"/>
                  <w:vAlign w:val="center"/>
                </w:tcPr>
                <w:p w14:paraId="2D42EF77">
                  <w:pPr>
                    <w:pStyle w:val="8"/>
                    <w:keepNext w:val="0"/>
                    <w:keepLines w:val="0"/>
                    <w:pageBreakBefore w:val="0"/>
                    <w:kinsoku/>
                    <w:wordWrap/>
                    <w:overflowPunct/>
                    <w:topLinePunct w:val="0"/>
                    <w:bidi w:val="0"/>
                    <w:adjustRightInd/>
                    <w:snapToGrid/>
                    <w:spacing w:after="0"/>
                    <w:ind w:left="0" w:leftChars="0" w:firstLine="0" w:firstLineChars="0"/>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规划区内工业企业在采取严格的噪声控制措施，满足厂界达标的前提下，不会对区域声环境造成大的影响。评价要求新城管委会加强对入园企业的监控，加强噪声治理，确保厂界噪声达标排放。</w:t>
                  </w:r>
                </w:p>
              </w:tc>
              <w:tc>
                <w:tcPr>
                  <w:tcW w:w="1157" w:type="pct"/>
                  <w:noWrap w:val="0"/>
                  <w:vAlign w:val="center"/>
                </w:tcPr>
                <w:p w14:paraId="28FE9F74">
                  <w:pPr>
                    <w:pStyle w:val="8"/>
                    <w:keepNext w:val="0"/>
                    <w:keepLines w:val="0"/>
                    <w:pageBreakBefore w:val="0"/>
                    <w:kinsoku/>
                    <w:wordWrap/>
                    <w:overflowPunct/>
                    <w:topLinePunct w:val="0"/>
                    <w:bidi w:val="0"/>
                    <w:adjustRightInd/>
                    <w:snapToGrid/>
                    <w:spacing w:after="0"/>
                    <w:ind w:left="0" w:leftChars="0" w:firstLine="0" w:firstLineChars="0"/>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本项目通过选用低噪设备，采取基础减振、厂房隔声等降噪措施后，可确保厂界噪声达标排放。</w:t>
                  </w:r>
                </w:p>
              </w:tc>
              <w:tc>
                <w:tcPr>
                  <w:tcW w:w="503" w:type="pct"/>
                  <w:noWrap w:val="0"/>
                  <w:vAlign w:val="center"/>
                </w:tcPr>
                <w:p w14:paraId="374E0489">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3BE28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continue"/>
                  <w:noWrap w:val="0"/>
                  <w:vAlign w:val="center"/>
                </w:tcPr>
                <w:p w14:paraId="223D2D1A">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940" w:type="pct"/>
                  <w:noWrap w:val="0"/>
                  <w:vAlign w:val="center"/>
                </w:tcPr>
                <w:p w14:paraId="65B5BAC9">
                  <w:pPr>
                    <w:pStyle w:val="8"/>
                    <w:keepNext w:val="0"/>
                    <w:keepLines w:val="0"/>
                    <w:pageBreakBefore w:val="0"/>
                    <w:kinsoku/>
                    <w:wordWrap/>
                    <w:overflowPunct/>
                    <w:topLinePunct w:val="0"/>
                    <w:bidi w:val="0"/>
                    <w:adjustRightInd/>
                    <w:snapToGrid/>
                    <w:spacing w:after="0"/>
                    <w:ind w:left="0" w:leftChars="0" w:firstLine="0" w:firstLineChars="0"/>
                    <w:textAlignment w:val="auto"/>
                    <w:rPr>
                      <w:rFonts w:hint="default" w:ascii="Times New Roman" w:hAnsi="Times New Roman" w:eastAsia="宋体" w:cs="Times New Roman"/>
                      <w:b/>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Times New Roman" w:cs="Times New Roman"/>
                      <w:color w:val="000000" w:themeColor="text1"/>
                      <w:kern w:val="2"/>
                      <w:sz w:val="21"/>
                      <w:szCs w:val="21"/>
                      <w:lang w:val="en-US" w:eastAsia="zh-CN" w:bidi="ar-SA"/>
                      <w14:textFill>
                        <w14:solidFill>
                          <w14:schemeClr w14:val="tx1"/>
                        </w14:solidFill>
                      </w14:textFill>
                    </w:rPr>
                    <w:t>一般工业固废全部综合利用，建筑垃圾送往泾河新城内建筑垃圾再生利用厂等企业回收利用。危险废物收集后送往危废处理处置中心处置。</w:t>
                  </w:r>
                </w:p>
              </w:tc>
              <w:tc>
                <w:tcPr>
                  <w:tcW w:w="1157" w:type="pct"/>
                  <w:noWrap w:val="0"/>
                  <w:vAlign w:val="center"/>
                </w:tcPr>
                <w:p w14:paraId="28202446">
                  <w:pPr>
                    <w:pStyle w:val="8"/>
                    <w:keepNext w:val="0"/>
                    <w:keepLines w:val="0"/>
                    <w:pageBreakBefore w:val="0"/>
                    <w:kinsoku/>
                    <w:wordWrap/>
                    <w:overflowPunct/>
                    <w:topLinePunct w:val="0"/>
                    <w:bidi w:val="0"/>
                    <w:adjustRightInd/>
                    <w:snapToGrid/>
                    <w:spacing w:after="0"/>
                    <w:ind w:left="0" w:leftChars="0" w:firstLine="0" w:firstLineChars="0"/>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t>本项目生活垃圾环卫清运，一般固废合理处置；危险废物危险废物暂存间暂存后交有资质单位处置</w:t>
                  </w:r>
                  <w:r>
                    <w:rPr>
                      <w:rFonts w:hint="default" w:ascii="Times New Roman" w:hAnsi="Times New Roman" w:eastAsia="Times New Roman" w:cs="Times New Roman"/>
                      <w:color w:val="000000" w:themeColor="text1"/>
                      <w:kern w:val="2"/>
                      <w:sz w:val="21"/>
                      <w:szCs w:val="21"/>
                      <w:highlight w:val="none"/>
                      <w14:textFill>
                        <w14:solidFill>
                          <w14:schemeClr w14:val="tx1"/>
                        </w14:solidFill>
                      </w14:textFill>
                    </w:rPr>
                    <w:t>。</w:t>
                  </w:r>
                </w:p>
              </w:tc>
              <w:tc>
                <w:tcPr>
                  <w:tcW w:w="503" w:type="pct"/>
                  <w:noWrap w:val="0"/>
                  <w:vAlign w:val="center"/>
                </w:tcPr>
                <w:p w14:paraId="29924C94">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7519F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restart"/>
                  <w:noWrap w:val="0"/>
                  <w:vAlign w:val="center"/>
                </w:tcPr>
                <w:p w14:paraId="0900D37C">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《西咸新区泾河新城分区规划（2016-2035）环境影响报告书》审查意见</w:t>
                  </w:r>
                  <w:r>
                    <w:rPr>
                      <w:rFonts w:hint="default" w:ascii="Times New Roman" w:hAnsi="Times New Roman" w:eastAsia="宋体" w:cs="Times New Roman"/>
                      <w:color w:val="000000" w:themeColor="text1"/>
                      <w:kern w:val="0"/>
                      <w:sz w:val="21"/>
                      <w:szCs w:val="21"/>
                      <w14:textFill>
                        <w14:solidFill>
                          <w14:schemeClr w14:val="tx1"/>
                        </w14:solidFill>
                      </w14:textFill>
                    </w:rPr>
                    <w:t>（陕西咸环函</w:t>
                  </w:r>
                  <w:r>
                    <w:rPr>
                      <w:rFonts w:hint="default" w:ascii="Times New Roman" w:hAnsi="Times New Roman" w:cs="Times New Roman"/>
                      <w:color w:val="000000" w:themeColor="text1"/>
                      <w:kern w:val="0"/>
                      <w:sz w:val="21"/>
                      <w:szCs w:val="21"/>
                      <w:lang w:eastAsia="zh-CN"/>
                      <w14:textFill>
                        <w14:solidFill>
                          <w14:schemeClr w14:val="tx1"/>
                        </w14:solidFill>
                      </w14:textFill>
                    </w:rPr>
                    <w:t>〔2021〕41号</w:t>
                  </w:r>
                  <w:r>
                    <w:rPr>
                      <w:rFonts w:hint="default" w:ascii="Times New Roman" w:hAnsi="Times New Roman" w:eastAsia="宋体" w:cs="Times New Roman"/>
                      <w:color w:val="000000" w:themeColor="text1"/>
                      <w:kern w:val="0"/>
                      <w:sz w:val="21"/>
                      <w:szCs w:val="21"/>
                      <w14:textFill>
                        <w14:solidFill>
                          <w14:schemeClr w14:val="tx1"/>
                        </w14:solidFill>
                      </w14:textFill>
                    </w:rPr>
                    <w:t>）</w:t>
                  </w:r>
                </w:p>
              </w:tc>
              <w:tc>
                <w:tcPr>
                  <w:tcW w:w="1940" w:type="pct"/>
                  <w:noWrap w:val="0"/>
                  <w:vAlign w:val="center"/>
                </w:tcPr>
                <w:p w14:paraId="4B5ED884">
                  <w:pPr>
                    <w:pStyle w:val="8"/>
                    <w:keepNext w:val="0"/>
                    <w:keepLines w:val="0"/>
                    <w:pageBreakBefore w:val="0"/>
                    <w:kinsoku/>
                    <w:wordWrap/>
                    <w:overflowPunct/>
                    <w:topLinePunct w:val="0"/>
                    <w:bidi w:val="0"/>
                    <w:adjustRightInd/>
                    <w:snapToGrid/>
                    <w:spacing w:after="0"/>
                    <w:ind w:left="0" w:leftChars="0" w:firstLine="0" w:firstLineChars="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加强规划引导，牢固树立生态优先、绿色发展理念，坚持创新城市发展方式，推动城市与产业协调发展。严格落实生态保护红线、环境质量底线、资源利用上线和生态环境准入清单管控要求。强化“三线一单”在优化布局、控制规模及对项</w:t>
                  </w:r>
                  <w:r>
                    <w:rPr>
                      <w:rFonts w:hint="default" w:ascii="Times New Roman" w:hAnsi="Times New Roman" w:cs="Times New Roman"/>
                      <w:color w:val="000000" w:themeColor="text1"/>
                      <w:sz w:val="21"/>
                      <w:szCs w:val="21"/>
                      <w14:textFill>
                        <w14:solidFill>
                          <w14:schemeClr w14:val="tx1"/>
                        </w14:solidFill>
                      </w14:textFill>
                    </w:rPr>
                    <w:t>目环境准入的强制约束作用。限制大气污染物及水污染物排放量大的</w:t>
                  </w:r>
                  <w:r>
                    <w:rPr>
                      <w:rFonts w:hint="default" w:ascii="Times New Roman" w:hAnsi="Times New Roman" w:cs="Times New Roman"/>
                      <w:color w:val="000000" w:themeColor="text1"/>
                      <w:sz w:val="21"/>
                      <w:szCs w:val="21"/>
                      <w:lang w:val="en-US" w:eastAsia="zh-CN"/>
                      <w14:textFill>
                        <w14:solidFill>
                          <w14:schemeClr w14:val="tx1"/>
                        </w14:solidFill>
                      </w14:textFill>
                    </w:rPr>
                    <w:t>项目入区。引进项目的生产工艺、设备、污染治理技术，以及单位产品能耗、物耗、污染物排放和资源利用率等达到同行业先进水平，落实《报告书》提出的生态环境保护要求。</w:t>
                  </w:r>
                </w:p>
              </w:tc>
              <w:tc>
                <w:tcPr>
                  <w:tcW w:w="1157" w:type="pct"/>
                  <w:noWrap w:val="0"/>
                  <w:vAlign w:val="center"/>
                </w:tcPr>
                <w:p w14:paraId="634615CB">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本项目满足</w:t>
                  </w:r>
                  <w:r>
                    <w:rPr>
                      <w:rFonts w:hint="default" w:ascii="Times New Roman" w:hAnsi="Times New Roman" w:cs="Times New Roman"/>
                      <w:color w:val="000000" w:themeColor="text1"/>
                      <w:sz w:val="21"/>
                      <w:szCs w:val="21"/>
                      <w14:textFill>
                        <w14:solidFill>
                          <w14:schemeClr w14:val="tx1"/>
                        </w14:solidFill>
                      </w14:textFill>
                    </w:rPr>
                    <w:t>生态保护红线、环境质量底线、资源利用上线和生态环境准入清单管控要求</w:t>
                  </w: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所属行业为[C1353]肉制品及副产品加工；</w:t>
                  </w:r>
                </w:p>
                <w:p w14:paraId="405482C0">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[D4430]热力生产和供应</w:t>
                  </w:r>
                  <w:r>
                    <w:rPr>
                      <w:rFonts w:hint="default" w:ascii="Times New Roman" w:hAnsi="Times New Roman" w:cs="Times New Roman"/>
                      <w:color w:val="000000" w:themeColor="text1"/>
                      <w:sz w:val="21"/>
                      <w:szCs w:val="21"/>
                      <w:lang w:val="en-US" w:eastAsia="zh-CN"/>
                      <w14:textFill>
                        <w14:solidFill>
                          <w14:schemeClr w14:val="tx1"/>
                        </w14:solidFill>
                      </w14:textFill>
                    </w:rPr>
                    <w:t>，均</w:t>
                  </w:r>
                  <w:r>
                    <w:rPr>
                      <w:rFonts w:hint="default" w:ascii="Times New Roman" w:hAnsi="Times New Roman" w:cs="Times New Roman"/>
                      <w:color w:val="000000" w:themeColor="text1"/>
                      <w:kern w:val="0"/>
                      <w:sz w:val="21"/>
                      <w:szCs w:val="21"/>
                      <w14:textFill>
                        <w14:solidFill>
                          <w14:schemeClr w14:val="tx1"/>
                        </w14:solidFill>
                      </w14:textFill>
                    </w:rPr>
                    <w:t>不属于大气污染物及水污染排放量大的项目</w:t>
                  </w:r>
                  <w:r>
                    <w:rPr>
                      <w:rFonts w:hint="default" w:ascii="Times New Roman" w:hAnsi="Times New Roman" w:cs="Times New Roman"/>
                      <w:color w:val="000000" w:themeColor="text1"/>
                      <w:kern w:val="0"/>
                      <w:sz w:val="21"/>
                      <w:szCs w:val="21"/>
                      <w:lang w:eastAsia="zh-CN"/>
                      <w14:textFill>
                        <w14:solidFill>
                          <w14:schemeClr w14:val="tx1"/>
                        </w14:solidFill>
                      </w14:textFill>
                    </w:rPr>
                    <w:t>。</w:t>
                  </w:r>
                </w:p>
              </w:tc>
              <w:tc>
                <w:tcPr>
                  <w:tcW w:w="503" w:type="pct"/>
                  <w:noWrap w:val="0"/>
                  <w:vAlign w:val="center"/>
                </w:tcPr>
                <w:p w14:paraId="7BE52736">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符合</w:t>
                  </w:r>
                </w:p>
              </w:tc>
            </w:tr>
            <w:tr w14:paraId="539DE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continue"/>
                  <w:noWrap w:val="0"/>
                  <w:vAlign w:val="center"/>
                </w:tcPr>
                <w:p w14:paraId="306A76DF">
                  <w:pPr>
                    <w:keepNext w:val="0"/>
                    <w:keepLines w:val="0"/>
                    <w:pageBreakBefore w:val="0"/>
                    <w:widowControl/>
                    <w:kinsoku/>
                    <w:wordWrap/>
                    <w:overflowPunct/>
                    <w:topLinePunct w:val="0"/>
                    <w:bidi w:val="0"/>
                    <w:adjustRightInd/>
                    <w:snapToGrid/>
                    <w:ind w:left="0" w:leftChars="0" w:firstLine="0" w:firstLineChars="0"/>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940" w:type="pct"/>
                  <w:noWrap w:val="0"/>
                  <w:vAlign w:val="center"/>
                </w:tcPr>
                <w:p w14:paraId="68A3A532">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严守环境质量底线，落实污染物总量管控要求。根据国家、陕西省、西咸新区有关大气、水、土壤污染防治行动计划相关要求，采取有效措施减少主要污染物排放总量，实现区域环境质量改善目标</w:t>
                  </w:r>
                </w:p>
              </w:tc>
              <w:tc>
                <w:tcPr>
                  <w:tcW w:w="1157" w:type="pct"/>
                  <w:noWrap w:val="0"/>
                  <w:vAlign w:val="center"/>
                </w:tcPr>
                <w:p w14:paraId="086F3908">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项目产生的废气、废水、</w:t>
                  </w:r>
                </w:p>
                <w:p w14:paraId="32574179">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噪声、固体</w:t>
                  </w:r>
                </w:p>
                <w:p w14:paraId="7465C12E">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废物等污</w:t>
                  </w:r>
                </w:p>
                <w:p w14:paraId="05E75EF2">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染均采用</w:t>
                  </w:r>
                </w:p>
                <w:p w14:paraId="376F305B">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合理有效</w:t>
                  </w:r>
                </w:p>
                <w:p w14:paraId="1AAE25ED">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的治理措</w:t>
                  </w:r>
                </w:p>
                <w:p w14:paraId="7231785E">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施治理后</w:t>
                  </w:r>
                </w:p>
                <w:p w14:paraId="54832B18">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可满足相</w:t>
                  </w:r>
                </w:p>
                <w:p w14:paraId="0F6591D0">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关法律、法</w:t>
                  </w:r>
                </w:p>
                <w:p w14:paraId="493758A2">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规、标准和</w:t>
                  </w:r>
                </w:p>
                <w:p w14:paraId="4AF39CCA">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政策的排</w:t>
                  </w:r>
                </w:p>
                <w:p w14:paraId="1272E2A8">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放要求。</w:t>
                  </w:r>
                </w:p>
              </w:tc>
              <w:tc>
                <w:tcPr>
                  <w:tcW w:w="503" w:type="pct"/>
                  <w:noWrap w:val="0"/>
                  <w:vAlign w:val="center"/>
                </w:tcPr>
                <w:p w14:paraId="6E17F323">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相符</w:t>
                  </w:r>
                </w:p>
              </w:tc>
            </w:tr>
          </w:tbl>
          <w:p w14:paraId="295880DB">
            <w:pPr>
              <w:pageBreakBefore w:val="0"/>
              <w:widowControl w:val="0"/>
              <w:kinsoku/>
              <w:wordWrap/>
              <w:overflowPunct/>
              <w:topLinePunct w:val="0"/>
              <w:autoSpaceDE/>
              <w:autoSpaceDN/>
              <w:bidi w:val="0"/>
              <w:adjustRightInd/>
              <w:snapToGrid/>
              <w:spacing w:before="0" w:after="0" w:line="360" w:lineRule="auto"/>
              <w:ind w:firstLine="480" w:firstLineChars="200"/>
              <w:textAlignment w:val="auto"/>
              <w:outlineLvl w:val="9"/>
              <w:rPr>
                <w:rFonts w:hint="default" w:ascii="Times New Roman" w:hAnsi="Times New Roman" w:eastAsia="宋体" w:cs="Times New Roman"/>
                <w:color w:val="000000" w:themeColor="text1"/>
                <w:szCs w:val="21"/>
                <w:highlight w:val="yellow"/>
                <w:lang w:val="en-US" w:eastAsia="zh-CN"/>
                <w14:textFill>
                  <w14:solidFill>
                    <w14:schemeClr w14:val="tx1"/>
                  </w14:solidFill>
                </w14:textFill>
              </w:rPr>
            </w:pPr>
          </w:p>
        </w:tc>
      </w:tr>
      <w:tr w14:paraId="2C22D5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82" w:type="dxa"/>
            <w:noWrap w:val="0"/>
            <w:vAlign w:val="center"/>
          </w:tcPr>
          <w:p w14:paraId="4390852A">
            <w:pPr>
              <w:autoSpaceDE w:val="0"/>
              <w:autoSpaceDN w:val="0"/>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其他符合性分析</w:t>
            </w:r>
          </w:p>
        </w:tc>
        <w:tc>
          <w:tcPr>
            <w:tcW w:w="6488" w:type="dxa"/>
            <w:gridSpan w:val="3"/>
            <w:noWrap w:val="0"/>
            <w:vAlign w:val="center"/>
          </w:tcPr>
          <w:p w14:paraId="1289EC2F">
            <w:pPr>
              <w:numPr>
                <w:ilvl w:val="0"/>
                <w:numId w:val="0"/>
              </w:numPr>
              <w:adjustRightInd w:val="0"/>
              <w:snapToGrid w:val="0"/>
              <w:spacing w:before="120" w:beforeLines="50" w:line="360" w:lineRule="auto"/>
              <w:ind w:firstLine="482" w:firstLineChars="200"/>
              <w:rPr>
                <w:rFonts w:hint="default" w:ascii="Times New Roman" w:hAnsi="Times New Roman" w:eastAsia="宋体" w:cs="Times New Roman"/>
                <w:b/>
                <w:bCs/>
                <w:color w:val="000000" w:themeColor="text1"/>
                <w:sz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1、</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产业政策</w:t>
            </w:r>
            <w:r>
              <w:rPr>
                <w:rFonts w:hint="default" w:ascii="Times New Roman" w:hAnsi="Times New Roman" w:eastAsia="宋体" w:cs="Times New Roman"/>
                <w:b/>
                <w:bCs/>
                <w:color w:val="000000" w:themeColor="text1"/>
                <w:sz w:val="24"/>
                <w:lang w:eastAsia="zh-CN"/>
                <w14:textFill>
                  <w14:solidFill>
                    <w14:schemeClr w14:val="tx1"/>
                  </w14:solidFill>
                </w14:textFill>
              </w:rPr>
              <w:t>相符</w:t>
            </w:r>
            <w:r>
              <w:rPr>
                <w:rFonts w:hint="default" w:ascii="Times New Roman" w:hAnsi="Times New Roman" w:eastAsia="宋体" w:cs="Times New Roman"/>
                <w:b/>
                <w:bCs/>
                <w:color w:val="000000" w:themeColor="text1"/>
                <w:sz w:val="24"/>
                <w14:textFill>
                  <w14:solidFill>
                    <w14:schemeClr w14:val="tx1"/>
                  </w14:solidFill>
                </w14:textFill>
              </w:rPr>
              <w:t>性</w:t>
            </w:r>
            <w:r>
              <w:rPr>
                <w:rFonts w:hint="default" w:ascii="Times New Roman" w:hAnsi="Times New Roman" w:eastAsia="宋体" w:cs="Times New Roman"/>
                <w:b/>
                <w:bCs/>
                <w:color w:val="000000" w:themeColor="text1"/>
                <w:sz w:val="24"/>
                <w:lang w:eastAsia="zh-CN"/>
                <w14:textFill>
                  <w14:solidFill>
                    <w14:schemeClr w14:val="tx1"/>
                  </w14:solidFill>
                </w14:textFill>
              </w:rPr>
              <w:t>分析</w:t>
            </w:r>
          </w:p>
          <w:p w14:paraId="589ABBFF">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根据《产业结构调整指导目录（2024年本）》，本项目不属于</w:t>
            </w:r>
            <w:r>
              <w:rPr>
                <w:rFonts w:hint="default" w:ascii="Times New Roman" w:hAnsi="Times New Roman" w:cs="Times New Roman"/>
                <w:color w:val="000000" w:themeColor="text1"/>
                <w:sz w:val="24"/>
                <w:szCs w:val="24"/>
                <w:lang w:val="en-US" w:eastAsia="zh-CN"/>
                <w14:textFill>
                  <w14:solidFill>
                    <w14:schemeClr w14:val="tx1"/>
                  </w14:solidFill>
                </w14:textFill>
              </w:rPr>
              <w:t>其中鼓励类、</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限制类和淘汰类项目，</w:t>
            </w:r>
            <w:r>
              <w:rPr>
                <w:rFonts w:hint="default" w:ascii="Times New Roman" w:hAnsi="Times New Roman" w:cs="Times New Roman"/>
                <w:color w:val="000000" w:themeColor="text1"/>
                <w:sz w:val="24"/>
                <w:szCs w:val="24"/>
                <w:lang w:val="en-US" w:eastAsia="zh-CN"/>
                <w14:textFill>
                  <w14:solidFill>
                    <w14:schemeClr w14:val="tx1"/>
                  </w14:solidFill>
                </w14:textFill>
              </w:rPr>
              <w:t>视为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允许类，同时</w:t>
            </w:r>
            <w:r>
              <w:rPr>
                <w:rFonts w:hint="default" w:ascii="Times New Roman" w:hAnsi="Times New Roman" w:eastAsia="宋体" w:cs="Times New Roman"/>
                <w:color w:val="000000" w:themeColor="text1"/>
                <w:sz w:val="24"/>
                <w:szCs w:val="24"/>
                <w:lang w:val="zh-CN" w:eastAsia="zh-CN"/>
                <w14:textFill>
                  <w14:solidFill>
                    <w14:schemeClr w14:val="tx1"/>
                  </w14:solidFill>
                </w14:textFill>
              </w:rPr>
              <w:t>未被列入《市场准入负面清单（202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zh-CN" w:eastAsia="zh-CN"/>
                <w14:textFill>
                  <w14:solidFill>
                    <w14:schemeClr w14:val="tx1"/>
                  </w14:solidFill>
                </w14:textFill>
              </w:rPr>
              <w:t>年版）》内</w:t>
            </w:r>
            <w:r>
              <w:rPr>
                <w:rFonts w:hint="default" w:ascii="Times New Roman" w:hAnsi="Times New Roman" w:cs="Times New Roman"/>
                <w:color w:val="000000" w:themeColor="text1"/>
                <w:sz w:val="24"/>
                <w:szCs w:val="24"/>
                <w:lang w:val="en-US" w:eastAsia="zh-CN"/>
                <w14:textFill>
                  <w14:solidFill>
                    <w14:schemeClr w14:val="tx1"/>
                  </w14:solidFill>
                </w14:textFill>
              </w:rPr>
              <w:t>。</w:t>
            </w:r>
          </w:p>
          <w:p w14:paraId="6AB92ECE">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本项目已取得陕西省企业投资项目备案确认书，项目代码为2510-611206-04-01-511479。</w:t>
            </w:r>
          </w:p>
          <w:p w14:paraId="4AF6E9A6">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因此，本项目建设符合国家和地方产业政策要求。</w:t>
            </w:r>
          </w:p>
          <w:p w14:paraId="629619D0">
            <w:pPr>
              <w:numPr>
                <w:ilvl w:val="0"/>
                <w:numId w:val="0"/>
              </w:numPr>
              <w:adjustRightInd w:val="0"/>
              <w:snapToGrid w:val="0"/>
              <w:spacing w:before="120" w:beforeLines="50" w:line="360" w:lineRule="auto"/>
              <w:ind w:firstLine="482" w:firstLineChars="200"/>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、与陕西省“三线一单"符合性分析</w:t>
            </w:r>
          </w:p>
          <w:p w14:paraId="533ADFBA">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bookmarkStart w:id="2" w:name="_Hlk21554934"/>
            <w:r>
              <w:rPr>
                <w:rFonts w:hint="default" w:ascii="Times New Roman" w:hAnsi="Times New Roman" w:eastAsia="宋体" w:cs="Times New Roman"/>
                <w:color w:val="000000" w:themeColor="text1"/>
                <w:sz w:val="24"/>
                <w:szCs w:val="24"/>
                <w:highlight w:val="none"/>
                <w:lang w:val="en-US" w:eastAsia="zh-CN" w:bidi="ar"/>
                <w14:textFill>
                  <w14:solidFill>
                    <w14:schemeClr w14:val="tx1"/>
                  </w14:solidFill>
                </w14:textFill>
              </w:rPr>
              <w:t>根据《陕西省人民政府关于加快实施“三线一单”生态环境分区管控的意见》（陕政发）〔2020〕11号文件要求，切实加强环境管理，落实“生态保护红线、环境质量底线、资源利用上线和环境准入负面清单”（简称“三线一单”）约束，建立项目环评审批与规划环评、现有项目环境管理、区域环境质量联动机制，更好地发挥环评制度从源头防范环境污染和生态破坏的作用，加快推进改善环境质量，本项目与“三线一单”的符合性分析见下表</w:t>
            </w:r>
            <w:r>
              <w:rPr>
                <w:rFonts w:hint="default" w:ascii="Times New Roman" w:hAnsi="Times New Roman" w:cs="Times New Roman"/>
                <w:color w:val="000000" w:themeColor="text1"/>
                <w:sz w:val="24"/>
                <w:szCs w:val="24"/>
                <w:lang w:val="en-US" w:eastAsia="zh-CN"/>
                <w14:textFill>
                  <w14:solidFill>
                    <w14:schemeClr w14:val="tx1"/>
                  </w14:solidFill>
                </w14:textFill>
              </w:rPr>
              <w:t>：</w:t>
            </w:r>
          </w:p>
          <w:p w14:paraId="7436CE99">
            <w:pPr>
              <w:pStyle w:val="1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 xml:space="preserve">表 </w:t>
            </w:r>
            <w:r>
              <w:rPr>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14:textFill>
                  <w14:solidFill>
                    <w14:schemeClr w14:val="tx1"/>
                  </w14:solidFill>
                </w14:textFill>
              </w:rPr>
              <w:instrText xml:space="preserve"> SEQ 表 \* ARABIC </w:instrText>
            </w:r>
            <w:r>
              <w:rPr>
                <w:rFonts w:hint="default" w:ascii="Times New Roman" w:hAnsi="Times New Roman" w:cs="Times New Roman"/>
                <w:color w:val="000000" w:themeColor="text1"/>
                <w:sz w:val="21"/>
                <w:szCs w:val="21"/>
                <w14:textFill>
                  <w14:solidFill>
                    <w14:schemeClr w14:val="tx1"/>
                  </w14:solidFill>
                </w14:textFill>
              </w:rPr>
              <w:fldChar w:fldCharType="separate"/>
            </w:r>
            <w:r>
              <w:rPr>
                <w:rFonts w:hint="default" w:ascii="Times New Roman" w:hAnsi="Times New Roman" w:cs="Times New Roman"/>
                <w:color w:val="000000" w:themeColor="text1"/>
                <w:sz w:val="21"/>
                <w:szCs w:val="21"/>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fldChar w:fldCharType="end"/>
            </w:r>
            <w:r>
              <w:rPr>
                <w:rFonts w:hint="default" w:ascii="Times New Roman" w:hAnsi="Times New Roman" w:eastAsia="宋体" w:cs="Times New Roman"/>
                <w:b/>
                <w:bCs/>
                <w:color w:val="000000" w:themeColor="text1"/>
                <w:sz w:val="21"/>
                <w:szCs w:val="21"/>
                <w14:textFill>
                  <w14:solidFill>
                    <w14:schemeClr w14:val="tx1"/>
                  </w14:solidFill>
                </w14:textFill>
              </w:rPr>
              <w:t>“三线一单”符合性分析</w:t>
            </w:r>
          </w:p>
          <w:tbl>
            <w:tblPr>
              <w:tblStyle w:val="23"/>
              <w:tblW w:w="623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00"/>
              <w:gridCol w:w="3814"/>
              <w:gridCol w:w="925"/>
            </w:tblGrid>
            <w:tr w14:paraId="6FEB52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02" w:type="pct"/>
                  <w:tcBorders>
                    <w:tl2br w:val="nil"/>
                    <w:tr2bl w:val="nil"/>
                  </w:tcBorders>
                  <w:noWrap w:val="0"/>
                  <w:vAlign w:val="center"/>
                </w:tcPr>
                <w:p w14:paraId="2EEA3D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spacing w:val="-6"/>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“三线一单”</w:t>
                  </w:r>
                  <w:r>
                    <w:rPr>
                      <w:rFonts w:hint="default" w:ascii="Times New Roman" w:hAnsi="Times New Roman" w:eastAsia="宋体" w:cs="Times New Roman"/>
                      <w:b/>
                      <w:bCs/>
                      <w:color w:val="000000" w:themeColor="text1"/>
                      <w:spacing w:val="-6"/>
                      <w:sz w:val="21"/>
                      <w:szCs w:val="21"/>
                      <w14:textFill>
                        <w14:solidFill>
                          <w14:schemeClr w14:val="tx1"/>
                        </w14:solidFill>
                      </w14:textFill>
                    </w:rPr>
                    <w:t>内容</w:t>
                  </w:r>
                </w:p>
              </w:tc>
              <w:tc>
                <w:tcPr>
                  <w:tcW w:w="3056" w:type="pct"/>
                  <w:tcBorders>
                    <w:tl2br w:val="nil"/>
                    <w:tr2bl w:val="nil"/>
                  </w:tcBorders>
                  <w:noWrap w:val="0"/>
                  <w:vAlign w:val="center"/>
                </w:tcPr>
                <w:p w14:paraId="3AE54E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spacing w:val="-6"/>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pacing w:val="-6"/>
                      <w:sz w:val="21"/>
                      <w:szCs w:val="21"/>
                      <w:lang w:val="en-US" w:eastAsia="zh-CN"/>
                      <w14:textFill>
                        <w14:solidFill>
                          <w14:schemeClr w14:val="tx1"/>
                        </w14:solidFill>
                      </w14:textFill>
                    </w:rPr>
                    <w:t>本项目情况</w:t>
                  </w:r>
                </w:p>
              </w:tc>
              <w:tc>
                <w:tcPr>
                  <w:tcW w:w="741" w:type="pct"/>
                  <w:tcBorders>
                    <w:tl2br w:val="nil"/>
                    <w:tr2bl w:val="nil"/>
                  </w:tcBorders>
                  <w:noWrap w:val="0"/>
                  <w:vAlign w:val="center"/>
                </w:tcPr>
                <w:p w14:paraId="7D12E5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spacing w:val="-6"/>
                      <w:sz w:val="21"/>
                      <w:szCs w:val="21"/>
                      <w14:textFill>
                        <w14:solidFill>
                          <w14:schemeClr w14:val="tx1"/>
                        </w14:solidFill>
                      </w14:textFill>
                    </w:rPr>
                  </w:pPr>
                  <w:r>
                    <w:rPr>
                      <w:rFonts w:hint="default" w:ascii="Times New Roman" w:hAnsi="Times New Roman" w:eastAsia="宋体" w:cs="Times New Roman"/>
                      <w:b/>
                      <w:bCs/>
                      <w:color w:val="000000" w:themeColor="text1"/>
                      <w:spacing w:val="-6"/>
                      <w:sz w:val="21"/>
                      <w:szCs w:val="21"/>
                      <w14:textFill>
                        <w14:solidFill>
                          <w14:schemeClr w14:val="tx1"/>
                        </w14:solidFill>
                      </w14:textFill>
                    </w:rPr>
                    <w:t>符合性分析</w:t>
                  </w:r>
                </w:p>
              </w:tc>
            </w:tr>
            <w:tr w14:paraId="7A03E1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02" w:type="pct"/>
                  <w:tcBorders>
                    <w:tl2br w:val="nil"/>
                    <w:tr2bl w:val="nil"/>
                  </w:tcBorders>
                  <w:noWrap w:val="0"/>
                  <w:vAlign w:val="center"/>
                </w:tcPr>
                <w:p w14:paraId="52093D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14:textFill>
                        <w14:solidFill>
                          <w14:schemeClr w14:val="tx1"/>
                        </w14:solidFill>
                      </w14:textFill>
                    </w:rPr>
                    <w:t>生态保护红线</w:t>
                  </w:r>
                </w:p>
              </w:tc>
              <w:tc>
                <w:tcPr>
                  <w:tcW w:w="3056" w:type="pct"/>
                  <w:tcBorders>
                    <w:tl2br w:val="nil"/>
                    <w:tr2bl w:val="nil"/>
                  </w:tcBorders>
                  <w:noWrap w:val="0"/>
                  <w:vAlign w:val="center"/>
                </w:tcPr>
                <w:p w14:paraId="72268D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项目位于陕西省西咸新区泾河新城南流村原点西路温商高端制造产业园</w:t>
                  </w:r>
                  <w:r>
                    <w:rPr>
                      <w:rFonts w:hint="default" w:ascii="Times New Roman" w:hAnsi="Times New Roman" w:cs="Times New Roman"/>
                      <w:color w:val="000000" w:themeColor="text1"/>
                      <w:sz w:val="21"/>
                      <w:szCs w:val="21"/>
                      <w:lang w:val="en-US" w:eastAsia="zh-CN"/>
                      <w14:textFill>
                        <w14:solidFill>
                          <w14:schemeClr w14:val="tx1"/>
                        </w14:solidFill>
                      </w14:textFill>
                    </w:rPr>
                    <w:t>16栋1层</w:t>
                  </w:r>
                  <w:r>
                    <w:rPr>
                      <w:rFonts w:hint="default" w:ascii="Times New Roman" w:hAnsi="Times New Roman" w:cs="Times New Roman"/>
                      <w:color w:val="000000" w:themeColor="text1"/>
                      <w:sz w:val="21"/>
                      <w:szCs w:val="21"/>
                      <w14:textFill>
                        <w14:solidFill>
                          <w14:schemeClr w14:val="tx1"/>
                        </w14:solidFill>
                      </w14:textFill>
                    </w:rPr>
                    <w:t>，根据</w:t>
                  </w:r>
                  <w:r>
                    <w:rPr>
                      <w:rFonts w:hint="default" w:ascii="Times New Roman" w:hAnsi="Times New Roman" w:cs="Times New Roman"/>
                      <w:color w:val="000000" w:themeColor="text1"/>
                      <w:sz w:val="21"/>
                      <w:szCs w:val="21"/>
                      <w:lang w:bidi="ar"/>
                      <w14:textFill>
                        <w14:solidFill>
                          <w14:schemeClr w14:val="tx1"/>
                        </w14:solidFill>
                      </w14:textFill>
                    </w:rPr>
                    <w:t>本项目与陕西省生态环境管控单元分布示意图的比对结果</w:t>
                  </w:r>
                  <w:r>
                    <w:rPr>
                      <w:rFonts w:hint="default" w:ascii="Times New Roman" w:hAnsi="Times New Roman" w:cs="Times New Roman"/>
                      <w:color w:val="000000" w:themeColor="text1"/>
                      <w:sz w:val="21"/>
                      <w:szCs w:val="21"/>
                      <w14:textFill>
                        <w14:solidFill>
                          <w14:schemeClr w14:val="tx1"/>
                        </w14:solidFill>
                      </w14:textFill>
                    </w:rPr>
                    <w:t>，项目所在地属于重点管控单元。周边不涉及自然保护区、风景名胜区等环境敏感点，不涉及生态保护红线</w:t>
                  </w:r>
                  <w:r>
                    <w:rPr>
                      <w:rFonts w:hint="default" w:ascii="Times New Roman" w:hAnsi="Times New Roman" w:eastAsia="宋体" w:cs="Times New Roman"/>
                      <w:color w:val="000000" w:themeColor="text1"/>
                      <w:spacing w:val="-6"/>
                      <w:sz w:val="21"/>
                      <w:szCs w:val="21"/>
                      <w14:textFill>
                        <w14:solidFill>
                          <w14:schemeClr w14:val="tx1"/>
                        </w14:solidFill>
                      </w14:textFill>
                    </w:rPr>
                    <w:t>。</w:t>
                  </w:r>
                </w:p>
              </w:tc>
              <w:tc>
                <w:tcPr>
                  <w:tcW w:w="741" w:type="pct"/>
                  <w:tcBorders>
                    <w:tl2br w:val="nil"/>
                    <w:tr2bl w:val="nil"/>
                  </w:tcBorders>
                  <w:noWrap w:val="0"/>
                  <w:vAlign w:val="center"/>
                </w:tcPr>
                <w:p w14:paraId="57325C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6"/>
                      <w:sz w:val="21"/>
                      <w:szCs w:val="21"/>
                      <w:lang w:val="en-US" w:eastAsia="zh-CN"/>
                      <w14:textFill>
                        <w14:solidFill>
                          <w14:schemeClr w14:val="tx1"/>
                        </w14:solidFill>
                      </w14:textFill>
                    </w:rPr>
                    <w:t>符合</w:t>
                  </w:r>
                </w:p>
              </w:tc>
            </w:tr>
            <w:tr w14:paraId="53FF7A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02" w:type="pct"/>
                  <w:tcBorders>
                    <w:tl2br w:val="nil"/>
                    <w:tr2bl w:val="nil"/>
                  </w:tcBorders>
                  <w:noWrap w:val="0"/>
                  <w:vAlign w:val="center"/>
                </w:tcPr>
                <w:p w14:paraId="65261F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14:textFill>
                        <w14:solidFill>
                          <w14:schemeClr w14:val="tx1"/>
                        </w14:solidFill>
                      </w14:textFill>
                    </w:rPr>
                  </w:pPr>
                  <w:r>
                    <w:rPr>
                      <w:rFonts w:hint="default" w:ascii="Times New Roman" w:hAnsi="Times New Roman" w:cs="Times New Roman"/>
                      <w:color w:val="000000" w:themeColor="text1"/>
                      <w:spacing w:val="-6"/>
                      <w:sz w:val="21"/>
                      <w:szCs w:val="21"/>
                      <w14:textFill>
                        <w14:solidFill>
                          <w14:schemeClr w14:val="tx1"/>
                        </w14:solidFill>
                      </w14:textFill>
                    </w:rPr>
                    <w:t>资源利用上线</w:t>
                  </w:r>
                </w:p>
              </w:tc>
              <w:tc>
                <w:tcPr>
                  <w:tcW w:w="3056" w:type="pct"/>
                  <w:tcBorders>
                    <w:tl2br w:val="nil"/>
                    <w:tr2bl w:val="nil"/>
                  </w:tcBorders>
                  <w:noWrap w:val="0"/>
                  <w:vAlign w:val="center"/>
                </w:tcPr>
                <w:p w14:paraId="12C650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14:textFill>
                        <w14:solidFill>
                          <w14:schemeClr w14:val="tx1"/>
                        </w14:solidFill>
                      </w14:textFill>
                    </w:rPr>
                  </w:pPr>
                  <w:r>
                    <w:rPr>
                      <w:rFonts w:hint="default" w:ascii="Times New Roman" w:hAnsi="Times New Roman" w:cs="Times New Roman"/>
                      <w:color w:val="000000" w:themeColor="text1"/>
                      <w:spacing w:val="-6"/>
                      <w:sz w:val="21"/>
                      <w:szCs w:val="21"/>
                      <w14:textFill>
                        <w14:solidFill>
                          <w14:schemeClr w14:val="tx1"/>
                        </w14:solidFill>
                      </w14:textFill>
                    </w:rPr>
                    <w:t>本项目运营过程会消耗一定的电能、水资源</w:t>
                  </w:r>
                  <w:r>
                    <w:rPr>
                      <w:rFonts w:hint="default" w:ascii="Times New Roman" w:hAnsi="Times New Roman" w:cs="Times New Roman"/>
                      <w:color w:val="000000" w:themeColor="text1"/>
                      <w:spacing w:val="-6"/>
                      <w:sz w:val="21"/>
                      <w:szCs w:val="21"/>
                      <w:lang w:eastAsia="zh-CN"/>
                      <w14:textFill>
                        <w14:solidFill>
                          <w14:schemeClr w14:val="tx1"/>
                        </w14:solidFill>
                      </w14:textFill>
                    </w:rPr>
                    <w:t>、</w:t>
                  </w:r>
                  <w:r>
                    <w:rPr>
                      <w:rFonts w:hint="default" w:ascii="Times New Roman" w:hAnsi="Times New Roman" w:cs="Times New Roman"/>
                      <w:color w:val="000000" w:themeColor="text1"/>
                      <w:spacing w:val="-6"/>
                      <w:sz w:val="21"/>
                      <w:szCs w:val="21"/>
                      <w:lang w:val="en-US" w:eastAsia="zh-CN"/>
                      <w14:textFill>
                        <w14:solidFill>
                          <w14:schemeClr w14:val="tx1"/>
                        </w14:solidFill>
                      </w14:textFill>
                    </w:rPr>
                    <w:t>天然气</w:t>
                  </w:r>
                  <w:r>
                    <w:rPr>
                      <w:rFonts w:hint="default" w:ascii="Times New Roman" w:hAnsi="Times New Roman" w:cs="Times New Roman"/>
                      <w:color w:val="000000" w:themeColor="text1"/>
                      <w:spacing w:val="-6"/>
                      <w:sz w:val="21"/>
                      <w:szCs w:val="21"/>
                      <w14:textFill>
                        <w14:solidFill>
                          <w14:schemeClr w14:val="tx1"/>
                        </w14:solidFill>
                      </w14:textFill>
                    </w:rPr>
                    <w:t>等，均由</w:t>
                  </w:r>
                  <w:r>
                    <w:rPr>
                      <w:rFonts w:hint="default" w:ascii="Times New Roman" w:hAnsi="Times New Roman" w:cs="Times New Roman"/>
                      <w:color w:val="000000" w:themeColor="text1"/>
                      <w:spacing w:val="-6"/>
                      <w:sz w:val="21"/>
                      <w:szCs w:val="21"/>
                      <w:lang w:eastAsia="zh-CN"/>
                      <w14:textFill>
                        <w14:solidFill>
                          <w14:schemeClr w14:val="tx1"/>
                        </w14:solidFill>
                      </w14:textFill>
                    </w:rPr>
                    <w:t>项目所在区</w:t>
                  </w:r>
                  <w:r>
                    <w:rPr>
                      <w:rFonts w:hint="default" w:ascii="Times New Roman" w:hAnsi="Times New Roman" w:cs="Times New Roman"/>
                      <w:color w:val="000000" w:themeColor="text1"/>
                      <w:spacing w:val="-6"/>
                      <w:sz w:val="21"/>
                      <w:szCs w:val="21"/>
                      <w:lang w:val="en-US" w:eastAsia="zh-CN"/>
                      <w14:textFill>
                        <w14:solidFill>
                          <w14:schemeClr w14:val="tx1"/>
                        </w14:solidFill>
                      </w14:textFill>
                    </w:rPr>
                    <w:t>域</w:t>
                  </w:r>
                  <w:r>
                    <w:rPr>
                      <w:rFonts w:hint="default" w:ascii="Times New Roman" w:hAnsi="Times New Roman" w:cs="Times New Roman"/>
                      <w:color w:val="000000" w:themeColor="text1"/>
                      <w:spacing w:val="-6"/>
                      <w:sz w:val="21"/>
                      <w:szCs w:val="21"/>
                      <w14:textFill>
                        <w14:solidFill>
                          <w14:schemeClr w14:val="tx1"/>
                        </w14:solidFill>
                      </w14:textFill>
                    </w:rPr>
                    <w:t>供给，项目资源利用量相对区域资源利用总量占比较小，符合资源利用上线。</w:t>
                  </w:r>
                </w:p>
              </w:tc>
              <w:tc>
                <w:tcPr>
                  <w:tcW w:w="741" w:type="pct"/>
                  <w:tcBorders>
                    <w:tl2br w:val="nil"/>
                    <w:tr2bl w:val="nil"/>
                  </w:tcBorders>
                  <w:noWrap w:val="0"/>
                  <w:vAlign w:val="center"/>
                </w:tcPr>
                <w:p w14:paraId="2B5892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lang w:val="en-US" w:eastAsia="zh-CN"/>
                      <w14:textFill>
                        <w14:solidFill>
                          <w14:schemeClr w14:val="tx1"/>
                        </w14:solidFill>
                      </w14:textFill>
                    </w:rPr>
                  </w:pPr>
                  <w:r>
                    <w:rPr>
                      <w:rFonts w:hint="default" w:ascii="Times New Roman" w:hAnsi="Times New Roman" w:cs="Times New Roman"/>
                      <w:color w:val="000000" w:themeColor="text1"/>
                      <w:spacing w:val="-6"/>
                      <w:sz w:val="21"/>
                      <w:szCs w:val="21"/>
                      <w:lang w:val="en-US" w:eastAsia="zh-CN"/>
                      <w14:textFill>
                        <w14:solidFill>
                          <w14:schemeClr w14:val="tx1"/>
                        </w14:solidFill>
                      </w14:textFill>
                    </w:rPr>
                    <w:t>符合</w:t>
                  </w:r>
                </w:p>
              </w:tc>
            </w:tr>
            <w:tr w14:paraId="17B392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02" w:type="pct"/>
                  <w:tcBorders>
                    <w:tl2br w:val="nil"/>
                    <w:tr2bl w:val="nil"/>
                  </w:tcBorders>
                  <w:noWrap w:val="0"/>
                  <w:vAlign w:val="center"/>
                </w:tcPr>
                <w:p w14:paraId="0E9DB4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14:textFill>
                        <w14:solidFill>
                          <w14:schemeClr w14:val="tx1"/>
                        </w14:solidFill>
                      </w14:textFill>
                    </w:rPr>
                    <w:t>环境质量底线</w:t>
                  </w:r>
                </w:p>
              </w:tc>
              <w:tc>
                <w:tcPr>
                  <w:tcW w:w="3056" w:type="pct"/>
                  <w:tcBorders>
                    <w:tl2br w:val="nil"/>
                    <w:tr2bl w:val="nil"/>
                  </w:tcBorders>
                  <w:noWrap w:val="0"/>
                  <w:vAlign w:val="center"/>
                </w:tcPr>
                <w:p w14:paraId="3561DD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pacing w:val="-6"/>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项目所在泾河新城为环境空气质量不达标区，</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锅炉安装有低氮燃烧器</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，锅炉废气由15m高烟囱排放</w:t>
                  </w: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，食堂安装有油烟净化器，处理后由专用烟道排放；污水处理站均加盖密闭，周边定期喷洒除臭剂，加强绿化，生产车间异味采取加强车间通风，均</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不会对区域大气环境造成明显影响；项目所在地声环境质量满足相应环境功能区划要求；项目</w:t>
                  </w: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生活废水、生产废水</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排入厂区自建污水处理站处理达标后排入泾河新城第二污水处理厂。项目的建设不会导致项目所在区域大气、水、声等环境质量现状发生明显变化。</w:t>
                  </w:r>
                </w:p>
              </w:tc>
              <w:tc>
                <w:tcPr>
                  <w:tcW w:w="741" w:type="pct"/>
                  <w:tcBorders>
                    <w:tl2br w:val="nil"/>
                    <w:tr2bl w:val="nil"/>
                  </w:tcBorders>
                  <w:noWrap w:val="0"/>
                  <w:vAlign w:val="center"/>
                </w:tcPr>
                <w:p w14:paraId="048A6E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2E194B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02" w:type="pct"/>
                  <w:tcBorders>
                    <w:tl2br w:val="nil"/>
                    <w:tr2bl w:val="nil"/>
                  </w:tcBorders>
                  <w:noWrap w:val="0"/>
                  <w:vAlign w:val="center"/>
                </w:tcPr>
                <w:p w14:paraId="186788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pacing w:val="-6"/>
                      <w:sz w:val="21"/>
                      <w:szCs w:val="21"/>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生态环境准入清单</w:t>
                  </w:r>
                </w:p>
              </w:tc>
              <w:tc>
                <w:tcPr>
                  <w:tcW w:w="3056" w:type="pct"/>
                  <w:tcBorders>
                    <w:tl2br w:val="nil"/>
                    <w:tr2bl w:val="nil"/>
                  </w:tcBorders>
                  <w:noWrap w:val="0"/>
                  <w:vAlign w:val="center"/>
                </w:tcPr>
                <w:p w14:paraId="29684F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pacing w:val="-6"/>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本项目属于《产业结构调整指导目录（</w:t>
                  </w:r>
                  <w:r>
                    <w:rPr>
                      <w:rFonts w:hint="default" w:ascii="Times New Roman" w:hAnsi="Times New Roman" w:cs="Times New Roman"/>
                      <w:color w:val="000000" w:themeColor="text1"/>
                      <w:sz w:val="21"/>
                      <w:szCs w:val="21"/>
                      <w:lang w:val="en-US" w:eastAsia="zh-CN"/>
                      <w14:textFill>
                        <w14:solidFill>
                          <w14:schemeClr w14:val="tx1"/>
                        </w14:solidFill>
                      </w14:textFill>
                    </w:rPr>
                    <w:t>2024</w:t>
                  </w:r>
                  <w:r>
                    <w:rPr>
                      <w:rFonts w:hint="default" w:ascii="Times New Roman" w:hAnsi="Times New Roman" w:cs="Times New Roman"/>
                      <w:color w:val="000000" w:themeColor="text1"/>
                      <w:sz w:val="21"/>
                      <w:szCs w:val="21"/>
                      <w14:textFill>
                        <w14:solidFill>
                          <w14:schemeClr w14:val="tx1"/>
                        </w14:solidFill>
                      </w14:textFill>
                    </w:rPr>
                    <w:t>年本）》中“</w:t>
                  </w:r>
                  <w:r>
                    <w:rPr>
                      <w:rFonts w:hint="default" w:ascii="Times New Roman" w:hAnsi="Times New Roman" w:cs="Times New Roman"/>
                      <w:color w:val="000000" w:themeColor="text1"/>
                      <w:sz w:val="21"/>
                      <w:szCs w:val="21"/>
                      <w:lang w:val="en-US" w:eastAsia="zh-CN"/>
                      <w14:textFill>
                        <w14:solidFill>
                          <w14:schemeClr w14:val="tx1"/>
                        </w14:solidFill>
                      </w14:textFill>
                    </w:rPr>
                    <w:t>允许类</w:t>
                  </w:r>
                  <w:r>
                    <w:rPr>
                      <w:rFonts w:hint="default" w:ascii="Times New Roman" w:hAnsi="Times New Roman" w:cs="Times New Roman"/>
                      <w:color w:val="000000" w:themeColor="text1"/>
                      <w:sz w:val="21"/>
                      <w:szCs w:val="21"/>
                      <w14:textFill>
                        <w14:solidFill>
                          <w14:schemeClr w14:val="tx1"/>
                        </w14:solidFill>
                      </w14:textFill>
                    </w:rPr>
                    <w:t>”项目，不在《市场准入负面清单（2025年版）》禁止准入及许可准入事项之列</w:t>
                  </w:r>
                  <w:r>
                    <w:rPr>
                      <w:rFonts w:hint="default" w:ascii="Times New Roman" w:hAnsi="Times New Roman" w:cs="Times New Roman"/>
                      <w:color w:val="000000" w:themeColor="text1"/>
                      <w:spacing w:val="-6"/>
                      <w:sz w:val="21"/>
                      <w:szCs w:val="21"/>
                      <w14:textFill>
                        <w14:solidFill>
                          <w14:schemeClr w14:val="tx1"/>
                        </w14:solidFill>
                      </w14:textFill>
                    </w:rPr>
                    <w:t>。</w:t>
                  </w:r>
                </w:p>
              </w:tc>
              <w:tc>
                <w:tcPr>
                  <w:tcW w:w="741" w:type="pct"/>
                  <w:tcBorders>
                    <w:tl2br w:val="nil"/>
                    <w:tr2bl w:val="nil"/>
                  </w:tcBorders>
                  <w:noWrap w:val="0"/>
                  <w:vAlign w:val="center"/>
                </w:tcPr>
                <w:p w14:paraId="6B03FC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lang w:val="en-US" w:eastAsia="zh-CN"/>
                      <w14:textFill>
                        <w14:solidFill>
                          <w14:schemeClr w14:val="tx1"/>
                        </w14:solidFill>
                      </w14:textFill>
                    </w:rPr>
                  </w:pPr>
                  <w:r>
                    <w:rPr>
                      <w:rFonts w:hint="default" w:ascii="Times New Roman" w:hAnsi="Times New Roman" w:cs="Times New Roman"/>
                      <w:color w:val="000000" w:themeColor="text1"/>
                      <w:spacing w:val="-6"/>
                      <w:sz w:val="21"/>
                      <w:szCs w:val="21"/>
                      <w:lang w:val="en-US" w:eastAsia="zh-CN"/>
                      <w14:textFill>
                        <w14:solidFill>
                          <w14:schemeClr w14:val="tx1"/>
                        </w14:solidFill>
                      </w14:textFill>
                    </w:rPr>
                    <w:t>符合</w:t>
                  </w:r>
                </w:p>
              </w:tc>
            </w:tr>
          </w:tbl>
          <w:p w14:paraId="6A16BBFB">
            <w:pPr>
              <w:pStyle w:val="98"/>
              <w:keepNext w:val="0"/>
              <w:keepLines w:val="0"/>
              <w:pageBreakBefore w:val="0"/>
              <w:widowControl w:val="0"/>
              <w:kinsoku/>
              <w:wordWrap/>
              <w:overflowPunct/>
              <w:topLinePunct w:val="0"/>
              <w:autoSpaceDE/>
              <w:autoSpaceDN/>
              <w:bidi w:val="0"/>
              <w:adjustRightInd w:val="0"/>
              <w:snapToGrid w:val="0"/>
              <w:spacing w:afterLines="0"/>
              <w:ind w:firstLine="48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另</w:t>
            </w:r>
            <w:r>
              <w:rPr>
                <w:rFonts w:hint="default" w:ascii="Times New Roman" w:hAnsi="Times New Roman" w:cs="Times New Roman"/>
                <w:color w:val="000000" w:themeColor="text1"/>
                <w:sz w:val="24"/>
                <w:szCs w:val="24"/>
                <w:highlight w:val="none"/>
                <w:lang w:eastAsia="zh-CN" w:bidi="ar"/>
                <w14:textFill>
                  <w14:solidFill>
                    <w14:schemeClr w14:val="tx1"/>
                  </w14:solidFill>
                </w14:textFill>
              </w:rPr>
              <w:t>根据《陕西省人民政府关于加快实施“三线一单”生态环境分区管控的意见》（陕政发〔2020〕11号）、《陕西省“三线一单”生态环境分区管控应用技术指南：环境影响评价（试行）》的通知，环评文件涉及“三线一单”生态环境分区管控符合性分析应采取“一图一表一说明”的表达方式，本项目与其符合性分析</w:t>
            </w:r>
            <w:r>
              <w:rPr>
                <w:rFonts w:hint="default" w:ascii="Times New Roman" w:hAnsi="Times New Roman" w:cs="Times New Roman"/>
                <w:color w:val="000000" w:themeColor="text1"/>
                <w:sz w:val="24"/>
                <w:szCs w:val="24"/>
                <w:highlight w:val="none"/>
                <w:lang w:val="en-US" w:eastAsia="zh-CN" w:bidi="ar"/>
                <w14:textFill>
                  <w14:solidFill>
                    <w14:schemeClr w14:val="tx1"/>
                  </w14:solidFill>
                </w14:textFill>
              </w:rPr>
              <w:t>见下表：</w:t>
            </w:r>
          </w:p>
          <w:p w14:paraId="6A677820">
            <w:pPr>
              <w:pStyle w:val="10"/>
              <w:rPr>
                <w:rFonts w:hint="default" w:ascii="Times New Roman" w:hAnsi="Times New Roman" w:cs="Times New Roman"/>
                <w:color w:val="000000" w:themeColor="text1"/>
                <w14:textFill>
                  <w14:solidFill>
                    <w14:schemeClr w14:val="tx1"/>
                  </w14:solidFill>
                </w14:textFill>
              </w:rPr>
            </w:pPr>
          </w:p>
          <w:p w14:paraId="5C6621C8">
            <w:pPr>
              <w:pStyle w:val="10"/>
              <w:rPr>
                <w:rFonts w:hint="default" w:ascii="Times New Roman" w:hAnsi="Times New Roman" w:cs="Times New Roman"/>
                <w:b/>
                <w:bCs/>
                <w:color w:val="000000" w:themeColor="text1"/>
                <w:kern w:val="0"/>
                <w:sz w:val="21"/>
                <w:szCs w:val="21"/>
                <w:highlight w:val="yellow"/>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b/>
                <w:bCs/>
                <w:color w:val="000000" w:themeColor="text1"/>
                <w:kern w:val="0"/>
                <w:sz w:val="21"/>
                <w:szCs w:val="21"/>
                <w14:textFill>
                  <w14:solidFill>
                    <w14:schemeClr w14:val="tx1"/>
                  </w14:solidFill>
                </w14:textFill>
              </w:rPr>
              <w:t>“陕西省三线一单分区管控区应用技术指南”符合性分析</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1"/>
              <w:gridCol w:w="353"/>
              <w:gridCol w:w="364"/>
              <w:gridCol w:w="523"/>
              <w:gridCol w:w="738"/>
              <w:gridCol w:w="450"/>
              <w:gridCol w:w="2301"/>
              <w:gridCol w:w="1100"/>
            </w:tblGrid>
            <w:tr w14:paraId="51483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0" w:type="dxa"/>
                  <w:gridSpan w:val="8"/>
                  <w:tcBorders>
                    <w:tl2br w:val="nil"/>
                    <w:tr2bl w:val="nil"/>
                  </w:tcBorders>
                  <w:noWrap w:val="0"/>
                  <w:vAlign w:val="center"/>
                </w:tcPr>
                <w:p w14:paraId="47C2D159">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一表</w:t>
                  </w:r>
                </w:p>
              </w:tc>
            </w:tr>
            <w:tr w14:paraId="286C1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dxa"/>
                  <w:tcBorders>
                    <w:tl2br w:val="nil"/>
                    <w:tr2bl w:val="nil"/>
                  </w:tcBorders>
                  <w:noWrap w:val="0"/>
                  <w:vAlign w:val="center"/>
                </w:tcPr>
                <w:p w14:paraId="1C795F09">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序号</w:t>
                  </w:r>
                </w:p>
              </w:tc>
              <w:tc>
                <w:tcPr>
                  <w:tcW w:w="353" w:type="dxa"/>
                  <w:tcBorders>
                    <w:tl2br w:val="nil"/>
                    <w:tr2bl w:val="nil"/>
                  </w:tcBorders>
                  <w:noWrap w:val="0"/>
                  <w:vAlign w:val="center"/>
                </w:tcPr>
                <w:p w14:paraId="1E237F57">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市</w:t>
                  </w:r>
                </w:p>
              </w:tc>
              <w:tc>
                <w:tcPr>
                  <w:tcW w:w="364" w:type="dxa"/>
                  <w:tcBorders>
                    <w:tl2br w:val="nil"/>
                    <w:tr2bl w:val="nil"/>
                  </w:tcBorders>
                  <w:noWrap w:val="0"/>
                  <w:vAlign w:val="center"/>
                </w:tcPr>
                <w:p w14:paraId="727E2E97">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区县</w:t>
                  </w:r>
                </w:p>
              </w:tc>
              <w:tc>
                <w:tcPr>
                  <w:tcW w:w="523" w:type="dxa"/>
                  <w:tcBorders>
                    <w:tl2br w:val="nil"/>
                    <w:tr2bl w:val="nil"/>
                  </w:tcBorders>
                  <w:noWrap w:val="0"/>
                  <w:vAlign w:val="center"/>
                </w:tcPr>
                <w:p w14:paraId="54D98CBD">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环境管控单元名称</w:t>
                  </w:r>
                </w:p>
              </w:tc>
              <w:tc>
                <w:tcPr>
                  <w:tcW w:w="738" w:type="dxa"/>
                  <w:tcBorders>
                    <w:tl2br w:val="nil"/>
                    <w:tr2bl w:val="nil"/>
                  </w:tcBorders>
                  <w:noWrap w:val="0"/>
                  <w:vAlign w:val="center"/>
                </w:tcPr>
                <w:p w14:paraId="4CA3D989">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单元要素属性</w:t>
                  </w:r>
                </w:p>
              </w:tc>
              <w:tc>
                <w:tcPr>
                  <w:tcW w:w="450" w:type="dxa"/>
                  <w:tcBorders>
                    <w:tl2br w:val="nil"/>
                    <w:tr2bl w:val="nil"/>
                  </w:tcBorders>
                  <w:noWrap w:val="0"/>
                  <w:vAlign w:val="center"/>
                </w:tcPr>
                <w:p w14:paraId="32A1C0C1">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管控单元分类</w:t>
                  </w:r>
                </w:p>
              </w:tc>
              <w:tc>
                <w:tcPr>
                  <w:tcW w:w="2301" w:type="dxa"/>
                  <w:tcBorders>
                    <w:tl2br w:val="nil"/>
                    <w:tr2bl w:val="nil"/>
                  </w:tcBorders>
                  <w:noWrap w:val="0"/>
                  <w:vAlign w:val="center"/>
                </w:tcPr>
                <w:p w14:paraId="39C2DBD5">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管控要求</w:t>
                  </w:r>
                </w:p>
              </w:tc>
              <w:tc>
                <w:tcPr>
                  <w:tcW w:w="1100" w:type="dxa"/>
                  <w:tcBorders>
                    <w:tl2br w:val="nil"/>
                    <w:tr2bl w:val="nil"/>
                  </w:tcBorders>
                  <w:noWrap w:val="0"/>
                  <w:vAlign w:val="center"/>
                </w:tcPr>
                <w:p w14:paraId="346677EB">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符合性</w:t>
                  </w:r>
                </w:p>
              </w:tc>
            </w:tr>
            <w:tr w14:paraId="21CF8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dxa"/>
                  <w:vMerge w:val="restart"/>
                  <w:tcBorders>
                    <w:tl2br w:val="nil"/>
                    <w:tr2bl w:val="nil"/>
                  </w:tcBorders>
                  <w:noWrap w:val="0"/>
                  <w:vAlign w:val="center"/>
                </w:tcPr>
                <w:p w14:paraId="026EEC64">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353" w:type="dxa"/>
                  <w:vMerge w:val="restart"/>
                  <w:tcBorders>
                    <w:tl2br w:val="nil"/>
                    <w:tr2bl w:val="nil"/>
                  </w:tcBorders>
                  <w:noWrap w:val="0"/>
                  <w:vAlign w:val="center"/>
                </w:tcPr>
                <w:p w14:paraId="0761FE5B">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咸</w:t>
                  </w:r>
                </w:p>
                <w:p w14:paraId="2D4F10D1">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阳</w:t>
                  </w:r>
                </w:p>
                <w:p w14:paraId="3AFAEE6D">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市</w:t>
                  </w:r>
                </w:p>
              </w:tc>
              <w:tc>
                <w:tcPr>
                  <w:tcW w:w="364" w:type="dxa"/>
                  <w:vMerge w:val="restart"/>
                  <w:tcBorders>
                    <w:tl2br w:val="nil"/>
                    <w:tr2bl w:val="nil"/>
                  </w:tcBorders>
                  <w:noWrap w:val="0"/>
                  <w:vAlign w:val="center"/>
                </w:tcPr>
                <w:p w14:paraId="00E62C6C">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泾阳县</w:t>
                  </w:r>
                </w:p>
              </w:tc>
              <w:tc>
                <w:tcPr>
                  <w:tcW w:w="523" w:type="dxa"/>
                  <w:vMerge w:val="restart"/>
                  <w:tcBorders>
                    <w:tl2br w:val="nil"/>
                    <w:tr2bl w:val="nil"/>
                  </w:tcBorders>
                  <w:noWrap w:val="0"/>
                  <w:vAlign w:val="center"/>
                </w:tcPr>
                <w:p w14:paraId="03B24DF7">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陕西</w:t>
                  </w:r>
                </w:p>
                <w:p w14:paraId="5E149FBC">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省咸</w:t>
                  </w:r>
                </w:p>
                <w:p w14:paraId="03CF8C59">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阳市</w:t>
                  </w:r>
                </w:p>
                <w:p w14:paraId="6309BA16">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泾阳</w:t>
                  </w:r>
                </w:p>
                <w:p w14:paraId="3A16BD06">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县重</w:t>
                  </w:r>
                </w:p>
                <w:p w14:paraId="5D4C3186">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点管</w:t>
                  </w:r>
                </w:p>
                <w:p w14:paraId="44B3B37A">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控单</w:t>
                  </w:r>
                </w:p>
                <w:p w14:paraId="3E5316F8">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元11</w:t>
                  </w:r>
                  <w:r>
                    <w:rPr>
                      <w:rFonts w:hint="default" w:ascii="Times New Roman" w:hAnsi="Times New Roman" w:cs="Times New Roman"/>
                      <w:color w:val="000000" w:themeColor="text1"/>
                      <w:sz w:val="21"/>
                      <w:szCs w:val="21"/>
                      <w14:textFill>
                        <w14:solidFill>
                          <w14:schemeClr w14:val="tx1"/>
                        </w14:solidFill>
                      </w14:textFill>
                    </w:rPr>
                    <w:t>（西咸新区</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738" w:type="dxa"/>
                  <w:vMerge w:val="restart"/>
                  <w:tcBorders>
                    <w:tl2br w:val="nil"/>
                    <w:tr2bl w:val="nil"/>
                  </w:tcBorders>
                  <w:noWrap w:val="0"/>
                  <w:vAlign w:val="center"/>
                </w:tcPr>
                <w:p w14:paraId="45BFCE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大气环境受体敏感重点管控区、水环境城镇生活污染重点管控区、高污染燃料禁燃区</w:t>
                  </w:r>
                </w:p>
                <w:p w14:paraId="7C8F5DE6">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450" w:type="dxa"/>
                  <w:tcBorders>
                    <w:tl2br w:val="nil"/>
                    <w:tr2bl w:val="nil"/>
                  </w:tcBorders>
                  <w:noWrap w:val="0"/>
                  <w:vAlign w:val="center"/>
                </w:tcPr>
                <w:p w14:paraId="214AC807">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空间布局约束</w:t>
                  </w:r>
                </w:p>
              </w:tc>
              <w:tc>
                <w:tcPr>
                  <w:tcW w:w="2301" w:type="dxa"/>
                  <w:tcBorders>
                    <w:tl2br w:val="nil"/>
                    <w:tr2bl w:val="nil"/>
                  </w:tcBorders>
                  <w:noWrap w:val="0"/>
                  <w:vAlign w:val="center"/>
                </w:tcPr>
                <w:p w14:paraId="34A9C357">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大气环境受体敏感重点管控区：</w:t>
                  </w:r>
                </w:p>
                <w:p w14:paraId="6ADEC9FC">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1.严格控制新增《陕西省“两高”项目管理暂行目录》行业项目（民生等项目除外，后续对“两高"范围国家如有新规定的，从其规定）。</w:t>
                  </w:r>
                </w:p>
                <w:p w14:paraId="4A6A9AEF">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2.推动重污染企业搬迁入园或依法关闭。</w:t>
                  </w:r>
                </w:p>
              </w:tc>
              <w:tc>
                <w:tcPr>
                  <w:tcW w:w="1100" w:type="dxa"/>
                  <w:tcBorders>
                    <w:tl2br w:val="nil"/>
                    <w:tr2bl w:val="nil"/>
                  </w:tcBorders>
                  <w:noWrap w:val="0"/>
                  <w:vAlign w:val="center"/>
                </w:tcPr>
                <w:p w14:paraId="4F6D91EA">
                  <w:pPr>
                    <w:keepNext w:val="0"/>
                    <w:keepLines w:val="0"/>
                    <w:pageBreakBefore w:val="0"/>
                    <w:widowControl w:val="0"/>
                    <w:numPr>
                      <w:ilvl w:val="0"/>
                      <w:numId w:val="0"/>
                    </w:numPr>
                    <w:suppressLineNumbers w:val="0"/>
                    <w:shd w:val="clear" w:color="auto" w:fill="auto"/>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本项目为卤肉制品生产，行业类别为</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C1353</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肉制品及副产品加工，采用燃气蒸汽发生器为生产线提供热源</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不属于两高项目，亦不属于重污染企业。</w:t>
                  </w:r>
                </w:p>
              </w:tc>
            </w:tr>
            <w:tr w14:paraId="3C77F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dxa"/>
                  <w:vMerge w:val="continue"/>
                  <w:tcBorders>
                    <w:tl2br w:val="nil"/>
                    <w:tr2bl w:val="nil"/>
                  </w:tcBorders>
                  <w:noWrap w:val="0"/>
                  <w:vAlign w:val="center"/>
                </w:tcPr>
                <w:p w14:paraId="2C2CD62D">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53" w:type="dxa"/>
                  <w:vMerge w:val="continue"/>
                  <w:tcBorders>
                    <w:tl2br w:val="nil"/>
                    <w:tr2bl w:val="nil"/>
                  </w:tcBorders>
                  <w:noWrap w:val="0"/>
                  <w:vAlign w:val="center"/>
                </w:tcPr>
                <w:p w14:paraId="2D60B854">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64" w:type="dxa"/>
                  <w:vMerge w:val="continue"/>
                  <w:tcBorders>
                    <w:tl2br w:val="nil"/>
                    <w:tr2bl w:val="nil"/>
                  </w:tcBorders>
                  <w:noWrap w:val="0"/>
                  <w:vAlign w:val="center"/>
                </w:tcPr>
                <w:p w14:paraId="2D61E64F">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23" w:type="dxa"/>
                  <w:vMerge w:val="continue"/>
                  <w:tcBorders>
                    <w:tl2br w:val="nil"/>
                    <w:tr2bl w:val="nil"/>
                  </w:tcBorders>
                  <w:noWrap w:val="0"/>
                  <w:vAlign w:val="center"/>
                </w:tcPr>
                <w:p w14:paraId="39F8FC27">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738" w:type="dxa"/>
                  <w:vMerge w:val="continue"/>
                  <w:tcBorders>
                    <w:tl2br w:val="nil"/>
                    <w:tr2bl w:val="nil"/>
                  </w:tcBorders>
                  <w:noWrap w:val="0"/>
                  <w:vAlign w:val="center"/>
                </w:tcPr>
                <w:p w14:paraId="2CAC4E0F">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450" w:type="dxa"/>
                  <w:tcBorders>
                    <w:tl2br w:val="nil"/>
                    <w:tr2bl w:val="nil"/>
                  </w:tcBorders>
                  <w:noWrap w:val="0"/>
                  <w:vAlign w:val="center"/>
                </w:tcPr>
                <w:p w14:paraId="077CFA64">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污染物排放管控</w:t>
                  </w:r>
                </w:p>
              </w:tc>
              <w:tc>
                <w:tcPr>
                  <w:tcW w:w="2301" w:type="dxa"/>
                  <w:tcBorders>
                    <w:tl2br w:val="nil"/>
                    <w:tr2bl w:val="nil"/>
                  </w:tcBorders>
                  <w:noWrap w:val="0"/>
                  <w:vAlign w:val="center"/>
                </w:tcPr>
                <w:p w14:paraId="71D059D9">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大气环境受体敏感重点管控区：1.城市建成区产生油烟的餐饮服务单位全部安装油烟净化装置并保持正常运行和定期维护。2.持续因地制宜实施“煤改气”、“油改气”、电能、地热、生物质等清洁能源取暖措施。3. 鼓励将老旧车辆和非道路移动机械替换为清洁能源车辆。推进新能源或清洁能源汽车使用。4.位于大气污染防治重点区域的汾渭平原，特别排放限值行业（钢铁、水泥、焦化、石化、化工、有色等行业）现有企业全面执行二氧化硫、氮氧化物、颗粒物、挥发性有机物（VOCs）特别排放限值。水环境城镇生活污染重点管控区：1.加强城镇污水收集处理设施建设与提标改造。全省黄河流域城镇生活污水处理达到《陕西省黄河流域污水综合排放标准》（DB61/224-2018） 排放限值要求。2.城镇新区管网建设及老旧城区管网升级改造中实行雨污分流，鼓励推进初期雨水收集、处理和资源化利用，建设人工湿地水质净化工程，对处理达标后的尾水进一步净化。3.污水处理厂出水用于绿化、农灌等用途的，合理确定管控要求，确保达到相应污水再生利用标准。4.加强城镇污水收集处理设施建设与提标改造，推进渭河南岸西部污水处理厂建设，提升污水处理能力，因地制宜在污水处理厂出水口处建设人工水质净化工程。推进新建污水处理设施与配套管网的同步设计、同步建设、同步投运，加快污水管网建设与雨污分流改造，完成市区老旧城区管网升级改造。</w:t>
                  </w:r>
                </w:p>
              </w:tc>
              <w:tc>
                <w:tcPr>
                  <w:tcW w:w="1100" w:type="dxa"/>
                  <w:tcBorders>
                    <w:tl2br w:val="nil"/>
                    <w:tr2bl w:val="nil"/>
                  </w:tcBorders>
                  <w:noWrap w:val="0"/>
                  <w:vAlign w:val="center"/>
                </w:tcPr>
                <w:p w14:paraId="30C7375D">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锅炉安装有低氮燃烧器</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，锅炉废气由15m高烟囱排放，不会对区域大气环境造成明显影响；项目</w:t>
                  </w: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生活污水经油水分离器、化粪池（依托园区）处理后经市政管网排入</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河新城第二污水处理厂</w:t>
                  </w: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；生产废水</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泾厂区自建污水处理站处理达标后排入泾河新城第二污水处理厂。</w:t>
                  </w:r>
                </w:p>
              </w:tc>
            </w:tr>
            <w:tr w14:paraId="66B0E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dxa"/>
                  <w:vMerge w:val="continue"/>
                  <w:tcBorders>
                    <w:tl2br w:val="nil"/>
                    <w:tr2bl w:val="nil"/>
                  </w:tcBorders>
                  <w:noWrap w:val="0"/>
                  <w:vAlign w:val="center"/>
                </w:tcPr>
                <w:p w14:paraId="7E0CD398">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353" w:type="dxa"/>
                  <w:vMerge w:val="continue"/>
                  <w:tcBorders>
                    <w:tl2br w:val="nil"/>
                    <w:tr2bl w:val="nil"/>
                  </w:tcBorders>
                  <w:noWrap w:val="0"/>
                  <w:vAlign w:val="center"/>
                </w:tcPr>
                <w:p w14:paraId="2233B632">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364" w:type="dxa"/>
                  <w:vMerge w:val="continue"/>
                  <w:tcBorders>
                    <w:tl2br w:val="nil"/>
                    <w:tr2bl w:val="nil"/>
                  </w:tcBorders>
                  <w:noWrap w:val="0"/>
                  <w:vAlign w:val="center"/>
                </w:tcPr>
                <w:p w14:paraId="720DF4A9">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523" w:type="dxa"/>
                  <w:vMerge w:val="continue"/>
                  <w:tcBorders>
                    <w:tl2br w:val="nil"/>
                    <w:tr2bl w:val="nil"/>
                  </w:tcBorders>
                  <w:noWrap w:val="0"/>
                  <w:vAlign w:val="center"/>
                </w:tcPr>
                <w:p w14:paraId="19B98940">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738" w:type="dxa"/>
                  <w:vMerge w:val="continue"/>
                  <w:tcBorders>
                    <w:tl2br w:val="nil"/>
                    <w:tr2bl w:val="nil"/>
                  </w:tcBorders>
                  <w:noWrap w:val="0"/>
                  <w:vAlign w:val="center"/>
                </w:tcPr>
                <w:p w14:paraId="179499D9">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450" w:type="dxa"/>
                  <w:tcBorders>
                    <w:tl2br w:val="nil"/>
                    <w:tr2bl w:val="nil"/>
                  </w:tcBorders>
                  <w:noWrap w:val="0"/>
                  <w:vAlign w:val="center"/>
                </w:tcPr>
                <w:p w14:paraId="334B0BC6">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资源利用效率</w:t>
                  </w:r>
                </w:p>
                <w:p w14:paraId="690EBAB1">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要求</w:t>
                  </w:r>
                </w:p>
              </w:tc>
              <w:tc>
                <w:tcPr>
                  <w:tcW w:w="2301" w:type="dxa"/>
                  <w:tcBorders>
                    <w:tl2br w:val="nil"/>
                    <w:tr2bl w:val="nil"/>
                  </w:tcBorders>
                  <w:noWrap w:val="0"/>
                  <w:vAlign w:val="center"/>
                </w:tcPr>
                <w:p w14:paraId="1EA3BE54">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高污染燃料禁燃区：严格禁燃区管控。市区和南六县市全域及北五县市城镇周边划定为高污染燃料禁燃区，禁止销售、使用煤炭及其制品等高污染燃料（35 蒸吨及以上燃煤锅炉、火力发电企业、机组及水泥、砖瓦等原料煤使用企业除外）；各县市区全面退出禁燃区内洁净煤加工中心及配送网点，对配送网点及群众存量煤炭全部有偿回收。北五县市非禁燃区内可采用洁净煤或“生物质成型燃料+专用炉具”兜底。加强对直送、网络等方式销售散煤的监管，严厉打击违法销售行为，同时倒查上游企业责任，从源头杜绝散煤销售。</w:t>
                  </w:r>
                </w:p>
              </w:tc>
              <w:tc>
                <w:tcPr>
                  <w:tcW w:w="1100" w:type="dxa"/>
                  <w:tcBorders>
                    <w:tl2br w:val="nil"/>
                    <w:tr2bl w:val="nil"/>
                  </w:tcBorders>
                  <w:noWrap w:val="0"/>
                  <w:vAlign w:val="center"/>
                </w:tcPr>
                <w:p w14:paraId="79B47918">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本项目</w:t>
                  </w:r>
                  <w:r>
                    <w:rPr>
                      <w:rFonts w:hint="default" w:ascii="Times New Roman" w:hAnsi="Times New Roman" w:cs="Times New Roman"/>
                      <w:color w:val="000000" w:themeColor="text1"/>
                      <w:sz w:val="21"/>
                      <w:szCs w:val="21"/>
                      <w14:textFill>
                        <w14:solidFill>
                          <w14:schemeClr w14:val="tx1"/>
                        </w14:solidFill>
                      </w14:textFill>
                    </w:rPr>
                    <w:t>陕西省西咸新区泾河新城南流村原点西路温商高端制造产业园</w:t>
                  </w:r>
                  <w:r>
                    <w:rPr>
                      <w:rFonts w:hint="default" w:ascii="Times New Roman" w:hAnsi="Times New Roman" w:cs="Times New Roman"/>
                      <w:color w:val="000000" w:themeColor="text1"/>
                      <w:sz w:val="21"/>
                      <w:szCs w:val="21"/>
                      <w:lang w:val="en-US" w:eastAsia="zh-CN"/>
                      <w14:textFill>
                        <w14:solidFill>
                          <w14:schemeClr w14:val="tx1"/>
                        </w14:solidFill>
                      </w14:textFill>
                    </w:rPr>
                    <w:t>16栋1层</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本项目为卤肉制品生产，行业类别为</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C1353</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肉制品及副产品加工，采用燃气蒸汽发生器为生产线提供热源</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p w14:paraId="45D27DB1">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不涉及高污染燃料的使用。</w:t>
                  </w:r>
                </w:p>
              </w:tc>
            </w:tr>
            <w:tr w14:paraId="0F4A9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0" w:type="dxa"/>
                  <w:gridSpan w:val="8"/>
                  <w:tcBorders>
                    <w:tl2br w:val="nil"/>
                    <w:tr2bl w:val="nil"/>
                  </w:tcBorders>
                  <w:noWrap w:val="0"/>
                  <w:vAlign w:val="center"/>
                </w:tcPr>
                <w:p w14:paraId="1C6A3907">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一图</w:t>
                  </w:r>
                </w:p>
              </w:tc>
            </w:tr>
            <w:tr w14:paraId="6703A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0" w:type="dxa"/>
                  <w:gridSpan w:val="8"/>
                  <w:tcBorders>
                    <w:tl2br w:val="nil"/>
                    <w:tr2bl w:val="nil"/>
                  </w:tcBorders>
                  <w:noWrap w:val="0"/>
                  <w:vAlign w:val="center"/>
                </w:tcPr>
                <w:p w14:paraId="34DB5764">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drawing>
                      <wp:inline distT="0" distB="0" distL="114300" distR="114300">
                        <wp:extent cx="3780790" cy="5346700"/>
                        <wp:effectExtent l="0" t="0" r="10160" b="6350"/>
                        <wp:docPr id="2"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0"/>
                                <pic:cNvPicPr>
                                  <a:picLocks noChangeAspect="1"/>
                                </pic:cNvPicPr>
                              </pic:nvPicPr>
                              <pic:blipFill>
                                <a:blip r:embed="rId9"/>
                                <a:stretch>
                                  <a:fillRect/>
                                </a:stretch>
                              </pic:blipFill>
                              <pic:spPr>
                                <a:xfrm>
                                  <a:off x="0" y="0"/>
                                  <a:ext cx="3780790" cy="5346700"/>
                                </a:xfrm>
                                <a:prstGeom prst="rect">
                                  <a:avLst/>
                                </a:prstGeom>
                                <a:noFill/>
                                <a:ln>
                                  <a:noFill/>
                                </a:ln>
                              </pic:spPr>
                            </pic:pic>
                          </a:graphicData>
                        </a:graphic>
                      </wp:inline>
                    </w:drawing>
                  </w:r>
                </w:p>
              </w:tc>
            </w:tr>
            <w:tr w14:paraId="4FDB0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0" w:type="dxa"/>
                  <w:gridSpan w:val="8"/>
                  <w:tcBorders>
                    <w:tl2br w:val="nil"/>
                    <w:tr2bl w:val="nil"/>
                  </w:tcBorders>
                  <w:noWrap w:val="0"/>
                  <w:vAlign w:val="center"/>
                </w:tcPr>
                <w:p w14:paraId="2566DDAF">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一说明</w:t>
                  </w:r>
                </w:p>
              </w:tc>
            </w:tr>
            <w:tr w14:paraId="0D33A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0" w:type="dxa"/>
                  <w:gridSpan w:val="8"/>
                  <w:tcBorders>
                    <w:tl2br w:val="nil"/>
                    <w:tr2bl w:val="nil"/>
                  </w:tcBorders>
                  <w:noWrap w:val="0"/>
                  <w:vAlign w:val="center"/>
                </w:tcPr>
                <w:p w14:paraId="2350D549">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本项目位于陕西省</w:t>
                  </w:r>
                  <w:r>
                    <w:rPr>
                      <w:rFonts w:hint="default" w:ascii="Times New Roman" w:hAnsi="Times New Roman" w:cs="Times New Roman"/>
                      <w:color w:val="000000" w:themeColor="text1"/>
                      <w:sz w:val="21"/>
                      <w:szCs w:val="21"/>
                      <w:lang w:val="en-US" w:eastAsia="zh-CN"/>
                      <w14:textFill>
                        <w14:solidFill>
                          <w14:schemeClr w14:val="tx1"/>
                        </w14:solidFill>
                      </w14:textFill>
                    </w:rPr>
                    <w:t>西咸新区</w:t>
                  </w:r>
                  <w:r>
                    <w:rPr>
                      <w:rFonts w:hint="default" w:ascii="Times New Roman" w:hAnsi="Times New Roman" w:cs="Times New Roman"/>
                      <w:color w:val="000000" w:themeColor="text1"/>
                      <w:sz w:val="21"/>
                      <w:szCs w:val="21"/>
                      <w14:textFill>
                        <w14:solidFill>
                          <w14:schemeClr w14:val="tx1"/>
                        </w14:solidFill>
                      </w14:textFill>
                    </w:rPr>
                    <w:t>泾河新城，属于</w:t>
                  </w:r>
                  <w:r>
                    <w:rPr>
                      <w:rFonts w:hint="default" w:ascii="Times New Roman" w:hAnsi="Times New Roman" w:cs="Times New Roman"/>
                      <w:color w:val="000000" w:themeColor="text1"/>
                      <w:sz w:val="21"/>
                      <w:szCs w:val="21"/>
                      <w:lang w:val="en-US" w:eastAsia="zh-CN"/>
                      <w14:textFill>
                        <w14:solidFill>
                          <w14:schemeClr w14:val="tx1"/>
                        </w14:solidFill>
                      </w14:textFill>
                    </w:rPr>
                    <w:t>陕西省</w:t>
                  </w:r>
                  <w:r>
                    <w:rPr>
                      <w:rFonts w:hint="default" w:ascii="Times New Roman" w:hAnsi="Times New Roman" w:cs="Times New Roman"/>
                      <w:color w:val="000000" w:themeColor="text1"/>
                      <w:sz w:val="21"/>
                      <w:szCs w:val="21"/>
                      <w14:textFill>
                        <w14:solidFill>
                          <w14:schemeClr w14:val="tx1"/>
                        </w14:solidFill>
                      </w14:textFill>
                    </w:rPr>
                    <w:t>生态环境管控单元分布示意图中的重点管控单元，本项目满足重点管控单元在空间布局约束、污染物排放管控、资源利用效率等管控要求。综上表所述，本项目符合“三线一单”的各项要求。</w:t>
                  </w:r>
                </w:p>
              </w:tc>
            </w:tr>
          </w:tbl>
          <w:p w14:paraId="26562D4E">
            <w:pPr>
              <w:pStyle w:val="7"/>
              <w:keepNext w:val="0"/>
              <w:keepLines w:val="0"/>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textAlignment w:val="auto"/>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cs="Times New Roman"/>
                <w:b/>
                <w:bCs/>
                <w:color w:val="000000" w:themeColor="text1"/>
                <w:sz w:val="24"/>
                <w:szCs w:val="24"/>
                <w14:textFill>
                  <w14:solidFill>
                    <w14:schemeClr w14:val="tx1"/>
                  </w14:solidFill>
                </w14:textFill>
              </w:rPr>
              <w:t>、相关</w:t>
            </w:r>
            <w:r>
              <w:rPr>
                <w:rFonts w:hint="default" w:ascii="Times New Roman" w:hAnsi="Times New Roman" w:cs="Times New Roman"/>
                <w:b/>
                <w:bCs/>
                <w:color w:val="000000" w:themeColor="text1"/>
                <w:sz w:val="24"/>
                <w:szCs w:val="24"/>
                <w:lang w:eastAsia="zh-CN"/>
                <w14:textFill>
                  <w14:solidFill>
                    <w14:schemeClr w14:val="tx1"/>
                  </w14:solidFill>
                </w14:textFill>
              </w:rPr>
              <w:t>法律法规</w:t>
            </w:r>
            <w:r>
              <w:rPr>
                <w:rFonts w:hint="default" w:ascii="Times New Roman" w:hAnsi="Times New Roman" w:cs="Times New Roman"/>
                <w:b/>
                <w:bCs/>
                <w:color w:val="000000" w:themeColor="text1"/>
                <w:sz w:val="24"/>
                <w:szCs w:val="24"/>
                <w14:textFill>
                  <w14:solidFill>
                    <w14:schemeClr w14:val="tx1"/>
                  </w14:solidFill>
                </w14:textFill>
              </w:rPr>
              <w:t>政策及规划相符性分析</w:t>
            </w:r>
          </w:p>
          <w:p w14:paraId="3CFFEDC1">
            <w:pPr>
              <w:pStyle w:val="7"/>
              <w:spacing w:after="0" w:line="360" w:lineRule="auto"/>
              <w:ind w:left="0" w:leftChars="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本项目与相关政策及规划符合性见下表：</w:t>
            </w:r>
          </w:p>
          <w:p w14:paraId="0307524E">
            <w:pPr>
              <w:pStyle w:val="1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4</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b/>
                <w:bCs/>
                <w:color w:val="000000" w:themeColor="text1"/>
                <w:sz w:val="21"/>
                <w:szCs w:val="21"/>
                <w14:textFill>
                  <w14:solidFill>
                    <w14:schemeClr w14:val="tx1"/>
                  </w14:solidFill>
                </w14:textFill>
              </w:rPr>
              <w:t>项目与相关政策及规划符合性一览表</w:t>
            </w:r>
          </w:p>
          <w:bookmarkEnd w:id="2"/>
          <w:tbl>
            <w:tblPr>
              <w:tblStyle w:val="23"/>
              <w:tblW w:w="4992" w:type="pct"/>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42"/>
              <w:gridCol w:w="2025"/>
              <w:gridCol w:w="2143"/>
              <w:gridCol w:w="643"/>
            </w:tblGrid>
            <w:tr w14:paraId="38BAC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tcBorders>
                    <w:tl2br w:val="nil"/>
                    <w:tr2bl w:val="nil"/>
                  </w:tcBorders>
                  <w:noWrap w:val="0"/>
                  <w:vAlign w:val="center"/>
                </w:tcPr>
                <w:p w14:paraId="599591C2">
                  <w:pPr>
                    <w:adjustRightInd w:val="0"/>
                    <w:snapToGrid w:val="0"/>
                    <w:spacing w:line="300" w:lineRule="exact"/>
                    <w:jc w:val="center"/>
                    <w:rPr>
                      <w:rFonts w:hint="default" w:ascii="Times New Roman" w:hAnsi="Times New Roman" w:cs="Times New Roman"/>
                      <w:b/>
                      <w:color w:val="000000" w:themeColor="text1"/>
                      <w:spacing w:val="-6"/>
                      <w:sz w:val="21"/>
                      <w:szCs w:val="21"/>
                      <w14:textFill>
                        <w14:solidFill>
                          <w14:schemeClr w14:val="tx1"/>
                        </w14:solidFill>
                      </w14:textFill>
                    </w:rPr>
                  </w:pPr>
                  <w:r>
                    <w:rPr>
                      <w:rFonts w:hint="default" w:ascii="Times New Roman" w:hAnsi="Times New Roman" w:cs="Times New Roman"/>
                      <w:b/>
                      <w:color w:val="000000" w:themeColor="text1"/>
                      <w:spacing w:val="-6"/>
                      <w:sz w:val="21"/>
                      <w:szCs w:val="21"/>
                      <w14:textFill>
                        <w14:solidFill>
                          <w14:schemeClr w14:val="tx1"/>
                        </w14:solidFill>
                      </w14:textFill>
                    </w:rPr>
                    <w:t>内容</w:t>
                  </w:r>
                </w:p>
              </w:tc>
              <w:tc>
                <w:tcPr>
                  <w:tcW w:w="1619" w:type="pct"/>
                  <w:tcBorders>
                    <w:tl2br w:val="nil"/>
                    <w:tr2bl w:val="nil"/>
                  </w:tcBorders>
                  <w:noWrap w:val="0"/>
                  <w:vAlign w:val="center"/>
                </w:tcPr>
                <w:p w14:paraId="04363939">
                  <w:pPr>
                    <w:adjustRightInd w:val="0"/>
                    <w:snapToGrid w:val="0"/>
                    <w:spacing w:line="300" w:lineRule="exact"/>
                    <w:jc w:val="center"/>
                    <w:rPr>
                      <w:rFonts w:hint="default" w:ascii="Times New Roman" w:hAnsi="Times New Roman" w:cs="Times New Roman"/>
                      <w:b/>
                      <w:color w:val="000000" w:themeColor="text1"/>
                      <w:spacing w:val="-6"/>
                      <w:sz w:val="21"/>
                      <w:szCs w:val="21"/>
                      <w14:textFill>
                        <w14:solidFill>
                          <w14:schemeClr w14:val="tx1"/>
                        </w14:solidFill>
                      </w14:textFill>
                    </w:rPr>
                  </w:pPr>
                  <w:r>
                    <w:rPr>
                      <w:rFonts w:hint="default" w:ascii="Times New Roman" w:hAnsi="Times New Roman" w:cs="Times New Roman"/>
                      <w:b/>
                      <w:color w:val="000000" w:themeColor="text1"/>
                      <w:spacing w:val="-6"/>
                      <w:sz w:val="21"/>
                      <w:szCs w:val="21"/>
                      <w14:textFill>
                        <w14:solidFill>
                          <w14:schemeClr w14:val="tx1"/>
                        </w14:solidFill>
                      </w14:textFill>
                    </w:rPr>
                    <w:t>要求</w:t>
                  </w:r>
                </w:p>
              </w:tc>
              <w:tc>
                <w:tcPr>
                  <w:tcW w:w="1713" w:type="pct"/>
                  <w:tcBorders>
                    <w:tl2br w:val="nil"/>
                    <w:tr2bl w:val="nil"/>
                  </w:tcBorders>
                  <w:noWrap w:val="0"/>
                  <w:vAlign w:val="center"/>
                </w:tcPr>
                <w:p w14:paraId="4400C75B">
                  <w:pPr>
                    <w:adjustRightInd w:val="0"/>
                    <w:snapToGrid w:val="0"/>
                    <w:spacing w:line="300" w:lineRule="exact"/>
                    <w:jc w:val="center"/>
                    <w:rPr>
                      <w:rFonts w:hint="default" w:ascii="Times New Roman" w:hAnsi="Times New Roman" w:cs="Times New Roman"/>
                      <w:b/>
                      <w:color w:val="000000" w:themeColor="text1"/>
                      <w:spacing w:val="-6"/>
                      <w:sz w:val="21"/>
                      <w:szCs w:val="21"/>
                      <w14:textFill>
                        <w14:solidFill>
                          <w14:schemeClr w14:val="tx1"/>
                        </w14:solidFill>
                      </w14:textFill>
                    </w:rPr>
                  </w:pPr>
                  <w:r>
                    <w:rPr>
                      <w:rFonts w:hint="default" w:ascii="Times New Roman" w:hAnsi="Times New Roman" w:cs="Times New Roman"/>
                      <w:b/>
                      <w:color w:val="000000" w:themeColor="text1"/>
                      <w:spacing w:val="-6"/>
                      <w:sz w:val="21"/>
                      <w:szCs w:val="21"/>
                      <w14:textFill>
                        <w14:solidFill>
                          <w14:schemeClr w14:val="tx1"/>
                        </w14:solidFill>
                      </w14:textFill>
                    </w:rPr>
                    <w:t>本项目情况</w:t>
                  </w:r>
                </w:p>
              </w:tc>
              <w:tc>
                <w:tcPr>
                  <w:tcW w:w="514" w:type="pct"/>
                  <w:tcBorders>
                    <w:tl2br w:val="nil"/>
                    <w:tr2bl w:val="nil"/>
                  </w:tcBorders>
                  <w:noWrap w:val="0"/>
                  <w:vAlign w:val="center"/>
                </w:tcPr>
                <w:p w14:paraId="34061932">
                  <w:pPr>
                    <w:adjustRightInd w:val="0"/>
                    <w:snapToGrid w:val="0"/>
                    <w:spacing w:line="300" w:lineRule="exact"/>
                    <w:jc w:val="center"/>
                    <w:rPr>
                      <w:rFonts w:hint="default" w:ascii="Times New Roman" w:hAnsi="Times New Roman" w:cs="Times New Roman"/>
                      <w:b/>
                      <w:color w:val="000000" w:themeColor="text1"/>
                      <w:spacing w:val="-6"/>
                      <w:sz w:val="21"/>
                      <w:szCs w:val="21"/>
                      <w14:textFill>
                        <w14:solidFill>
                          <w14:schemeClr w14:val="tx1"/>
                        </w14:solidFill>
                      </w14:textFill>
                    </w:rPr>
                  </w:pPr>
                  <w:r>
                    <w:rPr>
                      <w:rFonts w:hint="default" w:ascii="Times New Roman" w:hAnsi="Times New Roman" w:cs="Times New Roman"/>
                      <w:b/>
                      <w:color w:val="000000" w:themeColor="text1"/>
                      <w:spacing w:val="-6"/>
                      <w:sz w:val="21"/>
                      <w:szCs w:val="21"/>
                      <w14:textFill>
                        <w14:solidFill>
                          <w14:schemeClr w14:val="tx1"/>
                        </w14:solidFill>
                      </w14:textFill>
                    </w:rPr>
                    <w:t>符合性</w:t>
                  </w:r>
                </w:p>
              </w:tc>
            </w:tr>
            <w:tr w14:paraId="62388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vMerge w:val="restart"/>
                  <w:tcBorders>
                    <w:tl2br w:val="nil"/>
                    <w:tr2bl w:val="nil"/>
                  </w:tcBorders>
                  <w:noWrap w:val="0"/>
                  <w:vAlign w:val="center"/>
                </w:tcPr>
                <w:p w14:paraId="177EF975">
                  <w:pPr>
                    <w:keepNext w:val="0"/>
                    <w:keepLines w:val="0"/>
                    <w:widowControl/>
                    <w:suppressLineNumbers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《陕西省大气污染治理专项行动方案（2023-2027）》</w:t>
                  </w:r>
                </w:p>
              </w:tc>
              <w:tc>
                <w:tcPr>
                  <w:tcW w:w="1619" w:type="pct"/>
                  <w:tcBorders>
                    <w:tl2br w:val="nil"/>
                    <w:tr2bl w:val="nil"/>
                  </w:tcBorders>
                  <w:noWrap w:val="0"/>
                  <w:vAlign w:val="center"/>
                </w:tcPr>
                <w:p w14:paraId="139969B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以城市建成区为重点，向周边具备条件的街道、社区延伸，逐步扩大禁燃区范围。西安市、咸阳市、渭南市依法将平原地区划定为Ⅲ类高污染燃料禁燃区，禁止销售、使用高污染燃料（35蒸吨及以上锅炉、火力发电企业机组除外）。</w:t>
                  </w:r>
                </w:p>
              </w:tc>
              <w:tc>
                <w:tcPr>
                  <w:tcW w:w="1713" w:type="pct"/>
                  <w:tcBorders>
                    <w:tl2br w:val="nil"/>
                    <w:tr2bl w:val="nil"/>
                  </w:tcBorders>
                  <w:noWrap w:val="0"/>
                  <w:vAlign w:val="center"/>
                </w:tcPr>
                <w:p w14:paraId="617739E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本项目新建锅炉为2台1.0t/h</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燃气蒸汽发生器</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，燃料为天然气，属于清洁能源。</w:t>
                  </w:r>
                </w:p>
              </w:tc>
              <w:tc>
                <w:tcPr>
                  <w:tcW w:w="514" w:type="pct"/>
                  <w:tcBorders>
                    <w:tl2br w:val="nil"/>
                    <w:tr2bl w:val="nil"/>
                  </w:tcBorders>
                  <w:noWrap w:val="0"/>
                  <w:vAlign w:val="center"/>
                </w:tcPr>
                <w:p w14:paraId="215075F8">
                  <w:pPr>
                    <w:keepNext w:val="0"/>
                    <w:keepLines w:val="0"/>
                    <w:widowControl/>
                    <w:suppressLineNumbers w:val="0"/>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符合</w:t>
                  </w:r>
                </w:p>
              </w:tc>
            </w:tr>
            <w:tr w14:paraId="117EC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vMerge w:val="continue"/>
                  <w:tcBorders>
                    <w:tl2br w:val="nil"/>
                    <w:tr2bl w:val="nil"/>
                  </w:tcBorders>
                  <w:noWrap w:val="0"/>
                  <w:vAlign w:val="center"/>
                </w:tcPr>
                <w:p w14:paraId="4FEEB691">
                  <w:pPr>
                    <w:adjustRightInd w:val="0"/>
                    <w:snapToGrid w:val="0"/>
                    <w:jc w:val="center"/>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p>
              </w:tc>
              <w:tc>
                <w:tcPr>
                  <w:tcW w:w="1619" w:type="pct"/>
                  <w:tcBorders>
                    <w:tl2br w:val="nil"/>
                    <w:tr2bl w:val="nil"/>
                  </w:tcBorders>
                  <w:noWrap w:val="0"/>
                  <w:vAlign w:val="center"/>
                </w:tcPr>
                <w:p w14:paraId="3862B1A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严把燃煤锅炉准入关口，各市 (区) 建成区禁止新建燃煤锅炉。推动燃气锅炉实施低氮燃烧深度改造，鼓励企业将氮氧化物浓度控制在30毫克/立方米。</w:t>
                  </w:r>
                </w:p>
              </w:tc>
              <w:tc>
                <w:tcPr>
                  <w:tcW w:w="1713" w:type="pct"/>
                  <w:tcBorders>
                    <w:tl2br w:val="nil"/>
                    <w:tr2bl w:val="nil"/>
                  </w:tcBorders>
                  <w:noWrap w:val="0"/>
                  <w:vAlign w:val="center"/>
                </w:tcPr>
                <w:p w14:paraId="5314323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安装低氮燃烧器，可将氮氧化物排放浓度控制在30mg/m</w:t>
                  </w:r>
                  <w:r>
                    <w:rPr>
                      <w:rFonts w:hint="default" w:ascii="Times New Roman" w:hAnsi="Times New Roman" w:eastAsia="宋体" w:cs="Times New Roman"/>
                      <w:color w:val="000000" w:themeColor="text1"/>
                      <w:kern w:val="0"/>
                      <w:sz w:val="21"/>
                      <w:szCs w:val="21"/>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1"/>
                      <w:szCs w:val="21"/>
                      <w:vertAlign w:val="baseline"/>
                      <w:lang w:val="en-US" w:eastAsia="zh-CN" w:bidi="ar-SA"/>
                      <w14:textFill>
                        <w14:solidFill>
                          <w14:schemeClr w14:val="tx1"/>
                        </w14:solidFill>
                      </w14:textFill>
                    </w:rPr>
                    <w:t>以下，</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对环境污染影响</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较小</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w:t>
                  </w:r>
                </w:p>
              </w:tc>
              <w:tc>
                <w:tcPr>
                  <w:tcW w:w="514" w:type="pct"/>
                  <w:tcBorders>
                    <w:tl2br w:val="nil"/>
                    <w:tr2bl w:val="nil"/>
                  </w:tcBorders>
                  <w:noWrap w:val="0"/>
                  <w:vAlign w:val="center"/>
                </w:tcPr>
                <w:p w14:paraId="5C77F897">
                  <w:pPr>
                    <w:adjustRightInd w:val="0"/>
                    <w:snapToGrid w:val="0"/>
                    <w:jc w:val="center"/>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cs="Times New Roman"/>
                      <w:color w:val="000000" w:themeColor="text1"/>
                      <w:kern w:val="0"/>
                      <w:sz w:val="21"/>
                      <w:szCs w:val="21"/>
                      <w:lang w:eastAsia="zh-CN"/>
                      <w14:textFill>
                        <w14:solidFill>
                          <w14:schemeClr w14:val="tx1"/>
                        </w14:solidFill>
                      </w14:textFill>
                    </w:rPr>
                    <w:t>符合</w:t>
                  </w:r>
                </w:p>
              </w:tc>
            </w:tr>
            <w:tr w14:paraId="6FAF4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vMerge w:val="restart"/>
                  <w:tcBorders>
                    <w:tl2br w:val="nil"/>
                    <w:tr2bl w:val="nil"/>
                  </w:tcBorders>
                  <w:noWrap w:val="0"/>
                  <w:vAlign w:val="center"/>
                </w:tcPr>
                <w:p w14:paraId="4B85522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陕西省“十四五”生态环境保护规划</w:t>
                  </w:r>
                </w:p>
              </w:tc>
              <w:tc>
                <w:tcPr>
                  <w:tcW w:w="1619" w:type="pct"/>
                  <w:tcBorders>
                    <w:tl2br w:val="nil"/>
                    <w:tr2bl w:val="nil"/>
                  </w:tcBorders>
                  <w:noWrap w:val="0"/>
                  <w:vAlign w:val="center"/>
                </w:tcPr>
                <w:p w14:paraId="0BECBA9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pacing w:val="-6"/>
                      <w:kern w:val="2"/>
                      <w:sz w:val="21"/>
                      <w:szCs w:val="21"/>
                      <w:lang w:val="en-US" w:eastAsia="zh-CN" w:bidi="ar-SA"/>
                      <w14:textFill>
                        <w14:solidFill>
                          <w14:schemeClr w14:val="tx1"/>
                        </w14:solidFill>
                      </w14:textFill>
                    </w:rPr>
                    <w:t>促进产业结构转型升级。严格能耗、环保、质量、安全、技术等综合标准，以钢铁、煤炭、水泥、电解铝、平板玻璃等行业为重点，依法依规淘汰落后产能。以钢铁、焦化、建材、有色、石化、化工、工业涂装、包装印刷、石油开采、农副食品加工等行业为重点，开展全流程清洁化、循环化、低碳化改造，促进传统产业绿色转型升级。</w:t>
                  </w:r>
                </w:p>
              </w:tc>
              <w:tc>
                <w:tcPr>
                  <w:tcW w:w="1713" w:type="pct"/>
                  <w:tcBorders>
                    <w:tl2br w:val="nil"/>
                    <w:tr2bl w:val="nil"/>
                  </w:tcBorders>
                  <w:noWrap w:val="0"/>
                  <w:vAlign w:val="center"/>
                </w:tcPr>
                <w:p w14:paraId="7EBA19A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本项目为卤肉制品生产，行业类别为</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C1353</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肉制品及副产品加工，采用燃气蒸汽发生器为生产线提供热源。</w:t>
                  </w:r>
                </w:p>
              </w:tc>
              <w:tc>
                <w:tcPr>
                  <w:tcW w:w="514" w:type="pct"/>
                  <w:tcBorders>
                    <w:tl2br w:val="nil"/>
                    <w:tr2bl w:val="nil"/>
                  </w:tcBorders>
                  <w:noWrap w:val="0"/>
                  <w:vAlign w:val="center"/>
                </w:tcPr>
                <w:p w14:paraId="210809E7">
                  <w:pPr>
                    <w:keepNext w:val="0"/>
                    <w:keepLines w:val="0"/>
                    <w:suppressLineNumbers w:val="0"/>
                    <w:adjustRightInd w:val="0"/>
                    <w:snapToGrid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33274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vMerge w:val="continue"/>
                  <w:tcBorders>
                    <w:tl2br w:val="nil"/>
                    <w:tr2bl w:val="nil"/>
                  </w:tcBorders>
                  <w:noWrap w:val="0"/>
                  <w:vAlign w:val="center"/>
                </w:tcPr>
                <w:p w14:paraId="76FAC1F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pPr>
                </w:p>
              </w:tc>
              <w:tc>
                <w:tcPr>
                  <w:tcW w:w="1619" w:type="pct"/>
                  <w:tcBorders>
                    <w:tl2br w:val="nil"/>
                    <w:tr2bl w:val="nil"/>
                  </w:tcBorders>
                  <w:shd w:val="clear" w:color="auto" w:fill="auto"/>
                  <w:noWrap w:val="0"/>
                  <w:vAlign w:val="center"/>
                </w:tcPr>
                <w:p w14:paraId="66A4C2B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按照煤炭集中使用、清洁利用原则，重点削减小型燃煤锅炉、民用散煤与农业用煤消费量，对以煤、石焦、渣油、重油等为燃料的锅炉和工业炉窑，加快使用清洁低碳能源以及工厂余热、电力热力等进行替代；巩固锅炉拆改成效，扎实推进燃煤锅炉淘汰。关中地区巩固燃煤锅炉拆改成效、燃气锅炉低氮改造成果。</w:t>
                  </w:r>
                </w:p>
              </w:tc>
              <w:tc>
                <w:tcPr>
                  <w:tcW w:w="1713" w:type="pct"/>
                  <w:tcBorders>
                    <w:tl2br w:val="nil"/>
                    <w:tr2bl w:val="nil"/>
                  </w:tcBorders>
                  <w:shd w:val="clear" w:color="auto" w:fill="auto"/>
                  <w:noWrap w:val="0"/>
                  <w:vAlign w:val="center"/>
                </w:tcPr>
                <w:p w14:paraId="61B42C4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本项目新建2台1.0t/h</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燃气蒸汽发生器</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为卤肉制品生产线提供热源</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，废气通过1根15m高烟囱达标排放。</w:t>
                  </w:r>
                </w:p>
              </w:tc>
              <w:tc>
                <w:tcPr>
                  <w:tcW w:w="514" w:type="pct"/>
                  <w:tcBorders>
                    <w:tl2br w:val="nil"/>
                    <w:tr2bl w:val="nil"/>
                  </w:tcBorders>
                  <w:shd w:val="clear" w:color="auto" w:fill="auto"/>
                  <w:noWrap w:val="0"/>
                  <w:vAlign w:val="center"/>
                </w:tcPr>
                <w:p w14:paraId="653B2CFC">
                  <w:pPr>
                    <w:keepNext w:val="0"/>
                    <w:keepLines w:val="0"/>
                    <w:suppressLineNumbers w:val="0"/>
                    <w:adjustRightInd w:val="0"/>
                    <w:snapToGrid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pacing w:val="-6"/>
                      <w:kern w:val="2"/>
                      <w:sz w:val="21"/>
                      <w:szCs w:val="21"/>
                      <w:lang w:val="en-US" w:eastAsia="zh-CN" w:bidi="ar-SA"/>
                      <w14:textFill>
                        <w14:solidFill>
                          <w14:schemeClr w14:val="tx1"/>
                        </w14:solidFill>
                      </w14:textFill>
                    </w:rPr>
                    <w:t>符合</w:t>
                  </w:r>
                </w:p>
              </w:tc>
            </w:tr>
            <w:tr w14:paraId="77887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tcBorders>
                    <w:tl2br w:val="nil"/>
                    <w:tr2bl w:val="nil"/>
                  </w:tcBorders>
                  <w:noWrap w:val="0"/>
                  <w:vAlign w:val="center"/>
                </w:tcPr>
                <w:p w14:paraId="7238EFC2">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《西咸新区“十四五”生态环境保护规</w:t>
                  </w:r>
                </w:p>
                <w:p w14:paraId="7FFFB2FD">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划》的通知（陕西咸〔2021〕4</w:t>
                  </w:r>
                </w:p>
                <w:p w14:paraId="0E24B14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号）</w:t>
                  </w:r>
                </w:p>
              </w:tc>
              <w:tc>
                <w:tcPr>
                  <w:tcW w:w="1619" w:type="pct"/>
                  <w:tcBorders>
                    <w:tl2br w:val="nil"/>
                    <w:tr2bl w:val="nil"/>
                  </w:tcBorders>
                  <w:shd w:val="clear" w:color="auto" w:fill="auto"/>
                  <w:noWrap w:val="0"/>
                  <w:vAlign w:val="center"/>
                </w:tcPr>
                <w:p w14:paraId="6BE37391">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提升能源结构清洁低碳水平。严格实施煤炭消费减量替代，实现煤炭消费总量负增长。加速能源体系清洁低碳发展进程，积极发展太阳能光伏、生物质能、地热能、氢能等新能源</w:t>
                  </w:r>
                  <w:r>
                    <w:rPr>
                      <w:rFonts w:hint="default" w:ascii="Times New Roman" w:hAnsi="Times New Roman" w:cs="Times New Roman"/>
                      <w:color w:val="000000" w:themeColor="text1"/>
                      <w:kern w:val="0"/>
                      <w:sz w:val="21"/>
                      <w:szCs w:val="21"/>
                      <w:lang w:val="en-US" w:eastAsia="zh-CN" w:bidi="ar"/>
                      <w14:textFill>
                        <w14:solidFill>
                          <w14:schemeClr w14:val="tx1"/>
                        </w14:solidFill>
                      </w14:textFill>
                    </w:rPr>
                    <w:t>。</w:t>
                  </w:r>
                </w:p>
              </w:tc>
              <w:tc>
                <w:tcPr>
                  <w:tcW w:w="1713" w:type="pct"/>
                  <w:tcBorders>
                    <w:tl2br w:val="nil"/>
                    <w:tr2bl w:val="nil"/>
                  </w:tcBorders>
                  <w:shd w:val="clear" w:color="auto" w:fill="auto"/>
                  <w:noWrap w:val="0"/>
                  <w:vAlign w:val="center"/>
                </w:tcPr>
                <w:p w14:paraId="4F7B9CBE">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本项目</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新建锅炉为2台1.0t/h</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燃气蒸汽发生器</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为卤肉制品生产线提供热源</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eastAsia="zh-CN"/>
                      <w14:textFill>
                        <w14:solidFill>
                          <w14:schemeClr w14:val="tx1"/>
                        </w14:solidFill>
                      </w14:textFill>
                    </w:rPr>
                    <w:t>使用</w:t>
                  </w:r>
                  <w:r>
                    <w:rPr>
                      <w:rFonts w:hint="default" w:ascii="Times New Roman" w:hAnsi="Times New Roman" w:cs="Times New Roman"/>
                      <w:color w:val="000000" w:themeColor="text1"/>
                      <w:kern w:val="0"/>
                      <w:sz w:val="21"/>
                      <w:szCs w:val="21"/>
                      <w14:textFill>
                        <w14:solidFill>
                          <w14:schemeClr w14:val="tx1"/>
                        </w14:solidFill>
                      </w14:textFill>
                    </w:rPr>
                    <w:t>清洁能源</w:t>
                  </w:r>
                  <w:r>
                    <w:rPr>
                      <w:rFonts w:hint="default" w:ascii="Times New Roman" w:hAnsi="Times New Roman" w:cs="Times New Roman"/>
                      <w:color w:val="000000" w:themeColor="text1"/>
                      <w:kern w:val="0"/>
                      <w:sz w:val="21"/>
                      <w:szCs w:val="21"/>
                      <w:lang w:val="en-US" w:eastAsia="zh-CN"/>
                      <w14:textFill>
                        <w14:solidFill>
                          <w14:schemeClr w14:val="tx1"/>
                        </w14:solidFill>
                      </w14:textFill>
                    </w:rPr>
                    <w:t>-</w:t>
                  </w:r>
                  <w:r>
                    <w:rPr>
                      <w:rFonts w:hint="default" w:ascii="Times New Roman" w:hAnsi="Times New Roman" w:cs="Times New Roman"/>
                      <w:color w:val="000000" w:themeColor="text1"/>
                      <w:kern w:val="0"/>
                      <w:sz w:val="21"/>
                      <w:szCs w:val="21"/>
                      <w:lang w:eastAsia="zh-CN"/>
                      <w14:textFill>
                        <w14:solidFill>
                          <w14:schemeClr w14:val="tx1"/>
                        </w14:solidFill>
                      </w14:textFill>
                    </w:rPr>
                    <w:t>天然气</w:t>
                  </w:r>
                  <w:r>
                    <w:rPr>
                      <w:rFonts w:hint="default" w:ascii="Times New Roman" w:hAnsi="Times New Roman" w:cs="Times New Roman"/>
                      <w:color w:val="000000" w:themeColor="text1"/>
                      <w:kern w:val="0"/>
                      <w:sz w:val="21"/>
                      <w:szCs w:val="21"/>
                      <w:lang w:val="en-US" w:eastAsia="zh-CN"/>
                      <w14:textFill>
                        <w14:solidFill>
                          <w14:schemeClr w14:val="tx1"/>
                        </w14:solidFill>
                      </w14:textFill>
                    </w:rPr>
                    <w:t>为</w:t>
                  </w:r>
                  <w:r>
                    <w:rPr>
                      <w:rFonts w:hint="default" w:ascii="Times New Roman" w:hAnsi="Times New Roman" w:cs="Times New Roman"/>
                      <w:color w:val="000000" w:themeColor="text1"/>
                      <w:kern w:val="0"/>
                      <w:sz w:val="21"/>
                      <w:szCs w:val="21"/>
                      <w:lang w:eastAsia="zh-CN"/>
                      <w14:textFill>
                        <w14:solidFill>
                          <w14:schemeClr w14:val="tx1"/>
                        </w14:solidFill>
                      </w14:textFill>
                    </w:rPr>
                    <w:t>燃料，</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废气通过1根15m高烟囱达标排放</w:t>
                  </w:r>
                  <w:r>
                    <w:rPr>
                      <w:rFonts w:hint="default" w:ascii="Times New Roman" w:hAnsi="Times New Roman" w:cs="Times New Roman"/>
                      <w:color w:val="000000" w:themeColor="text1"/>
                      <w:kern w:val="0"/>
                      <w:sz w:val="21"/>
                      <w:szCs w:val="21"/>
                      <w14:textFill>
                        <w14:solidFill>
                          <w14:schemeClr w14:val="tx1"/>
                        </w14:solidFill>
                      </w14:textFill>
                    </w:rPr>
                    <w:t>。</w:t>
                  </w:r>
                </w:p>
              </w:tc>
              <w:tc>
                <w:tcPr>
                  <w:tcW w:w="514" w:type="pct"/>
                  <w:tcBorders>
                    <w:tl2br w:val="nil"/>
                    <w:tr2bl w:val="nil"/>
                  </w:tcBorders>
                  <w:shd w:val="clear" w:color="auto" w:fill="auto"/>
                  <w:noWrap w:val="0"/>
                  <w:vAlign w:val="center"/>
                </w:tcPr>
                <w:p w14:paraId="370282B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bidi="ar-SA"/>
                      <w14:textFill>
                        <w14:solidFill>
                          <w14:schemeClr w14:val="tx1"/>
                        </w14:solidFill>
                      </w14:textFill>
                    </w:rPr>
                    <w:t>符合</w:t>
                  </w:r>
                </w:p>
              </w:tc>
            </w:tr>
            <w:tr w14:paraId="44319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tcBorders>
                    <w:tl2br w:val="nil"/>
                    <w:tr2bl w:val="nil"/>
                  </w:tcBorders>
                  <w:noWrap w:val="0"/>
                  <w:vAlign w:val="center"/>
                </w:tcPr>
                <w:p w14:paraId="1670A2DF">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西安市人民政府关于印发《西安市大气污染治理专项行动</w:t>
                  </w:r>
                  <w:r>
                    <w:rPr>
                      <w:rFonts w:hint="default" w:ascii="Times New Roman" w:hAnsi="Times New Roman" w:cs="Times New Roman"/>
                      <w:color w:val="000000" w:themeColor="text1"/>
                      <w:sz w:val="21"/>
                      <w:szCs w:val="21"/>
                      <w:lang w:val="en-US" w:eastAsia="zh-CN"/>
                      <w14:textFill>
                        <w14:solidFill>
                          <w14:schemeClr w14:val="tx1"/>
                        </w14:solidFill>
                      </w14:textFill>
                    </w:rPr>
                    <w:t>方案（2023—2027）</w:t>
                  </w:r>
                  <w:r>
                    <w:rPr>
                      <w:rFonts w:hint="default" w:ascii="Times New Roman" w:hAnsi="Times New Roman" w:cs="Times New Roman"/>
                      <w:color w:val="000000" w:themeColor="text1"/>
                      <w:sz w:val="21"/>
                      <w:szCs w:val="21"/>
                      <w:lang w:eastAsia="zh-CN"/>
                      <w14:textFill>
                        <w14:solidFill>
                          <w14:schemeClr w14:val="tx1"/>
                        </w14:solidFill>
                      </w14:textFill>
                    </w:rPr>
                    <w:t>》的通知（市字【</w:t>
                  </w:r>
                  <w:r>
                    <w:rPr>
                      <w:rFonts w:hint="default" w:ascii="Times New Roman" w:hAnsi="Times New Roman" w:cs="Times New Roman"/>
                      <w:color w:val="000000" w:themeColor="text1"/>
                      <w:sz w:val="21"/>
                      <w:szCs w:val="21"/>
                      <w:lang w:val="en-US" w:eastAsia="zh-CN"/>
                      <w14:textFill>
                        <w14:solidFill>
                          <w14:schemeClr w14:val="tx1"/>
                        </w14:solidFill>
                      </w14:textFill>
                    </w:rPr>
                    <w:t>2023</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32号</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1619" w:type="pct"/>
                  <w:tcBorders>
                    <w:tl2br w:val="nil"/>
                    <w:tr2bl w:val="nil"/>
                  </w:tcBorders>
                  <w:noWrap w:val="0"/>
                  <w:vAlign w:val="center"/>
                </w:tcPr>
                <w:p w14:paraId="38732D87">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严把燃煤锅炉准入关口，各市(区)建成区禁止新建燃煤锅炉。推动燃气锅炉实施低氮燃烧深度改造，鼓励企业将氮氧化物浓度控制在30毫克/立方米</w:t>
                  </w:r>
                  <w:r>
                    <w:rPr>
                      <w:rFonts w:hint="default" w:ascii="Times New Roman" w:hAnsi="Times New Roman" w:cs="Times New Roman"/>
                      <w:color w:val="000000" w:themeColor="text1"/>
                      <w:kern w:val="0"/>
                      <w:sz w:val="21"/>
                      <w:szCs w:val="21"/>
                      <w:lang w:val="en-US" w:eastAsia="zh-CN" w:bidi="ar"/>
                      <w14:textFill>
                        <w14:solidFill>
                          <w14:schemeClr w14:val="tx1"/>
                        </w14:solidFill>
                      </w14:textFill>
                    </w:rPr>
                    <w:t>。</w:t>
                  </w:r>
                </w:p>
              </w:tc>
              <w:tc>
                <w:tcPr>
                  <w:tcW w:w="1713" w:type="pct"/>
                  <w:tcBorders>
                    <w:tl2br w:val="nil"/>
                    <w:tr2bl w:val="nil"/>
                  </w:tcBorders>
                  <w:noWrap w:val="0"/>
                  <w:vAlign w:val="center"/>
                </w:tcPr>
                <w:p w14:paraId="0A09C4BE">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蒸汽发生器</w:t>
                  </w:r>
                  <w:r>
                    <w:rPr>
                      <w:rFonts w:hint="default" w:ascii="Times New Roman" w:hAnsi="Times New Roman" w:cs="Times New Roman"/>
                      <w:color w:val="000000" w:themeColor="text1"/>
                      <w:kern w:val="0"/>
                      <w:sz w:val="21"/>
                      <w:szCs w:val="21"/>
                      <w:lang w:eastAsia="zh-CN"/>
                      <w14:textFill>
                        <w14:solidFill>
                          <w14:schemeClr w14:val="tx1"/>
                        </w14:solidFill>
                      </w14:textFill>
                    </w:rPr>
                    <w:t>使用</w:t>
                  </w:r>
                  <w:r>
                    <w:rPr>
                      <w:rFonts w:hint="default" w:ascii="Times New Roman" w:hAnsi="Times New Roman" w:cs="Times New Roman"/>
                      <w:color w:val="000000" w:themeColor="text1"/>
                      <w:kern w:val="0"/>
                      <w:sz w:val="21"/>
                      <w:szCs w:val="21"/>
                      <w14:textFill>
                        <w14:solidFill>
                          <w14:schemeClr w14:val="tx1"/>
                        </w14:solidFill>
                      </w14:textFill>
                    </w:rPr>
                    <w:t>清洁能源</w:t>
                  </w:r>
                  <w:r>
                    <w:rPr>
                      <w:rFonts w:hint="default" w:ascii="Times New Roman" w:hAnsi="Times New Roman" w:cs="Times New Roman"/>
                      <w:color w:val="000000" w:themeColor="text1"/>
                      <w:kern w:val="0"/>
                      <w:sz w:val="21"/>
                      <w:szCs w:val="21"/>
                      <w:lang w:val="en-US" w:eastAsia="zh-CN"/>
                      <w14:textFill>
                        <w14:solidFill>
                          <w14:schemeClr w14:val="tx1"/>
                        </w14:solidFill>
                      </w14:textFill>
                    </w:rPr>
                    <w:t>-</w:t>
                  </w:r>
                  <w:r>
                    <w:rPr>
                      <w:rFonts w:hint="default" w:ascii="Times New Roman" w:hAnsi="Times New Roman" w:cs="Times New Roman"/>
                      <w:color w:val="000000" w:themeColor="text1"/>
                      <w:kern w:val="0"/>
                      <w:sz w:val="21"/>
                      <w:szCs w:val="21"/>
                      <w:lang w:eastAsia="zh-CN"/>
                      <w14:textFill>
                        <w14:solidFill>
                          <w14:schemeClr w14:val="tx1"/>
                        </w14:solidFill>
                      </w14:textFill>
                    </w:rPr>
                    <w:t>天然气</w:t>
                  </w:r>
                  <w:r>
                    <w:rPr>
                      <w:rFonts w:hint="default" w:ascii="Times New Roman" w:hAnsi="Times New Roman" w:cs="Times New Roman"/>
                      <w:color w:val="000000" w:themeColor="text1"/>
                      <w:kern w:val="0"/>
                      <w:sz w:val="21"/>
                      <w:szCs w:val="21"/>
                      <w14:textFill>
                        <w14:solidFill>
                          <w14:schemeClr w14:val="tx1"/>
                        </w14:solidFill>
                      </w14:textFill>
                    </w:rPr>
                    <w:t>为</w:t>
                  </w:r>
                  <w:r>
                    <w:rPr>
                      <w:rFonts w:hint="default" w:ascii="Times New Roman" w:hAnsi="Times New Roman" w:cs="Times New Roman"/>
                      <w:color w:val="000000" w:themeColor="text1"/>
                      <w:kern w:val="0"/>
                      <w:sz w:val="21"/>
                      <w:szCs w:val="21"/>
                      <w:lang w:val="en-US" w:eastAsia="zh-CN"/>
                      <w14:textFill>
                        <w14:solidFill>
                          <w14:schemeClr w14:val="tx1"/>
                        </w14:solidFill>
                      </w14:textFill>
                    </w:rPr>
                    <w:t>燃料，安装有</w:t>
                  </w:r>
                  <w:r>
                    <w:rPr>
                      <w:rFonts w:hint="default" w:ascii="Times New Roman" w:hAnsi="Times New Roman" w:cs="Times New Roman"/>
                      <w:color w:val="000000" w:themeColor="text1"/>
                      <w:kern w:val="0"/>
                      <w:sz w:val="21"/>
                      <w:szCs w:val="21"/>
                      <w14:textFill>
                        <w14:solidFill>
                          <w14:schemeClr w14:val="tx1"/>
                        </w14:solidFill>
                      </w14:textFill>
                    </w:rPr>
                    <w:t>低氮燃烧</w:t>
                  </w:r>
                  <w:r>
                    <w:rPr>
                      <w:rFonts w:hint="default" w:ascii="Times New Roman" w:hAnsi="Times New Roman" w:cs="Times New Roman"/>
                      <w:color w:val="000000" w:themeColor="text1"/>
                      <w:kern w:val="0"/>
                      <w:sz w:val="21"/>
                      <w:szCs w:val="21"/>
                      <w:lang w:val="en-US" w:eastAsia="zh-CN"/>
                      <w14:textFill>
                        <w14:solidFill>
                          <w14:schemeClr w14:val="tx1"/>
                        </w14:solidFill>
                      </w14:textFill>
                    </w:rPr>
                    <w:t>器</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p>
              </w:tc>
              <w:tc>
                <w:tcPr>
                  <w:tcW w:w="514" w:type="pct"/>
                  <w:tcBorders>
                    <w:tl2br w:val="nil"/>
                    <w:tr2bl w:val="nil"/>
                  </w:tcBorders>
                  <w:noWrap w:val="0"/>
                  <w:vAlign w:val="center"/>
                </w:tcPr>
                <w:p w14:paraId="5F42996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符合</w:t>
                  </w:r>
                </w:p>
              </w:tc>
            </w:tr>
            <w:tr w14:paraId="10748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tcBorders>
                    <w:tl2br w:val="nil"/>
                    <w:tr2bl w:val="nil"/>
                  </w:tcBorders>
                  <w:noWrap w:val="0"/>
                  <w:vAlign w:val="center"/>
                </w:tcPr>
                <w:p w14:paraId="0D257ECD">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《西咸新区大气污染治理专项行动方案（2023-202</w:t>
                  </w:r>
                </w:p>
                <w:p w14:paraId="3D315FA7">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7年）》（陕西咸党发〔2023〕4号）</w:t>
                  </w:r>
                </w:p>
              </w:tc>
              <w:tc>
                <w:tcPr>
                  <w:tcW w:w="1619" w:type="pct"/>
                  <w:tcBorders>
                    <w:tl2br w:val="nil"/>
                    <w:tr2bl w:val="nil"/>
                  </w:tcBorders>
                  <w:noWrap w:val="0"/>
                  <w:vAlign w:val="center"/>
                </w:tcPr>
                <w:p w14:paraId="3981C95A">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3.产业发展结构调整</w:t>
                  </w:r>
                </w:p>
                <w:p w14:paraId="1C7C926E">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1）强化源头管控。严格落实国家、省、市及新区产业规划、产业政策、“三线一单”、规划环评等要求，深入开展区域空间生态环境评价工作，积极推行区域、规划环境影响评价，新、改、扩建化工、石化、建材、有色等项目的环境影响评价应满足区域、规划环评要求。</w:t>
                  </w:r>
                </w:p>
              </w:tc>
              <w:tc>
                <w:tcPr>
                  <w:tcW w:w="1713" w:type="pct"/>
                  <w:tcBorders>
                    <w:tl2br w:val="nil"/>
                    <w:tr2bl w:val="nil"/>
                  </w:tcBorders>
                  <w:noWrap w:val="0"/>
                  <w:vAlign w:val="center"/>
                </w:tcPr>
                <w:p w14:paraId="117A897B">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本项目符合国家、省、市及</w:t>
                  </w:r>
                  <w:r>
                    <w:rPr>
                      <w:rFonts w:hint="default" w:ascii="Times New Roman" w:hAnsi="Times New Roman" w:cs="Times New Roman"/>
                      <w:color w:val="000000" w:themeColor="text1"/>
                      <w:kern w:val="0"/>
                      <w:sz w:val="21"/>
                      <w:szCs w:val="21"/>
                      <w:lang w:val="en-US" w:eastAsia="zh-CN"/>
                      <w14:textFill>
                        <w14:solidFill>
                          <w14:schemeClr w14:val="tx1"/>
                        </w14:solidFill>
                      </w14:textFill>
                    </w:rPr>
                    <w:t>泾河新城</w:t>
                  </w:r>
                  <w:r>
                    <w:rPr>
                      <w:rFonts w:hint="default" w:ascii="Times New Roman" w:hAnsi="Times New Roman" w:cs="Times New Roman"/>
                      <w:color w:val="000000" w:themeColor="text1"/>
                      <w:kern w:val="0"/>
                      <w:sz w:val="21"/>
                      <w:szCs w:val="21"/>
                      <w14:textFill>
                        <w14:solidFill>
                          <w14:schemeClr w14:val="tx1"/>
                        </w14:solidFill>
                      </w14:textFill>
                    </w:rPr>
                    <w:t>产业规划、产业政策、“三线一单”等相关要求；</w:t>
                  </w: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本项目主要生产卤肉制品，</w:t>
                  </w:r>
                  <w:r>
                    <w:rPr>
                      <w:rFonts w:hint="default" w:ascii="Times New Roman" w:hAnsi="Times New Roman" w:cs="Times New Roman"/>
                      <w:color w:val="000000" w:themeColor="text1"/>
                      <w:kern w:val="0"/>
                      <w:sz w:val="21"/>
                      <w:szCs w:val="21"/>
                      <w14:textFill>
                        <w14:solidFill>
                          <w14:schemeClr w14:val="tx1"/>
                        </w14:solidFill>
                      </w14:textFill>
                    </w:rPr>
                    <w:t>不属于新改扩建化工、石化、建材、有色等项目</w:t>
                  </w:r>
                </w:p>
              </w:tc>
              <w:tc>
                <w:tcPr>
                  <w:tcW w:w="514" w:type="pct"/>
                  <w:tcBorders>
                    <w:tl2br w:val="nil"/>
                    <w:tr2bl w:val="nil"/>
                  </w:tcBorders>
                  <w:noWrap w:val="0"/>
                  <w:vAlign w:val="center"/>
                </w:tcPr>
                <w:p w14:paraId="7B4B12A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符合</w:t>
                  </w:r>
                </w:p>
              </w:tc>
            </w:tr>
            <w:tr w14:paraId="03CAC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tcBorders>
                    <w:tl2br w:val="nil"/>
                    <w:tr2bl w:val="nil"/>
                  </w:tcBorders>
                  <w:noWrap w:val="0"/>
                  <w:vAlign w:val="center"/>
                </w:tcPr>
                <w:p w14:paraId="096ED268">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《国家发展改革委等部门关于印发&lt;锅炉绿色低碳高质量发展行动方案&gt;的通知（发改</w:t>
                  </w:r>
                </w:p>
                <w:p w14:paraId="0794E4D6">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环资〔2023〕1638号）》</w:t>
                  </w:r>
                </w:p>
              </w:tc>
              <w:tc>
                <w:tcPr>
                  <w:tcW w:w="1619" w:type="pct"/>
                  <w:tcBorders>
                    <w:tl2br w:val="nil"/>
                    <w:tr2bl w:val="nil"/>
                  </w:tcBorders>
                  <w:noWrap w:val="0"/>
                  <w:vAlign w:val="center"/>
                </w:tcPr>
                <w:p w14:paraId="4EE79C20">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新建容量在10蒸吨/小时及以下工业锅炉优先选用蓄热式电加热锅炉、冷凝式燃气锅炉。推动燃气锅炉全面采用低氮燃烧技术，严格限制排烟温度，适时禁止非冷凝式燃气锅炉进入市场，优先使用低噪声工艺和设备</w:t>
                  </w:r>
                </w:p>
              </w:tc>
              <w:tc>
                <w:tcPr>
                  <w:tcW w:w="1713" w:type="pct"/>
                  <w:tcBorders>
                    <w:tl2br w:val="nil"/>
                    <w:tr2bl w:val="nil"/>
                  </w:tcBorders>
                  <w:noWrap w:val="0"/>
                  <w:vAlign w:val="center"/>
                </w:tcPr>
                <w:p w14:paraId="0BB5A64A">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本项目为天然气锅炉，采用低氮燃烧技术，污染物可稳定达标排放</w:t>
                  </w:r>
                </w:p>
              </w:tc>
              <w:tc>
                <w:tcPr>
                  <w:tcW w:w="514" w:type="pct"/>
                  <w:tcBorders>
                    <w:tl2br w:val="nil"/>
                    <w:tr2bl w:val="nil"/>
                  </w:tcBorders>
                  <w:noWrap w:val="0"/>
                  <w:vAlign w:val="center"/>
                </w:tcPr>
                <w:p w14:paraId="7257DA35">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符合</w:t>
                  </w:r>
                </w:p>
              </w:tc>
            </w:tr>
          </w:tbl>
          <w:p w14:paraId="1708899E">
            <w:pPr>
              <w:widowControl/>
              <w:spacing w:line="360" w:lineRule="auto"/>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bCs/>
                <w:color w:val="000000" w:themeColor="text1"/>
                <w:kern w:val="0"/>
                <w:sz w:val="24"/>
                <w:szCs w:val="24"/>
                <w:lang w:bidi="ar"/>
                <w14:textFill>
                  <w14:solidFill>
                    <w14:schemeClr w14:val="tx1"/>
                  </w14:solidFill>
                </w14:textFill>
              </w:rPr>
              <w:t xml:space="preserve">7 项目与《食品生产通用卫生规范》（GB14881-2013）符合性分析 </w:t>
            </w:r>
          </w:p>
          <w:p w14:paraId="700E2FB2">
            <w:pPr>
              <w:widowControl/>
              <w:spacing w:line="360" w:lineRule="auto"/>
              <w:ind w:firstLine="480" w:firstLineChars="200"/>
              <w:rPr>
                <w:rFonts w:hint="default" w:ascii="Times New Roman" w:hAnsi="Times New Roman" w:cs="Times New Roman"/>
                <w:color w:val="000000" w:themeColor="text1"/>
                <w:kern w:val="0"/>
                <w:sz w:val="24"/>
                <w:szCs w:val="24"/>
                <w:lang w:bidi="ar"/>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本项目与《食品生产通用卫生规范》（GB14881-2013）相符性分析见下表。</w:t>
            </w:r>
          </w:p>
          <w:p w14:paraId="3D2049EA">
            <w:pPr>
              <w:pStyle w:val="10"/>
              <w:bidi w:val="0"/>
              <w:spacing w:line="24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color w:val="000000" w:themeColor="text1"/>
                <w14:textFill>
                  <w14:solidFill>
                    <w14:schemeClr w14:val="tx1"/>
                  </w14:solidFill>
                </w14:textFill>
              </w:rPr>
              <w:t>与《食品生产通用卫生规范》（GB14881-2013）</w:t>
            </w:r>
          </w:p>
          <w:p w14:paraId="4C3EC6F5">
            <w:pPr>
              <w:pStyle w:val="10"/>
              <w:bidi w:val="0"/>
              <w:spacing w:line="240" w:lineRule="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相符性分析一览表</w:t>
            </w:r>
          </w:p>
          <w:tbl>
            <w:tblPr>
              <w:tblStyle w:val="2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2706"/>
              <w:gridCol w:w="1660"/>
              <w:gridCol w:w="1019"/>
            </w:tblGrid>
            <w:tr w14:paraId="4F87B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pct"/>
                  <w:shd w:val="clear" w:color="auto" w:fill="auto"/>
                  <w:vAlign w:val="center"/>
                </w:tcPr>
                <w:p w14:paraId="718ED2D6">
                  <w:pPr>
                    <w:widowControl/>
                    <w:jc w:val="center"/>
                    <w:rPr>
                      <w:rFonts w:hint="default" w:ascii="Times New Roman" w:hAnsi="Times New Roman" w:cs="Times New Roman"/>
                      <w:b/>
                      <w:bCs/>
                      <w:color w:val="000000" w:themeColor="text1"/>
                      <w:kern w:val="0"/>
                      <w:sz w:val="21"/>
                      <w:szCs w:val="21"/>
                      <w:lang w:bidi="ar"/>
                      <w14:textFill>
                        <w14:solidFill>
                          <w14:schemeClr w14:val="tx1"/>
                        </w14:solidFill>
                      </w14:textFill>
                    </w:rPr>
                  </w:pPr>
                  <w:r>
                    <w:rPr>
                      <w:rFonts w:hint="default" w:ascii="Times New Roman" w:hAnsi="Times New Roman" w:cs="Times New Roman"/>
                      <w:b/>
                      <w:bCs/>
                      <w:color w:val="000000" w:themeColor="text1"/>
                      <w:kern w:val="0"/>
                      <w:sz w:val="21"/>
                      <w:szCs w:val="21"/>
                      <w:lang w:bidi="ar"/>
                      <w14:textFill>
                        <w14:solidFill>
                          <w14:schemeClr w14:val="tx1"/>
                        </w14:solidFill>
                      </w14:textFill>
                    </w:rPr>
                    <w:t>项目</w:t>
                  </w:r>
                </w:p>
              </w:tc>
              <w:tc>
                <w:tcPr>
                  <w:tcW w:w="2160" w:type="pct"/>
                  <w:shd w:val="clear" w:color="auto" w:fill="auto"/>
                  <w:vAlign w:val="center"/>
                </w:tcPr>
                <w:p w14:paraId="158EF7C5">
                  <w:pPr>
                    <w:widowControl/>
                    <w:jc w:val="center"/>
                    <w:rPr>
                      <w:rFonts w:hint="default" w:ascii="Times New Roman" w:hAnsi="Times New Roman" w:cs="Times New Roman"/>
                      <w:b/>
                      <w:bCs/>
                      <w:color w:val="000000" w:themeColor="text1"/>
                      <w:kern w:val="0"/>
                      <w:sz w:val="21"/>
                      <w:szCs w:val="21"/>
                      <w:lang w:bidi="ar"/>
                      <w14:textFill>
                        <w14:solidFill>
                          <w14:schemeClr w14:val="tx1"/>
                        </w14:solidFill>
                      </w14:textFill>
                    </w:rPr>
                  </w:pPr>
                  <w:r>
                    <w:rPr>
                      <w:rFonts w:hint="default" w:ascii="Times New Roman" w:hAnsi="Times New Roman" w:cs="Times New Roman"/>
                      <w:b/>
                      <w:bCs/>
                      <w:color w:val="000000" w:themeColor="text1"/>
                      <w:kern w:val="0"/>
                      <w:sz w:val="21"/>
                      <w:szCs w:val="21"/>
                      <w:lang w:bidi="ar"/>
                      <w14:textFill>
                        <w14:solidFill>
                          <w14:schemeClr w14:val="tx1"/>
                        </w14:solidFill>
                      </w14:textFill>
                    </w:rPr>
                    <w:t>规定</w:t>
                  </w:r>
                </w:p>
              </w:tc>
              <w:tc>
                <w:tcPr>
                  <w:tcW w:w="1325" w:type="pct"/>
                  <w:shd w:val="clear" w:color="auto" w:fill="auto"/>
                  <w:vAlign w:val="center"/>
                </w:tcPr>
                <w:p w14:paraId="090D1654">
                  <w:pPr>
                    <w:widowControl/>
                    <w:jc w:val="center"/>
                    <w:rPr>
                      <w:rFonts w:hint="default" w:ascii="Times New Roman" w:hAnsi="Times New Roman" w:cs="Times New Roman"/>
                      <w:b/>
                      <w:bCs/>
                      <w:color w:val="000000" w:themeColor="text1"/>
                      <w:kern w:val="0"/>
                      <w:sz w:val="21"/>
                      <w:szCs w:val="21"/>
                      <w:lang w:bidi="ar"/>
                      <w14:textFill>
                        <w14:solidFill>
                          <w14:schemeClr w14:val="tx1"/>
                        </w14:solidFill>
                      </w14:textFill>
                    </w:rPr>
                  </w:pPr>
                  <w:r>
                    <w:rPr>
                      <w:rFonts w:hint="default" w:ascii="Times New Roman" w:hAnsi="Times New Roman" w:cs="Times New Roman"/>
                      <w:b/>
                      <w:bCs/>
                      <w:color w:val="000000" w:themeColor="text1"/>
                      <w:kern w:val="0"/>
                      <w:sz w:val="21"/>
                      <w:szCs w:val="21"/>
                      <w:lang w:bidi="ar"/>
                      <w14:textFill>
                        <w14:solidFill>
                          <w14:schemeClr w14:val="tx1"/>
                        </w14:solidFill>
                      </w14:textFill>
                    </w:rPr>
                    <w:t>本项目</w:t>
                  </w:r>
                </w:p>
              </w:tc>
              <w:tc>
                <w:tcPr>
                  <w:tcW w:w="814" w:type="pct"/>
                  <w:shd w:val="clear" w:color="auto" w:fill="auto"/>
                  <w:vAlign w:val="center"/>
                </w:tcPr>
                <w:p w14:paraId="68E10358">
                  <w:pPr>
                    <w:widowControl/>
                    <w:jc w:val="center"/>
                    <w:rPr>
                      <w:rFonts w:hint="eastAsia" w:ascii="Times New Roman" w:hAnsi="Times New Roman" w:eastAsia="宋体" w:cs="Times New Roman"/>
                      <w:b/>
                      <w:bCs/>
                      <w:color w:val="000000" w:themeColor="text1"/>
                      <w:kern w:val="0"/>
                      <w:sz w:val="21"/>
                      <w:szCs w:val="21"/>
                      <w:lang w:val="en-US" w:eastAsia="zh-CN" w:bidi="ar"/>
                      <w14:textFill>
                        <w14:solidFill>
                          <w14:schemeClr w14:val="tx1"/>
                        </w14:solidFill>
                      </w14:textFill>
                    </w:rPr>
                  </w:pPr>
                  <w:r>
                    <w:rPr>
                      <w:rFonts w:hint="default" w:ascii="Times New Roman" w:hAnsi="Times New Roman" w:cs="Times New Roman"/>
                      <w:b/>
                      <w:bCs/>
                      <w:color w:val="000000" w:themeColor="text1"/>
                      <w:kern w:val="0"/>
                      <w:sz w:val="21"/>
                      <w:szCs w:val="21"/>
                      <w:lang w:bidi="ar"/>
                      <w14:textFill>
                        <w14:solidFill>
                          <w14:schemeClr w14:val="tx1"/>
                        </w14:solidFill>
                      </w14:textFill>
                    </w:rPr>
                    <w:t>符合</w:t>
                  </w:r>
                  <w:r>
                    <w:rPr>
                      <w:rFonts w:hint="eastAsia" w:ascii="Times New Roman" w:hAnsi="Times New Roman" w:cs="Times New Roman"/>
                      <w:b/>
                      <w:bCs/>
                      <w:color w:val="000000" w:themeColor="text1"/>
                      <w:kern w:val="0"/>
                      <w:sz w:val="21"/>
                      <w:szCs w:val="21"/>
                      <w:lang w:val="en-US" w:eastAsia="zh-CN" w:bidi="ar"/>
                      <w14:textFill>
                        <w14:solidFill>
                          <w14:schemeClr w14:val="tx1"/>
                        </w14:solidFill>
                      </w14:textFill>
                    </w:rPr>
                    <w:t>性</w:t>
                  </w:r>
                </w:p>
              </w:tc>
            </w:tr>
            <w:tr w14:paraId="2C887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pct"/>
                  <w:vMerge w:val="restart"/>
                  <w:shd w:val="clear" w:color="auto" w:fill="auto"/>
                  <w:vAlign w:val="center"/>
                </w:tcPr>
                <w:p w14:paraId="2969E57A">
                  <w:pPr>
                    <w:widowControl/>
                    <w:jc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选址</w:t>
                  </w:r>
                </w:p>
              </w:tc>
              <w:tc>
                <w:tcPr>
                  <w:tcW w:w="2160" w:type="pct"/>
                  <w:shd w:val="clear" w:color="auto" w:fill="auto"/>
                  <w:vAlign w:val="center"/>
                </w:tcPr>
                <w:p w14:paraId="7F45010F">
                  <w:pPr>
                    <w:widowControl/>
                    <w:jc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厂区不应选择对食品有显著污染的区域:不应选择有害废弃物以及粉尘、有害气体、放射性物质和其他扩散性污染源不能有效清除的地址</w:t>
                  </w:r>
                </w:p>
              </w:tc>
              <w:tc>
                <w:tcPr>
                  <w:tcW w:w="1325" w:type="pct"/>
                  <w:vMerge w:val="restart"/>
                  <w:shd w:val="clear" w:color="auto" w:fill="auto"/>
                  <w:vAlign w:val="center"/>
                </w:tcPr>
                <w:p w14:paraId="03DEC2BF">
                  <w:pPr>
                    <w:widowControl/>
                    <w:jc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本项目</w:t>
                  </w:r>
                  <w:r>
                    <w:rPr>
                      <w:rFonts w:hint="default" w:ascii="Times New Roman" w:hAnsi="Times New Roman" w:cs="Times New Roman"/>
                      <w:color w:val="000000" w:themeColor="text1"/>
                      <w:sz w:val="21"/>
                      <w:szCs w:val="21"/>
                      <w:lang w:val="en-US" w:eastAsia="zh-CN"/>
                      <w14:textFill>
                        <w14:solidFill>
                          <w14:schemeClr w14:val="tx1"/>
                        </w14:solidFill>
                      </w14:textFill>
                    </w:rPr>
                    <w:t>项目北侧为泾干四街，西侧为陕西西电长城电力电气工程有限公司，项目南侧为空置厂房，项目东侧为温商高端制造产业园园区空地，</w:t>
                  </w:r>
                  <w:r>
                    <w:rPr>
                      <w:rFonts w:hint="default" w:ascii="Times New Roman" w:hAnsi="Times New Roman" w:cs="Times New Roman"/>
                      <w:color w:val="000000" w:themeColor="text1"/>
                      <w:kern w:val="0"/>
                      <w:sz w:val="21"/>
                      <w:szCs w:val="21"/>
                      <w:lang w:bidi="ar"/>
                      <w14:textFill>
                        <w14:solidFill>
                          <w14:schemeClr w14:val="tx1"/>
                        </w14:solidFill>
                      </w14:textFill>
                    </w:rPr>
                    <w:t>所在的周围没有较大的环境污染源，厂区不属于较易发生洪涝场所和虫害滋生场所。</w:t>
                  </w:r>
                </w:p>
              </w:tc>
              <w:tc>
                <w:tcPr>
                  <w:tcW w:w="814" w:type="pct"/>
                  <w:shd w:val="clear" w:color="auto" w:fill="auto"/>
                  <w:vAlign w:val="center"/>
                </w:tcPr>
                <w:p w14:paraId="7B09E9A0">
                  <w:pPr>
                    <w:widowControl/>
                    <w:jc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符合</w:t>
                  </w:r>
                </w:p>
              </w:tc>
            </w:tr>
            <w:tr w14:paraId="5044C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pct"/>
                  <w:vMerge w:val="continue"/>
                  <w:shd w:val="clear" w:color="auto" w:fill="auto"/>
                  <w:vAlign w:val="center"/>
                </w:tcPr>
                <w:p w14:paraId="62A97BAC">
                  <w:pPr>
                    <w:widowControl/>
                    <w:jc w:val="center"/>
                    <w:rPr>
                      <w:rFonts w:hint="default" w:ascii="Times New Roman" w:hAnsi="Times New Roman" w:cs="Times New Roman"/>
                      <w:color w:val="000000" w:themeColor="text1"/>
                      <w:sz w:val="21"/>
                      <w:szCs w:val="21"/>
                      <w14:textFill>
                        <w14:solidFill>
                          <w14:schemeClr w14:val="tx1"/>
                        </w14:solidFill>
                      </w14:textFill>
                    </w:rPr>
                  </w:pPr>
                </w:p>
              </w:tc>
              <w:tc>
                <w:tcPr>
                  <w:tcW w:w="2160" w:type="pct"/>
                  <w:shd w:val="clear" w:color="auto" w:fill="auto"/>
                  <w:vAlign w:val="center"/>
                </w:tcPr>
                <w:p w14:paraId="62A20032">
                  <w:pPr>
                    <w:widowControl/>
                    <w:jc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厂区不宜择易发生洪涝灾害地区，难以避开时应相符设计必要的防范措施。厂区周围不宜有虫害量孳生的潜在场所，难以避开时应设计必要的防范措施</w:t>
                  </w:r>
                </w:p>
              </w:tc>
              <w:tc>
                <w:tcPr>
                  <w:tcW w:w="1325" w:type="pct"/>
                  <w:vMerge w:val="continue"/>
                  <w:shd w:val="clear" w:color="auto" w:fill="auto"/>
                  <w:vAlign w:val="center"/>
                </w:tcPr>
                <w:p w14:paraId="1AF02A7D">
                  <w:pPr>
                    <w:widowControl/>
                    <w:jc w:val="center"/>
                    <w:rPr>
                      <w:rFonts w:hint="default" w:ascii="Times New Roman" w:hAnsi="Times New Roman" w:cs="Times New Roman"/>
                      <w:color w:val="000000" w:themeColor="text1"/>
                      <w:sz w:val="21"/>
                      <w:szCs w:val="21"/>
                      <w14:textFill>
                        <w14:solidFill>
                          <w14:schemeClr w14:val="tx1"/>
                        </w14:solidFill>
                      </w14:textFill>
                    </w:rPr>
                  </w:pPr>
                </w:p>
              </w:tc>
              <w:tc>
                <w:tcPr>
                  <w:tcW w:w="814" w:type="pct"/>
                  <w:shd w:val="clear" w:color="auto" w:fill="auto"/>
                  <w:vAlign w:val="center"/>
                </w:tcPr>
                <w:p w14:paraId="7B65E5F1">
                  <w:pPr>
                    <w:widowControl/>
                    <w:jc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符合</w:t>
                  </w:r>
                </w:p>
              </w:tc>
            </w:tr>
            <w:tr w14:paraId="63FDF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pct"/>
                  <w:vMerge w:val="restart"/>
                  <w:shd w:val="clear" w:color="auto" w:fill="auto"/>
                  <w:vAlign w:val="center"/>
                </w:tcPr>
                <w:p w14:paraId="1709474F">
                  <w:pPr>
                    <w:widowControl/>
                    <w:jc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厂内环境</w:t>
                  </w:r>
                </w:p>
              </w:tc>
              <w:tc>
                <w:tcPr>
                  <w:tcW w:w="2160" w:type="pct"/>
                  <w:shd w:val="clear" w:color="auto" w:fill="auto"/>
                  <w:vAlign w:val="center"/>
                </w:tcPr>
                <w:p w14:paraId="5AAC14B2">
                  <w:pPr>
                    <w:widowControl/>
                    <w:jc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厂区应合理布局，各功能区域划分明显，并有适当的分离或分隔措施，防止交叉污染。宿舍、食堂、职工娱乐设施等生活区应与生产区保持适当距离或分隔</w:t>
                  </w:r>
                </w:p>
              </w:tc>
              <w:tc>
                <w:tcPr>
                  <w:tcW w:w="1325" w:type="pct"/>
                  <w:shd w:val="clear" w:color="auto" w:fill="auto"/>
                  <w:vAlign w:val="center"/>
                </w:tcPr>
                <w:p w14:paraId="17AABBAB">
                  <w:pPr>
                    <w:widowControl/>
                    <w:jc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本项目生产车间</w:t>
                  </w:r>
                  <w:r>
                    <w:rPr>
                      <w:rFonts w:hint="default" w:ascii="Times New Roman" w:hAnsi="Times New Roman" w:cs="Times New Roman"/>
                      <w:color w:val="000000" w:themeColor="text1"/>
                      <w:kern w:val="0"/>
                      <w:sz w:val="21"/>
                      <w:szCs w:val="21"/>
                      <w:lang w:val="en-US" w:eastAsia="zh-CN" w:bidi="ar"/>
                      <w14:textFill>
                        <w14:solidFill>
                          <w14:schemeClr w14:val="tx1"/>
                        </w14:solidFill>
                      </w14:textFill>
                    </w:rPr>
                    <w:t>内各功能区均为独立区域，采用墙体分隔</w:t>
                  </w:r>
                  <w:r>
                    <w:rPr>
                      <w:rFonts w:hint="default" w:ascii="Times New Roman" w:hAnsi="Times New Roman" w:cs="Times New Roman"/>
                      <w:color w:val="000000" w:themeColor="text1"/>
                      <w:kern w:val="0"/>
                      <w:sz w:val="21"/>
                      <w:szCs w:val="21"/>
                      <w:lang w:bidi="ar"/>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
                      <w14:textFill>
                        <w14:solidFill>
                          <w14:schemeClr w14:val="tx1"/>
                        </w14:solidFill>
                      </w14:textFill>
                    </w:rPr>
                    <w:t>生产区与生活区均为独立区域</w:t>
                  </w:r>
                  <w:r>
                    <w:rPr>
                      <w:rFonts w:hint="default" w:ascii="Times New Roman" w:hAnsi="Times New Roman" w:cs="Times New Roman"/>
                      <w:color w:val="000000" w:themeColor="text1"/>
                      <w:kern w:val="0"/>
                      <w:sz w:val="21"/>
                      <w:szCs w:val="21"/>
                      <w:lang w:bidi="ar"/>
                      <w14:textFill>
                        <w14:solidFill>
                          <w14:schemeClr w14:val="tx1"/>
                        </w14:solidFill>
                      </w14:textFill>
                    </w:rPr>
                    <w:t>，满足要求。</w:t>
                  </w:r>
                </w:p>
              </w:tc>
              <w:tc>
                <w:tcPr>
                  <w:tcW w:w="814" w:type="pct"/>
                  <w:shd w:val="clear" w:color="auto" w:fill="auto"/>
                  <w:vAlign w:val="center"/>
                </w:tcPr>
                <w:p w14:paraId="72C00B4E">
                  <w:pPr>
                    <w:widowControl/>
                    <w:jc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符合</w:t>
                  </w:r>
                </w:p>
              </w:tc>
            </w:tr>
            <w:tr w14:paraId="4F0C2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pct"/>
                  <w:vMerge w:val="continue"/>
                  <w:shd w:val="clear" w:color="auto" w:fill="auto"/>
                  <w:vAlign w:val="center"/>
                </w:tcPr>
                <w:p w14:paraId="1E3AE172">
                  <w:pPr>
                    <w:widowControl/>
                    <w:jc w:val="center"/>
                    <w:rPr>
                      <w:rFonts w:hint="default" w:ascii="Times New Roman" w:hAnsi="Times New Roman" w:cs="Times New Roman"/>
                      <w:color w:val="000000" w:themeColor="text1"/>
                      <w:sz w:val="21"/>
                      <w:szCs w:val="21"/>
                      <w14:textFill>
                        <w14:solidFill>
                          <w14:schemeClr w14:val="tx1"/>
                        </w14:solidFill>
                      </w14:textFill>
                    </w:rPr>
                  </w:pPr>
                </w:p>
              </w:tc>
              <w:tc>
                <w:tcPr>
                  <w:tcW w:w="2160" w:type="pct"/>
                  <w:shd w:val="clear" w:color="auto" w:fill="auto"/>
                  <w:vAlign w:val="center"/>
                </w:tcPr>
                <w:p w14:paraId="6A15FFFE">
                  <w:pPr>
                    <w:widowControl/>
                    <w:jc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厂区内的道路应铺设混凝土、沥青、或者其他硬质材料;空地应采取必要措施，如铺设水泥、地砖或铺设草坪等方式，保持环境清洁，防止正常天气下扬尘和积水等现象的发生。厂区绿化应与生车间保持适当距离，植被应定期维护，以防止虫害的孳生。厂区应有适当的排水系统</w:t>
                  </w:r>
                </w:p>
              </w:tc>
              <w:tc>
                <w:tcPr>
                  <w:tcW w:w="1325" w:type="pct"/>
                  <w:shd w:val="clear" w:color="auto" w:fill="auto"/>
                  <w:vAlign w:val="center"/>
                </w:tcPr>
                <w:p w14:paraId="1FA6CF53">
                  <w:pPr>
                    <w:widowControl/>
                    <w:jc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
                      <w14:textFill>
                        <w14:solidFill>
                          <w14:schemeClr w14:val="tx1"/>
                        </w14:solidFill>
                      </w14:textFill>
                    </w:rPr>
                    <w:t>生产车间</w:t>
                  </w:r>
                  <w:r>
                    <w:rPr>
                      <w:rFonts w:hint="default" w:ascii="Times New Roman" w:hAnsi="Times New Roman" w:cs="Times New Roman"/>
                      <w:color w:val="000000" w:themeColor="text1"/>
                      <w:kern w:val="0"/>
                      <w:sz w:val="21"/>
                      <w:szCs w:val="21"/>
                      <w:lang w:bidi="ar"/>
                      <w14:textFill>
                        <w14:solidFill>
                          <w14:schemeClr w14:val="tx1"/>
                        </w14:solidFill>
                      </w14:textFill>
                    </w:rPr>
                    <w:t>地面均进行水泥硬化，</w:t>
                  </w:r>
                  <w:r>
                    <w:rPr>
                      <w:rFonts w:hint="default" w:ascii="Times New Roman" w:hAnsi="Times New Roman" w:cs="Times New Roman"/>
                      <w:color w:val="000000" w:themeColor="text1"/>
                      <w:kern w:val="0"/>
                      <w:sz w:val="21"/>
                      <w:szCs w:val="21"/>
                      <w:lang w:val="en-US" w:eastAsia="zh-CN" w:bidi="ar"/>
                      <w14:textFill>
                        <w14:solidFill>
                          <w14:schemeClr w14:val="tx1"/>
                        </w14:solidFill>
                      </w14:textFill>
                    </w:rPr>
                    <w:t>项目租用高端制造产业园已建成标准化厂房进行卤肉制品生产线建设</w:t>
                  </w:r>
                  <w:r>
                    <w:rPr>
                      <w:rFonts w:hint="default" w:ascii="Times New Roman" w:hAnsi="Times New Roman" w:cs="Times New Roman"/>
                      <w:color w:val="000000" w:themeColor="text1"/>
                      <w:kern w:val="0"/>
                      <w:sz w:val="21"/>
                      <w:szCs w:val="21"/>
                      <w:lang w:bidi="ar"/>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bidi="ar"/>
                      <w14:textFill>
                        <w14:solidFill>
                          <w14:schemeClr w14:val="tx1"/>
                        </w14:solidFill>
                      </w14:textFill>
                    </w:rPr>
                    <w:t>园区绿化与生产车间保持有适当距离，且园区有完成的</w:t>
                  </w:r>
                  <w:r>
                    <w:rPr>
                      <w:rFonts w:hint="default" w:ascii="Times New Roman" w:hAnsi="Times New Roman" w:cs="Times New Roman"/>
                      <w:color w:val="000000" w:themeColor="text1"/>
                      <w:kern w:val="0"/>
                      <w:sz w:val="21"/>
                      <w:szCs w:val="21"/>
                      <w:lang w:bidi="ar"/>
                      <w14:textFill>
                        <w14:solidFill>
                          <w14:schemeClr w14:val="tx1"/>
                        </w14:solidFill>
                      </w14:textFill>
                    </w:rPr>
                    <w:t>排水系统。</w:t>
                  </w:r>
                </w:p>
              </w:tc>
              <w:tc>
                <w:tcPr>
                  <w:tcW w:w="814" w:type="pct"/>
                  <w:shd w:val="clear" w:color="auto" w:fill="auto"/>
                  <w:vAlign w:val="center"/>
                </w:tcPr>
                <w:p w14:paraId="1DE757ED">
                  <w:pPr>
                    <w:widowControl/>
                    <w:jc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符合</w:t>
                  </w:r>
                </w:p>
              </w:tc>
            </w:tr>
          </w:tbl>
          <w:p w14:paraId="083CDCA0">
            <w:pPr>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482" w:firstLineChars="200"/>
              <w:jc w:val="left"/>
              <w:textAlignment w:val="auto"/>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Cs w:val="21"/>
                <w:lang w:val="en-US" w:eastAsia="zh-CN"/>
                <w14:textFill>
                  <w14:solidFill>
                    <w14:schemeClr w14:val="tx1"/>
                  </w14:solidFill>
                </w14:textFill>
              </w:rPr>
              <w:t>4、选址合理性分析</w:t>
            </w:r>
          </w:p>
          <w:p w14:paraId="2EA1D6FF">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bCs/>
                <w:color w:val="000000" w:themeColor="text1"/>
                <w:szCs w:val="24"/>
                <w:lang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（1）本项目</w:t>
            </w:r>
            <w:r>
              <w:rPr>
                <w:rFonts w:hint="default" w:ascii="Times New Roman" w:hAnsi="Times New Roman" w:cs="Times New Roman"/>
                <w:color w:val="000000" w:themeColor="text1"/>
                <w:kern w:val="2"/>
                <w:sz w:val="24"/>
                <w:szCs w:val="24"/>
                <w:lang w:val="en-US" w:eastAsia="zh-CN" w:bidi="ar"/>
                <w14:textFill>
                  <w14:solidFill>
                    <w14:schemeClr w14:val="tx1"/>
                  </w14:solidFill>
                </w14:textFill>
              </w:rPr>
              <w:t>为新建项目，</w:t>
            </w:r>
            <w:r>
              <w:rPr>
                <w:rFonts w:hint="default" w:ascii="Times New Roman" w:hAnsi="Times New Roman" w:eastAsia="宋体" w:cs="Times New Roman"/>
                <w:color w:val="000000" w:themeColor="text1"/>
                <w:szCs w:val="21"/>
                <w:lang w:val="en-US" w:eastAsia="zh-CN"/>
                <w14:textFill>
                  <w14:solidFill>
                    <w14:schemeClr w14:val="tx1"/>
                  </w14:solidFill>
                </w14:textFill>
              </w:rPr>
              <w:t>位于陕西省西咸新区泾河新城南流村原点西路温商高端制造产业园</w:t>
            </w:r>
            <w:r>
              <w:rPr>
                <w:rFonts w:hint="default" w:ascii="Times New Roman" w:hAnsi="Times New Roman" w:cs="Times New Roman"/>
                <w:color w:val="000000" w:themeColor="text1"/>
                <w:szCs w:val="21"/>
                <w:lang w:val="en-US" w:eastAsia="zh-CN"/>
                <w14:textFill>
                  <w14:solidFill>
                    <w14:schemeClr w14:val="tx1"/>
                  </w14:solidFill>
                </w14:textFill>
              </w:rPr>
              <w:t>16栋1层</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根据《西咸新区泾河新城控制性详细规划》，项目用地为二类工业用地。</w:t>
            </w:r>
            <w:r>
              <w:rPr>
                <w:rFonts w:hint="default" w:ascii="Times New Roman" w:hAnsi="Times New Roman" w:eastAsia="宋体" w:cs="Times New Roman"/>
                <w:bCs/>
                <w:color w:val="000000" w:themeColor="text1"/>
                <w:szCs w:val="24"/>
                <w:lang w:val="en-US" w:eastAsia="zh-CN"/>
                <w14:textFill>
                  <w14:solidFill>
                    <w14:schemeClr w14:val="tx1"/>
                  </w14:solidFill>
                </w14:textFill>
              </w:rPr>
              <w:t>项目</w:t>
            </w:r>
            <w:r>
              <w:rPr>
                <w:rFonts w:hint="default" w:ascii="Times New Roman" w:hAnsi="Times New Roman" w:eastAsia="宋体" w:cs="Times New Roman"/>
                <w:bCs/>
                <w:color w:val="000000" w:themeColor="text1"/>
                <w:szCs w:val="24"/>
                <w14:textFill>
                  <w14:solidFill>
                    <w14:schemeClr w14:val="tx1"/>
                  </w14:solidFill>
                </w14:textFill>
              </w:rPr>
              <w:t>周边供电、供水、交通道路等基础设施完善，有利于本项目的建设和实施</w:t>
            </w:r>
            <w:r>
              <w:rPr>
                <w:rFonts w:hint="default" w:ascii="Times New Roman" w:hAnsi="Times New Roman" w:eastAsia="宋体" w:cs="Times New Roman"/>
                <w:bCs/>
                <w:color w:val="000000" w:themeColor="text1"/>
                <w:szCs w:val="24"/>
                <w:lang w:eastAsia="zh-CN"/>
                <w14:textFill>
                  <w14:solidFill>
                    <w14:schemeClr w14:val="tx1"/>
                  </w14:solidFill>
                </w14:textFill>
              </w:rPr>
              <w:t>。</w:t>
            </w:r>
          </w:p>
          <w:p w14:paraId="620C11EA">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bCs/>
                <w:color w:val="000000" w:themeColor="text1"/>
                <w:szCs w:val="24"/>
                <w:lang w:eastAsia="zh-CN"/>
                <w14:textFill>
                  <w14:solidFill>
                    <w14:schemeClr w14:val="tx1"/>
                  </w14:solidFill>
                </w14:textFill>
              </w:rPr>
              <w:t>（</w:t>
            </w:r>
            <w:r>
              <w:rPr>
                <w:rFonts w:hint="default" w:ascii="Times New Roman" w:hAnsi="Times New Roman" w:eastAsia="宋体" w:cs="Times New Roman"/>
                <w:bCs/>
                <w:color w:val="000000" w:themeColor="text1"/>
                <w:szCs w:val="24"/>
                <w:lang w:val="en-US" w:eastAsia="zh-CN"/>
                <w14:textFill>
                  <w14:solidFill>
                    <w14:schemeClr w14:val="tx1"/>
                  </w14:solidFill>
                </w14:textFill>
              </w:rPr>
              <w:t>2</w:t>
            </w:r>
            <w:r>
              <w:rPr>
                <w:rFonts w:hint="default" w:ascii="Times New Roman" w:hAnsi="Times New Roman" w:eastAsia="宋体" w:cs="Times New Roman"/>
                <w:bCs/>
                <w:color w:val="000000" w:themeColor="text1"/>
                <w:szCs w:val="24"/>
                <w:lang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项目北侧为泾干四街，项目南侧为空置厂房，项目东侧为温商高端制造产业园园区空地，西侧为陕西西电长城电力电气工程有限公司，产生的废气主要为粉尘，该企业在独立车间内进行生产，针对各类废气均采取了相应的环保措施，可满足达标排放。</w:t>
            </w:r>
            <w:r>
              <w:rPr>
                <w:rFonts w:hint="default" w:ascii="Times New Roman" w:hAnsi="Times New Roman" w:eastAsia="宋体" w:cs="Times New Roman"/>
                <w:bCs/>
                <w:color w:val="000000" w:themeColor="text1"/>
                <w:szCs w:val="24"/>
                <w:u w:val="none"/>
                <w14:textFill>
                  <w14:solidFill>
                    <w14:schemeClr w14:val="tx1"/>
                  </w14:solidFill>
                </w14:textFill>
              </w:rPr>
              <w:t>本项目</w:t>
            </w:r>
            <w:r>
              <w:rPr>
                <w:rFonts w:hint="default" w:ascii="Times New Roman" w:hAnsi="Times New Roman" w:eastAsia="宋体" w:cs="Times New Roman"/>
                <w:bCs/>
                <w:color w:val="000000" w:themeColor="text1"/>
                <w:szCs w:val="24"/>
                <w:u w:val="none"/>
                <w:lang w:val="en-US" w:eastAsia="zh-CN"/>
                <w14:textFill>
                  <w14:solidFill>
                    <w14:schemeClr w14:val="tx1"/>
                  </w14:solidFill>
                </w14:textFill>
              </w:rPr>
              <w:t>卤肉制品生产线</w:t>
            </w:r>
            <w:r>
              <w:rPr>
                <w:rFonts w:hint="default" w:ascii="Times New Roman" w:hAnsi="Times New Roman" w:eastAsia="宋体" w:cs="Times New Roman"/>
                <w:bCs/>
                <w:color w:val="000000" w:themeColor="text1"/>
                <w:szCs w:val="24"/>
                <w:u w:val="none"/>
                <w14:textFill>
                  <w14:solidFill>
                    <w14:schemeClr w14:val="tx1"/>
                  </w14:solidFill>
                </w14:textFill>
              </w:rPr>
              <w:t>均在封闭式厂房内，周边企业的生产对本</w:t>
            </w:r>
            <w:r>
              <w:rPr>
                <w:rFonts w:hint="default" w:ascii="Times New Roman" w:hAnsi="Times New Roman" w:eastAsia="宋体" w:cs="Times New Roman"/>
                <w:bCs/>
                <w:color w:val="000000" w:themeColor="text1"/>
                <w:szCs w:val="24"/>
                <w:u w:val="none"/>
                <w:lang w:val="en-US" w:eastAsia="zh-CN"/>
                <w14:textFill>
                  <w14:solidFill>
                    <w14:schemeClr w14:val="tx1"/>
                  </w14:solidFill>
                </w14:textFill>
              </w:rPr>
              <w:t>项目</w:t>
            </w:r>
            <w:r>
              <w:rPr>
                <w:rFonts w:hint="default" w:ascii="Times New Roman" w:hAnsi="Times New Roman" w:eastAsia="宋体" w:cs="Times New Roman"/>
                <w:bCs/>
                <w:color w:val="000000" w:themeColor="text1"/>
                <w:szCs w:val="24"/>
                <w:u w:val="none"/>
                <w14:textFill>
                  <w14:solidFill>
                    <w14:schemeClr w14:val="tx1"/>
                  </w14:solidFill>
                </w14:textFill>
              </w:rPr>
              <w:t>食品安全和食品宜食用性不存在明显的不利影响</w:t>
            </w:r>
            <w:r>
              <w:rPr>
                <w:rFonts w:hint="default" w:ascii="Times New Roman" w:hAnsi="Times New Roman" w:eastAsia="宋体" w:cs="Times New Roman"/>
                <w:bCs/>
                <w:color w:val="000000" w:themeColor="text1"/>
                <w:szCs w:val="24"/>
                <w:u w:val="none"/>
                <w:lang w:eastAsia="zh-CN"/>
                <w14:textFill>
                  <w14:solidFill>
                    <w14:schemeClr w14:val="tx1"/>
                  </w14:solidFill>
                </w14:textFill>
              </w:rPr>
              <w:t>。</w:t>
            </w:r>
          </w:p>
          <w:p w14:paraId="6F83366C">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3</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 w:val="24"/>
                <w:szCs w:val="24"/>
                <w:u w:val="none"/>
                <w:lang w:val="en-US" w:eastAsia="zh-CN"/>
                <w14:textFill>
                  <w14:solidFill>
                    <w14:schemeClr w14:val="tx1"/>
                  </w14:solidFill>
                </w14:textFill>
              </w:rPr>
              <w:t>项目拟建地不涉及文物保护单位、自然保护区、风景名胜区、森林公园、饮用水水源保护区等法定环境敏感区和特殊生态功能区</w:t>
            </w:r>
            <w:r>
              <w:rPr>
                <w:rFonts w:hint="default" w:ascii="Times New Roman" w:hAnsi="Times New Roman" w:eastAsia="宋体" w:cs="Times New Roman"/>
                <w:color w:val="000000" w:themeColor="text1"/>
                <w:szCs w:val="21"/>
                <w:lang w:val="en-US" w:eastAsia="zh-CN"/>
                <w14:textFill>
                  <w14:solidFill>
                    <w14:schemeClr w14:val="tx1"/>
                  </w14:solidFill>
                </w14:textFill>
              </w:rPr>
              <w:t>。</w:t>
            </w:r>
          </w:p>
          <w:p w14:paraId="7B464AB8">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4</w:t>
            </w:r>
            <w:r>
              <w:rPr>
                <w:rFonts w:hint="default" w:ascii="Times New Roman" w:hAnsi="Times New Roman" w:eastAsia="宋体" w:cs="Times New Roman"/>
                <w:color w:val="000000" w:themeColor="text1"/>
                <w:szCs w:val="21"/>
                <w:lang w:val="en-US" w:eastAsia="zh-CN"/>
                <w14:textFill>
                  <w14:solidFill>
                    <w14:schemeClr w14:val="tx1"/>
                  </w14:solidFill>
                </w14:textFill>
              </w:rPr>
              <w:t>）本项目在严格执行本环评提出的各项防治措施的前提下，各类污染物均可达标排放，对周围环境产生的影响较小，可以满足评价区的环境功能要求。</w:t>
            </w:r>
          </w:p>
          <w:p w14:paraId="1D375799">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lang w:val="en-US" w:eastAsia="zh-CN"/>
                <w14:textFill>
                  <w14:solidFill>
                    <w14:schemeClr w14:val="tx1"/>
                  </w14:solidFill>
                </w14:textFill>
              </w:rPr>
              <w:t>综上，项目选址合理可行</w:t>
            </w:r>
            <w:r>
              <w:rPr>
                <w:rFonts w:hint="default" w:ascii="Times New Roman" w:hAnsi="Times New Roman" w:cs="Times New Roman"/>
                <w:color w:val="000000" w:themeColor="text1"/>
                <w:kern w:val="0"/>
                <w:szCs w:val="21"/>
                <w:lang w:val="en-US" w:eastAsia="zh-CN"/>
                <w14:textFill>
                  <w14:solidFill>
                    <w14:schemeClr w14:val="tx1"/>
                  </w14:solidFill>
                </w14:textFill>
              </w:rPr>
              <w:t>。</w:t>
            </w:r>
          </w:p>
        </w:tc>
      </w:tr>
    </w:tbl>
    <w:p w14:paraId="0A56347B">
      <w:pPr>
        <w:spacing w:line="360" w:lineRule="auto"/>
        <w:outlineLvl w:val="0"/>
        <w:rPr>
          <w:rFonts w:hint="default" w:ascii="Times New Roman" w:hAnsi="Times New Roman" w:eastAsia="黑体" w:cs="Times New Roman"/>
          <w:color w:val="000000" w:themeColor="text1"/>
          <w:sz w:val="30"/>
          <w14:textFill>
            <w14:solidFill>
              <w14:schemeClr w14:val="tx1"/>
            </w14:solidFill>
          </w14:textFill>
        </w:rPr>
        <w:sectPr>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p w14:paraId="3F299C70">
      <w:pPr>
        <w:pStyle w:val="20"/>
        <w:jc w:val="center"/>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r>
        <w:rPr>
          <w:rFonts w:hint="default" w:ascii="Times New Roman" w:hAnsi="Times New Roman" w:eastAsia="黑体" w:cs="Times New Roman"/>
          <w:snapToGrid w:val="0"/>
          <w:color w:val="000000" w:themeColor="text1"/>
          <w:sz w:val="30"/>
          <w:szCs w:val="30"/>
          <w14:textFill>
            <w14:solidFill>
              <w14:schemeClr w14:val="tx1"/>
            </w14:solidFill>
          </w14:textFill>
        </w:rPr>
        <w:t>二、建设项目工程分析</w:t>
      </w:r>
    </w:p>
    <w:tbl>
      <w:tblPr>
        <w:tblStyle w:val="23"/>
        <w:tblW w:w="89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8224"/>
      </w:tblGrid>
      <w:tr w14:paraId="534D55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26" w:hRule="atLeast"/>
          <w:jc w:val="center"/>
        </w:trPr>
        <w:tc>
          <w:tcPr>
            <w:tcW w:w="823" w:type="dxa"/>
            <w:noWrap w:val="0"/>
            <w:vAlign w:val="center"/>
          </w:tcPr>
          <w:p w14:paraId="74350C05">
            <w:pPr>
              <w:pStyle w:val="20"/>
              <w:adjustRightInd w:val="0"/>
              <w:snapToGrid w:val="0"/>
              <w:spacing w:before="0" w:beforeAutospacing="0" w:after="0" w:afterAutospacing="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建设内容</w:t>
            </w:r>
          </w:p>
        </w:tc>
        <w:tc>
          <w:tcPr>
            <w:tcW w:w="8123" w:type="dxa"/>
            <w:noWrap w:val="0"/>
            <w:vAlign w:val="top"/>
          </w:tcPr>
          <w:p w14:paraId="1C525903">
            <w:pPr>
              <w:keepNext/>
              <w:keepLines/>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outlineLvl w:val="2"/>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1、建设项目的由来</w:t>
            </w:r>
          </w:p>
          <w:p w14:paraId="14498217">
            <w:pPr>
              <w:pStyle w:val="82"/>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陕西齐棋鲜卤食品有限公司成立于2025年7月14日，经营范围包含一般项目：食品进出口；技术服务、技术开发、技术咨询、技术交流、技术转让、技术推广；技术进出口；鲜肉批发；水产品批发；食用农产品批发；食用农产品初加工；低温仓储（不含危险化学品等需许可审批的项目）；普通货物仓储服务（不含危险化学品等需许可审批的项目）；许可项目：食品销售；食品生产；食品互联网销售；城市配送运输服务（不含危险货物）。</w:t>
            </w:r>
          </w:p>
          <w:p w14:paraId="5F3D78BB">
            <w:pPr>
              <w:spacing w:line="360" w:lineRule="auto"/>
              <w:ind w:firstLine="480" w:firstLineChars="200"/>
              <w:textAlignment w:val="baseline"/>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2025年7月18日陕西齐棋鲜卤食品有限公司填报了《</w:t>
            </w:r>
            <w:r>
              <w:rPr>
                <w:rFonts w:hint="default" w:ascii="Times New Roman" w:hAnsi="Times New Roman" w:cs="Times New Roman"/>
                <w:color w:val="000000" w:themeColor="text1"/>
                <w:lang w:val="en-US" w:eastAsia="zh-CN"/>
                <w14:textFill>
                  <w14:solidFill>
                    <w14:schemeClr w14:val="tx1"/>
                  </w14:solidFill>
                </w14:textFill>
              </w:rPr>
              <w:t>卤肉制品生产线建设项目环境影响登记表</w:t>
            </w:r>
            <w:r>
              <w:rPr>
                <w:rFonts w:hint="default" w:ascii="Times New Roman" w:hAnsi="Times New Roman" w:eastAsia="宋体" w:cs="Times New Roman"/>
                <w:color w:val="000000" w:themeColor="text1"/>
                <w:szCs w:val="21"/>
                <w:lang w:val="en-US" w:eastAsia="zh-CN"/>
                <w14:textFill>
                  <w14:solidFill>
                    <w14:schemeClr w14:val="tx1"/>
                  </w14:solidFill>
                </w14:textFill>
              </w:rPr>
              <w:t>》，备案号为：20256199000500000026；</w:t>
            </w:r>
            <w:r>
              <w:rPr>
                <w:rFonts w:hint="default" w:ascii="Times New Roman" w:hAnsi="Times New Roman" w:cs="Times New Roman"/>
                <w:color w:val="000000" w:themeColor="text1"/>
                <w:szCs w:val="21"/>
                <w:lang w:val="en-US" w:eastAsia="zh-CN"/>
                <w14:textFill>
                  <w14:solidFill>
                    <w14:schemeClr w14:val="tx1"/>
                  </w14:solidFill>
                </w14:textFill>
              </w:rPr>
              <w:t>登记表中明确该项目</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主要设置原料冷库、前处理间、腌制间、</w:t>
            </w:r>
            <w:r>
              <w:rPr>
                <w:rFonts w:hint="default" w:ascii="Times New Roman" w:hAnsi="Times New Roman" w:cs="Times New Roman"/>
                <w:color w:val="000000" w:themeColor="text1"/>
                <w:sz w:val="24"/>
                <w:vertAlign w:val="baseline"/>
                <w:lang w:val="en-US" w:eastAsia="zh-CN"/>
                <w14:textFill>
                  <w14:solidFill>
                    <w14:schemeClr w14:val="tx1"/>
                  </w14:solidFill>
                </w14:textFill>
              </w:rPr>
              <w:t>熟制间</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、冷却间、灭菌间、成品保鲜库、成品冷库，并新建污水处理站1座</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项目生产过程中采用电为热源。</w:t>
            </w:r>
            <w:r>
              <w:rPr>
                <w:rFonts w:hint="eastAsia" w:ascii="Times New Roman" w:cs="Times New Roman"/>
                <w:color w:val="000000" w:themeColor="text1"/>
                <w:sz w:val="24"/>
                <w:lang w:val="en-US" w:eastAsia="zh-CN"/>
                <w14:textFill>
                  <w14:solidFill>
                    <w14:schemeClr w14:val="tx1"/>
                  </w14:solidFill>
                </w14:textFill>
              </w:rPr>
              <w:t>主体工程于2025年9月30日已建成。</w:t>
            </w:r>
          </w:p>
          <w:p w14:paraId="3D046363">
            <w:pPr>
              <w:spacing w:line="360" w:lineRule="auto"/>
              <w:ind w:firstLine="480" w:firstLineChars="200"/>
              <w:textAlignment w:val="baseline"/>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 w:val="24"/>
                <w:vertAlign w:val="baseline"/>
                <w:lang w:val="en-US" w:eastAsia="zh-CN"/>
                <w14:textFill>
                  <w14:solidFill>
                    <w14:schemeClr w14:val="tx1"/>
                  </w14:solidFill>
                </w14:textFill>
              </w:rPr>
              <w:t>项目在建设过程中，建设单位根据市场调研，以电为热源能耗高，故决定改用蒸汽进行灭菌，需安装</w:t>
            </w:r>
            <w:r>
              <w:rPr>
                <w:rFonts w:hint="default" w:ascii="Times New Roman" w:hAnsi="Times New Roman" w:eastAsia="宋体" w:cs="Times New Roman"/>
                <w:color w:val="000000" w:themeColor="text1"/>
                <w:szCs w:val="24"/>
                <w:lang w:val="en-US" w:eastAsia="zh-CN"/>
                <w14:textFill>
                  <w14:solidFill>
                    <w14:schemeClr w14:val="tx1"/>
                  </w14:solidFill>
                </w14:textFill>
              </w:rPr>
              <w:t>2台1t/h蒸汽发生器为卤肉制品生产线提供蒸汽</w:t>
            </w:r>
            <w:r>
              <w:rPr>
                <w:rFonts w:hint="default" w:ascii="Times New Roman" w:hAnsi="Times New Roman" w:cs="Times New Roman"/>
                <w:color w:val="000000" w:themeColor="text1"/>
                <w:szCs w:val="24"/>
                <w:lang w:val="en-US" w:eastAsia="zh-CN"/>
                <w14:textFill>
                  <w14:solidFill>
                    <w14:schemeClr w14:val="tx1"/>
                  </w14:solidFill>
                </w14:textFill>
              </w:rPr>
              <w:t>。由于项目在建设过程中能源由电改为天然气，且取消洗袋烘干工序，导致项目新增污染物排放，根据《污染影响类建设项目重大变动清单（试行）》的通知（环办环评函[2020]688号），判定本项目属于重大变动，需重新报批环评。</w:t>
            </w:r>
          </w:p>
          <w:p w14:paraId="43583320">
            <w:pPr>
              <w:spacing w:line="360" w:lineRule="auto"/>
              <w:ind w:firstLine="480" w:firstLineChars="200"/>
              <w:textAlignment w:val="baseline"/>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根据《建设项目环境影响评价分类管理名录》，本项目</w:t>
            </w:r>
            <w:r>
              <w:rPr>
                <w:rFonts w:hint="eastAsia" w:ascii="Times New Roman" w:cs="Times New Roman"/>
                <w:b w:val="0"/>
                <w:bCs w:val="0"/>
                <w:color w:val="000000" w:themeColor="text1"/>
                <w:sz w:val="24"/>
                <w:szCs w:val="24"/>
                <w:lang w:val="en-US" w:eastAsia="zh-CN"/>
                <w14:textFill>
                  <w14:solidFill>
                    <w14:schemeClr w14:val="tx1"/>
                  </w14:solidFill>
                </w14:textFill>
              </w:rPr>
              <w:t>新安装2台1t/h燃气锅炉</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属于“四十一、电力、热力生产和供应业”中“91、热力生产和供应工程（包括建设单位自建自用的供热工程）天然气锅炉总容量1吨/小时（0.7兆瓦）以上的”，应编制环境影响报告表。</w:t>
            </w:r>
          </w:p>
          <w:p w14:paraId="3AFCF600">
            <w:pPr>
              <w:spacing w:line="360" w:lineRule="auto"/>
              <w:ind w:firstLine="482" w:firstLineChars="200"/>
              <w:textAlignment w:val="baseline"/>
              <w:rPr>
                <w:rFonts w:hint="default" w:ascii="Times New Roman" w:hAnsi="Times New Roman"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2、项目概况</w:t>
            </w:r>
          </w:p>
          <w:p w14:paraId="2319E4C9">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项目名称：</w:t>
            </w:r>
            <w:r>
              <w:rPr>
                <w:rFonts w:hint="default" w:ascii="Times New Roman" w:hAnsi="Times New Roman" w:cs="Times New Roman"/>
                <w:color w:val="000000" w:themeColor="text1"/>
                <w:sz w:val="24"/>
                <w:lang w:eastAsia="zh-CN"/>
                <w14:textFill>
                  <w14:solidFill>
                    <w14:schemeClr w14:val="tx1"/>
                  </w14:solidFill>
                </w14:textFill>
              </w:rPr>
              <w:t>陕西齐棋鲜卤食品有限公司卤肉制品生产线建设项目</w:t>
            </w:r>
          </w:p>
          <w:p w14:paraId="4F743BBB">
            <w:pPr>
              <w:spacing w:line="360" w:lineRule="auto"/>
              <w:ind w:firstLine="480" w:firstLineChars="200"/>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建设</w:t>
            </w:r>
            <w:r>
              <w:rPr>
                <w:rFonts w:hint="default" w:ascii="Times New Roman" w:hAnsi="Times New Roman" w:eastAsia="宋体" w:cs="Times New Roman"/>
                <w:color w:val="000000" w:themeColor="text1"/>
                <w:szCs w:val="21"/>
                <w:lang w:eastAsia="zh-CN"/>
                <w14:textFill>
                  <w14:solidFill>
                    <w14:schemeClr w14:val="tx1"/>
                  </w14:solidFill>
                </w14:textFill>
              </w:rPr>
              <w:t>单位：</w:t>
            </w:r>
            <w:r>
              <w:rPr>
                <w:rFonts w:hint="default" w:ascii="Times New Roman" w:hAnsi="Times New Roman" w:eastAsia="宋体" w:cs="Times New Roman"/>
                <w:color w:val="000000" w:themeColor="text1"/>
                <w:sz w:val="24"/>
                <w:lang w:eastAsia="zh-CN"/>
                <w14:textFill>
                  <w14:solidFill>
                    <w14:schemeClr w14:val="tx1"/>
                  </w14:solidFill>
                </w14:textFill>
              </w:rPr>
              <w:t>陕西齐棋鲜卤食品有限公司</w:t>
            </w:r>
          </w:p>
          <w:p w14:paraId="009FDF80">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建设性质：</w:t>
            </w:r>
            <w:r>
              <w:rPr>
                <w:rFonts w:hint="default" w:ascii="Times New Roman" w:hAnsi="Times New Roman" w:cs="Times New Roman"/>
                <w:color w:val="000000" w:themeColor="text1"/>
                <w:sz w:val="24"/>
                <w:lang w:val="en-US" w:eastAsia="zh-CN"/>
                <w14:textFill>
                  <w14:solidFill>
                    <w14:schemeClr w14:val="tx1"/>
                  </w14:solidFill>
                </w14:textFill>
              </w:rPr>
              <w:t>新建</w:t>
            </w:r>
          </w:p>
          <w:p w14:paraId="4E21F1EF">
            <w:pPr>
              <w:spacing w:line="360" w:lineRule="auto"/>
              <w:ind w:firstLine="480" w:firstLineChars="200"/>
              <w:rPr>
                <w:rFonts w:hint="default" w:ascii="Times New Roman" w:hAnsi="Times New Roman" w:eastAsia="宋体" w:cs="Times New Roman"/>
                <w:color w:val="000000" w:themeColor="text1"/>
                <w:sz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highlight w:val="none"/>
                <w:lang w:eastAsia="zh-CN"/>
                <w14:textFill>
                  <w14:solidFill>
                    <w14:schemeClr w14:val="tx1"/>
                  </w14:solidFill>
                </w14:textFill>
              </w:rPr>
              <w:t>总投资：</w:t>
            </w:r>
            <w:r>
              <w:rPr>
                <w:rFonts w:hint="default" w:ascii="Times New Roman" w:hAnsi="Times New Roman" w:cs="Times New Roman"/>
                <w:color w:val="000000" w:themeColor="text1"/>
                <w:sz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50</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万元</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其中卤肉制品生产线及污水处理站投资500万，锅炉间投资50万</w:t>
            </w:r>
            <w:r>
              <w:rPr>
                <w:rFonts w:hint="default" w:ascii="Times New Roman" w:hAnsi="Times New Roman" w:cs="Times New Roman"/>
                <w:color w:val="000000" w:themeColor="text1"/>
                <w:sz w:val="24"/>
                <w:highlight w:val="none"/>
                <w:lang w:eastAsia="zh-CN"/>
                <w14:textFill>
                  <w14:solidFill>
                    <w14:schemeClr w14:val="tx1"/>
                  </w14:solidFill>
                </w14:textFill>
              </w:rPr>
              <w:t>）</w:t>
            </w:r>
          </w:p>
          <w:p w14:paraId="2AF89441">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建设地点：项目</w:t>
            </w:r>
            <w:r>
              <w:rPr>
                <w:rFonts w:hint="default" w:ascii="Times New Roman" w:hAnsi="Times New Roman" w:eastAsia="宋体" w:cs="Times New Roman"/>
                <w:color w:val="000000" w:themeColor="text1"/>
                <w:sz w:val="24"/>
                <w:lang w:val="en-US" w:eastAsia="zh-CN"/>
                <w14:textFill>
                  <w14:solidFill>
                    <w14:schemeClr w14:val="tx1"/>
                  </w14:solidFill>
                </w14:textFill>
              </w:rPr>
              <w:t>位于</w:t>
            </w:r>
            <w:r>
              <w:rPr>
                <w:rFonts w:hint="default" w:ascii="Times New Roman" w:hAnsi="Times New Roman" w:eastAsia="宋体" w:cs="Times New Roman"/>
                <w:color w:val="000000" w:themeColor="text1"/>
                <w:szCs w:val="21"/>
                <w:lang w:val="en-US" w:eastAsia="zh-CN"/>
                <w14:textFill>
                  <w14:solidFill>
                    <w14:schemeClr w14:val="tx1"/>
                  </w14:solidFill>
                </w14:textFill>
              </w:rPr>
              <w:t>陕西省西咸新区泾河新城南流村原点西路温商高端制造产业园</w:t>
            </w:r>
            <w:r>
              <w:rPr>
                <w:rFonts w:hint="default" w:ascii="Times New Roman" w:hAnsi="Times New Roman" w:cs="Times New Roman"/>
                <w:color w:val="000000" w:themeColor="text1"/>
                <w:szCs w:val="21"/>
                <w:lang w:val="en-US" w:eastAsia="zh-CN"/>
                <w14:textFill>
                  <w14:solidFill>
                    <w14:schemeClr w14:val="tx1"/>
                  </w14:solidFill>
                </w14:textFill>
              </w:rPr>
              <w:t>16栋1层</w:t>
            </w:r>
            <w:r>
              <w:rPr>
                <w:rFonts w:hint="default" w:ascii="Times New Roman" w:hAnsi="Times New Roman" w:eastAsia="宋体" w:cs="Times New Roman"/>
                <w:color w:val="000000" w:themeColor="text1"/>
                <w:sz w:val="24"/>
                <w:lang w:eastAsia="zh-CN"/>
                <w14:textFill>
                  <w14:solidFill>
                    <w14:schemeClr w14:val="tx1"/>
                  </w14:solidFill>
                </w14:textFill>
              </w:rPr>
              <w:t>。</w:t>
            </w:r>
          </w:p>
          <w:p w14:paraId="5EEA804E">
            <w:pPr>
              <w:spacing w:line="360" w:lineRule="auto"/>
              <w:ind w:firstLine="482" w:firstLineChars="200"/>
              <w:textAlignment w:val="baseline"/>
              <w:rPr>
                <w:rFonts w:hint="default" w:ascii="Times New Roman" w:hAnsi="Times New Roman" w:eastAsia="宋体" w:cs="Times New Roman"/>
                <w:b/>
                <w:bCs/>
                <w:color w:val="000000" w:themeColor="text1"/>
                <w:sz w:val="24"/>
                <w:lang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lang w:eastAsia="zh-CN"/>
                <w14:textFill>
                  <w14:solidFill>
                    <w14:schemeClr w14:val="tx1"/>
                  </w14:solidFill>
                </w14:textFill>
              </w:rPr>
              <w:t>项目建设</w:t>
            </w:r>
            <w:r>
              <w:rPr>
                <w:rFonts w:hint="default" w:ascii="Times New Roman" w:hAnsi="Times New Roman" w:cs="Times New Roman"/>
                <w:b/>
                <w:bCs/>
                <w:color w:val="000000" w:themeColor="text1"/>
                <w:sz w:val="24"/>
                <w:lang w:val="en-US" w:eastAsia="zh-CN"/>
                <w14:textFill>
                  <w14:solidFill>
                    <w14:schemeClr w14:val="tx1"/>
                  </w14:solidFill>
                </w14:textFill>
              </w:rPr>
              <w:t>内容</w:t>
            </w:r>
          </w:p>
          <w:p w14:paraId="0CB85137">
            <w:pPr>
              <w:spacing w:line="360" w:lineRule="auto"/>
              <w:ind w:firstLine="480" w:firstLineChars="200"/>
              <w:textAlignment w:val="baseline"/>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本项目</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租赁温商高端制造产业园已建成厂房</w:t>
            </w:r>
            <w:r>
              <w:rPr>
                <w:rFonts w:hint="default" w:ascii="Times New Roman" w:hAnsi="Times New Roman" w:cs="Times New Roman"/>
                <w:color w:val="000000" w:themeColor="text1"/>
                <w:sz w:val="24"/>
                <w:vertAlign w:val="baseline"/>
                <w:lang w:val="en-US" w:eastAsia="zh-CN"/>
                <w14:textFill>
                  <w14:solidFill>
                    <w14:schemeClr w14:val="tx1"/>
                  </w14:solidFill>
                </w14:textFill>
              </w:rPr>
              <w:t>16栋1层</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建设</w:t>
            </w:r>
            <w:r>
              <w:rPr>
                <w:rFonts w:hint="default" w:ascii="Times New Roman" w:hAnsi="Times New Roman" w:cs="Times New Roman"/>
                <w:color w:val="000000" w:themeColor="text1"/>
                <w:lang w:val="en-US" w:eastAsia="zh-CN"/>
                <w14:textFill>
                  <w14:solidFill>
                    <w14:schemeClr w14:val="tx1"/>
                  </w14:solidFill>
                </w14:textFill>
              </w:rPr>
              <w:t>卤肉制品生产线建设项目，</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主要设置原料冷库、前处理间、腌制间、</w:t>
            </w:r>
            <w:r>
              <w:rPr>
                <w:rFonts w:hint="default" w:ascii="Times New Roman" w:hAnsi="Times New Roman" w:cs="Times New Roman"/>
                <w:color w:val="000000" w:themeColor="text1"/>
                <w:sz w:val="24"/>
                <w:vertAlign w:val="baseline"/>
                <w:lang w:val="en-US" w:eastAsia="zh-CN"/>
                <w14:textFill>
                  <w14:solidFill>
                    <w14:schemeClr w14:val="tx1"/>
                  </w14:solidFill>
                </w14:textFill>
              </w:rPr>
              <w:t>熟制间</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、冷却间、灭菌间、成品保鲜库、成品冷库</w:t>
            </w:r>
            <w:r>
              <w:rPr>
                <w:rFonts w:hint="default" w:ascii="Times New Roman" w:hAnsi="Times New Roman" w:cs="Times New Roman"/>
                <w:color w:val="000000" w:themeColor="text1"/>
                <w:sz w:val="24"/>
                <w:vertAlign w:val="baseline"/>
                <w:lang w:val="en-US" w:eastAsia="zh-CN"/>
                <w14:textFill>
                  <w14:solidFill>
                    <w14:schemeClr w14:val="tx1"/>
                  </w14:solidFill>
                </w14:textFill>
              </w:rPr>
              <w:t>、锅炉间</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，并新建污水处理站1座</w:t>
            </w:r>
            <w:r>
              <w:rPr>
                <w:rFonts w:hint="default" w:ascii="Times New Roman" w:hAnsi="Times New Roman" w:eastAsia="宋体" w:cs="Times New Roman"/>
                <w:color w:val="000000" w:themeColor="text1"/>
                <w:sz w:val="24"/>
                <w:lang w:eastAsia="zh-CN"/>
                <w14:textFill>
                  <w14:solidFill>
                    <w14:schemeClr w14:val="tx1"/>
                  </w14:solidFill>
                </w14:textFill>
              </w:rPr>
              <w:t>。</w:t>
            </w:r>
          </w:p>
          <w:p w14:paraId="318ADB54">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工程组成见表</w:t>
            </w:r>
            <w:r>
              <w:rPr>
                <w:rFonts w:hint="default" w:ascii="Times New Roman" w:hAnsi="Times New Roman" w:cs="Times New Roman"/>
                <w:color w:val="000000" w:themeColor="text1"/>
                <w:sz w:val="24"/>
                <w:lang w:val="en-US" w:eastAsia="zh-CN"/>
                <w14:textFill>
                  <w14:solidFill>
                    <w14:schemeClr w14:val="tx1"/>
                  </w14:solidFill>
                </w14:textFill>
              </w:rPr>
              <w:t>6。</w:t>
            </w:r>
          </w:p>
          <w:p w14:paraId="36AB109A">
            <w:pPr>
              <w:pStyle w:val="10"/>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6</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eastAsia="宋体" w:cs="Times New Roman"/>
                <w:b/>
                <w:bCs/>
                <w:color w:val="000000" w:themeColor="text1"/>
                <w:sz w:val="21"/>
                <w:szCs w:val="21"/>
                <w:lang w:eastAsia="zh-CN"/>
                <w14:textFill>
                  <w14:solidFill>
                    <w14:schemeClr w14:val="tx1"/>
                  </w14:solidFill>
                </w14:textFill>
              </w:rPr>
              <w:t>项目主要工程组成一览表</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53"/>
              <w:gridCol w:w="1455"/>
              <w:gridCol w:w="4258"/>
              <w:gridCol w:w="1449"/>
            </w:tblGrid>
            <w:tr w14:paraId="0635A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tcBorders>
                    <w:tl2br w:val="nil"/>
                    <w:tr2bl w:val="nil"/>
                  </w:tcBorders>
                  <w:noWrap w:val="0"/>
                  <w:vAlign w:val="center"/>
                </w:tcPr>
                <w:p w14:paraId="3FE6725B">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w:t>
                  </w:r>
                </w:p>
                <w:p w14:paraId="6BCC83FE">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组成</w:t>
                  </w:r>
                </w:p>
              </w:tc>
              <w:tc>
                <w:tcPr>
                  <w:tcW w:w="1455" w:type="dxa"/>
                  <w:tcBorders>
                    <w:tl2br w:val="nil"/>
                    <w:tr2bl w:val="nil"/>
                  </w:tcBorders>
                  <w:noWrap w:val="0"/>
                  <w:vAlign w:val="center"/>
                </w:tcPr>
                <w:p w14:paraId="07F1AEDE">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工程名称</w:t>
                  </w:r>
                </w:p>
              </w:tc>
              <w:tc>
                <w:tcPr>
                  <w:tcW w:w="4258" w:type="dxa"/>
                  <w:tcBorders>
                    <w:tl2br w:val="nil"/>
                    <w:tr2bl w:val="nil"/>
                  </w:tcBorders>
                  <w:noWrap w:val="0"/>
                  <w:vAlign w:val="center"/>
                </w:tcPr>
                <w:p w14:paraId="1BF40B2F">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主要建设内容</w:t>
                  </w:r>
                </w:p>
              </w:tc>
              <w:tc>
                <w:tcPr>
                  <w:tcW w:w="1449" w:type="dxa"/>
                  <w:tcBorders>
                    <w:tl2br w:val="nil"/>
                    <w:tr2bl w:val="nil"/>
                  </w:tcBorders>
                  <w:noWrap w:val="0"/>
                  <w:vAlign w:val="center"/>
                </w:tcPr>
                <w:p w14:paraId="01595B89">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备注</w:t>
                  </w:r>
                </w:p>
              </w:tc>
            </w:tr>
            <w:tr w14:paraId="40B48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tcBorders>
                    <w:tl2br w:val="nil"/>
                    <w:tr2bl w:val="nil"/>
                  </w:tcBorders>
                  <w:noWrap w:val="0"/>
                  <w:vAlign w:val="center"/>
                </w:tcPr>
                <w:p w14:paraId="18969A5F">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主体</w:t>
                  </w:r>
                </w:p>
                <w:p w14:paraId="4F29A2D2">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工程</w:t>
                  </w:r>
                </w:p>
              </w:tc>
              <w:tc>
                <w:tcPr>
                  <w:tcW w:w="1455" w:type="dxa"/>
                  <w:tcBorders>
                    <w:tl2br w:val="nil"/>
                    <w:tr2bl w:val="nil"/>
                  </w:tcBorders>
                  <w:noWrap w:val="0"/>
                  <w:vAlign w:val="center"/>
                </w:tcPr>
                <w:p w14:paraId="3A8EFF31">
                  <w:pPr>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生产车间（16栋1层）</w:t>
                  </w:r>
                </w:p>
              </w:tc>
              <w:tc>
                <w:tcPr>
                  <w:tcW w:w="4258" w:type="dxa"/>
                  <w:tcBorders>
                    <w:tl2br w:val="nil"/>
                    <w:tr2bl w:val="nil"/>
                  </w:tcBorders>
                  <w:noWrap w:val="0"/>
                  <w:vAlign w:val="center"/>
                </w:tcPr>
                <w:p w14:paraId="5E724290">
                  <w:pPr>
                    <w:snapToGrid w:val="0"/>
                    <w:ind w:right="55" w:rightChars="23"/>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总占地面积</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3000m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，主要设置有办公生活区、生产区，办公生活区位于生产车间西侧，生产区与办公生活区分开，生产区主要布设原料冷库（84.6m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）、缓化间（44.27m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）、前处理间（230.39m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）、配料间（12.25m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）、腌制间（185.87m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）、成型间（37.32m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）、速冻间（49.71m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）、熟制间（340.36m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）、冷却间（105.94m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）、灭菌间（176.54m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）、成品保鲜库（104.72m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）等。</w:t>
                  </w:r>
                </w:p>
              </w:tc>
              <w:tc>
                <w:tcPr>
                  <w:tcW w:w="1449" w:type="dxa"/>
                  <w:tcBorders>
                    <w:tl2br w:val="nil"/>
                    <w:tr2bl w:val="nil"/>
                  </w:tcBorders>
                  <w:noWrap w:val="0"/>
                  <w:vAlign w:val="center"/>
                </w:tcPr>
                <w:p w14:paraId="3254A929">
                  <w:pPr>
                    <w:snapToGrid w:val="0"/>
                    <w:ind w:right="55" w:rightChars="23"/>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新建，已建</w:t>
                  </w:r>
                </w:p>
              </w:tc>
            </w:tr>
            <w:tr w14:paraId="20FF8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restart"/>
                  <w:tcBorders>
                    <w:tl2br w:val="nil"/>
                    <w:tr2bl w:val="nil"/>
                  </w:tcBorders>
                  <w:noWrap w:val="0"/>
                  <w:vAlign w:val="center"/>
                </w:tcPr>
                <w:p w14:paraId="75446976">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辅助</w:t>
                  </w:r>
                </w:p>
                <w:p w14:paraId="419DD2E6">
                  <w:pPr>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工程</w:t>
                  </w:r>
                </w:p>
              </w:tc>
              <w:tc>
                <w:tcPr>
                  <w:tcW w:w="1455" w:type="dxa"/>
                  <w:tcBorders>
                    <w:tl2br w:val="nil"/>
                    <w:tr2bl w:val="nil"/>
                  </w:tcBorders>
                  <w:shd w:val="clear" w:color="auto" w:fill="auto"/>
                  <w:noWrap w:val="0"/>
                  <w:vAlign w:val="center"/>
                </w:tcPr>
                <w:p w14:paraId="43FBB89F">
                  <w:pPr>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锅炉房</w:t>
                  </w:r>
                </w:p>
              </w:tc>
              <w:tc>
                <w:tcPr>
                  <w:tcW w:w="4258" w:type="dxa"/>
                  <w:tcBorders>
                    <w:tl2br w:val="nil"/>
                    <w:tr2bl w:val="nil"/>
                  </w:tcBorders>
                  <w:shd w:val="clear" w:color="auto" w:fill="auto"/>
                  <w:noWrap w:val="0"/>
                  <w:vAlign w:val="center"/>
                </w:tcPr>
                <w:p w14:paraId="29E8E130">
                  <w:pPr>
                    <w:snapToGrid w:val="0"/>
                    <w:ind w:right="55" w:rightChars="23"/>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建</w:t>
                  </w:r>
                  <w:r>
                    <w:rPr>
                      <w:rFonts w:hint="default" w:ascii="Times New Roman" w:hAnsi="Times New Roman" w:eastAsia="宋体" w:cs="Times New Roman"/>
                      <w:color w:val="000000" w:themeColor="text1"/>
                      <w:sz w:val="21"/>
                      <w:szCs w:val="21"/>
                      <w14:textFill>
                        <w14:solidFill>
                          <w14:schemeClr w14:val="tx1"/>
                        </w14:solidFill>
                      </w14:textFill>
                    </w:rPr>
                    <w:t>筑面积</w:t>
                  </w:r>
                  <w:r>
                    <w:rPr>
                      <w:rFonts w:hint="default" w:ascii="Times New Roman" w:hAnsi="Times New Roman" w:cs="Times New Roman"/>
                      <w:color w:val="000000" w:themeColor="text1"/>
                      <w:sz w:val="21"/>
                      <w:szCs w:val="21"/>
                      <w:lang w:val="en-US" w:eastAsia="zh-CN"/>
                      <w14:textFill>
                        <w14:solidFill>
                          <w14:schemeClr w14:val="tx1"/>
                        </w14:solidFill>
                      </w14:textFill>
                    </w:rPr>
                    <w:t>25</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lang w:eastAsia="zh-CN"/>
                      <w14:textFill>
                        <w14:solidFill>
                          <w14:schemeClr w14:val="tx1"/>
                        </w14:solidFill>
                      </w14:textFill>
                    </w:rPr>
                    <w:t>安装</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2台1t/h的蒸汽发生器，配套安装</w:t>
                  </w:r>
                  <w:r>
                    <w:rPr>
                      <w:rFonts w:hint="default" w:ascii="Times New Roman" w:hAnsi="Times New Roman" w:cs="Times New Roman"/>
                      <w:color w:val="000000" w:themeColor="text1"/>
                      <w:sz w:val="21"/>
                      <w:szCs w:val="21"/>
                      <w:lang w:val="en-US" w:eastAsia="zh-CN"/>
                      <w14:textFill>
                        <w14:solidFill>
                          <w14:schemeClr w14:val="tx1"/>
                        </w14:solidFill>
                      </w14:textFill>
                    </w:rPr>
                    <w:t>纯水</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制备设备</w:t>
                  </w:r>
                  <w:r>
                    <w:rPr>
                      <w:rFonts w:hint="default" w:ascii="Times New Roman" w:hAnsi="Times New Roman" w:cs="Times New Roman"/>
                      <w:color w:val="000000" w:themeColor="text1"/>
                      <w:kern w:val="24"/>
                      <w:sz w:val="21"/>
                      <w:szCs w:val="21"/>
                      <w:lang w:val="en-US" w:eastAsia="zh-CN"/>
                      <w14:textFill>
                        <w14:solidFill>
                          <w14:schemeClr w14:val="tx1"/>
                        </w14:solidFill>
                      </w14:textFill>
                    </w:rPr>
                    <w:t>。</w:t>
                  </w:r>
                </w:p>
              </w:tc>
              <w:tc>
                <w:tcPr>
                  <w:tcW w:w="1449" w:type="dxa"/>
                  <w:tcBorders>
                    <w:tl2br w:val="nil"/>
                    <w:tr2bl w:val="nil"/>
                  </w:tcBorders>
                  <w:shd w:val="clear" w:color="auto" w:fill="auto"/>
                  <w:noWrap w:val="0"/>
                  <w:vAlign w:val="center"/>
                </w:tcPr>
                <w:p w14:paraId="3AFD99C7">
                  <w:pPr>
                    <w:snapToGrid w:val="0"/>
                    <w:ind w:right="55" w:rightChars="23"/>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新建，已建</w:t>
                  </w:r>
                </w:p>
              </w:tc>
            </w:tr>
            <w:tr w14:paraId="377DE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704A3B8B">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455" w:type="dxa"/>
                  <w:tcBorders>
                    <w:tl2br w:val="nil"/>
                    <w:tr2bl w:val="nil"/>
                  </w:tcBorders>
                  <w:shd w:val="clear" w:color="auto" w:fill="auto"/>
                  <w:noWrap w:val="0"/>
                  <w:vAlign w:val="center"/>
                </w:tcPr>
                <w:p w14:paraId="07AC1537">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检测室</w:t>
                  </w:r>
                </w:p>
              </w:tc>
              <w:tc>
                <w:tcPr>
                  <w:tcW w:w="4258" w:type="dxa"/>
                  <w:tcBorders>
                    <w:tl2br w:val="nil"/>
                    <w:tr2bl w:val="nil"/>
                  </w:tcBorders>
                  <w:shd w:val="clear" w:color="auto" w:fill="auto"/>
                  <w:noWrap w:val="0"/>
                  <w:vAlign w:val="center"/>
                </w:tcPr>
                <w:p w14:paraId="65FC5F7D">
                  <w:pPr>
                    <w:snapToGrid w:val="0"/>
                    <w:ind w:right="55" w:rightChars="23"/>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建筑面积24.89</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位于生产车间内，</w:t>
                  </w:r>
                  <w:r>
                    <w:rPr>
                      <w:rFonts w:hint="default" w:ascii="Times New Roman" w:hAnsi="Times New Roman" w:cs="Times New Roman"/>
                      <w:color w:val="000000" w:themeColor="text1"/>
                      <w:sz w:val="21"/>
                      <w:szCs w:val="21"/>
                      <w14:textFill>
                        <w14:solidFill>
                          <w14:schemeClr w14:val="tx1"/>
                        </w14:solidFill>
                      </w14:textFill>
                    </w:rPr>
                    <w:t>用于产品检测，其检测项目主要为水分、感官净含量、菌落总数、大肠菌群等，不涉及化学药剂的使用。</w:t>
                  </w:r>
                </w:p>
              </w:tc>
              <w:tc>
                <w:tcPr>
                  <w:tcW w:w="1449" w:type="dxa"/>
                  <w:tcBorders>
                    <w:tl2br w:val="nil"/>
                    <w:tr2bl w:val="nil"/>
                  </w:tcBorders>
                  <w:shd w:val="clear" w:color="auto" w:fill="auto"/>
                  <w:noWrap w:val="0"/>
                  <w:vAlign w:val="center"/>
                </w:tcPr>
                <w:p w14:paraId="18162729">
                  <w:pPr>
                    <w:snapToGrid w:val="0"/>
                    <w:ind w:right="55" w:rightChars="23"/>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新建，已建</w:t>
                  </w:r>
                </w:p>
              </w:tc>
            </w:tr>
            <w:tr w14:paraId="15BD5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5629B471">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455" w:type="dxa"/>
                  <w:tcBorders>
                    <w:tl2br w:val="nil"/>
                    <w:tr2bl w:val="nil"/>
                  </w:tcBorders>
                  <w:shd w:val="clear" w:color="auto" w:fill="auto"/>
                  <w:noWrap w:val="0"/>
                  <w:vAlign w:val="center"/>
                </w:tcPr>
                <w:p w14:paraId="178D74E6">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食堂</w:t>
                  </w:r>
                </w:p>
              </w:tc>
              <w:tc>
                <w:tcPr>
                  <w:tcW w:w="4258" w:type="dxa"/>
                  <w:tcBorders>
                    <w:tl2br w:val="nil"/>
                    <w:tr2bl w:val="nil"/>
                  </w:tcBorders>
                  <w:shd w:val="clear" w:color="auto" w:fill="auto"/>
                  <w:noWrap w:val="0"/>
                  <w:vAlign w:val="center"/>
                </w:tcPr>
                <w:p w14:paraId="03C5B83A">
                  <w:pPr>
                    <w:snapToGrid w:val="0"/>
                    <w:ind w:right="55" w:rightChars="23"/>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建筑面积25m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，位于生产车间内，内设置1个灶头。</w:t>
                  </w:r>
                </w:p>
              </w:tc>
              <w:tc>
                <w:tcPr>
                  <w:tcW w:w="1449" w:type="dxa"/>
                  <w:tcBorders>
                    <w:tl2br w:val="nil"/>
                    <w:tr2bl w:val="nil"/>
                  </w:tcBorders>
                  <w:shd w:val="clear" w:color="auto" w:fill="auto"/>
                  <w:noWrap w:val="0"/>
                  <w:vAlign w:val="center"/>
                </w:tcPr>
                <w:p w14:paraId="77EA6F10">
                  <w:pPr>
                    <w:snapToGrid w:val="0"/>
                    <w:ind w:right="55" w:rightChars="23"/>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新建、已建</w:t>
                  </w:r>
                </w:p>
              </w:tc>
            </w:tr>
            <w:tr w14:paraId="21C66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3AD38C6C">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455" w:type="dxa"/>
                  <w:tcBorders>
                    <w:tl2br w:val="nil"/>
                    <w:tr2bl w:val="nil"/>
                  </w:tcBorders>
                  <w:shd w:val="clear" w:color="auto" w:fill="auto"/>
                  <w:noWrap w:val="0"/>
                  <w:vAlign w:val="center"/>
                </w:tcPr>
                <w:p w14:paraId="2F4C7388">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污水处理站</w:t>
                  </w:r>
                </w:p>
              </w:tc>
              <w:tc>
                <w:tcPr>
                  <w:tcW w:w="4258" w:type="dxa"/>
                  <w:tcBorders>
                    <w:tl2br w:val="nil"/>
                    <w:tr2bl w:val="nil"/>
                  </w:tcBorders>
                  <w:shd w:val="clear" w:color="auto" w:fill="auto"/>
                  <w:noWrap w:val="0"/>
                  <w:vAlign w:val="center"/>
                </w:tcPr>
                <w:p w14:paraId="0ED6D28C">
                  <w:pPr>
                    <w:snapToGrid w:val="0"/>
                    <w:ind w:right="55" w:rightChars="23"/>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占地面积225m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，为地下式污水处理站，设计规模50m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lang w:val="en-US" w:eastAsia="zh-CN"/>
                      <w14:textFill>
                        <w14:solidFill>
                          <w14:schemeClr w14:val="tx1"/>
                        </w14:solidFill>
                      </w14:textFill>
                    </w:rPr>
                    <w:t>/d，采用“隔油池+调节池+气浮装置+三级A/O+沉淀+除磷沉淀”处理工艺。</w:t>
                  </w:r>
                </w:p>
              </w:tc>
              <w:tc>
                <w:tcPr>
                  <w:tcW w:w="1449" w:type="dxa"/>
                  <w:tcBorders>
                    <w:tl2br w:val="nil"/>
                    <w:tr2bl w:val="nil"/>
                  </w:tcBorders>
                  <w:shd w:val="clear" w:color="auto" w:fill="auto"/>
                  <w:noWrap w:val="0"/>
                  <w:vAlign w:val="center"/>
                </w:tcPr>
                <w:p w14:paraId="7DCCED50">
                  <w:pPr>
                    <w:snapToGrid w:val="0"/>
                    <w:ind w:right="55" w:rightChars="23"/>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新建，已建</w:t>
                  </w:r>
                </w:p>
              </w:tc>
            </w:tr>
            <w:tr w14:paraId="3CEDD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restart"/>
                  <w:tcBorders>
                    <w:tl2br w:val="nil"/>
                    <w:tr2bl w:val="nil"/>
                  </w:tcBorders>
                  <w:noWrap w:val="0"/>
                  <w:vAlign w:val="center"/>
                </w:tcPr>
                <w:p w14:paraId="70918D7B">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公用</w:t>
                  </w:r>
                </w:p>
                <w:p w14:paraId="511F799C">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工程</w:t>
                  </w:r>
                </w:p>
              </w:tc>
              <w:tc>
                <w:tcPr>
                  <w:tcW w:w="1455" w:type="dxa"/>
                  <w:tcBorders>
                    <w:tl2br w:val="nil"/>
                    <w:tr2bl w:val="nil"/>
                  </w:tcBorders>
                  <w:noWrap w:val="0"/>
                  <w:vAlign w:val="center"/>
                </w:tcPr>
                <w:p w14:paraId="56BA3495">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给水</w:t>
                  </w:r>
                </w:p>
              </w:tc>
              <w:tc>
                <w:tcPr>
                  <w:tcW w:w="4258" w:type="dxa"/>
                  <w:tcBorders>
                    <w:tl2br w:val="nil"/>
                    <w:tr2bl w:val="nil"/>
                  </w:tcBorders>
                  <w:noWrap w:val="0"/>
                  <w:vAlign w:val="center"/>
                </w:tcPr>
                <w:p w14:paraId="6A1A6705">
                  <w:pPr>
                    <w:snapToGri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由园区</w:t>
                  </w:r>
                  <w:r>
                    <w:rPr>
                      <w:rFonts w:hint="default" w:ascii="Times New Roman" w:hAnsi="Times New Roman" w:cs="Times New Roman"/>
                      <w:color w:val="000000" w:themeColor="text1"/>
                      <w:sz w:val="21"/>
                      <w:szCs w:val="21"/>
                      <w:lang w:eastAsia="zh-CN"/>
                      <w14:textFill>
                        <w14:solidFill>
                          <w14:schemeClr w14:val="tx1"/>
                        </w14:solidFill>
                      </w14:textFill>
                    </w:rPr>
                    <w:t>供水管网</w:t>
                  </w:r>
                  <w:r>
                    <w:rPr>
                      <w:rFonts w:hint="default" w:ascii="Times New Roman" w:hAnsi="Times New Roman" w:cs="Times New Roman"/>
                      <w:color w:val="000000" w:themeColor="text1"/>
                      <w:sz w:val="21"/>
                      <w:szCs w:val="21"/>
                      <w:lang w:val="en-US" w:eastAsia="zh-CN"/>
                      <w14:textFill>
                        <w14:solidFill>
                          <w14:schemeClr w14:val="tx1"/>
                        </w14:solidFill>
                      </w14:textFill>
                    </w:rPr>
                    <w:t>供给</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1449" w:type="dxa"/>
                  <w:tcBorders>
                    <w:tl2br w:val="nil"/>
                    <w:tr2bl w:val="nil"/>
                  </w:tcBorders>
                  <w:noWrap w:val="0"/>
                  <w:vAlign w:val="center"/>
                </w:tcPr>
                <w:p w14:paraId="37477566">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依托园区</w:t>
                  </w:r>
                </w:p>
              </w:tc>
            </w:tr>
            <w:tr w14:paraId="6069C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3701D161">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0E351325">
                  <w:pPr>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排水</w:t>
                  </w:r>
                </w:p>
              </w:tc>
              <w:tc>
                <w:tcPr>
                  <w:tcW w:w="4258" w:type="dxa"/>
                  <w:tcBorders>
                    <w:tl2br w:val="nil"/>
                    <w:tr2bl w:val="nil"/>
                  </w:tcBorders>
                  <w:noWrap w:val="0"/>
                  <w:vAlign w:val="center"/>
                </w:tcPr>
                <w:p w14:paraId="38EC37D2">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雨污分流。</w:t>
                  </w:r>
                  <w:r>
                    <w:rPr>
                      <w:rFonts w:hint="default" w:ascii="Times New Roman" w:hAnsi="Times New Roman" w:cs="Times New Roman"/>
                      <w:color w:val="000000" w:themeColor="text1"/>
                      <w:sz w:val="21"/>
                      <w:szCs w:val="21"/>
                      <w:lang w:val="en-US" w:eastAsia="zh-CN"/>
                      <w14:textFill>
                        <w14:solidFill>
                          <w14:schemeClr w14:val="tx1"/>
                        </w14:solidFill>
                      </w14:textFill>
                    </w:rPr>
                    <w:t>由园区排水管网排放。</w:t>
                  </w:r>
                </w:p>
              </w:tc>
              <w:tc>
                <w:tcPr>
                  <w:tcW w:w="1449" w:type="dxa"/>
                  <w:tcBorders>
                    <w:tl2br w:val="nil"/>
                    <w:tr2bl w:val="nil"/>
                  </w:tcBorders>
                  <w:noWrap w:val="0"/>
                  <w:vAlign w:val="center"/>
                </w:tcPr>
                <w:p w14:paraId="65B9DAD3">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依托园区</w:t>
                  </w:r>
                </w:p>
              </w:tc>
            </w:tr>
            <w:tr w14:paraId="278DA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7A97349D">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021C8FB1">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供电</w:t>
                  </w:r>
                </w:p>
              </w:tc>
              <w:tc>
                <w:tcPr>
                  <w:tcW w:w="4258" w:type="dxa"/>
                  <w:tcBorders>
                    <w:tl2br w:val="nil"/>
                    <w:tr2bl w:val="nil"/>
                  </w:tcBorders>
                  <w:noWrap w:val="0"/>
                  <w:vAlign w:val="center"/>
                </w:tcPr>
                <w:p w14:paraId="682A1A0F">
                  <w:pPr>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由园区</w:t>
                  </w:r>
                  <w:r>
                    <w:rPr>
                      <w:rFonts w:hint="default" w:ascii="Times New Roman" w:hAnsi="Times New Roman" w:cs="Times New Roman"/>
                      <w:color w:val="000000" w:themeColor="text1"/>
                      <w:sz w:val="21"/>
                      <w:szCs w:val="21"/>
                      <w:lang w:eastAsia="zh-CN"/>
                      <w14:textFill>
                        <w14:solidFill>
                          <w14:schemeClr w14:val="tx1"/>
                        </w14:solidFill>
                      </w14:textFill>
                    </w:rPr>
                    <w:t>供</w:t>
                  </w:r>
                  <w:r>
                    <w:rPr>
                      <w:rFonts w:hint="default" w:ascii="Times New Roman" w:hAnsi="Times New Roman" w:cs="Times New Roman"/>
                      <w:color w:val="000000" w:themeColor="text1"/>
                      <w:sz w:val="21"/>
                      <w:szCs w:val="21"/>
                      <w:lang w:val="en-US" w:eastAsia="zh-CN"/>
                      <w14:textFill>
                        <w14:solidFill>
                          <w14:schemeClr w14:val="tx1"/>
                        </w14:solidFill>
                      </w14:textFill>
                    </w:rPr>
                    <w:t>电</w:t>
                  </w:r>
                  <w:r>
                    <w:rPr>
                      <w:rFonts w:hint="default" w:ascii="Times New Roman" w:hAnsi="Times New Roman" w:cs="Times New Roman"/>
                      <w:color w:val="000000" w:themeColor="text1"/>
                      <w:sz w:val="21"/>
                      <w:szCs w:val="21"/>
                      <w:lang w:eastAsia="zh-CN"/>
                      <w14:textFill>
                        <w14:solidFill>
                          <w14:schemeClr w14:val="tx1"/>
                        </w14:solidFill>
                      </w14:textFill>
                    </w:rPr>
                    <w:t>管网</w:t>
                  </w:r>
                  <w:r>
                    <w:rPr>
                      <w:rFonts w:hint="default" w:ascii="Times New Roman" w:hAnsi="Times New Roman" w:cs="Times New Roman"/>
                      <w:color w:val="000000" w:themeColor="text1"/>
                      <w:sz w:val="21"/>
                      <w:szCs w:val="21"/>
                      <w:lang w:val="en-US" w:eastAsia="zh-CN"/>
                      <w14:textFill>
                        <w14:solidFill>
                          <w14:schemeClr w14:val="tx1"/>
                        </w14:solidFill>
                      </w14:textFill>
                    </w:rPr>
                    <w:t>提供</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1449" w:type="dxa"/>
                  <w:tcBorders>
                    <w:tl2br w:val="nil"/>
                    <w:tr2bl w:val="nil"/>
                  </w:tcBorders>
                  <w:noWrap w:val="0"/>
                  <w:vAlign w:val="center"/>
                </w:tcPr>
                <w:p w14:paraId="0BE397D9">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依托园区</w:t>
                  </w:r>
                </w:p>
              </w:tc>
            </w:tr>
            <w:tr w14:paraId="69833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22791CF2">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1801086A">
                  <w:pPr>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供气</w:t>
                  </w:r>
                </w:p>
              </w:tc>
              <w:tc>
                <w:tcPr>
                  <w:tcW w:w="4258" w:type="dxa"/>
                  <w:tcBorders>
                    <w:tl2br w:val="nil"/>
                    <w:tr2bl w:val="nil"/>
                  </w:tcBorders>
                  <w:noWrap w:val="0"/>
                  <w:vAlign w:val="center"/>
                </w:tcPr>
                <w:p w14:paraId="67A5F927">
                  <w:pPr>
                    <w:snapToGri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由</w:t>
                  </w:r>
                  <w:r>
                    <w:rPr>
                      <w:rFonts w:hint="default" w:ascii="Times New Roman" w:hAnsi="Times New Roman" w:cs="Times New Roman"/>
                      <w:color w:val="000000" w:themeColor="text1"/>
                      <w:sz w:val="21"/>
                      <w:szCs w:val="21"/>
                      <w:lang w:val="en-US" w:eastAsia="zh-CN"/>
                      <w14:textFill>
                        <w14:solidFill>
                          <w14:schemeClr w14:val="tx1"/>
                        </w14:solidFill>
                      </w14:textFill>
                    </w:rPr>
                    <w:t>园区</w:t>
                  </w:r>
                  <w:r>
                    <w:rPr>
                      <w:rFonts w:hint="default" w:ascii="Times New Roman" w:hAnsi="Times New Roman" w:cs="Times New Roman"/>
                      <w:color w:val="000000" w:themeColor="text1"/>
                      <w:sz w:val="21"/>
                      <w:szCs w:val="21"/>
                      <w:lang w:eastAsia="zh-CN"/>
                      <w14:textFill>
                        <w14:solidFill>
                          <w14:schemeClr w14:val="tx1"/>
                        </w14:solidFill>
                      </w14:textFill>
                    </w:rPr>
                    <w:t>天然气管网提供。</w:t>
                  </w:r>
                </w:p>
              </w:tc>
              <w:tc>
                <w:tcPr>
                  <w:tcW w:w="1449" w:type="dxa"/>
                  <w:tcBorders>
                    <w:tl2br w:val="nil"/>
                    <w:tr2bl w:val="nil"/>
                  </w:tcBorders>
                  <w:noWrap w:val="0"/>
                  <w:vAlign w:val="center"/>
                </w:tcPr>
                <w:p w14:paraId="7D960ECD">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bidi="ar-SA"/>
                      <w14:textFill>
                        <w14:solidFill>
                          <w14:schemeClr w14:val="tx1"/>
                        </w14:solidFill>
                      </w14:textFill>
                    </w:rPr>
                    <w:t>依托园区</w:t>
                  </w:r>
                </w:p>
              </w:tc>
            </w:tr>
            <w:tr w14:paraId="617CC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4782C38A">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4358F26D">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通风</w:t>
                  </w:r>
                </w:p>
              </w:tc>
              <w:tc>
                <w:tcPr>
                  <w:tcW w:w="4258" w:type="dxa"/>
                  <w:tcBorders>
                    <w:tl2br w:val="nil"/>
                    <w:tr2bl w:val="nil"/>
                  </w:tcBorders>
                  <w:noWrap w:val="0"/>
                  <w:vAlign w:val="center"/>
                </w:tcPr>
                <w:p w14:paraId="536E5444">
                  <w:pPr>
                    <w:snapToGri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生产车间采用工业排风扇通风换气。</w:t>
                  </w:r>
                </w:p>
              </w:tc>
              <w:tc>
                <w:tcPr>
                  <w:tcW w:w="1449" w:type="dxa"/>
                  <w:tcBorders>
                    <w:tl2br w:val="nil"/>
                    <w:tr2bl w:val="nil"/>
                  </w:tcBorders>
                  <w:noWrap w:val="0"/>
                  <w:vAlign w:val="center"/>
                </w:tcPr>
                <w:p w14:paraId="369B97F0">
                  <w:pPr>
                    <w:adjustRightInd w:val="0"/>
                    <w:snapToGrid w:val="0"/>
                    <w:jc w:val="center"/>
                    <w:rPr>
                      <w:rFonts w:hint="default" w:ascii="Times New Roman" w:hAnsi="Times New Roman"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bidi="ar-SA"/>
                      <w14:textFill>
                        <w14:solidFill>
                          <w14:schemeClr w14:val="tx1"/>
                        </w14:solidFill>
                      </w14:textFill>
                    </w:rPr>
                    <w:t>新建</w:t>
                  </w:r>
                </w:p>
              </w:tc>
            </w:tr>
            <w:tr w14:paraId="0804A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12362983">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72B408CC">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供热系统</w:t>
                  </w:r>
                </w:p>
              </w:tc>
              <w:tc>
                <w:tcPr>
                  <w:tcW w:w="4258" w:type="dxa"/>
                  <w:tcBorders>
                    <w:tl2br w:val="nil"/>
                    <w:tr2bl w:val="nil"/>
                  </w:tcBorders>
                  <w:noWrap w:val="0"/>
                  <w:vAlign w:val="center"/>
                </w:tcPr>
                <w:p w14:paraId="67727995">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w:t>
                  </w:r>
                  <w:r>
                    <w:rPr>
                      <w:rFonts w:hint="default" w:ascii="Times New Roman" w:hAnsi="Times New Roman" w:eastAsia="宋体" w:cs="Times New Roman"/>
                      <w:color w:val="000000" w:themeColor="text1"/>
                      <w:sz w:val="21"/>
                      <w:szCs w:val="21"/>
                      <w:lang w:eastAsia="zh-CN"/>
                      <w14:textFill>
                        <w14:solidFill>
                          <w14:schemeClr w14:val="tx1"/>
                        </w14:solidFill>
                      </w14:textFill>
                    </w:rPr>
                    <w:t>安装</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2台1t/h的燃气蒸汽发生器为生产提供蒸汽。</w:t>
                  </w:r>
                </w:p>
              </w:tc>
              <w:tc>
                <w:tcPr>
                  <w:tcW w:w="1449" w:type="dxa"/>
                  <w:tcBorders>
                    <w:tl2br w:val="nil"/>
                    <w:tr2bl w:val="nil"/>
                  </w:tcBorders>
                  <w:noWrap w:val="0"/>
                  <w:vAlign w:val="center"/>
                </w:tcPr>
                <w:p w14:paraId="3BAC0843">
                  <w:pPr>
                    <w:adjustRightInd w:val="0"/>
                    <w:snapToGrid w:val="0"/>
                    <w:jc w:val="center"/>
                    <w:rPr>
                      <w:rFonts w:hint="default" w:ascii="Times New Roman" w:hAnsi="Times New Roman"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bidi="ar-SA"/>
                      <w14:textFill>
                        <w14:solidFill>
                          <w14:schemeClr w14:val="tx1"/>
                        </w14:solidFill>
                      </w14:textFill>
                    </w:rPr>
                    <w:t>新建</w:t>
                  </w:r>
                </w:p>
              </w:tc>
            </w:tr>
            <w:tr w14:paraId="77DD6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7484F7D7">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4FDB1BE5">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制冷系统</w:t>
                  </w:r>
                </w:p>
              </w:tc>
              <w:tc>
                <w:tcPr>
                  <w:tcW w:w="4258" w:type="dxa"/>
                  <w:tcBorders>
                    <w:tl2br w:val="nil"/>
                    <w:tr2bl w:val="nil"/>
                  </w:tcBorders>
                  <w:noWrap w:val="0"/>
                  <w:vAlign w:val="center"/>
                </w:tcPr>
                <w:p w14:paraId="2129D2F2">
                  <w:pPr>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项目设置有原料冷库、成品保鲜库等，制冷剂采用R404。</w:t>
                  </w:r>
                </w:p>
              </w:tc>
              <w:tc>
                <w:tcPr>
                  <w:tcW w:w="1449" w:type="dxa"/>
                  <w:tcBorders>
                    <w:tl2br w:val="nil"/>
                    <w:tr2bl w:val="nil"/>
                  </w:tcBorders>
                  <w:noWrap w:val="0"/>
                  <w:vAlign w:val="center"/>
                </w:tcPr>
                <w:p w14:paraId="2FE0F6BD">
                  <w:pPr>
                    <w:adjustRightInd w:val="0"/>
                    <w:snapToGrid w:val="0"/>
                    <w:jc w:val="center"/>
                    <w:rPr>
                      <w:rFonts w:hint="default" w:ascii="Times New Roman" w:hAnsi="Times New Roman"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bidi="ar-SA"/>
                      <w14:textFill>
                        <w14:solidFill>
                          <w14:schemeClr w14:val="tx1"/>
                        </w14:solidFill>
                      </w14:textFill>
                    </w:rPr>
                    <w:t>新建</w:t>
                  </w:r>
                </w:p>
              </w:tc>
            </w:tr>
            <w:tr w14:paraId="0D0F0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3B3AB9C2">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054D753A">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纯水制备系统</w:t>
                  </w:r>
                </w:p>
              </w:tc>
              <w:tc>
                <w:tcPr>
                  <w:tcW w:w="4258" w:type="dxa"/>
                  <w:tcBorders>
                    <w:tl2br w:val="nil"/>
                    <w:tr2bl w:val="nil"/>
                  </w:tcBorders>
                  <w:noWrap w:val="0"/>
                  <w:vAlign w:val="center"/>
                </w:tcPr>
                <w:p w14:paraId="58E3EA78">
                  <w:pPr>
                    <w:snapToGri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锅炉用水为纯水，设一套纯水制备系统，制备工艺采用“石英砂过滤+活性炭过滤+精密过滤”。</w:t>
                  </w:r>
                </w:p>
              </w:tc>
              <w:tc>
                <w:tcPr>
                  <w:tcW w:w="1449" w:type="dxa"/>
                  <w:tcBorders>
                    <w:tl2br w:val="nil"/>
                    <w:tr2bl w:val="nil"/>
                  </w:tcBorders>
                  <w:noWrap w:val="0"/>
                  <w:vAlign w:val="center"/>
                </w:tcPr>
                <w:p w14:paraId="678A68C1">
                  <w:pPr>
                    <w:adjustRightInd w:val="0"/>
                    <w:snapToGrid w:val="0"/>
                    <w:jc w:val="center"/>
                    <w:rPr>
                      <w:rFonts w:hint="default" w:ascii="Times New Roman" w:hAnsi="Times New Roman"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bidi="ar-SA"/>
                      <w14:textFill>
                        <w14:solidFill>
                          <w14:schemeClr w14:val="tx1"/>
                        </w14:solidFill>
                      </w14:textFill>
                    </w:rPr>
                    <w:t>新建</w:t>
                  </w:r>
                </w:p>
              </w:tc>
            </w:tr>
            <w:tr w14:paraId="37619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restart"/>
                  <w:tcBorders>
                    <w:tl2br w:val="nil"/>
                    <w:tr2bl w:val="nil"/>
                  </w:tcBorders>
                  <w:noWrap w:val="0"/>
                  <w:vAlign w:val="center"/>
                </w:tcPr>
                <w:p w14:paraId="5D8D7452">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储运</w:t>
                  </w:r>
                </w:p>
                <w:p w14:paraId="09598974">
                  <w:pPr>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工程</w:t>
                  </w:r>
                </w:p>
              </w:tc>
              <w:tc>
                <w:tcPr>
                  <w:tcW w:w="1455" w:type="dxa"/>
                  <w:tcBorders>
                    <w:tl2br w:val="nil"/>
                    <w:tr2bl w:val="nil"/>
                  </w:tcBorders>
                  <w:noWrap w:val="0"/>
                  <w:vAlign w:val="center"/>
                </w:tcPr>
                <w:p w14:paraId="0D93FDCC">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原料冷库</w:t>
                  </w:r>
                </w:p>
              </w:tc>
              <w:tc>
                <w:tcPr>
                  <w:tcW w:w="4258" w:type="dxa"/>
                  <w:tcBorders>
                    <w:tl2br w:val="nil"/>
                    <w:tr2bl w:val="nil"/>
                  </w:tcBorders>
                  <w:noWrap w:val="0"/>
                  <w:vAlign w:val="center"/>
                </w:tcPr>
                <w:p w14:paraId="4DE404DA">
                  <w:pPr>
                    <w:keepNext w:val="0"/>
                    <w:keepLines w:val="0"/>
                    <w:widowControl/>
                    <w:suppressLineNumbers w:val="0"/>
                    <w:jc w:val="left"/>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位于生产车间内西南角，占地面积</w:t>
                  </w:r>
                  <w:r>
                    <w:rPr>
                      <w:rFonts w:hint="default" w:ascii="Times New Roman" w:hAnsi="Times New Roman" w:cs="Times New Roman"/>
                      <w:color w:val="000000" w:themeColor="text1"/>
                      <w:sz w:val="21"/>
                      <w:szCs w:val="21"/>
                      <w:lang w:val="en-US" w:eastAsia="zh-CN"/>
                      <w14:textFill>
                        <w14:solidFill>
                          <w14:schemeClr w14:val="tx1"/>
                        </w14:solidFill>
                      </w14:textFill>
                    </w:rPr>
                    <w:t>84.6m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p>
              </w:tc>
              <w:tc>
                <w:tcPr>
                  <w:tcW w:w="1449" w:type="dxa"/>
                  <w:tcBorders>
                    <w:tl2br w:val="nil"/>
                    <w:tr2bl w:val="nil"/>
                  </w:tcBorders>
                  <w:noWrap w:val="0"/>
                  <w:vAlign w:val="center"/>
                </w:tcPr>
                <w:p w14:paraId="03B26715">
                  <w:pPr>
                    <w:adjustRightInd w:val="0"/>
                    <w:snapToGrid w:val="0"/>
                    <w:jc w:val="center"/>
                    <w:rPr>
                      <w:rFonts w:hint="default" w:ascii="Times New Roman" w:hAnsi="Times New Roman"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bidi="ar-SA"/>
                      <w14:textFill>
                        <w14:solidFill>
                          <w14:schemeClr w14:val="tx1"/>
                        </w14:solidFill>
                      </w14:textFill>
                    </w:rPr>
                    <w:t>新建</w:t>
                  </w:r>
                </w:p>
              </w:tc>
            </w:tr>
            <w:tr w14:paraId="2F8B3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40A5CD04">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50A172BD">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成品保鲜库</w:t>
                  </w:r>
                </w:p>
              </w:tc>
              <w:tc>
                <w:tcPr>
                  <w:tcW w:w="4258" w:type="dxa"/>
                  <w:tcBorders>
                    <w:tl2br w:val="nil"/>
                    <w:tr2bl w:val="nil"/>
                  </w:tcBorders>
                  <w:noWrap w:val="0"/>
                  <w:vAlign w:val="center"/>
                </w:tcPr>
                <w:p w14:paraId="4BE65DAA">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位于生产车间内东侧，占地面积104.72m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p>
              </w:tc>
              <w:tc>
                <w:tcPr>
                  <w:tcW w:w="1449" w:type="dxa"/>
                  <w:tcBorders>
                    <w:tl2br w:val="nil"/>
                    <w:tr2bl w:val="nil"/>
                  </w:tcBorders>
                  <w:noWrap w:val="0"/>
                  <w:vAlign w:val="center"/>
                </w:tcPr>
                <w:p w14:paraId="74DA611B">
                  <w:pPr>
                    <w:adjustRightInd w:val="0"/>
                    <w:snapToGrid w:val="0"/>
                    <w:jc w:val="center"/>
                    <w:rPr>
                      <w:rFonts w:hint="default" w:ascii="Times New Roman" w:hAnsi="Times New Roman"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bidi="ar-SA"/>
                      <w14:textFill>
                        <w14:solidFill>
                          <w14:schemeClr w14:val="tx1"/>
                        </w14:solidFill>
                      </w14:textFill>
                    </w:rPr>
                    <w:t>新建</w:t>
                  </w:r>
                </w:p>
              </w:tc>
            </w:tr>
            <w:tr w14:paraId="169D8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0918BF29">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04E18588">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外包材库</w:t>
                  </w:r>
                </w:p>
              </w:tc>
              <w:tc>
                <w:tcPr>
                  <w:tcW w:w="4258" w:type="dxa"/>
                  <w:tcBorders>
                    <w:tl2br w:val="nil"/>
                    <w:tr2bl w:val="nil"/>
                  </w:tcBorders>
                  <w:noWrap w:val="0"/>
                  <w:vAlign w:val="center"/>
                </w:tcPr>
                <w:p w14:paraId="5C144319">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位于生产车间内，灭菌间的东侧，占地面积10.52m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p>
              </w:tc>
              <w:tc>
                <w:tcPr>
                  <w:tcW w:w="1449" w:type="dxa"/>
                  <w:tcBorders>
                    <w:tl2br w:val="nil"/>
                    <w:tr2bl w:val="nil"/>
                  </w:tcBorders>
                  <w:noWrap w:val="0"/>
                  <w:vAlign w:val="center"/>
                </w:tcPr>
                <w:p w14:paraId="7D48CEE9">
                  <w:pPr>
                    <w:adjustRightInd w:val="0"/>
                    <w:snapToGrid w:val="0"/>
                    <w:jc w:val="center"/>
                    <w:rPr>
                      <w:rFonts w:hint="default" w:ascii="Times New Roman" w:hAnsi="Times New Roman"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bidi="ar-SA"/>
                      <w14:textFill>
                        <w14:solidFill>
                          <w14:schemeClr w14:val="tx1"/>
                        </w14:solidFill>
                      </w14:textFill>
                    </w:rPr>
                    <w:t>新建</w:t>
                  </w:r>
                </w:p>
              </w:tc>
            </w:tr>
            <w:tr w14:paraId="74B8D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5353881B">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shd w:val="clear" w:color="auto" w:fill="auto"/>
                  <w:noWrap w:val="0"/>
                  <w:vAlign w:val="center"/>
                </w:tcPr>
                <w:p w14:paraId="2A7A0839">
                  <w:pPr>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内包材库</w:t>
                  </w:r>
                </w:p>
              </w:tc>
              <w:tc>
                <w:tcPr>
                  <w:tcW w:w="4258" w:type="dxa"/>
                  <w:tcBorders>
                    <w:tl2br w:val="nil"/>
                    <w:tr2bl w:val="nil"/>
                  </w:tcBorders>
                  <w:shd w:val="clear" w:color="auto" w:fill="auto"/>
                  <w:noWrap w:val="0"/>
                  <w:vAlign w:val="center"/>
                </w:tcPr>
                <w:p w14:paraId="2D8FE122">
                  <w:pPr>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位于生产车间内外包材库的南边，灭菌间的东侧，占地面积15.7m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p>
              </w:tc>
              <w:tc>
                <w:tcPr>
                  <w:tcW w:w="1449" w:type="dxa"/>
                  <w:tcBorders>
                    <w:tl2br w:val="nil"/>
                    <w:tr2bl w:val="nil"/>
                  </w:tcBorders>
                  <w:noWrap w:val="0"/>
                  <w:vAlign w:val="center"/>
                </w:tcPr>
                <w:p w14:paraId="2B88C50A">
                  <w:pPr>
                    <w:adjustRightInd w:val="0"/>
                    <w:snapToGrid w:val="0"/>
                    <w:jc w:val="center"/>
                    <w:rPr>
                      <w:rFonts w:hint="default" w:ascii="Times New Roman" w:hAnsi="Times New Roman"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bidi="ar-SA"/>
                      <w14:textFill>
                        <w14:solidFill>
                          <w14:schemeClr w14:val="tx1"/>
                        </w14:solidFill>
                      </w14:textFill>
                    </w:rPr>
                    <w:t>新建</w:t>
                  </w:r>
                </w:p>
              </w:tc>
            </w:tr>
            <w:tr w14:paraId="4B49E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restart"/>
                  <w:tcBorders>
                    <w:tl2br w:val="nil"/>
                    <w:tr2bl w:val="nil"/>
                  </w:tcBorders>
                  <w:noWrap w:val="0"/>
                  <w:vAlign w:val="center"/>
                </w:tcPr>
                <w:p w14:paraId="0F446CF3">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依托</w:t>
                  </w:r>
                </w:p>
                <w:p w14:paraId="6070C1B0">
                  <w:pPr>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工程</w:t>
                  </w:r>
                </w:p>
              </w:tc>
              <w:tc>
                <w:tcPr>
                  <w:tcW w:w="1455" w:type="dxa"/>
                  <w:tcBorders>
                    <w:tl2br w:val="nil"/>
                    <w:tr2bl w:val="nil"/>
                  </w:tcBorders>
                  <w:noWrap w:val="0"/>
                  <w:vAlign w:val="center"/>
                </w:tcPr>
                <w:p w14:paraId="2F677EDF">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给水</w:t>
                  </w:r>
                </w:p>
              </w:tc>
              <w:tc>
                <w:tcPr>
                  <w:tcW w:w="4258" w:type="dxa"/>
                  <w:tcBorders>
                    <w:tl2br w:val="nil"/>
                    <w:tr2bl w:val="nil"/>
                  </w:tcBorders>
                  <w:noWrap w:val="0"/>
                  <w:vAlign w:val="center"/>
                </w:tcPr>
                <w:p w14:paraId="62A37237">
                  <w:pPr>
                    <w:snapToGri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依托园区</w:t>
                  </w:r>
                  <w:r>
                    <w:rPr>
                      <w:rFonts w:hint="default" w:ascii="Times New Roman" w:hAnsi="Times New Roman" w:cs="Times New Roman"/>
                      <w:color w:val="000000" w:themeColor="text1"/>
                      <w:sz w:val="21"/>
                      <w:szCs w:val="21"/>
                      <w:lang w:eastAsia="zh-CN"/>
                      <w14:textFill>
                        <w14:solidFill>
                          <w14:schemeClr w14:val="tx1"/>
                        </w14:solidFill>
                      </w14:textFill>
                    </w:rPr>
                    <w:t>供水管网。</w:t>
                  </w:r>
                </w:p>
              </w:tc>
              <w:tc>
                <w:tcPr>
                  <w:tcW w:w="1449" w:type="dxa"/>
                  <w:tcBorders>
                    <w:tl2br w:val="nil"/>
                    <w:tr2bl w:val="nil"/>
                  </w:tcBorders>
                  <w:noWrap w:val="0"/>
                  <w:vAlign w:val="center"/>
                </w:tcPr>
                <w:p w14:paraId="78FF63B9">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依托</w:t>
                  </w:r>
                  <w:r>
                    <w:rPr>
                      <w:rFonts w:hint="default" w:ascii="Times New Roman" w:hAnsi="Times New Roman" w:cs="Times New Roman"/>
                      <w:color w:val="000000" w:themeColor="text1"/>
                      <w:sz w:val="21"/>
                      <w:szCs w:val="21"/>
                      <w:lang w:val="en-US" w:eastAsia="zh-CN"/>
                      <w14:textFill>
                        <w14:solidFill>
                          <w14:schemeClr w14:val="tx1"/>
                        </w14:solidFill>
                      </w14:textFill>
                    </w:rPr>
                    <w:t>园区</w:t>
                  </w:r>
                </w:p>
              </w:tc>
            </w:tr>
            <w:tr w14:paraId="58AFB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3D67300C">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31D5A98B">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排水</w:t>
                  </w:r>
                </w:p>
              </w:tc>
              <w:tc>
                <w:tcPr>
                  <w:tcW w:w="4258" w:type="dxa"/>
                  <w:tcBorders>
                    <w:tl2br w:val="nil"/>
                    <w:tr2bl w:val="nil"/>
                  </w:tcBorders>
                  <w:noWrap w:val="0"/>
                  <w:vAlign w:val="center"/>
                </w:tcPr>
                <w:p w14:paraId="5D96CBE6">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依托园区排水管网。</w:t>
                  </w:r>
                </w:p>
              </w:tc>
              <w:tc>
                <w:tcPr>
                  <w:tcW w:w="1449" w:type="dxa"/>
                  <w:tcBorders>
                    <w:tl2br w:val="nil"/>
                    <w:tr2bl w:val="nil"/>
                  </w:tcBorders>
                  <w:noWrap w:val="0"/>
                  <w:vAlign w:val="center"/>
                </w:tcPr>
                <w:p w14:paraId="17913623">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依托</w:t>
                  </w:r>
                  <w:r>
                    <w:rPr>
                      <w:rFonts w:hint="default" w:ascii="Times New Roman" w:hAnsi="Times New Roman" w:cs="Times New Roman"/>
                      <w:color w:val="000000" w:themeColor="text1"/>
                      <w:sz w:val="21"/>
                      <w:szCs w:val="21"/>
                      <w:lang w:val="en-US" w:eastAsia="zh-CN"/>
                      <w14:textFill>
                        <w14:solidFill>
                          <w14:schemeClr w14:val="tx1"/>
                        </w14:solidFill>
                      </w14:textFill>
                    </w:rPr>
                    <w:t>园区</w:t>
                  </w:r>
                </w:p>
              </w:tc>
            </w:tr>
            <w:tr w14:paraId="359F1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3722EA61">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087ABF7C">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供电</w:t>
                  </w:r>
                </w:p>
              </w:tc>
              <w:tc>
                <w:tcPr>
                  <w:tcW w:w="4258" w:type="dxa"/>
                  <w:tcBorders>
                    <w:tl2br w:val="nil"/>
                    <w:tr2bl w:val="nil"/>
                  </w:tcBorders>
                  <w:noWrap w:val="0"/>
                  <w:vAlign w:val="center"/>
                </w:tcPr>
                <w:p w14:paraId="3A0406AA">
                  <w:pPr>
                    <w:snapToGri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依托</w:t>
                  </w:r>
                  <w:r>
                    <w:rPr>
                      <w:rFonts w:hint="default" w:ascii="Times New Roman" w:hAnsi="Times New Roman" w:cs="Times New Roman"/>
                      <w:color w:val="000000" w:themeColor="text1"/>
                      <w:sz w:val="21"/>
                      <w:szCs w:val="21"/>
                      <w:lang w:val="en-US" w:eastAsia="zh-CN"/>
                      <w14:textFill>
                        <w14:solidFill>
                          <w14:schemeClr w14:val="tx1"/>
                        </w14:solidFill>
                      </w14:textFill>
                    </w:rPr>
                    <w:t>园区</w:t>
                  </w:r>
                  <w:r>
                    <w:rPr>
                      <w:rFonts w:hint="default" w:ascii="Times New Roman" w:hAnsi="Times New Roman" w:cs="Times New Roman"/>
                      <w:color w:val="000000" w:themeColor="text1"/>
                      <w:sz w:val="21"/>
                      <w:szCs w:val="21"/>
                      <w:lang w:eastAsia="zh-CN"/>
                      <w14:textFill>
                        <w14:solidFill>
                          <w14:schemeClr w14:val="tx1"/>
                        </w14:solidFill>
                      </w14:textFill>
                    </w:rPr>
                    <w:t>供</w:t>
                  </w:r>
                  <w:r>
                    <w:rPr>
                      <w:rFonts w:hint="default" w:ascii="Times New Roman" w:hAnsi="Times New Roman" w:cs="Times New Roman"/>
                      <w:color w:val="000000" w:themeColor="text1"/>
                      <w:sz w:val="21"/>
                      <w:szCs w:val="21"/>
                      <w:lang w:val="en-US" w:eastAsia="zh-CN"/>
                      <w14:textFill>
                        <w14:solidFill>
                          <w14:schemeClr w14:val="tx1"/>
                        </w14:solidFill>
                      </w14:textFill>
                    </w:rPr>
                    <w:t>电</w:t>
                  </w:r>
                  <w:r>
                    <w:rPr>
                      <w:rFonts w:hint="default" w:ascii="Times New Roman" w:hAnsi="Times New Roman" w:cs="Times New Roman"/>
                      <w:color w:val="000000" w:themeColor="text1"/>
                      <w:sz w:val="21"/>
                      <w:szCs w:val="21"/>
                      <w:lang w:eastAsia="zh-CN"/>
                      <w14:textFill>
                        <w14:solidFill>
                          <w14:schemeClr w14:val="tx1"/>
                        </w14:solidFill>
                      </w14:textFill>
                    </w:rPr>
                    <w:t>管网。</w:t>
                  </w:r>
                </w:p>
              </w:tc>
              <w:tc>
                <w:tcPr>
                  <w:tcW w:w="1449" w:type="dxa"/>
                  <w:tcBorders>
                    <w:tl2br w:val="nil"/>
                    <w:tr2bl w:val="nil"/>
                  </w:tcBorders>
                  <w:noWrap w:val="0"/>
                  <w:vAlign w:val="center"/>
                </w:tcPr>
                <w:p w14:paraId="2297D3EE">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依托</w:t>
                  </w:r>
                  <w:r>
                    <w:rPr>
                      <w:rFonts w:hint="default" w:ascii="Times New Roman" w:hAnsi="Times New Roman" w:cs="Times New Roman"/>
                      <w:color w:val="000000" w:themeColor="text1"/>
                      <w:sz w:val="21"/>
                      <w:szCs w:val="21"/>
                      <w:lang w:val="en-US" w:eastAsia="zh-CN"/>
                      <w14:textFill>
                        <w14:solidFill>
                          <w14:schemeClr w14:val="tx1"/>
                        </w14:solidFill>
                      </w14:textFill>
                    </w:rPr>
                    <w:t>园区</w:t>
                  </w:r>
                </w:p>
              </w:tc>
            </w:tr>
            <w:tr w14:paraId="493AB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2C4CE43B">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0B4BE119">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供气</w:t>
                  </w:r>
                </w:p>
              </w:tc>
              <w:tc>
                <w:tcPr>
                  <w:tcW w:w="4258" w:type="dxa"/>
                  <w:tcBorders>
                    <w:tl2br w:val="nil"/>
                    <w:tr2bl w:val="nil"/>
                  </w:tcBorders>
                  <w:noWrap w:val="0"/>
                  <w:vAlign w:val="center"/>
                </w:tcPr>
                <w:p w14:paraId="51E55D9F">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依托园区天气管网。</w:t>
                  </w:r>
                </w:p>
              </w:tc>
              <w:tc>
                <w:tcPr>
                  <w:tcW w:w="1449" w:type="dxa"/>
                  <w:tcBorders>
                    <w:tl2br w:val="nil"/>
                    <w:tr2bl w:val="nil"/>
                  </w:tcBorders>
                  <w:noWrap w:val="0"/>
                  <w:vAlign w:val="center"/>
                </w:tcPr>
                <w:p w14:paraId="2C7EBF5A">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依托</w:t>
                  </w:r>
                  <w:r>
                    <w:rPr>
                      <w:rFonts w:hint="default" w:ascii="Times New Roman" w:hAnsi="Times New Roman" w:cs="Times New Roman"/>
                      <w:color w:val="000000" w:themeColor="text1"/>
                      <w:sz w:val="21"/>
                      <w:szCs w:val="21"/>
                      <w:lang w:val="en-US" w:eastAsia="zh-CN"/>
                      <w14:textFill>
                        <w14:solidFill>
                          <w14:schemeClr w14:val="tx1"/>
                        </w14:solidFill>
                      </w14:textFill>
                    </w:rPr>
                    <w:t>园区</w:t>
                  </w:r>
                </w:p>
              </w:tc>
            </w:tr>
            <w:tr w14:paraId="1919E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restart"/>
                  <w:tcBorders>
                    <w:tl2br w:val="nil"/>
                    <w:tr2bl w:val="nil"/>
                  </w:tcBorders>
                  <w:noWrap w:val="0"/>
                  <w:vAlign w:val="center"/>
                </w:tcPr>
                <w:p w14:paraId="076EC731">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环保</w:t>
                  </w:r>
                </w:p>
                <w:p w14:paraId="76D90F49">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工程</w:t>
                  </w:r>
                </w:p>
              </w:tc>
              <w:tc>
                <w:tcPr>
                  <w:tcW w:w="1455" w:type="dxa"/>
                  <w:vMerge w:val="restart"/>
                  <w:tcBorders>
                    <w:tl2br w:val="nil"/>
                    <w:tr2bl w:val="nil"/>
                  </w:tcBorders>
                  <w:noWrap w:val="0"/>
                  <w:vAlign w:val="center"/>
                </w:tcPr>
                <w:p w14:paraId="1FB968F3">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废气</w:t>
                  </w:r>
                  <w:r>
                    <w:rPr>
                      <w:rFonts w:hint="default" w:ascii="Times New Roman" w:hAnsi="Times New Roman" w:cs="Times New Roman"/>
                      <w:color w:val="000000" w:themeColor="text1"/>
                      <w:sz w:val="21"/>
                      <w:szCs w:val="21"/>
                      <w:lang w:eastAsia="zh-CN"/>
                      <w14:textFill>
                        <w14:solidFill>
                          <w14:schemeClr w14:val="tx1"/>
                        </w14:solidFill>
                      </w14:textFill>
                    </w:rPr>
                    <w:t>治理</w:t>
                  </w:r>
                </w:p>
              </w:tc>
              <w:tc>
                <w:tcPr>
                  <w:tcW w:w="4258" w:type="dxa"/>
                  <w:tcBorders>
                    <w:tl2br w:val="nil"/>
                    <w:tr2bl w:val="nil"/>
                  </w:tcBorders>
                  <w:noWrap w:val="0"/>
                  <w:vAlign w:val="center"/>
                </w:tcPr>
                <w:p w14:paraId="07E2189D">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锅炉采用低氮燃烧技术，锅炉废气由15m 高烟囱排放。</w:t>
                  </w:r>
                </w:p>
              </w:tc>
              <w:tc>
                <w:tcPr>
                  <w:tcW w:w="1449" w:type="dxa"/>
                  <w:tcBorders>
                    <w:tl2br w:val="nil"/>
                    <w:tr2bl w:val="nil"/>
                  </w:tcBorders>
                  <w:noWrap w:val="0"/>
                  <w:vAlign w:val="center"/>
                </w:tcPr>
                <w:p w14:paraId="24FD20FC">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w:t>
                  </w:r>
                </w:p>
              </w:tc>
            </w:tr>
            <w:tr w14:paraId="7FA3B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4AEB9E91">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6FB8A23E">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noWrap w:val="0"/>
                  <w:vAlign w:val="center"/>
                </w:tcPr>
                <w:p w14:paraId="10CE4B51">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食堂油烟采用油烟净化装置处理后由专用烟道排放。</w:t>
                  </w:r>
                </w:p>
              </w:tc>
              <w:tc>
                <w:tcPr>
                  <w:tcW w:w="1449" w:type="dxa"/>
                  <w:tcBorders>
                    <w:tl2br w:val="nil"/>
                    <w:tr2bl w:val="nil"/>
                  </w:tcBorders>
                  <w:noWrap w:val="0"/>
                  <w:vAlign w:val="center"/>
                </w:tcPr>
                <w:p w14:paraId="25B04279">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w:t>
                  </w:r>
                </w:p>
              </w:tc>
            </w:tr>
            <w:tr w14:paraId="19EEE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7B0F2813">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07370767">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noWrap w:val="0"/>
                  <w:vAlign w:val="center"/>
                </w:tcPr>
                <w:p w14:paraId="750C5645">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污水处理站恶臭：项目污水处理设施为地下式且均加盖密闭，周边定期喷洒除臭剂，同时加强周边绿化。</w:t>
                  </w:r>
                </w:p>
              </w:tc>
              <w:tc>
                <w:tcPr>
                  <w:tcW w:w="1449" w:type="dxa"/>
                  <w:tcBorders>
                    <w:tl2br w:val="nil"/>
                    <w:tr2bl w:val="nil"/>
                  </w:tcBorders>
                  <w:noWrap w:val="0"/>
                  <w:vAlign w:val="center"/>
                </w:tcPr>
                <w:p w14:paraId="7AF8F969">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w:t>
                  </w:r>
                </w:p>
              </w:tc>
            </w:tr>
            <w:tr w14:paraId="68929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3880D0AB">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3CC54BCE">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noWrap w:val="0"/>
                  <w:vAlign w:val="center"/>
                </w:tcPr>
                <w:p w14:paraId="320CF24C">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车间异味：加强车间通风，无组织排放。</w:t>
                  </w:r>
                </w:p>
              </w:tc>
              <w:tc>
                <w:tcPr>
                  <w:tcW w:w="1449" w:type="dxa"/>
                  <w:tcBorders>
                    <w:tl2br w:val="nil"/>
                    <w:tr2bl w:val="nil"/>
                  </w:tcBorders>
                  <w:noWrap w:val="0"/>
                  <w:vAlign w:val="center"/>
                </w:tcPr>
                <w:p w14:paraId="4F1F256E">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w:t>
                  </w:r>
                </w:p>
              </w:tc>
            </w:tr>
            <w:tr w14:paraId="5A005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74295B4F">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restart"/>
                  <w:tcBorders>
                    <w:tl2br w:val="nil"/>
                    <w:tr2bl w:val="nil"/>
                  </w:tcBorders>
                  <w:noWrap w:val="0"/>
                  <w:vAlign w:val="center"/>
                </w:tcPr>
                <w:p w14:paraId="3779C60E">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废水</w:t>
                  </w:r>
                  <w:r>
                    <w:rPr>
                      <w:rFonts w:hint="default" w:ascii="Times New Roman" w:hAnsi="Times New Roman" w:cs="Times New Roman"/>
                      <w:color w:val="000000" w:themeColor="text1"/>
                      <w:sz w:val="21"/>
                      <w:szCs w:val="21"/>
                      <w:lang w:eastAsia="zh-CN"/>
                      <w14:textFill>
                        <w14:solidFill>
                          <w14:schemeClr w14:val="tx1"/>
                        </w14:solidFill>
                      </w14:textFill>
                    </w:rPr>
                    <w:t>治理</w:t>
                  </w:r>
                </w:p>
              </w:tc>
              <w:tc>
                <w:tcPr>
                  <w:tcW w:w="4258" w:type="dxa"/>
                  <w:tcBorders>
                    <w:tl2br w:val="nil"/>
                    <w:tr2bl w:val="nil"/>
                  </w:tcBorders>
                  <w:shd w:val="clear" w:color="auto" w:fill="auto"/>
                  <w:noWrap w:val="0"/>
                  <w:vAlign w:val="center"/>
                </w:tcPr>
                <w:p w14:paraId="11043F01">
                  <w:pPr>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bidi="ar-SA"/>
                      <w14:textFill>
                        <w14:solidFill>
                          <w14:schemeClr w14:val="tx1"/>
                        </w14:solidFill>
                      </w14:textFill>
                    </w:rPr>
                    <w:t>本项目生活污水经油水分离器、化粪池处理后</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经市政管网排入泾河新城第二污水处理厂</w:t>
                  </w: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449" w:type="dxa"/>
                  <w:tcBorders>
                    <w:tl2br w:val="nil"/>
                    <w:tr2bl w:val="nil"/>
                  </w:tcBorders>
                  <w:shd w:val="clear" w:color="auto" w:fill="auto"/>
                  <w:noWrap w:val="0"/>
                  <w:vAlign w:val="center"/>
                </w:tcPr>
                <w:p w14:paraId="0965EF2E">
                  <w:pPr>
                    <w:jc w:val="center"/>
                    <w:rPr>
                      <w:rFonts w:hint="default" w:ascii="Times New Roman" w:hAnsi="Times New Roman" w:eastAsia="宋体" w:cs="Times New Roman"/>
                      <w:bCs/>
                      <w:color w:val="000000" w:themeColor="text1"/>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 w:val="21"/>
                      <w:szCs w:val="21"/>
                      <w:lang w:val="en-US" w:eastAsia="zh-CN" w:bidi="ar-SA"/>
                      <w14:textFill>
                        <w14:solidFill>
                          <w14:schemeClr w14:val="tx1"/>
                        </w14:solidFill>
                      </w14:textFill>
                    </w:rPr>
                    <w:t>化粪池依托园区</w:t>
                  </w:r>
                </w:p>
              </w:tc>
            </w:tr>
            <w:tr w14:paraId="6F504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74EA30F7">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11797BB3">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shd w:val="clear" w:color="auto" w:fill="auto"/>
                  <w:noWrap w:val="0"/>
                  <w:vAlign w:val="center"/>
                </w:tcPr>
                <w:p w14:paraId="53A6A3CD">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本项目</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生产废水经厂区污水处理站（</w:t>
                  </w:r>
                  <w:r>
                    <w:rPr>
                      <w:rFonts w:hint="default" w:ascii="Times New Roman" w:hAnsi="Times New Roman" w:cs="Times New Roman"/>
                      <w:color w:val="000000" w:themeColor="text1"/>
                      <w:sz w:val="21"/>
                      <w:szCs w:val="21"/>
                      <w:lang w:val="en-US" w:eastAsia="zh-CN"/>
                      <w14:textFill>
                        <w14:solidFill>
                          <w14:schemeClr w14:val="tx1"/>
                        </w14:solidFill>
                      </w14:textFill>
                    </w:rPr>
                    <w:t>采用“隔油池+调节池+气浮装置+三级A/O+沉淀+除磷沉淀”处理工艺</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）处理后经市政管网排入泾河新城第二污水处理厂</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1449" w:type="dxa"/>
                  <w:tcBorders>
                    <w:tl2br w:val="nil"/>
                    <w:tr2bl w:val="nil"/>
                  </w:tcBorders>
                  <w:shd w:val="clear" w:color="auto" w:fill="auto"/>
                  <w:noWrap w:val="0"/>
                  <w:vAlign w:val="center"/>
                </w:tcPr>
                <w:p w14:paraId="1B3D6E49">
                  <w:pPr>
                    <w:jc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新建</w:t>
                  </w:r>
                </w:p>
              </w:tc>
            </w:tr>
            <w:tr w14:paraId="17212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604D8991">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0F97176A">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噪声</w:t>
                  </w:r>
                  <w:r>
                    <w:rPr>
                      <w:rFonts w:hint="default" w:ascii="Times New Roman" w:hAnsi="Times New Roman" w:cs="Times New Roman"/>
                      <w:color w:val="000000" w:themeColor="text1"/>
                      <w:sz w:val="21"/>
                      <w:szCs w:val="21"/>
                      <w:lang w:eastAsia="zh-CN"/>
                      <w14:textFill>
                        <w14:solidFill>
                          <w14:schemeClr w14:val="tx1"/>
                        </w14:solidFill>
                      </w14:textFill>
                    </w:rPr>
                    <w:t>治理</w:t>
                  </w:r>
                </w:p>
              </w:tc>
              <w:tc>
                <w:tcPr>
                  <w:tcW w:w="4258" w:type="dxa"/>
                  <w:tcBorders>
                    <w:tl2br w:val="nil"/>
                    <w:tr2bl w:val="nil"/>
                  </w:tcBorders>
                  <w:noWrap w:val="0"/>
                  <w:vAlign w:val="center"/>
                </w:tcPr>
                <w:p w14:paraId="6A242E13">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设备均选用低噪声设备，经墙体隔音、减振</w:t>
                  </w:r>
                  <w:r>
                    <w:rPr>
                      <w:rFonts w:hint="default" w:ascii="Times New Roman" w:hAnsi="Times New Roman" w:cs="Times New Roman"/>
                      <w:color w:val="000000" w:themeColor="text1"/>
                      <w:sz w:val="21"/>
                      <w:szCs w:val="21"/>
                      <w14:textFill>
                        <w14:solidFill>
                          <w14:schemeClr w14:val="tx1"/>
                        </w14:solidFill>
                      </w14:textFill>
                    </w:rPr>
                    <w:t>等降噪措施</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1449" w:type="dxa"/>
                  <w:tcBorders>
                    <w:tl2br w:val="nil"/>
                    <w:tr2bl w:val="nil"/>
                  </w:tcBorders>
                  <w:noWrap w:val="0"/>
                  <w:vAlign w:val="center"/>
                </w:tcPr>
                <w:p w14:paraId="64FE08E5">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w:t>
                  </w:r>
                </w:p>
              </w:tc>
            </w:tr>
            <w:tr w14:paraId="2F7F4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7E19BA33">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restart"/>
                  <w:tcBorders>
                    <w:tl2br w:val="nil"/>
                    <w:tr2bl w:val="nil"/>
                  </w:tcBorders>
                  <w:noWrap w:val="0"/>
                  <w:vAlign w:val="center"/>
                </w:tcPr>
                <w:p w14:paraId="736F04CC">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固废</w:t>
                  </w:r>
                  <w:r>
                    <w:rPr>
                      <w:rFonts w:hint="default" w:ascii="Times New Roman" w:hAnsi="Times New Roman" w:cs="Times New Roman"/>
                      <w:color w:val="000000" w:themeColor="text1"/>
                      <w:sz w:val="21"/>
                      <w:szCs w:val="21"/>
                      <w:lang w:eastAsia="zh-CN"/>
                      <w14:textFill>
                        <w14:solidFill>
                          <w14:schemeClr w14:val="tx1"/>
                        </w14:solidFill>
                      </w14:textFill>
                    </w:rPr>
                    <w:t>治理</w:t>
                  </w:r>
                </w:p>
              </w:tc>
              <w:tc>
                <w:tcPr>
                  <w:tcW w:w="4258" w:type="dxa"/>
                  <w:tcBorders>
                    <w:tl2br w:val="nil"/>
                    <w:tr2bl w:val="nil"/>
                  </w:tcBorders>
                  <w:noWrap w:val="0"/>
                  <w:vAlign w:val="center"/>
                </w:tcPr>
                <w:p w14:paraId="6491B0DA">
                  <w:pPr>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生活垃圾分类收集，环卫清运</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1449" w:type="dxa"/>
                  <w:tcBorders>
                    <w:tl2br w:val="nil"/>
                    <w:tr2bl w:val="nil"/>
                  </w:tcBorders>
                  <w:noWrap w:val="0"/>
                  <w:vAlign w:val="center"/>
                </w:tcPr>
                <w:p w14:paraId="2D4F88C7">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w:t>
                  </w:r>
                </w:p>
              </w:tc>
            </w:tr>
            <w:tr w14:paraId="4AE77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5ED9BA2B">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5C7774BF">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noWrap w:val="0"/>
                  <w:vAlign w:val="center"/>
                </w:tcPr>
                <w:p w14:paraId="241E1E5F">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卤渣采用专用桶统一收集后暂存于固废暂存间，交由环卫清运。</w:t>
                  </w:r>
                </w:p>
              </w:tc>
              <w:tc>
                <w:tcPr>
                  <w:tcW w:w="1449" w:type="dxa"/>
                  <w:tcBorders>
                    <w:tl2br w:val="nil"/>
                    <w:tr2bl w:val="nil"/>
                  </w:tcBorders>
                  <w:noWrap w:val="0"/>
                  <w:vAlign w:val="center"/>
                </w:tcPr>
                <w:p w14:paraId="1746B222">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w:t>
                  </w:r>
                </w:p>
              </w:tc>
            </w:tr>
            <w:tr w14:paraId="6923B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33CE345C">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51251071">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noWrap w:val="0"/>
                  <w:vAlign w:val="center"/>
                </w:tcPr>
                <w:p w14:paraId="1BCA90D1">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废包装材料集中收集后外售废旧物资回收中心。</w:t>
                  </w:r>
                </w:p>
              </w:tc>
              <w:tc>
                <w:tcPr>
                  <w:tcW w:w="1449" w:type="dxa"/>
                  <w:tcBorders>
                    <w:tl2br w:val="nil"/>
                    <w:tr2bl w:val="nil"/>
                  </w:tcBorders>
                  <w:noWrap w:val="0"/>
                  <w:vAlign w:val="center"/>
                </w:tcPr>
                <w:p w14:paraId="552483F2">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w:t>
                  </w:r>
                </w:p>
              </w:tc>
            </w:tr>
            <w:tr w14:paraId="257DE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1281DB31">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201ABD3F">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noWrap w:val="0"/>
                  <w:vAlign w:val="center"/>
                </w:tcPr>
                <w:p w14:paraId="61141AA7">
                  <w:pPr>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污泥经压滤脱水后袋装收集，委托环卫部门清运。</w:t>
                  </w:r>
                </w:p>
              </w:tc>
              <w:tc>
                <w:tcPr>
                  <w:tcW w:w="1449" w:type="dxa"/>
                  <w:tcBorders>
                    <w:tl2br w:val="nil"/>
                    <w:tr2bl w:val="nil"/>
                  </w:tcBorders>
                  <w:noWrap w:val="0"/>
                  <w:vAlign w:val="center"/>
                </w:tcPr>
                <w:p w14:paraId="4E2A00D7">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w:t>
                  </w:r>
                </w:p>
              </w:tc>
            </w:tr>
            <w:tr w14:paraId="1919A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1F21D8E7">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012BAF03">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noWrap w:val="0"/>
                  <w:vAlign w:val="center"/>
                </w:tcPr>
                <w:p w14:paraId="7AC26EFF">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纯水制备过程产生的废滤材（废石英砂、废活性炭、废反渗透膜）每年更换一次，由设备厂家回收。</w:t>
                  </w:r>
                </w:p>
              </w:tc>
              <w:tc>
                <w:tcPr>
                  <w:tcW w:w="1449" w:type="dxa"/>
                  <w:tcBorders>
                    <w:tl2br w:val="nil"/>
                    <w:tr2bl w:val="nil"/>
                  </w:tcBorders>
                  <w:noWrap w:val="0"/>
                  <w:vAlign w:val="center"/>
                </w:tcPr>
                <w:p w14:paraId="748CEEDB">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w:t>
                  </w:r>
                </w:p>
              </w:tc>
            </w:tr>
            <w:tr w14:paraId="141C3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27C4E40F">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0E4CE7EC">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noWrap w:val="0"/>
                  <w:vAlign w:val="center"/>
                </w:tcPr>
                <w:p w14:paraId="0506F34B">
                  <w:pPr>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废培养基</w:t>
                  </w:r>
                  <w:r>
                    <w:rPr>
                      <w:rFonts w:hint="default" w:ascii="Times New Roman" w:hAnsi="Times New Roman" w:cs="Times New Roman"/>
                      <w:color w:val="000000" w:themeColor="text1"/>
                      <w:sz w:val="21"/>
                      <w:szCs w:val="21"/>
                      <w:lang w:val="en-US" w:eastAsia="zh-CN"/>
                      <w14:textFill>
                        <w14:solidFill>
                          <w14:schemeClr w14:val="tx1"/>
                        </w14:solidFill>
                      </w14:textFill>
                    </w:rPr>
                    <w:t>暂存于危险废物暂存间，委托有资质单位处置</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1449" w:type="dxa"/>
                  <w:tcBorders>
                    <w:tl2br w:val="nil"/>
                    <w:tr2bl w:val="nil"/>
                  </w:tcBorders>
                  <w:noWrap w:val="0"/>
                  <w:vAlign w:val="center"/>
                </w:tcPr>
                <w:p w14:paraId="225584B6">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w:t>
                  </w:r>
                </w:p>
              </w:tc>
            </w:tr>
            <w:tr w14:paraId="607D6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55859D4B">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3473D830">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noWrap w:val="0"/>
                  <w:vAlign w:val="center"/>
                </w:tcPr>
                <w:p w14:paraId="4115DE81">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含油抹布、手套：危险废物暂存间暂存后委托有资质单位处置。</w:t>
                  </w:r>
                </w:p>
              </w:tc>
              <w:tc>
                <w:tcPr>
                  <w:tcW w:w="1449" w:type="dxa"/>
                  <w:tcBorders>
                    <w:tl2br w:val="nil"/>
                    <w:tr2bl w:val="nil"/>
                  </w:tcBorders>
                  <w:noWrap w:val="0"/>
                  <w:vAlign w:val="center"/>
                </w:tcPr>
                <w:p w14:paraId="3EAF6D8B">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w:t>
                  </w:r>
                </w:p>
              </w:tc>
            </w:tr>
            <w:tr w14:paraId="21CE1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2CA2BFB9">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5E8735A6">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noWrap w:val="0"/>
                  <w:vAlign w:val="center"/>
                </w:tcPr>
                <w:p w14:paraId="12C2F2D1">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废润滑油：经桶装收集后暂存于危险废物暂存间，委托有资质单位处置。</w:t>
                  </w:r>
                </w:p>
              </w:tc>
              <w:tc>
                <w:tcPr>
                  <w:tcW w:w="1449" w:type="dxa"/>
                  <w:tcBorders>
                    <w:tl2br w:val="nil"/>
                    <w:tr2bl w:val="nil"/>
                  </w:tcBorders>
                  <w:noWrap w:val="0"/>
                  <w:vAlign w:val="center"/>
                </w:tcPr>
                <w:p w14:paraId="4146F824">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w:t>
                  </w:r>
                </w:p>
              </w:tc>
            </w:tr>
            <w:tr w14:paraId="3FC59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6EA87D81">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12C1DB3A">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noWrap w:val="0"/>
                  <w:vAlign w:val="center"/>
                </w:tcPr>
                <w:p w14:paraId="593F93B9">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隔油池、气浮池浮油：经桶装收集后暂存于危险废物暂存间，委托有资质单位处置。</w:t>
                  </w:r>
                </w:p>
              </w:tc>
              <w:tc>
                <w:tcPr>
                  <w:tcW w:w="1449" w:type="dxa"/>
                  <w:tcBorders>
                    <w:tl2br w:val="nil"/>
                    <w:tr2bl w:val="nil"/>
                  </w:tcBorders>
                  <w:noWrap w:val="0"/>
                  <w:vAlign w:val="center"/>
                </w:tcPr>
                <w:p w14:paraId="04623849">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新建</w:t>
                  </w:r>
                </w:p>
              </w:tc>
            </w:tr>
          </w:tbl>
          <w:p w14:paraId="3A1CD06F">
            <w:pPr>
              <w:keepNext/>
              <w:keepLines/>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outlineLvl w:val="2"/>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4</w:t>
            </w:r>
            <w:r>
              <w:rPr>
                <w:rFonts w:hint="default" w:ascii="Times New Roman" w:hAnsi="Times New Roman" w:eastAsia="宋体" w:cs="Times New Roman"/>
                <w:b/>
                <w:bCs/>
                <w:color w:val="000000" w:themeColor="text1"/>
                <w:sz w:val="24"/>
                <w:lang w:val="en-US" w:eastAsia="zh-CN"/>
                <w14:textFill>
                  <w14:solidFill>
                    <w14:schemeClr w14:val="tx1"/>
                  </w14:solidFill>
                </w14:textFill>
              </w:rPr>
              <w:t>、主要生产设备</w:t>
            </w:r>
          </w:p>
          <w:p w14:paraId="624B9BF1">
            <w:pPr>
              <w:keepNext/>
              <w:keepLines/>
              <w:pageBreakBefore w:val="0"/>
              <w:widowControl w:val="0"/>
              <w:kinsoku/>
              <w:wordWrap/>
              <w:overflowPunct/>
              <w:topLinePunct w:val="0"/>
              <w:autoSpaceDE/>
              <w:autoSpaceDN/>
              <w:bidi w:val="0"/>
              <w:adjustRightInd/>
              <w:snapToGrid/>
              <w:spacing w:line="360" w:lineRule="auto"/>
              <w:ind w:firstLine="480" w:firstLineChars="200"/>
              <w:textAlignment w:val="auto"/>
              <w:outlineLvl w:val="2"/>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本项目主要工艺设备见表</w:t>
            </w:r>
            <w:r>
              <w:rPr>
                <w:rFonts w:hint="default" w:ascii="Times New Roman" w:hAnsi="Times New Roman" w:cs="Times New Roman"/>
                <w:color w:val="000000" w:themeColor="text1"/>
                <w:sz w:val="24"/>
                <w:lang w:val="en-US" w:eastAsia="zh-CN"/>
                <w14:textFill>
                  <w14:solidFill>
                    <w14:schemeClr w14:val="tx1"/>
                  </w14:solidFill>
                </w14:textFill>
              </w:rPr>
              <w:t>7</w:t>
            </w:r>
            <w:r>
              <w:rPr>
                <w:rFonts w:hint="default" w:ascii="Times New Roman" w:hAnsi="Times New Roman" w:eastAsia="宋体" w:cs="Times New Roman"/>
                <w:color w:val="000000" w:themeColor="text1"/>
                <w:sz w:val="24"/>
                <w:lang w:eastAsia="zh-CN"/>
                <w14:textFill>
                  <w14:solidFill>
                    <w14:schemeClr w14:val="tx1"/>
                  </w14:solidFill>
                </w14:textFill>
              </w:rPr>
              <w:t>。</w:t>
            </w:r>
          </w:p>
          <w:p w14:paraId="27D613CE">
            <w:pPr>
              <w:pStyle w:val="10"/>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7</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eastAsia="宋体" w:cs="Times New Roman"/>
                <w:b/>
                <w:bCs/>
                <w:color w:val="000000" w:themeColor="text1"/>
                <w:sz w:val="21"/>
                <w:szCs w:val="21"/>
                <w:lang w:eastAsia="zh-CN"/>
                <w14:textFill>
                  <w14:solidFill>
                    <w14:schemeClr w14:val="tx1"/>
                  </w14:solidFill>
                </w14:textFill>
              </w:rPr>
              <w:t>项目主要生产设备一览表</w:t>
            </w:r>
          </w:p>
          <w:tbl>
            <w:tblPr>
              <w:tblStyle w:val="23"/>
              <w:tblW w:w="0" w:type="auto"/>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9"/>
              <w:gridCol w:w="2087"/>
              <w:gridCol w:w="1618"/>
              <w:gridCol w:w="906"/>
              <w:gridCol w:w="1013"/>
              <w:gridCol w:w="1205"/>
            </w:tblGrid>
            <w:tr w14:paraId="383EE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21EFB396">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序号</w:t>
                  </w:r>
                </w:p>
              </w:tc>
              <w:tc>
                <w:tcPr>
                  <w:tcW w:w="2087" w:type="dxa"/>
                  <w:tcBorders>
                    <w:tl2br w:val="nil"/>
                    <w:tr2bl w:val="nil"/>
                  </w:tcBorders>
                  <w:noWrap w:val="0"/>
                  <w:vAlign w:val="center"/>
                </w:tcPr>
                <w:p w14:paraId="648832F7">
                  <w:pPr>
                    <w:tabs>
                      <w:tab w:val="left" w:pos="3255"/>
                    </w:tabs>
                    <w:adjustRightIn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设</w:t>
                  </w:r>
                  <w:r>
                    <w:rPr>
                      <w:rFonts w:hint="default" w:ascii="Times New Roman" w:hAnsi="Times New Roman" w:cs="Times New Roman"/>
                      <w:color w:val="000000" w:themeColor="text1"/>
                      <w:sz w:val="21"/>
                      <w:szCs w:val="21"/>
                      <w:lang w:eastAsia="zh-CN"/>
                      <w14:textFill>
                        <w14:solidFill>
                          <w14:schemeClr w14:val="tx1"/>
                        </w14:solidFill>
                      </w14:textFill>
                    </w:rPr>
                    <w:t>备</w:t>
                  </w:r>
                  <w:r>
                    <w:rPr>
                      <w:rFonts w:hint="default" w:ascii="Times New Roman" w:hAnsi="Times New Roman" w:cs="Times New Roman"/>
                      <w:color w:val="000000" w:themeColor="text1"/>
                      <w:sz w:val="21"/>
                      <w:szCs w:val="21"/>
                      <w14:textFill>
                        <w14:solidFill>
                          <w14:schemeClr w14:val="tx1"/>
                        </w14:solidFill>
                      </w14:textFill>
                    </w:rPr>
                    <w:t>名称</w:t>
                  </w:r>
                </w:p>
              </w:tc>
              <w:tc>
                <w:tcPr>
                  <w:tcW w:w="1618" w:type="dxa"/>
                  <w:tcBorders>
                    <w:tl2br w:val="nil"/>
                    <w:tr2bl w:val="nil"/>
                  </w:tcBorders>
                  <w:noWrap w:val="0"/>
                  <w:vAlign w:val="center"/>
                </w:tcPr>
                <w:p w14:paraId="0D0C8196">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型号</w:t>
                  </w:r>
                </w:p>
              </w:tc>
              <w:tc>
                <w:tcPr>
                  <w:tcW w:w="906" w:type="dxa"/>
                  <w:tcBorders>
                    <w:tl2br w:val="nil"/>
                    <w:tr2bl w:val="nil"/>
                  </w:tcBorders>
                  <w:noWrap w:val="0"/>
                  <w:vAlign w:val="center"/>
                </w:tcPr>
                <w:p w14:paraId="523D39D1">
                  <w:pPr>
                    <w:tabs>
                      <w:tab w:val="left" w:pos="3255"/>
                    </w:tabs>
                    <w:adjustRightIn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数量</w:t>
                  </w:r>
                </w:p>
              </w:tc>
              <w:tc>
                <w:tcPr>
                  <w:tcW w:w="1013" w:type="dxa"/>
                  <w:tcBorders>
                    <w:tl2br w:val="nil"/>
                    <w:tr2bl w:val="nil"/>
                  </w:tcBorders>
                  <w:noWrap w:val="0"/>
                  <w:vAlign w:val="center"/>
                </w:tcPr>
                <w:p w14:paraId="23937E76">
                  <w:pPr>
                    <w:tabs>
                      <w:tab w:val="left" w:pos="3255"/>
                    </w:tabs>
                    <w:adjustRightIn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单位</w:t>
                  </w:r>
                </w:p>
              </w:tc>
              <w:tc>
                <w:tcPr>
                  <w:tcW w:w="1205" w:type="dxa"/>
                  <w:tcBorders>
                    <w:tl2br w:val="nil"/>
                    <w:tr2bl w:val="nil"/>
                  </w:tcBorders>
                  <w:noWrap w:val="0"/>
                  <w:vAlign w:val="center"/>
                </w:tcPr>
                <w:p w14:paraId="38FAD956">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备注</w:t>
                  </w:r>
                </w:p>
              </w:tc>
            </w:tr>
            <w:tr w14:paraId="2DB7A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0F7DC22E">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2087" w:type="dxa"/>
                  <w:tcBorders>
                    <w:tl2br w:val="nil"/>
                    <w:tr2bl w:val="nil"/>
                  </w:tcBorders>
                  <w:noWrap w:val="0"/>
                  <w:vAlign w:val="center"/>
                </w:tcPr>
                <w:p w14:paraId="190DEE93">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滚揉机</w:t>
                  </w:r>
                </w:p>
              </w:tc>
              <w:tc>
                <w:tcPr>
                  <w:tcW w:w="1618" w:type="dxa"/>
                  <w:tcBorders>
                    <w:tl2br w:val="nil"/>
                    <w:tr2bl w:val="nil"/>
                  </w:tcBorders>
                  <w:noWrap w:val="0"/>
                  <w:vAlign w:val="center"/>
                </w:tcPr>
                <w:p w14:paraId="3847F736">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1500l</w:t>
                  </w:r>
                </w:p>
              </w:tc>
              <w:tc>
                <w:tcPr>
                  <w:tcW w:w="906" w:type="dxa"/>
                  <w:tcBorders>
                    <w:tl2br w:val="nil"/>
                    <w:tr2bl w:val="nil"/>
                  </w:tcBorders>
                  <w:noWrap w:val="0"/>
                  <w:vAlign w:val="center"/>
                </w:tcPr>
                <w:p w14:paraId="37FB674B">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p>
              </w:tc>
              <w:tc>
                <w:tcPr>
                  <w:tcW w:w="1013" w:type="dxa"/>
                  <w:tcBorders>
                    <w:tl2br w:val="nil"/>
                    <w:tr2bl w:val="nil"/>
                  </w:tcBorders>
                  <w:noWrap w:val="0"/>
                  <w:vAlign w:val="center"/>
                </w:tcPr>
                <w:p w14:paraId="21203DE4">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台</w:t>
                  </w:r>
                </w:p>
              </w:tc>
              <w:tc>
                <w:tcPr>
                  <w:tcW w:w="1205" w:type="dxa"/>
                  <w:vMerge w:val="restart"/>
                  <w:tcBorders>
                    <w:tl2br w:val="nil"/>
                    <w:tr2bl w:val="nil"/>
                  </w:tcBorders>
                  <w:noWrap w:val="0"/>
                  <w:vAlign w:val="center"/>
                </w:tcPr>
                <w:p w14:paraId="36B5DFE7">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生产线</w:t>
                  </w:r>
                </w:p>
              </w:tc>
            </w:tr>
            <w:tr w14:paraId="08B31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449F200B">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p>
              </w:tc>
              <w:tc>
                <w:tcPr>
                  <w:tcW w:w="2087" w:type="dxa"/>
                  <w:tcBorders>
                    <w:tl2br w:val="nil"/>
                    <w:tr2bl w:val="nil"/>
                  </w:tcBorders>
                  <w:noWrap w:val="0"/>
                  <w:vAlign w:val="center"/>
                </w:tcPr>
                <w:p w14:paraId="1434B225">
                  <w:pPr>
                    <w:tabs>
                      <w:tab w:val="left" w:pos="3255"/>
                    </w:tabs>
                    <w:adjustRightIn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蒸煮锅</w:t>
                  </w:r>
                </w:p>
              </w:tc>
              <w:tc>
                <w:tcPr>
                  <w:tcW w:w="1618" w:type="dxa"/>
                  <w:tcBorders>
                    <w:tl2br w:val="nil"/>
                    <w:tr2bl w:val="nil"/>
                  </w:tcBorders>
                  <w:noWrap w:val="0"/>
                  <w:vAlign w:val="center"/>
                </w:tcPr>
                <w:p w14:paraId="31427542">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600L</w:t>
                  </w:r>
                </w:p>
              </w:tc>
              <w:tc>
                <w:tcPr>
                  <w:tcW w:w="906" w:type="dxa"/>
                  <w:tcBorders>
                    <w:tl2br w:val="nil"/>
                    <w:tr2bl w:val="nil"/>
                  </w:tcBorders>
                  <w:noWrap w:val="0"/>
                  <w:vAlign w:val="center"/>
                </w:tcPr>
                <w:p w14:paraId="4AE0B083">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w:t>
                  </w:r>
                </w:p>
              </w:tc>
              <w:tc>
                <w:tcPr>
                  <w:tcW w:w="1013" w:type="dxa"/>
                  <w:tcBorders>
                    <w:tl2br w:val="nil"/>
                    <w:tr2bl w:val="nil"/>
                  </w:tcBorders>
                  <w:noWrap w:val="0"/>
                  <w:vAlign w:val="center"/>
                </w:tcPr>
                <w:p w14:paraId="20301F0E">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台</w:t>
                  </w:r>
                </w:p>
              </w:tc>
              <w:tc>
                <w:tcPr>
                  <w:tcW w:w="1205" w:type="dxa"/>
                  <w:vMerge w:val="continue"/>
                  <w:tcBorders>
                    <w:tl2br w:val="nil"/>
                    <w:tr2bl w:val="nil"/>
                  </w:tcBorders>
                  <w:noWrap w:val="0"/>
                  <w:vAlign w:val="center"/>
                </w:tcPr>
                <w:p w14:paraId="39A54287">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69E68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06D86B71">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p>
              </w:tc>
              <w:tc>
                <w:tcPr>
                  <w:tcW w:w="2087" w:type="dxa"/>
                  <w:tcBorders>
                    <w:tl2br w:val="nil"/>
                    <w:tr2bl w:val="nil"/>
                  </w:tcBorders>
                  <w:noWrap w:val="0"/>
                  <w:vAlign w:val="center"/>
                </w:tcPr>
                <w:p w14:paraId="57E5B154">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真空包装机</w:t>
                  </w:r>
                </w:p>
              </w:tc>
              <w:tc>
                <w:tcPr>
                  <w:tcW w:w="1618" w:type="dxa"/>
                  <w:tcBorders>
                    <w:tl2br w:val="nil"/>
                    <w:tr2bl w:val="nil"/>
                  </w:tcBorders>
                  <w:noWrap w:val="0"/>
                  <w:vAlign w:val="center"/>
                </w:tcPr>
                <w:p w14:paraId="4011C497">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600L</w:t>
                  </w:r>
                </w:p>
              </w:tc>
              <w:tc>
                <w:tcPr>
                  <w:tcW w:w="906" w:type="dxa"/>
                  <w:tcBorders>
                    <w:tl2br w:val="nil"/>
                    <w:tr2bl w:val="nil"/>
                  </w:tcBorders>
                  <w:noWrap w:val="0"/>
                  <w:vAlign w:val="center"/>
                </w:tcPr>
                <w:p w14:paraId="41EC0934">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p>
              </w:tc>
              <w:tc>
                <w:tcPr>
                  <w:tcW w:w="1013" w:type="dxa"/>
                  <w:tcBorders>
                    <w:tl2br w:val="nil"/>
                    <w:tr2bl w:val="nil"/>
                  </w:tcBorders>
                  <w:noWrap w:val="0"/>
                  <w:vAlign w:val="center"/>
                </w:tcPr>
                <w:p w14:paraId="736A940B">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台</w:t>
                  </w:r>
                </w:p>
              </w:tc>
              <w:tc>
                <w:tcPr>
                  <w:tcW w:w="1205" w:type="dxa"/>
                  <w:vMerge w:val="continue"/>
                  <w:tcBorders>
                    <w:tl2br w:val="nil"/>
                    <w:tr2bl w:val="nil"/>
                  </w:tcBorders>
                  <w:noWrap w:val="0"/>
                  <w:vAlign w:val="center"/>
                </w:tcPr>
                <w:p w14:paraId="0BB70A87">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472A7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56585981">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p>
              </w:tc>
              <w:tc>
                <w:tcPr>
                  <w:tcW w:w="2087" w:type="dxa"/>
                  <w:tcBorders>
                    <w:tl2br w:val="nil"/>
                    <w:tr2bl w:val="nil"/>
                  </w:tcBorders>
                  <w:noWrap w:val="0"/>
                  <w:vAlign w:val="center"/>
                </w:tcPr>
                <w:p w14:paraId="404AD401">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灭菌锅</w:t>
                  </w:r>
                </w:p>
              </w:tc>
              <w:tc>
                <w:tcPr>
                  <w:tcW w:w="1618" w:type="dxa"/>
                  <w:tcBorders>
                    <w:tl2br w:val="nil"/>
                    <w:tr2bl w:val="nil"/>
                  </w:tcBorders>
                  <w:noWrap w:val="0"/>
                  <w:vAlign w:val="center"/>
                </w:tcPr>
                <w:p w14:paraId="254816C9">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1t</w:t>
                  </w:r>
                </w:p>
              </w:tc>
              <w:tc>
                <w:tcPr>
                  <w:tcW w:w="906" w:type="dxa"/>
                  <w:tcBorders>
                    <w:tl2br w:val="nil"/>
                    <w:tr2bl w:val="nil"/>
                  </w:tcBorders>
                  <w:noWrap w:val="0"/>
                  <w:vAlign w:val="center"/>
                </w:tcPr>
                <w:p w14:paraId="22DA10FE">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1013" w:type="dxa"/>
                  <w:tcBorders>
                    <w:tl2br w:val="nil"/>
                    <w:tr2bl w:val="nil"/>
                  </w:tcBorders>
                  <w:noWrap w:val="0"/>
                  <w:vAlign w:val="center"/>
                </w:tcPr>
                <w:p w14:paraId="37AE3D75">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台</w:t>
                  </w:r>
                </w:p>
              </w:tc>
              <w:tc>
                <w:tcPr>
                  <w:tcW w:w="1205" w:type="dxa"/>
                  <w:vMerge w:val="continue"/>
                  <w:tcBorders>
                    <w:tl2br w:val="nil"/>
                    <w:tr2bl w:val="nil"/>
                  </w:tcBorders>
                  <w:noWrap w:val="0"/>
                  <w:vAlign w:val="center"/>
                </w:tcPr>
                <w:p w14:paraId="36BB16F6">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27D4A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23B21491">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w:t>
                  </w:r>
                </w:p>
              </w:tc>
              <w:tc>
                <w:tcPr>
                  <w:tcW w:w="2087" w:type="dxa"/>
                  <w:tcBorders>
                    <w:tl2br w:val="nil"/>
                    <w:tr2bl w:val="nil"/>
                  </w:tcBorders>
                  <w:noWrap w:val="0"/>
                  <w:vAlign w:val="center"/>
                </w:tcPr>
                <w:p w14:paraId="1C4B0585">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超洁净工作台</w:t>
                  </w:r>
                </w:p>
              </w:tc>
              <w:tc>
                <w:tcPr>
                  <w:tcW w:w="1618" w:type="dxa"/>
                  <w:tcBorders>
                    <w:tl2br w:val="nil"/>
                    <w:tr2bl w:val="nil"/>
                  </w:tcBorders>
                  <w:noWrap w:val="0"/>
                  <w:vAlign w:val="center"/>
                </w:tcPr>
                <w:p w14:paraId="6FC7736C">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906" w:type="dxa"/>
                  <w:tcBorders>
                    <w:tl2br w:val="nil"/>
                    <w:tr2bl w:val="nil"/>
                  </w:tcBorders>
                  <w:noWrap w:val="0"/>
                  <w:vAlign w:val="center"/>
                </w:tcPr>
                <w:p w14:paraId="20023AD1">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1013" w:type="dxa"/>
                  <w:tcBorders>
                    <w:tl2br w:val="nil"/>
                    <w:tr2bl w:val="nil"/>
                  </w:tcBorders>
                  <w:noWrap w:val="0"/>
                  <w:vAlign w:val="center"/>
                </w:tcPr>
                <w:p w14:paraId="5ABC60D7">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套</w:t>
                  </w:r>
                </w:p>
              </w:tc>
              <w:tc>
                <w:tcPr>
                  <w:tcW w:w="1205" w:type="dxa"/>
                  <w:vMerge w:val="restart"/>
                  <w:tcBorders>
                    <w:tl2br w:val="nil"/>
                    <w:tr2bl w:val="nil"/>
                  </w:tcBorders>
                  <w:noWrap w:val="0"/>
                  <w:vAlign w:val="center"/>
                </w:tcPr>
                <w:p w14:paraId="3B56D02F">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检验室</w:t>
                  </w:r>
                </w:p>
              </w:tc>
            </w:tr>
            <w:tr w14:paraId="6DA3A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67EA815B">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w:t>
                  </w:r>
                </w:p>
              </w:tc>
              <w:tc>
                <w:tcPr>
                  <w:tcW w:w="2087" w:type="dxa"/>
                  <w:tcBorders>
                    <w:tl2br w:val="nil"/>
                    <w:tr2bl w:val="nil"/>
                  </w:tcBorders>
                  <w:noWrap w:val="0"/>
                  <w:vAlign w:val="center"/>
                </w:tcPr>
                <w:p w14:paraId="0AC3F5EF">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培养箱</w:t>
                  </w:r>
                </w:p>
              </w:tc>
              <w:tc>
                <w:tcPr>
                  <w:tcW w:w="1618" w:type="dxa"/>
                  <w:tcBorders>
                    <w:tl2br w:val="nil"/>
                    <w:tr2bl w:val="nil"/>
                  </w:tcBorders>
                  <w:noWrap w:val="0"/>
                  <w:vAlign w:val="center"/>
                </w:tcPr>
                <w:p w14:paraId="7C3FD497">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906" w:type="dxa"/>
                  <w:tcBorders>
                    <w:tl2br w:val="nil"/>
                    <w:tr2bl w:val="nil"/>
                  </w:tcBorders>
                  <w:noWrap w:val="0"/>
                  <w:vAlign w:val="center"/>
                </w:tcPr>
                <w:p w14:paraId="454EA5D3">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1013" w:type="dxa"/>
                  <w:tcBorders>
                    <w:tl2br w:val="nil"/>
                    <w:tr2bl w:val="nil"/>
                  </w:tcBorders>
                  <w:noWrap w:val="0"/>
                  <w:vAlign w:val="center"/>
                </w:tcPr>
                <w:p w14:paraId="3CD9CC44">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个</w:t>
                  </w:r>
                </w:p>
              </w:tc>
              <w:tc>
                <w:tcPr>
                  <w:tcW w:w="1205" w:type="dxa"/>
                  <w:vMerge w:val="continue"/>
                  <w:tcBorders>
                    <w:tl2br w:val="nil"/>
                    <w:tr2bl w:val="nil"/>
                  </w:tcBorders>
                  <w:noWrap w:val="0"/>
                  <w:vAlign w:val="center"/>
                </w:tcPr>
                <w:p w14:paraId="381F5CA3">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0903D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60801CC9">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7</w:t>
                  </w:r>
                </w:p>
              </w:tc>
              <w:tc>
                <w:tcPr>
                  <w:tcW w:w="2087" w:type="dxa"/>
                  <w:tcBorders>
                    <w:tl2br w:val="nil"/>
                    <w:tr2bl w:val="nil"/>
                  </w:tcBorders>
                  <w:noWrap w:val="0"/>
                  <w:vAlign w:val="center"/>
                </w:tcPr>
                <w:p w14:paraId="3FEF22CD">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干燥箱</w:t>
                  </w:r>
                </w:p>
              </w:tc>
              <w:tc>
                <w:tcPr>
                  <w:tcW w:w="1618" w:type="dxa"/>
                  <w:tcBorders>
                    <w:tl2br w:val="nil"/>
                    <w:tr2bl w:val="nil"/>
                  </w:tcBorders>
                  <w:noWrap w:val="0"/>
                  <w:vAlign w:val="center"/>
                </w:tcPr>
                <w:p w14:paraId="533B704B">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906" w:type="dxa"/>
                  <w:tcBorders>
                    <w:tl2br w:val="nil"/>
                    <w:tr2bl w:val="nil"/>
                  </w:tcBorders>
                  <w:noWrap w:val="0"/>
                  <w:vAlign w:val="center"/>
                </w:tcPr>
                <w:p w14:paraId="3CEFBF17">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1013" w:type="dxa"/>
                  <w:tcBorders>
                    <w:tl2br w:val="nil"/>
                    <w:tr2bl w:val="nil"/>
                  </w:tcBorders>
                  <w:noWrap w:val="0"/>
                  <w:vAlign w:val="center"/>
                </w:tcPr>
                <w:p w14:paraId="1FBAAB84">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个</w:t>
                  </w:r>
                </w:p>
              </w:tc>
              <w:tc>
                <w:tcPr>
                  <w:tcW w:w="1205" w:type="dxa"/>
                  <w:vMerge w:val="continue"/>
                  <w:tcBorders>
                    <w:tl2br w:val="nil"/>
                    <w:tr2bl w:val="nil"/>
                  </w:tcBorders>
                  <w:noWrap w:val="0"/>
                  <w:vAlign w:val="center"/>
                </w:tcPr>
                <w:p w14:paraId="45AD274F">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1DC33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39CB84FE">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8</w:t>
                  </w:r>
                </w:p>
              </w:tc>
              <w:tc>
                <w:tcPr>
                  <w:tcW w:w="2087" w:type="dxa"/>
                  <w:tcBorders>
                    <w:tl2br w:val="nil"/>
                    <w:tr2bl w:val="nil"/>
                  </w:tcBorders>
                  <w:noWrap w:val="0"/>
                  <w:vAlign w:val="center"/>
                </w:tcPr>
                <w:p w14:paraId="20FB3CA6">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电子秤</w:t>
                  </w:r>
                </w:p>
              </w:tc>
              <w:tc>
                <w:tcPr>
                  <w:tcW w:w="1618" w:type="dxa"/>
                  <w:tcBorders>
                    <w:tl2br w:val="nil"/>
                    <w:tr2bl w:val="nil"/>
                  </w:tcBorders>
                  <w:noWrap w:val="0"/>
                  <w:vAlign w:val="center"/>
                </w:tcPr>
                <w:p w14:paraId="2046DC9F">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906" w:type="dxa"/>
                  <w:tcBorders>
                    <w:tl2br w:val="nil"/>
                    <w:tr2bl w:val="nil"/>
                  </w:tcBorders>
                  <w:noWrap w:val="0"/>
                  <w:vAlign w:val="center"/>
                </w:tcPr>
                <w:p w14:paraId="4235D349">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1013" w:type="dxa"/>
                  <w:tcBorders>
                    <w:tl2br w:val="nil"/>
                    <w:tr2bl w:val="nil"/>
                  </w:tcBorders>
                  <w:noWrap w:val="0"/>
                  <w:vAlign w:val="center"/>
                </w:tcPr>
                <w:p w14:paraId="3B087FA6">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个</w:t>
                  </w:r>
                </w:p>
              </w:tc>
              <w:tc>
                <w:tcPr>
                  <w:tcW w:w="1205" w:type="dxa"/>
                  <w:vMerge w:val="continue"/>
                  <w:tcBorders>
                    <w:tl2br w:val="nil"/>
                    <w:tr2bl w:val="nil"/>
                  </w:tcBorders>
                  <w:noWrap w:val="0"/>
                  <w:vAlign w:val="center"/>
                </w:tcPr>
                <w:p w14:paraId="18EC5374">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5D187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44D86411">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9</w:t>
                  </w:r>
                </w:p>
              </w:tc>
              <w:tc>
                <w:tcPr>
                  <w:tcW w:w="2087" w:type="dxa"/>
                  <w:tcBorders>
                    <w:tl2br w:val="nil"/>
                    <w:tr2bl w:val="nil"/>
                  </w:tcBorders>
                  <w:noWrap w:val="0"/>
                  <w:vAlign w:val="center"/>
                </w:tcPr>
                <w:p w14:paraId="7088F368">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生物显微镜</w:t>
                  </w:r>
                </w:p>
              </w:tc>
              <w:tc>
                <w:tcPr>
                  <w:tcW w:w="1618" w:type="dxa"/>
                  <w:tcBorders>
                    <w:tl2br w:val="nil"/>
                    <w:tr2bl w:val="nil"/>
                  </w:tcBorders>
                  <w:noWrap w:val="0"/>
                  <w:vAlign w:val="center"/>
                </w:tcPr>
                <w:p w14:paraId="54FFD0EC">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906" w:type="dxa"/>
                  <w:tcBorders>
                    <w:tl2br w:val="nil"/>
                    <w:tr2bl w:val="nil"/>
                  </w:tcBorders>
                  <w:noWrap w:val="0"/>
                  <w:vAlign w:val="center"/>
                </w:tcPr>
                <w:p w14:paraId="59156AE1">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1013" w:type="dxa"/>
                  <w:tcBorders>
                    <w:tl2br w:val="nil"/>
                    <w:tr2bl w:val="nil"/>
                  </w:tcBorders>
                  <w:noWrap w:val="0"/>
                  <w:vAlign w:val="center"/>
                </w:tcPr>
                <w:p w14:paraId="081C8124">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个</w:t>
                  </w:r>
                </w:p>
              </w:tc>
              <w:tc>
                <w:tcPr>
                  <w:tcW w:w="1205" w:type="dxa"/>
                  <w:vMerge w:val="continue"/>
                  <w:tcBorders>
                    <w:tl2br w:val="nil"/>
                    <w:tr2bl w:val="nil"/>
                  </w:tcBorders>
                  <w:noWrap w:val="0"/>
                  <w:vAlign w:val="center"/>
                </w:tcPr>
                <w:p w14:paraId="6F5A42AD">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5DAF1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581CE1DE">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10</w:t>
                  </w:r>
                </w:p>
              </w:tc>
              <w:tc>
                <w:tcPr>
                  <w:tcW w:w="2087" w:type="dxa"/>
                  <w:tcBorders>
                    <w:tl2br w:val="nil"/>
                    <w:tr2bl w:val="nil"/>
                  </w:tcBorders>
                  <w:noWrap w:val="0"/>
                  <w:vAlign w:val="center"/>
                </w:tcPr>
                <w:p w14:paraId="6368654D">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电压力锅</w:t>
                  </w:r>
                </w:p>
              </w:tc>
              <w:tc>
                <w:tcPr>
                  <w:tcW w:w="1618" w:type="dxa"/>
                  <w:tcBorders>
                    <w:tl2br w:val="nil"/>
                    <w:tr2bl w:val="nil"/>
                  </w:tcBorders>
                  <w:noWrap w:val="0"/>
                  <w:vAlign w:val="center"/>
                </w:tcPr>
                <w:p w14:paraId="7AAAEB86">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906" w:type="dxa"/>
                  <w:tcBorders>
                    <w:tl2br w:val="nil"/>
                    <w:tr2bl w:val="nil"/>
                  </w:tcBorders>
                  <w:noWrap w:val="0"/>
                  <w:vAlign w:val="center"/>
                </w:tcPr>
                <w:p w14:paraId="58E91EC9">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1013" w:type="dxa"/>
                  <w:tcBorders>
                    <w:tl2br w:val="nil"/>
                    <w:tr2bl w:val="nil"/>
                  </w:tcBorders>
                  <w:noWrap w:val="0"/>
                  <w:vAlign w:val="center"/>
                </w:tcPr>
                <w:p w14:paraId="75F167AC">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个</w:t>
                  </w:r>
                </w:p>
              </w:tc>
              <w:tc>
                <w:tcPr>
                  <w:tcW w:w="1205" w:type="dxa"/>
                  <w:vMerge w:val="continue"/>
                  <w:tcBorders>
                    <w:tl2br w:val="nil"/>
                    <w:tr2bl w:val="nil"/>
                  </w:tcBorders>
                  <w:noWrap w:val="0"/>
                  <w:vAlign w:val="center"/>
                </w:tcPr>
                <w:p w14:paraId="79C41D59">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2E3D3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5D2C2461">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11</w:t>
                  </w:r>
                </w:p>
              </w:tc>
              <w:tc>
                <w:tcPr>
                  <w:tcW w:w="2087" w:type="dxa"/>
                  <w:tcBorders>
                    <w:tl2br w:val="nil"/>
                    <w:tr2bl w:val="nil"/>
                  </w:tcBorders>
                  <w:noWrap w:val="0"/>
                  <w:vAlign w:val="center"/>
                </w:tcPr>
                <w:p w14:paraId="0E332260">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压缩机</w:t>
                  </w:r>
                </w:p>
              </w:tc>
              <w:tc>
                <w:tcPr>
                  <w:tcW w:w="1618" w:type="dxa"/>
                  <w:tcBorders>
                    <w:tl2br w:val="nil"/>
                    <w:tr2bl w:val="nil"/>
                  </w:tcBorders>
                  <w:noWrap w:val="0"/>
                  <w:vAlign w:val="center"/>
                </w:tcPr>
                <w:p w14:paraId="4955F123">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30P</w:t>
                  </w:r>
                </w:p>
              </w:tc>
              <w:tc>
                <w:tcPr>
                  <w:tcW w:w="906" w:type="dxa"/>
                  <w:tcBorders>
                    <w:tl2br w:val="nil"/>
                    <w:tr2bl w:val="nil"/>
                  </w:tcBorders>
                  <w:noWrap w:val="0"/>
                  <w:vAlign w:val="center"/>
                </w:tcPr>
                <w:p w14:paraId="5DF44CA2">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1013" w:type="dxa"/>
                  <w:tcBorders>
                    <w:tl2br w:val="nil"/>
                    <w:tr2bl w:val="nil"/>
                  </w:tcBorders>
                  <w:noWrap w:val="0"/>
                  <w:vAlign w:val="center"/>
                </w:tcPr>
                <w:p w14:paraId="377AF062">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个</w:t>
                  </w:r>
                </w:p>
              </w:tc>
              <w:tc>
                <w:tcPr>
                  <w:tcW w:w="1205" w:type="dxa"/>
                  <w:vMerge w:val="restart"/>
                  <w:tcBorders>
                    <w:tl2br w:val="nil"/>
                    <w:tr2bl w:val="nil"/>
                  </w:tcBorders>
                  <w:noWrap w:val="0"/>
                  <w:vAlign w:val="center"/>
                </w:tcPr>
                <w:p w14:paraId="58B36E96">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冷库</w:t>
                  </w:r>
                </w:p>
              </w:tc>
            </w:tr>
            <w:tr w14:paraId="1A747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79850E22">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12</w:t>
                  </w:r>
                </w:p>
              </w:tc>
              <w:tc>
                <w:tcPr>
                  <w:tcW w:w="2087" w:type="dxa"/>
                  <w:tcBorders>
                    <w:tl2br w:val="nil"/>
                    <w:tr2bl w:val="nil"/>
                  </w:tcBorders>
                  <w:noWrap w:val="0"/>
                  <w:vAlign w:val="center"/>
                </w:tcPr>
                <w:p w14:paraId="43B44D54">
                  <w:pPr>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压缩机</w:t>
                  </w:r>
                </w:p>
              </w:tc>
              <w:tc>
                <w:tcPr>
                  <w:tcW w:w="1618" w:type="dxa"/>
                  <w:tcBorders>
                    <w:tl2br w:val="nil"/>
                    <w:tr2bl w:val="nil"/>
                  </w:tcBorders>
                  <w:noWrap w:val="0"/>
                  <w:vAlign w:val="center"/>
                </w:tcPr>
                <w:p w14:paraId="2AAB0773">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25P</w:t>
                  </w:r>
                </w:p>
              </w:tc>
              <w:tc>
                <w:tcPr>
                  <w:tcW w:w="906" w:type="dxa"/>
                  <w:tcBorders>
                    <w:tl2br w:val="nil"/>
                    <w:tr2bl w:val="nil"/>
                  </w:tcBorders>
                  <w:noWrap w:val="0"/>
                  <w:vAlign w:val="center"/>
                </w:tcPr>
                <w:p w14:paraId="03BDEBAE">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1013" w:type="dxa"/>
                  <w:tcBorders>
                    <w:tl2br w:val="nil"/>
                    <w:tr2bl w:val="nil"/>
                  </w:tcBorders>
                  <w:noWrap w:val="0"/>
                  <w:vAlign w:val="center"/>
                </w:tcPr>
                <w:p w14:paraId="07629211">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个</w:t>
                  </w:r>
                </w:p>
              </w:tc>
              <w:tc>
                <w:tcPr>
                  <w:tcW w:w="1205" w:type="dxa"/>
                  <w:vMerge w:val="continue"/>
                  <w:tcBorders>
                    <w:tl2br w:val="nil"/>
                    <w:tr2bl w:val="nil"/>
                  </w:tcBorders>
                  <w:noWrap w:val="0"/>
                  <w:vAlign w:val="center"/>
                </w:tcPr>
                <w:p w14:paraId="4ABD702F">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018E5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554F5B27">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13</w:t>
                  </w:r>
                </w:p>
              </w:tc>
              <w:tc>
                <w:tcPr>
                  <w:tcW w:w="2087" w:type="dxa"/>
                  <w:tcBorders>
                    <w:tl2br w:val="nil"/>
                    <w:tr2bl w:val="nil"/>
                  </w:tcBorders>
                  <w:noWrap w:val="0"/>
                  <w:vAlign w:val="center"/>
                </w:tcPr>
                <w:p w14:paraId="69F58DB9">
                  <w:pPr>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压缩机</w:t>
                  </w:r>
                </w:p>
              </w:tc>
              <w:tc>
                <w:tcPr>
                  <w:tcW w:w="1618" w:type="dxa"/>
                  <w:tcBorders>
                    <w:tl2br w:val="nil"/>
                    <w:tr2bl w:val="nil"/>
                  </w:tcBorders>
                  <w:noWrap w:val="0"/>
                  <w:vAlign w:val="center"/>
                </w:tcPr>
                <w:p w14:paraId="66D1B872">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20P</w:t>
                  </w:r>
                </w:p>
              </w:tc>
              <w:tc>
                <w:tcPr>
                  <w:tcW w:w="906" w:type="dxa"/>
                  <w:tcBorders>
                    <w:tl2br w:val="nil"/>
                    <w:tr2bl w:val="nil"/>
                  </w:tcBorders>
                  <w:noWrap w:val="0"/>
                  <w:vAlign w:val="center"/>
                </w:tcPr>
                <w:p w14:paraId="4C6BEB8E">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p>
              </w:tc>
              <w:tc>
                <w:tcPr>
                  <w:tcW w:w="1013" w:type="dxa"/>
                  <w:tcBorders>
                    <w:tl2br w:val="nil"/>
                    <w:tr2bl w:val="nil"/>
                  </w:tcBorders>
                  <w:noWrap w:val="0"/>
                  <w:vAlign w:val="center"/>
                </w:tcPr>
                <w:p w14:paraId="5DCCB40C">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个</w:t>
                  </w:r>
                </w:p>
              </w:tc>
              <w:tc>
                <w:tcPr>
                  <w:tcW w:w="1205" w:type="dxa"/>
                  <w:vMerge w:val="continue"/>
                  <w:tcBorders>
                    <w:tl2br w:val="nil"/>
                    <w:tr2bl w:val="nil"/>
                  </w:tcBorders>
                  <w:noWrap w:val="0"/>
                  <w:vAlign w:val="center"/>
                </w:tcPr>
                <w:p w14:paraId="29575BC8">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07E3F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shd w:val="clear" w:color="auto" w:fill="auto"/>
                  <w:noWrap w:val="0"/>
                  <w:vAlign w:val="center"/>
                </w:tcPr>
                <w:p w14:paraId="6074FE28">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14</w:t>
                  </w:r>
                </w:p>
              </w:tc>
              <w:tc>
                <w:tcPr>
                  <w:tcW w:w="2087" w:type="dxa"/>
                  <w:tcBorders>
                    <w:tl2br w:val="nil"/>
                    <w:tr2bl w:val="nil"/>
                  </w:tcBorders>
                  <w:noWrap w:val="0"/>
                  <w:vAlign w:val="center"/>
                </w:tcPr>
                <w:p w14:paraId="0D09AE87">
                  <w:pPr>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压缩机</w:t>
                  </w:r>
                </w:p>
              </w:tc>
              <w:tc>
                <w:tcPr>
                  <w:tcW w:w="1618" w:type="dxa"/>
                  <w:tcBorders>
                    <w:tl2br w:val="nil"/>
                    <w:tr2bl w:val="nil"/>
                  </w:tcBorders>
                  <w:noWrap w:val="0"/>
                  <w:vAlign w:val="center"/>
                </w:tcPr>
                <w:p w14:paraId="7C1067B3">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15P</w:t>
                  </w:r>
                </w:p>
              </w:tc>
              <w:tc>
                <w:tcPr>
                  <w:tcW w:w="906" w:type="dxa"/>
                  <w:tcBorders>
                    <w:tl2br w:val="nil"/>
                    <w:tr2bl w:val="nil"/>
                  </w:tcBorders>
                  <w:noWrap w:val="0"/>
                  <w:vAlign w:val="center"/>
                </w:tcPr>
                <w:p w14:paraId="2A75DFA6">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1013" w:type="dxa"/>
                  <w:tcBorders>
                    <w:tl2br w:val="nil"/>
                    <w:tr2bl w:val="nil"/>
                  </w:tcBorders>
                  <w:noWrap w:val="0"/>
                  <w:vAlign w:val="center"/>
                </w:tcPr>
                <w:p w14:paraId="19E0BD63">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个</w:t>
                  </w:r>
                </w:p>
              </w:tc>
              <w:tc>
                <w:tcPr>
                  <w:tcW w:w="1205" w:type="dxa"/>
                  <w:vMerge w:val="continue"/>
                  <w:tcBorders>
                    <w:tl2br w:val="nil"/>
                    <w:tr2bl w:val="nil"/>
                  </w:tcBorders>
                  <w:noWrap w:val="0"/>
                  <w:vAlign w:val="center"/>
                </w:tcPr>
                <w:p w14:paraId="71A3E697">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5F025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shd w:val="clear" w:color="auto" w:fill="auto"/>
                  <w:noWrap w:val="0"/>
                  <w:vAlign w:val="center"/>
                </w:tcPr>
                <w:p w14:paraId="48E81290">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15</w:t>
                  </w:r>
                </w:p>
              </w:tc>
              <w:tc>
                <w:tcPr>
                  <w:tcW w:w="2087" w:type="dxa"/>
                  <w:tcBorders>
                    <w:tl2br w:val="nil"/>
                    <w:tr2bl w:val="nil"/>
                  </w:tcBorders>
                  <w:noWrap w:val="0"/>
                  <w:vAlign w:val="center"/>
                </w:tcPr>
                <w:p w14:paraId="686FB82D">
                  <w:pPr>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压缩机</w:t>
                  </w:r>
                </w:p>
              </w:tc>
              <w:tc>
                <w:tcPr>
                  <w:tcW w:w="1618" w:type="dxa"/>
                  <w:tcBorders>
                    <w:tl2br w:val="nil"/>
                    <w:tr2bl w:val="nil"/>
                  </w:tcBorders>
                  <w:noWrap w:val="0"/>
                  <w:vAlign w:val="center"/>
                </w:tcPr>
                <w:p w14:paraId="47621E23">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5P</w:t>
                  </w:r>
                </w:p>
              </w:tc>
              <w:tc>
                <w:tcPr>
                  <w:tcW w:w="906" w:type="dxa"/>
                  <w:tcBorders>
                    <w:tl2br w:val="nil"/>
                    <w:tr2bl w:val="nil"/>
                  </w:tcBorders>
                  <w:noWrap w:val="0"/>
                  <w:vAlign w:val="center"/>
                </w:tcPr>
                <w:p w14:paraId="5546B8AB">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1013" w:type="dxa"/>
                  <w:tcBorders>
                    <w:tl2br w:val="nil"/>
                    <w:tr2bl w:val="nil"/>
                  </w:tcBorders>
                  <w:noWrap w:val="0"/>
                  <w:vAlign w:val="center"/>
                </w:tcPr>
                <w:p w14:paraId="124EA231">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个</w:t>
                  </w:r>
                </w:p>
              </w:tc>
              <w:tc>
                <w:tcPr>
                  <w:tcW w:w="1205" w:type="dxa"/>
                  <w:vMerge w:val="continue"/>
                  <w:tcBorders>
                    <w:tl2br w:val="nil"/>
                    <w:tr2bl w:val="nil"/>
                  </w:tcBorders>
                  <w:noWrap w:val="0"/>
                  <w:vAlign w:val="center"/>
                </w:tcPr>
                <w:p w14:paraId="27F06C44">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14D31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shd w:val="clear" w:color="auto" w:fill="auto"/>
                  <w:noWrap w:val="0"/>
                  <w:vAlign w:val="center"/>
                </w:tcPr>
                <w:p w14:paraId="10E10BC2">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16</w:t>
                  </w:r>
                </w:p>
              </w:tc>
              <w:tc>
                <w:tcPr>
                  <w:tcW w:w="2087" w:type="dxa"/>
                  <w:tcBorders>
                    <w:tl2br w:val="nil"/>
                    <w:tr2bl w:val="nil"/>
                  </w:tcBorders>
                  <w:noWrap w:val="0"/>
                  <w:vAlign w:val="center"/>
                </w:tcPr>
                <w:p w14:paraId="348B6536">
                  <w:pPr>
                    <w:tabs>
                      <w:tab w:val="left" w:pos="3255"/>
                    </w:tabs>
                    <w:adjustRightInd w:val="0"/>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kern w:val="24"/>
                      <w:sz w:val="21"/>
                      <w:szCs w:val="21"/>
                      <w:lang w:val="en-US" w:eastAsia="zh-CN"/>
                      <w14:textFill>
                        <w14:solidFill>
                          <w14:schemeClr w14:val="tx1"/>
                        </w14:solidFill>
                      </w14:textFill>
                    </w:rPr>
                    <w:t>蒸汽发生器</w:t>
                  </w:r>
                </w:p>
              </w:tc>
              <w:tc>
                <w:tcPr>
                  <w:tcW w:w="1618" w:type="dxa"/>
                  <w:tcBorders>
                    <w:tl2br w:val="nil"/>
                    <w:tr2bl w:val="nil"/>
                  </w:tcBorders>
                  <w:noWrap w:val="0"/>
                  <w:vAlign w:val="center"/>
                </w:tcPr>
                <w:p w14:paraId="328F9A52">
                  <w:pPr>
                    <w:tabs>
                      <w:tab w:val="left" w:pos="3255"/>
                    </w:tabs>
                    <w:adjustRightInd w:val="0"/>
                    <w:jc w:val="center"/>
                    <w:rPr>
                      <w:rFonts w:hint="default" w:ascii="Times New Roman" w:hAnsi="Times New Roman" w:cs="Times New Roman"/>
                      <w:color w:val="000000" w:themeColor="text1"/>
                      <w:kern w:val="24"/>
                      <w:sz w:val="21"/>
                      <w:szCs w:val="21"/>
                      <w:lang w:val="en-US" w:eastAsia="zh-CN"/>
                      <w14:textFill>
                        <w14:solidFill>
                          <w14:schemeClr w14:val="tx1"/>
                        </w14:solidFill>
                      </w14:textFill>
                    </w:rPr>
                  </w:pPr>
                  <w:r>
                    <w:rPr>
                      <w:rFonts w:hint="default" w:ascii="Times New Roman" w:hAnsi="Times New Roman" w:cs="Times New Roman"/>
                      <w:color w:val="000000" w:themeColor="text1"/>
                      <w:kern w:val="24"/>
                      <w:sz w:val="21"/>
                      <w:szCs w:val="21"/>
                      <w:lang w:val="en-US" w:eastAsia="zh-CN"/>
                      <w14:textFill>
                        <w14:solidFill>
                          <w14:schemeClr w14:val="tx1"/>
                        </w14:solidFill>
                      </w14:textFill>
                    </w:rPr>
                    <w:t>1.0t/h</w:t>
                  </w:r>
                </w:p>
              </w:tc>
              <w:tc>
                <w:tcPr>
                  <w:tcW w:w="906" w:type="dxa"/>
                  <w:tcBorders>
                    <w:tl2br w:val="nil"/>
                    <w:tr2bl w:val="nil"/>
                  </w:tcBorders>
                  <w:noWrap w:val="0"/>
                  <w:vAlign w:val="center"/>
                </w:tcPr>
                <w:p w14:paraId="4EA2521E">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p>
              </w:tc>
              <w:tc>
                <w:tcPr>
                  <w:tcW w:w="1013" w:type="dxa"/>
                  <w:tcBorders>
                    <w:tl2br w:val="nil"/>
                    <w:tr2bl w:val="nil"/>
                  </w:tcBorders>
                  <w:noWrap w:val="0"/>
                  <w:vAlign w:val="center"/>
                </w:tcPr>
                <w:p w14:paraId="441050EC">
                  <w:pPr>
                    <w:tabs>
                      <w:tab w:val="left" w:pos="3255"/>
                    </w:tabs>
                    <w:adjustRightIn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台</w:t>
                  </w:r>
                </w:p>
              </w:tc>
              <w:tc>
                <w:tcPr>
                  <w:tcW w:w="1205" w:type="dxa"/>
                  <w:vMerge w:val="restart"/>
                  <w:tcBorders>
                    <w:tl2br w:val="nil"/>
                    <w:tr2bl w:val="nil"/>
                  </w:tcBorders>
                  <w:noWrap w:val="0"/>
                  <w:vAlign w:val="center"/>
                </w:tcPr>
                <w:p w14:paraId="5517EF80">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锅炉房</w:t>
                  </w:r>
                </w:p>
              </w:tc>
            </w:tr>
            <w:tr w14:paraId="2C351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shd w:val="clear" w:color="auto" w:fill="auto"/>
                  <w:noWrap w:val="0"/>
                  <w:vAlign w:val="center"/>
                </w:tcPr>
                <w:p w14:paraId="276A6E43">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17</w:t>
                  </w:r>
                </w:p>
              </w:tc>
              <w:tc>
                <w:tcPr>
                  <w:tcW w:w="2087" w:type="dxa"/>
                  <w:tcBorders>
                    <w:tl2br w:val="nil"/>
                    <w:tr2bl w:val="nil"/>
                  </w:tcBorders>
                  <w:noWrap w:val="0"/>
                  <w:vAlign w:val="center"/>
                </w:tcPr>
                <w:p w14:paraId="04BCA358">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低氮燃烧器</w:t>
                  </w:r>
                </w:p>
              </w:tc>
              <w:tc>
                <w:tcPr>
                  <w:tcW w:w="1618" w:type="dxa"/>
                  <w:tcBorders>
                    <w:tl2br w:val="nil"/>
                    <w:tr2bl w:val="nil"/>
                  </w:tcBorders>
                  <w:noWrap w:val="0"/>
                  <w:vAlign w:val="center"/>
                </w:tcPr>
                <w:p w14:paraId="1E20CD82">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906" w:type="dxa"/>
                  <w:tcBorders>
                    <w:tl2br w:val="nil"/>
                    <w:tr2bl w:val="nil"/>
                  </w:tcBorders>
                  <w:noWrap w:val="0"/>
                  <w:vAlign w:val="center"/>
                </w:tcPr>
                <w:p w14:paraId="17CB2F93">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p>
              </w:tc>
              <w:tc>
                <w:tcPr>
                  <w:tcW w:w="1013" w:type="dxa"/>
                  <w:tcBorders>
                    <w:tl2br w:val="nil"/>
                    <w:tr2bl w:val="nil"/>
                  </w:tcBorders>
                  <w:noWrap w:val="0"/>
                  <w:vAlign w:val="center"/>
                </w:tcPr>
                <w:p w14:paraId="6CB5ECCB">
                  <w:pPr>
                    <w:tabs>
                      <w:tab w:val="left" w:pos="3255"/>
                    </w:tabs>
                    <w:adjustRightIn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台</w:t>
                  </w:r>
                </w:p>
              </w:tc>
              <w:tc>
                <w:tcPr>
                  <w:tcW w:w="1205" w:type="dxa"/>
                  <w:vMerge w:val="continue"/>
                  <w:tcBorders>
                    <w:tl2br w:val="nil"/>
                    <w:tr2bl w:val="nil"/>
                  </w:tcBorders>
                  <w:noWrap w:val="0"/>
                  <w:vAlign w:val="center"/>
                </w:tcPr>
                <w:p w14:paraId="19DDD979">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14:paraId="5A2C3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shd w:val="clear" w:color="auto" w:fill="auto"/>
                  <w:noWrap w:val="0"/>
                  <w:vAlign w:val="center"/>
                </w:tcPr>
                <w:p w14:paraId="4EF13914">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18</w:t>
                  </w:r>
                </w:p>
              </w:tc>
              <w:tc>
                <w:tcPr>
                  <w:tcW w:w="2087" w:type="dxa"/>
                  <w:tcBorders>
                    <w:tl2br w:val="nil"/>
                    <w:tr2bl w:val="nil"/>
                  </w:tcBorders>
                  <w:shd w:val="clear" w:color="auto" w:fill="auto"/>
                  <w:noWrap w:val="0"/>
                  <w:vAlign w:val="center"/>
                </w:tcPr>
                <w:p w14:paraId="585E46F6">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纯水制备系统</w:t>
                  </w:r>
                </w:p>
              </w:tc>
              <w:tc>
                <w:tcPr>
                  <w:tcW w:w="1618" w:type="dxa"/>
                  <w:tcBorders>
                    <w:tl2br w:val="nil"/>
                    <w:tr2bl w:val="nil"/>
                  </w:tcBorders>
                  <w:shd w:val="clear" w:color="auto" w:fill="auto"/>
                  <w:noWrap w:val="0"/>
                  <w:vAlign w:val="center"/>
                </w:tcPr>
                <w:p w14:paraId="5E64297F">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Q=1t/h</w:t>
                  </w:r>
                </w:p>
              </w:tc>
              <w:tc>
                <w:tcPr>
                  <w:tcW w:w="906" w:type="dxa"/>
                  <w:tcBorders>
                    <w:tl2br w:val="nil"/>
                    <w:tr2bl w:val="nil"/>
                  </w:tcBorders>
                  <w:shd w:val="clear" w:color="auto" w:fill="auto"/>
                  <w:noWrap w:val="0"/>
                  <w:vAlign w:val="center"/>
                </w:tcPr>
                <w:p w14:paraId="59973ED6">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1013" w:type="dxa"/>
                  <w:tcBorders>
                    <w:tl2br w:val="nil"/>
                    <w:tr2bl w:val="nil"/>
                  </w:tcBorders>
                  <w:shd w:val="clear" w:color="auto" w:fill="auto"/>
                  <w:noWrap w:val="0"/>
                  <w:vAlign w:val="center"/>
                </w:tcPr>
                <w:p w14:paraId="0841A18D">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台</w:t>
                  </w:r>
                </w:p>
              </w:tc>
              <w:tc>
                <w:tcPr>
                  <w:tcW w:w="1205" w:type="dxa"/>
                  <w:vMerge w:val="continue"/>
                  <w:tcBorders>
                    <w:tl2br w:val="nil"/>
                    <w:tr2bl w:val="nil"/>
                  </w:tcBorders>
                  <w:shd w:val="clear" w:color="auto" w:fill="auto"/>
                  <w:noWrap w:val="0"/>
                  <w:vAlign w:val="center"/>
                </w:tcPr>
                <w:p w14:paraId="065C4D56">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p>
              </w:tc>
            </w:tr>
            <w:tr w14:paraId="3FC88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shd w:val="clear" w:color="auto" w:fill="auto"/>
                  <w:noWrap w:val="0"/>
                  <w:vAlign w:val="center"/>
                </w:tcPr>
                <w:p w14:paraId="41DB7F6B">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19</w:t>
                  </w:r>
                </w:p>
              </w:tc>
              <w:tc>
                <w:tcPr>
                  <w:tcW w:w="2087" w:type="dxa"/>
                  <w:tcBorders>
                    <w:tl2br w:val="nil"/>
                    <w:tr2bl w:val="nil"/>
                  </w:tcBorders>
                  <w:shd w:val="clear" w:color="auto" w:fill="auto"/>
                  <w:noWrap w:val="0"/>
                  <w:vAlign w:val="center"/>
                </w:tcPr>
                <w:p w14:paraId="5AD22F0D">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提升泵</w:t>
                  </w:r>
                </w:p>
              </w:tc>
              <w:tc>
                <w:tcPr>
                  <w:tcW w:w="1618" w:type="dxa"/>
                  <w:tcBorders>
                    <w:tl2br w:val="nil"/>
                    <w:tr2bl w:val="nil"/>
                  </w:tcBorders>
                  <w:shd w:val="clear" w:color="auto" w:fill="auto"/>
                  <w:noWrap w:val="0"/>
                  <w:vAlign w:val="center"/>
                </w:tcPr>
                <w:p w14:paraId="58D1E49C">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Q=5m</w:t>
                  </w:r>
                  <w:r>
                    <w:rPr>
                      <w:rFonts w:hint="default" w:ascii="Times New Roman" w:hAnsi="Times New Roman" w:eastAsia="宋体" w:cs="Times New Roman"/>
                      <w:color w:val="000000" w:themeColor="text1"/>
                      <w:kern w:val="0"/>
                      <w:sz w:val="20"/>
                      <w:szCs w:val="20"/>
                      <w:vertAlign w:val="superscript"/>
                      <w14:textFill>
                        <w14:solidFill>
                          <w14:schemeClr w14:val="tx1"/>
                        </w14:solidFill>
                      </w14:textFill>
                    </w:rPr>
                    <w:t>3</w:t>
                  </w:r>
                  <w:r>
                    <w:rPr>
                      <w:rFonts w:hint="default" w:ascii="Times New Roman" w:hAnsi="Times New Roman" w:eastAsia="宋体" w:cs="Times New Roman"/>
                      <w:color w:val="000000" w:themeColor="text1"/>
                      <w:kern w:val="0"/>
                      <w:sz w:val="20"/>
                      <w:szCs w:val="20"/>
                      <w14:textFill>
                        <w14:solidFill>
                          <w14:schemeClr w14:val="tx1"/>
                        </w14:solidFill>
                      </w14:textFill>
                    </w:rPr>
                    <w:t>/h，H=10m</w:t>
                  </w:r>
                </w:p>
              </w:tc>
              <w:tc>
                <w:tcPr>
                  <w:tcW w:w="906" w:type="dxa"/>
                  <w:tcBorders>
                    <w:tl2br w:val="nil"/>
                    <w:tr2bl w:val="nil"/>
                  </w:tcBorders>
                  <w:shd w:val="clear" w:color="auto" w:fill="auto"/>
                  <w:noWrap w:val="0"/>
                  <w:vAlign w:val="center"/>
                </w:tcPr>
                <w:p w14:paraId="3EA1A052">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2</w:t>
                  </w:r>
                </w:p>
              </w:tc>
              <w:tc>
                <w:tcPr>
                  <w:tcW w:w="1013" w:type="dxa"/>
                  <w:tcBorders>
                    <w:tl2br w:val="nil"/>
                    <w:tr2bl w:val="nil"/>
                  </w:tcBorders>
                  <w:shd w:val="clear" w:color="auto" w:fill="auto"/>
                  <w:noWrap w:val="0"/>
                  <w:vAlign w:val="center"/>
                </w:tcPr>
                <w:p w14:paraId="1C96276D">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台</w:t>
                  </w:r>
                </w:p>
              </w:tc>
              <w:tc>
                <w:tcPr>
                  <w:tcW w:w="1205" w:type="dxa"/>
                  <w:vMerge w:val="restart"/>
                  <w:tcBorders>
                    <w:tl2br w:val="nil"/>
                    <w:tr2bl w:val="nil"/>
                  </w:tcBorders>
                  <w:noWrap w:val="0"/>
                  <w:vAlign w:val="center"/>
                </w:tcPr>
                <w:p w14:paraId="282794B0">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污水处理站</w:t>
                  </w:r>
                </w:p>
              </w:tc>
            </w:tr>
            <w:tr w14:paraId="47419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shd w:val="clear" w:color="auto" w:fill="auto"/>
                  <w:noWrap w:val="0"/>
                  <w:vAlign w:val="center"/>
                </w:tcPr>
                <w:p w14:paraId="1DC89108">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20</w:t>
                  </w:r>
                </w:p>
              </w:tc>
              <w:tc>
                <w:tcPr>
                  <w:tcW w:w="2087" w:type="dxa"/>
                  <w:tcBorders>
                    <w:tl2br w:val="nil"/>
                    <w:tr2bl w:val="nil"/>
                  </w:tcBorders>
                  <w:shd w:val="clear" w:color="auto" w:fill="auto"/>
                  <w:noWrap w:val="0"/>
                  <w:vAlign w:val="center"/>
                </w:tcPr>
                <w:p w14:paraId="0C9170E1">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回流泵</w:t>
                  </w:r>
                </w:p>
              </w:tc>
              <w:tc>
                <w:tcPr>
                  <w:tcW w:w="1618" w:type="dxa"/>
                  <w:tcBorders>
                    <w:tl2br w:val="nil"/>
                    <w:tr2bl w:val="nil"/>
                  </w:tcBorders>
                  <w:shd w:val="clear" w:color="auto" w:fill="auto"/>
                  <w:noWrap w:val="0"/>
                  <w:vAlign w:val="center"/>
                </w:tcPr>
                <w:p w14:paraId="13DBF438">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Q=5m</w:t>
                  </w:r>
                  <w:r>
                    <w:rPr>
                      <w:rFonts w:hint="default" w:ascii="Times New Roman" w:hAnsi="Times New Roman" w:eastAsia="宋体" w:cs="Times New Roman"/>
                      <w:color w:val="000000" w:themeColor="text1"/>
                      <w:kern w:val="0"/>
                      <w:sz w:val="20"/>
                      <w:szCs w:val="20"/>
                      <w:vertAlign w:val="superscript"/>
                      <w14:textFill>
                        <w14:solidFill>
                          <w14:schemeClr w14:val="tx1"/>
                        </w14:solidFill>
                      </w14:textFill>
                    </w:rPr>
                    <w:t>3</w:t>
                  </w:r>
                  <w:r>
                    <w:rPr>
                      <w:rFonts w:hint="default" w:ascii="Times New Roman" w:hAnsi="Times New Roman" w:eastAsia="宋体" w:cs="Times New Roman"/>
                      <w:color w:val="000000" w:themeColor="text1"/>
                      <w:kern w:val="0"/>
                      <w:sz w:val="20"/>
                      <w:szCs w:val="20"/>
                      <w14:textFill>
                        <w14:solidFill>
                          <w14:schemeClr w14:val="tx1"/>
                        </w14:solidFill>
                      </w14:textFill>
                    </w:rPr>
                    <w:t>/h，H=10m</w:t>
                  </w:r>
                </w:p>
              </w:tc>
              <w:tc>
                <w:tcPr>
                  <w:tcW w:w="906" w:type="dxa"/>
                  <w:tcBorders>
                    <w:tl2br w:val="nil"/>
                    <w:tr2bl w:val="nil"/>
                  </w:tcBorders>
                  <w:shd w:val="clear" w:color="auto" w:fill="auto"/>
                  <w:noWrap w:val="0"/>
                  <w:vAlign w:val="center"/>
                </w:tcPr>
                <w:p w14:paraId="4260EFFA">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3</w:t>
                  </w:r>
                </w:p>
              </w:tc>
              <w:tc>
                <w:tcPr>
                  <w:tcW w:w="1013" w:type="dxa"/>
                  <w:tcBorders>
                    <w:tl2br w:val="nil"/>
                    <w:tr2bl w:val="nil"/>
                  </w:tcBorders>
                  <w:shd w:val="clear" w:color="auto" w:fill="auto"/>
                  <w:noWrap w:val="0"/>
                  <w:vAlign w:val="center"/>
                </w:tcPr>
                <w:p w14:paraId="6AA2368D">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台</w:t>
                  </w:r>
                </w:p>
              </w:tc>
              <w:tc>
                <w:tcPr>
                  <w:tcW w:w="1205" w:type="dxa"/>
                  <w:vMerge w:val="continue"/>
                  <w:tcBorders>
                    <w:tl2br w:val="nil"/>
                    <w:tr2bl w:val="nil"/>
                  </w:tcBorders>
                  <w:noWrap w:val="0"/>
                  <w:vAlign w:val="center"/>
                </w:tcPr>
                <w:p w14:paraId="0E45E1E8">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r>
            <w:tr w14:paraId="56A73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shd w:val="clear" w:color="auto" w:fill="auto"/>
                  <w:noWrap w:val="0"/>
                  <w:vAlign w:val="center"/>
                </w:tcPr>
                <w:p w14:paraId="0AAD20B8">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21</w:t>
                  </w:r>
                </w:p>
              </w:tc>
              <w:tc>
                <w:tcPr>
                  <w:tcW w:w="2087" w:type="dxa"/>
                  <w:tcBorders>
                    <w:tl2br w:val="nil"/>
                    <w:tr2bl w:val="nil"/>
                  </w:tcBorders>
                  <w:shd w:val="clear" w:color="auto" w:fill="auto"/>
                  <w:noWrap w:val="0"/>
                  <w:vAlign w:val="center"/>
                </w:tcPr>
                <w:p w14:paraId="0FBA35CF">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污泥泵</w:t>
                  </w:r>
                </w:p>
              </w:tc>
              <w:tc>
                <w:tcPr>
                  <w:tcW w:w="1618" w:type="dxa"/>
                  <w:tcBorders>
                    <w:tl2br w:val="nil"/>
                    <w:tr2bl w:val="nil"/>
                  </w:tcBorders>
                  <w:shd w:val="clear" w:color="auto" w:fill="auto"/>
                  <w:noWrap w:val="0"/>
                  <w:vAlign w:val="center"/>
                </w:tcPr>
                <w:p w14:paraId="4B52D322">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Q=5m</w:t>
                  </w:r>
                  <w:r>
                    <w:rPr>
                      <w:rFonts w:hint="default" w:ascii="Times New Roman" w:hAnsi="Times New Roman" w:eastAsia="宋体" w:cs="Times New Roman"/>
                      <w:color w:val="000000" w:themeColor="text1"/>
                      <w:kern w:val="0"/>
                      <w:sz w:val="20"/>
                      <w:szCs w:val="20"/>
                      <w:vertAlign w:val="superscript"/>
                      <w14:textFill>
                        <w14:solidFill>
                          <w14:schemeClr w14:val="tx1"/>
                        </w14:solidFill>
                      </w14:textFill>
                    </w:rPr>
                    <w:t>3</w:t>
                  </w:r>
                  <w:r>
                    <w:rPr>
                      <w:rFonts w:hint="default" w:ascii="Times New Roman" w:hAnsi="Times New Roman" w:eastAsia="宋体" w:cs="Times New Roman"/>
                      <w:color w:val="000000" w:themeColor="text1"/>
                      <w:kern w:val="0"/>
                      <w:sz w:val="20"/>
                      <w:szCs w:val="20"/>
                      <w14:textFill>
                        <w14:solidFill>
                          <w14:schemeClr w14:val="tx1"/>
                        </w14:solidFill>
                      </w14:textFill>
                    </w:rPr>
                    <w:t>/h，H=10m</w:t>
                  </w:r>
                </w:p>
              </w:tc>
              <w:tc>
                <w:tcPr>
                  <w:tcW w:w="906" w:type="dxa"/>
                  <w:tcBorders>
                    <w:tl2br w:val="nil"/>
                    <w:tr2bl w:val="nil"/>
                  </w:tcBorders>
                  <w:shd w:val="clear" w:color="auto" w:fill="auto"/>
                  <w:noWrap w:val="0"/>
                  <w:vAlign w:val="center"/>
                </w:tcPr>
                <w:p w14:paraId="65999A8E">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3</w:t>
                  </w:r>
                </w:p>
              </w:tc>
              <w:tc>
                <w:tcPr>
                  <w:tcW w:w="1013" w:type="dxa"/>
                  <w:tcBorders>
                    <w:tl2br w:val="nil"/>
                    <w:tr2bl w:val="nil"/>
                  </w:tcBorders>
                  <w:shd w:val="clear" w:color="auto" w:fill="auto"/>
                  <w:noWrap w:val="0"/>
                  <w:vAlign w:val="center"/>
                </w:tcPr>
                <w:p w14:paraId="25234CA2">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台</w:t>
                  </w:r>
                </w:p>
              </w:tc>
              <w:tc>
                <w:tcPr>
                  <w:tcW w:w="1205" w:type="dxa"/>
                  <w:vMerge w:val="continue"/>
                  <w:tcBorders>
                    <w:tl2br w:val="nil"/>
                    <w:tr2bl w:val="nil"/>
                  </w:tcBorders>
                  <w:noWrap w:val="0"/>
                  <w:vAlign w:val="center"/>
                </w:tcPr>
                <w:p w14:paraId="6F54B987">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5D633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shd w:val="clear" w:color="auto" w:fill="auto"/>
                  <w:vAlign w:val="center"/>
                </w:tcPr>
                <w:p w14:paraId="658B880A">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22</w:t>
                  </w:r>
                </w:p>
              </w:tc>
              <w:tc>
                <w:tcPr>
                  <w:tcW w:w="2087" w:type="dxa"/>
                  <w:shd w:val="clear" w:color="auto" w:fill="auto"/>
                  <w:vAlign w:val="center"/>
                </w:tcPr>
                <w:p w14:paraId="7CF534D6">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电磁流量计</w:t>
                  </w:r>
                </w:p>
              </w:tc>
              <w:tc>
                <w:tcPr>
                  <w:tcW w:w="1618" w:type="dxa"/>
                  <w:shd w:val="clear" w:color="auto" w:fill="auto"/>
                  <w:vAlign w:val="center"/>
                </w:tcPr>
                <w:p w14:paraId="6B8851D8">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DN40</w:t>
                  </w:r>
                </w:p>
              </w:tc>
              <w:tc>
                <w:tcPr>
                  <w:tcW w:w="906" w:type="dxa"/>
                  <w:shd w:val="clear" w:color="auto" w:fill="auto"/>
                  <w:vAlign w:val="center"/>
                </w:tcPr>
                <w:p w14:paraId="72F9818A">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1</w:t>
                  </w:r>
                </w:p>
              </w:tc>
              <w:tc>
                <w:tcPr>
                  <w:tcW w:w="1013" w:type="dxa"/>
                  <w:shd w:val="clear" w:color="auto" w:fill="auto"/>
                  <w:vAlign w:val="center"/>
                </w:tcPr>
                <w:p w14:paraId="0F73E37B">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台</w:t>
                  </w:r>
                </w:p>
              </w:tc>
              <w:tc>
                <w:tcPr>
                  <w:tcW w:w="1205" w:type="dxa"/>
                  <w:vMerge w:val="continue"/>
                  <w:vAlign w:val="center"/>
                </w:tcPr>
                <w:p w14:paraId="68840096">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4ADE1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shd w:val="clear" w:color="auto" w:fill="auto"/>
                  <w:vAlign w:val="center"/>
                </w:tcPr>
                <w:p w14:paraId="2C3FC5BB">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23</w:t>
                  </w:r>
                </w:p>
              </w:tc>
              <w:tc>
                <w:tcPr>
                  <w:tcW w:w="2087" w:type="dxa"/>
                  <w:shd w:val="clear" w:color="auto" w:fill="auto"/>
                  <w:vAlign w:val="center"/>
                </w:tcPr>
                <w:p w14:paraId="5D585684">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液位控制</w:t>
                  </w:r>
                </w:p>
              </w:tc>
              <w:tc>
                <w:tcPr>
                  <w:tcW w:w="1618" w:type="dxa"/>
                  <w:shd w:val="clear" w:color="auto" w:fill="auto"/>
                  <w:vAlign w:val="center"/>
                </w:tcPr>
                <w:p w14:paraId="648EF593">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3m</w:t>
                  </w:r>
                </w:p>
              </w:tc>
              <w:tc>
                <w:tcPr>
                  <w:tcW w:w="906" w:type="dxa"/>
                  <w:shd w:val="clear" w:color="auto" w:fill="auto"/>
                  <w:vAlign w:val="center"/>
                </w:tcPr>
                <w:p w14:paraId="191BF178">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4</w:t>
                  </w:r>
                </w:p>
              </w:tc>
              <w:tc>
                <w:tcPr>
                  <w:tcW w:w="1013" w:type="dxa"/>
                  <w:shd w:val="clear" w:color="auto" w:fill="auto"/>
                  <w:vAlign w:val="center"/>
                </w:tcPr>
                <w:p w14:paraId="64A10AEE">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套</w:t>
                  </w:r>
                </w:p>
              </w:tc>
              <w:tc>
                <w:tcPr>
                  <w:tcW w:w="1205" w:type="dxa"/>
                  <w:vMerge w:val="continue"/>
                  <w:vAlign w:val="center"/>
                </w:tcPr>
                <w:p w14:paraId="061BE275">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719B2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shd w:val="clear" w:color="auto" w:fill="auto"/>
                  <w:vAlign w:val="center"/>
                </w:tcPr>
                <w:p w14:paraId="1DA0EAC2">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24</w:t>
                  </w:r>
                </w:p>
              </w:tc>
              <w:tc>
                <w:tcPr>
                  <w:tcW w:w="2087" w:type="dxa"/>
                  <w:shd w:val="clear" w:color="auto" w:fill="auto"/>
                  <w:vAlign w:val="center"/>
                </w:tcPr>
                <w:p w14:paraId="2DA02412">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气浮装置</w:t>
                  </w:r>
                </w:p>
              </w:tc>
              <w:tc>
                <w:tcPr>
                  <w:tcW w:w="1618" w:type="dxa"/>
                  <w:shd w:val="clear" w:color="auto" w:fill="auto"/>
                  <w:vAlign w:val="center"/>
                </w:tcPr>
                <w:p w14:paraId="3884CEE6">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5m³/h</w:t>
                  </w:r>
                </w:p>
              </w:tc>
              <w:tc>
                <w:tcPr>
                  <w:tcW w:w="906" w:type="dxa"/>
                  <w:shd w:val="clear" w:color="auto" w:fill="auto"/>
                  <w:vAlign w:val="center"/>
                </w:tcPr>
                <w:p w14:paraId="6F692282">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1</w:t>
                  </w:r>
                </w:p>
              </w:tc>
              <w:tc>
                <w:tcPr>
                  <w:tcW w:w="1013" w:type="dxa"/>
                  <w:shd w:val="clear" w:color="auto" w:fill="auto"/>
                  <w:vAlign w:val="center"/>
                </w:tcPr>
                <w:p w14:paraId="597459C2">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套</w:t>
                  </w:r>
                </w:p>
              </w:tc>
              <w:tc>
                <w:tcPr>
                  <w:tcW w:w="1205" w:type="dxa"/>
                  <w:vMerge w:val="continue"/>
                  <w:vAlign w:val="center"/>
                </w:tcPr>
                <w:p w14:paraId="01AFA8E6">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0A455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shd w:val="clear" w:color="auto" w:fill="auto"/>
                  <w:vAlign w:val="center"/>
                </w:tcPr>
                <w:p w14:paraId="02B4E38F">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25</w:t>
                  </w:r>
                </w:p>
              </w:tc>
              <w:tc>
                <w:tcPr>
                  <w:tcW w:w="2087" w:type="dxa"/>
                  <w:shd w:val="clear" w:color="auto" w:fill="auto"/>
                  <w:vAlign w:val="center"/>
                </w:tcPr>
                <w:p w14:paraId="4F46712E">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加药箱</w:t>
                  </w:r>
                </w:p>
              </w:tc>
              <w:tc>
                <w:tcPr>
                  <w:tcW w:w="1618" w:type="dxa"/>
                  <w:shd w:val="clear" w:color="auto" w:fill="auto"/>
                  <w:vAlign w:val="center"/>
                </w:tcPr>
                <w:p w14:paraId="6EEBF344">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1000L</w:t>
                  </w:r>
                </w:p>
              </w:tc>
              <w:tc>
                <w:tcPr>
                  <w:tcW w:w="906" w:type="dxa"/>
                  <w:shd w:val="clear" w:color="auto" w:fill="auto"/>
                  <w:vAlign w:val="center"/>
                </w:tcPr>
                <w:p w14:paraId="7508EC2A">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3</w:t>
                  </w:r>
                </w:p>
              </w:tc>
              <w:tc>
                <w:tcPr>
                  <w:tcW w:w="1013" w:type="dxa"/>
                  <w:shd w:val="clear" w:color="auto" w:fill="auto"/>
                  <w:vAlign w:val="center"/>
                </w:tcPr>
                <w:p w14:paraId="609DF0D6">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个</w:t>
                  </w:r>
                </w:p>
              </w:tc>
              <w:tc>
                <w:tcPr>
                  <w:tcW w:w="1205" w:type="dxa"/>
                  <w:vMerge w:val="continue"/>
                  <w:vAlign w:val="center"/>
                </w:tcPr>
                <w:p w14:paraId="56FF68E4">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6A17A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shd w:val="clear" w:color="auto" w:fill="auto"/>
                  <w:vAlign w:val="center"/>
                </w:tcPr>
                <w:p w14:paraId="6945B7CD">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26</w:t>
                  </w:r>
                </w:p>
              </w:tc>
              <w:tc>
                <w:tcPr>
                  <w:tcW w:w="2087" w:type="dxa"/>
                  <w:shd w:val="clear" w:color="auto" w:fill="auto"/>
                  <w:vAlign w:val="center"/>
                </w:tcPr>
                <w:p w14:paraId="6800ECF8">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计量泵</w:t>
                  </w:r>
                </w:p>
              </w:tc>
              <w:tc>
                <w:tcPr>
                  <w:tcW w:w="1618" w:type="dxa"/>
                  <w:shd w:val="clear" w:color="auto" w:fill="auto"/>
                  <w:vAlign w:val="center"/>
                </w:tcPr>
                <w:p w14:paraId="13F8C85B">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60L/h</w:t>
                  </w:r>
                </w:p>
              </w:tc>
              <w:tc>
                <w:tcPr>
                  <w:tcW w:w="906" w:type="dxa"/>
                  <w:shd w:val="clear" w:color="auto" w:fill="auto"/>
                  <w:vAlign w:val="center"/>
                </w:tcPr>
                <w:p w14:paraId="39D64469">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5</w:t>
                  </w:r>
                </w:p>
              </w:tc>
              <w:tc>
                <w:tcPr>
                  <w:tcW w:w="1013" w:type="dxa"/>
                  <w:shd w:val="clear" w:color="auto" w:fill="auto"/>
                  <w:vAlign w:val="center"/>
                </w:tcPr>
                <w:p w14:paraId="19D5BE19">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套</w:t>
                  </w:r>
                </w:p>
              </w:tc>
              <w:tc>
                <w:tcPr>
                  <w:tcW w:w="1205" w:type="dxa"/>
                  <w:vMerge w:val="continue"/>
                  <w:vAlign w:val="center"/>
                </w:tcPr>
                <w:p w14:paraId="4758138A">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1B475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shd w:val="clear" w:color="auto" w:fill="auto"/>
                  <w:vAlign w:val="center"/>
                </w:tcPr>
                <w:p w14:paraId="7AFCA44B">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27</w:t>
                  </w:r>
                </w:p>
              </w:tc>
              <w:tc>
                <w:tcPr>
                  <w:tcW w:w="2087" w:type="dxa"/>
                  <w:shd w:val="clear" w:color="auto" w:fill="auto"/>
                  <w:vAlign w:val="center"/>
                </w:tcPr>
                <w:p w14:paraId="04491A40">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搅拌器</w:t>
                  </w:r>
                </w:p>
              </w:tc>
              <w:tc>
                <w:tcPr>
                  <w:tcW w:w="1618" w:type="dxa"/>
                  <w:shd w:val="clear" w:color="auto" w:fill="auto"/>
                  <w:vAlign w:val="center"/>
                </w:tcPr>
                <w:p w14:paraId="50FEAC58">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0.55kw</w:t>
                  </w:r>
                </w:p>
              </w:tc>
              <w:tc>
                <w:tcPr>
                  <w:tcW w:w="906" w:type="dxa"/>
                  <w:shd w:val="clear" w:color="auto" w:fill="auto"/>
                  <w:vAlign w:val="center"/>
                </w:tcPr>
                <w:p w14:paraId="59A5A898">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5</w:t>
                  </w:r>
                </w:p>
              </w:tc>
              <w:tc>
                <w:tcPr>
                  <w:tcW w:w="1013" w:type="dxa"/>
                  <w:shd w:val="clear" w:color="auto" w:fill="auto"/>
                  <w:vAlign w:val="center"/>
                </w:tcPr>
                <w:p w14:paraId="3DFAC830">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台</w:t>
                  </w:r>
                </w:p>
              </w:tc>
              <w:tc>
                <w:tcPr>
                  <w:tcW w:w="1205" w:type="dxa"/>
                  <w:vMerge w:val="continue"/>
                  <w:vAlign w:val="center"/>
                </w:tcPr>
                <w:p w14:paraId="3A0DEFE3">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16EC1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shd w:val="clear" w:color="auto" w:fill="auto"/>
                  <w:vAlign w:val="center"/>
                </w:tcPr>
                <w:p w14:paraId="55B7B571">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28</w:t>
                  </w:r>
                </w:p>
              </w:tc>
              <w:tc>
                <w:tcPr>
                  <w:tcW w:w="2087" w:type="dxa"/>
                  <w:shd w:val="clear" w:color="auto" w:fill="auto"/>
                  <w:vAlign w:val="center"/>
                </w:tcPr>
                <w:p w14:paraId="34725634">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叠螺机</w:t>
                  </w:r>
                </w:p>
              </w:tc>
              <w:tc>
                <w:tcPr>
                  <w:tcW w:w="1618" w:type="dxa"/>
                  <w:shd w:val="clear" w:color="auto" w:fill="auto"/>
                  <w:vAlign w:val="center"/>
                </w:tcPr>
                <w:p w14:paraId="30FDD3D5">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131#</w:t>
                  </w:r>
                </w:p>
              </w:tc>
              <w:tc>
                <w:tcPr>
                  <w:tcW w:w="906" w:type="dxa"/>
                  <w:shd w:val="clear" w:color="auto" w:fill="auto"/>
                  <w:vAlign w:val="center"/>
                </w:tcPr>
                <w:p w14:paraId="4C39B988">
                  <w:pPr>
                    <w:widowControl/>
                    <w:spacing w:after="0" w:line="240" w:lineRule="auto"/>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w:t>
                  </w:r>
                </w:p>
              </w:tc>
              <w:tc>
                <w:tcPr>
                  <w:tcW w:w="1013" w:type="dxa"/>
                  <w:shd w:val="clear" w:color="auto" w:fill="auto"/>
                  <w:vAlign w:val="center"/>
                </w:tcPr>
                <w:p w14:paraId="15A9CD5F">
                  <w:pPr>
                    <w:widowControl/>
                    <w:spacing w:after="0" w:line="240" w:lineRule="auto"/>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台</w:t>
                  </w:r>
                </w:p>
              </w:tc>
              <w:tc>
                <w:tcPr>
                  <w:tcW w:w="1205" w:type="dxa"/>
                  <w:vMerge w:val="continue"/>
                  <w:vAlign w:val="center"/>
                </w:tcPr>
                <w:p w14:paraId="711AA528">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7AEF2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vAlign w:val="center"/>
                </w:tcPr>
                <w:p w14:paraId="785A3371">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29</w:t>
                  </w:r>
                </w:p>
              </w:tc>
              <w:tc>
                <w:tcPr>
                  <w:tcW w:w="2087" w:type="dxa"/>
                  <w:shd w:val="clear" w:color="auto" w:fill="auto"/>
                  <w:vAlign w:val="center"/>
                </w:tcPr>
                <w:p w14:paraId="7FA982BA">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风机</w:t>
                  </w:r>
                </w:p>
              </w:tc>
              <w:tc>
                <w:tcPr>
                  <w:tcW w:w="1618" w:type="dxa"/>
                  <w:shd w:val="clear" w:color="auto" w:fill="auto"/>
                  <w:vAlign w:val="center"/>
                </w:tcPr>
                <w:p w14:paraId="40B06F6B">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N=7.5kW</w:t>
                  </w:r>
                </w:p>
              </w:tc>
              <w:tc>
                <w:tcPr>
                  <w:tcW w:w="906" w:type="dxa"/>
                  <w:shd w:val="clear" w:color="auto" w:fill="auto"/>
                  <w:vAlign w:val="center"/>
                </w:tcPr>
                <w:p w14:paraId="713985CE">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2</w:t>
                  </w:r>
                </w:p>
              </w:tc>
              <w:tc>
                <w:tcPr>
                  <w:tcW w:w="1013" w:type="dxa"/>
                  <w:shd w:val="clear" w:color="auto" w:fill="auto"/>
                  <w:vAlign w:val="center"/>
                </w:tcPr>
                <w:p w14:paraId="666A53CA">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14:textFill>
                        <w14:solidFill>
                          <w14:schemeClr w14:val="tx1"/>
                        </w14:solidFill>
                      </w14:textFill>
                    </w:rPr>
                    <w:t>台</w:t>
                  </w:r>
                </w:p>
              </w:tc>
              <w:tc>
                <w:tcPr>
                  <w:tcW w:w="1205" w:type="dxa"/>
                  <w:vMerge w:val="continue"/>
                  <w:vAlign w:val="center"/>
                </w:tcPr>
                <w:p w14:paraId="1E043745">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r w14:paraId="45D68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vAlign w:val="center"/>
                </w:tcPr>
                <w:p w14:paraId="1A13316D">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w:t>
                  </w:r>
                </w:p>
              </w:tc>
              <w:tc>
                <w:tcPr>
                  <w:tcW w:w="2087" w:type="dxa"/>
                  <w:shd w:val="clear" w:color="auto" w:fill="auto"/>
                  <w:vAlign w:val="center"/>
                </w:tcPr>
                <w:p w14:paraId="5CE24CA5">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lang w:val="en-US" w:eastAsia="zh-CN"/>
                      <w14:textFill>
                        <w14:solidFill>
                          <w14:schemeClr w14:val="tx1"/>
                        </w14:solidFill>
                      </w14:textFill>
                    </w:rPr>
                    <w:t>板框压滤机</w:t>
                  </w:r>
                </w:p>
              </w:tc>
              <w:tc>
                <w:tcPr>
                  <w:tcW w:w="1618" w:type="dxa"/>
                  <w:shd w:val="clear" w:color="auto" w:fill="auto"/>
                  <w:vAlign w:val="center"/>
                </w:tcPr>
                <w:p w14:paraId="35AEBDE6">
                  <w:pPr>
                    <w:widowControl/>
                    <w:spacing w:after="0" w:line="240" w:lineRule="auto"/>
                    <w:jc w:val="center"/>
                    <w:rPr>
                      <w:rFonts w:hint="default" w:ascii="Times New Roman" w:hAnsi="Times New Roman" w:eastAsia="宋体" w:cs="Times New Roman"/>
                      <w:color w:val="000000" w:themeColor="text1"/>
                      <w:kern w:val="0"/>
                      <w:sz w:val="20"/>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lang w:val="en-US" w:eastAsia="zh-CN"/>
                      <w14:textFill>
                        <w14:solidFill>
                          <w14:schemeClr w14:val="tx1"/>
                        </w14:solidFill>
                      </w14:textFill>
                    </w:rPr>
                    <w:t>/</w:t>
                  </w:r>
                </w:p>
              </w:tc>
              <w:tc>
                <w:tcPr>
                  <w:tcW w:w="906" w:type="dxa"/>
                  <w:shd w:val="clear" w:color="auto" w:fill="auto"/>
                  <w:vAlign w:val="center"/>
                </w:tcPr>
                <w:p w14:paraId="57742365">
                  <w:pPr>
                    <w:widowControl/>
                    <w:spacing w:after="0" w:line="240" w:lineRule="auto"/>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w:t>
                  </w:r>
                </w:p>
              </w:tc>
              <w:tc>
                <w:tcPr>
                  <w:tcW w:w="1013" w:type="dxa"/>
                  <w:shd w:val="clear" w:color="auto" w:fill="auto"/>
                  <w:vAlign w:val="center"/>
                </w:tcPr>
                <w:p w14:paraId="3C514751">
                  <w:pPr>
                    <w:widowControl/>
                    <w:spacing w:after="0" w:line="240" w:lineRule="auto"/>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台</w:t>
                  </w:r>
                </w:p>
              </w:tc>
              <w:tc>
                <w:tcPr>
                  <w:tcW w:w="1205" w:type="dxa"/>
                  <w:vMerge w:val="continue"/>
                  <w:vAlign w:val="center"/>
                </w:tcPr>
                <w:p w14:paraId="056E8CF6">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p>
              </w:tc>
            </w:tr>
          </w:tbl>
          <w:p w14:paraId="2ABE95C2">
            <w:pPr>
              <w:keepNext/>
              <w:keepLines/>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outlineLvl w:val="2"/>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lang w:val="en-US" w:eastAsia="zh-CN"/>
                <w14:textFill>
                  <w14:solidFill>
                    <w14:schemeClr w14:val="tx1"/>
                  </w14:solidFill>
                </w14:textFill>
              </w:rPr>
              <w:t>5 产品方案</w:t>
            </w:r>
          </w:p>
          <w:p w14:paraId="4C59B5DA">
            <w:pPr>
              <w:adjustRightInd w:val="0"/>
              <w:snapToGrid w:val="0"/>
              <w:spacing w:line="360" w:lineRule="auto"/>
              <w:ind w:firstLine="480" w:firstLineChars="200"/>
              <w:rPr>
                <w:rFonts w:hint="default" w:ascii="Times New Roman" w:hAnsi="Times New Roman" w:cs="Times New Roman"/>
                <w:bCs/>
                <w:color w:val="000000" w:themeColor="text1"/>
                <w:sz w:val="24"/>
                <w:szCs w:val="24"/>
                <w14:textFill>
                  <w14:solidFill>
                    <w14:schemeClr w14:val="tx1"/>
                  </w14:solidFill>
                </w14:textFill>
              </w:rPr>
            </w:pPr>
            <w:r>
              <w:rPr>
                <w:rFonts w:hint="default" w:ascii="Times New Roman" w:hAnsi="Times New Roman" w:cs="Times New Roman"/>
                <w:bCs/>
                <w:color w:val="000000" w:themeColor="text1"/>
                <w:sz w:val="24"/>
                <w:szCs w:val="24"/>
                <w14:textFill>
                  <w14:solidFill>
                    <w14:schemeClr w14:val="tx1"/>
                  </w14:solidFill>
                </w14:textFill>
              </w:rPr>
              <w:t>本项目具体产品方案情况见下表。</w:t>
            </w:r>
          </w:p>
          <w:p w14:paraId="1C1767FA">
            <w:pPr>
              <w:pStyle w:val="10"/>
              <w:bidi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8</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color w:val="000000" w:themeColor="text1"/>
                <w14:textFill>
                  <w14:solidFill>
                    <w14:schemeClr w14:val="tx1"/>
                  </w14:solidFill>
                </w14:textFill>
              </w:rPr>
              <w:t>产品方案一览表</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6"/>
              <w:gridCol w:w="2877"/>
              <w:gridCol w:w="1719"/>
              <w:gridCol w:w="2289"/>
              <w:gridCol w:w="14"/>
            </w:tblGrid>
            <w:tr w14:paraId="064B2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pct"/>
                <w:trHeight w:val="397" w:hRule="atLeast"/>
                <w:jc w:val="center"/>
              </w:trPr>
              <w:tc>
                <w:tcPr>
                  <w:tcW w:w="685" w:type="pct"/>
                  <w:vAlign w:val="center"/>
                </w:tcPr>
                <w:p w14:paraId="78D680D8">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类型</w:t>
                  </w:r>
                </w:p>
              </w:tc>
              <w:tc>
                <w:tcPr>
                  <w:tcW w:w="1799" w:type="pct"/>
                  <w:vAlign w:val="center"/>
                </w:tcPr>
                <w:p w14:paraId="03268A6F">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年工作小时</w:t>
                  </w:r>
                </w:p>
              </w:tc>
              <w:tc>
                <w:tcPr>
                  <w:tcW w:w="1075" w:type="pct"/>
                  <w:vAlign w:val="center"/>
                </w:tcPr>
                <w:p w14:paraId="7BEE3325">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年蒸汽产生量</w:t>
                  </w:r>
                </w:p>
              </w:tc>
              <w:tc>
                <w:tcPr>
                  <w:tcW w:w="1431" w:type="pct"/>
                  <w:vAlign w:val="center"/>
                </w:tcPr>
                <w:p w14:paraId="438A0C45">
                  <w:pPr>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备注</w:t>
                  </w:r>
                </w:p>
              </w:tc>
            </w:tr>
            <w:tr w14:paraId="620D5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pct"/>
                <w:trHeight w:val="397" w:hRule="atLeast"/>
                <w:jc w:val="center"/>
              </w:trPr>
              <w:tc>
                <w:tcPr>
                  <w:tcW w:w="685" w:type="pct"/>
                  <w:vAlign w:val="center"/>
                </w:tcPr>
                <w:p w14:paraId="2DAD1989">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蒸汽</w:t>
                  </w:r>
                </w:p>
              </w:tc>
              <w:tc>
                <w:tcPr>
                  <w:tcW w:w="1799" w:type="pct"/>
                  <w:vAlign w:val="center"/>
                </w:tcPr>
                <w:p w14:paraId="47752909">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2400</w:t>
                  </w:r>
                </w:p>
              </w:tc>
              <w:tc>
                <w:tcPr>
                  <w:tcW w:w="1075" w:type="pct"/>
                  <w:vAlign w:val="center"/>
                </w:tcPr>
                <w:p w14:paraId="4908F768">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4800</w:t>
                  </w:r>
                  <w:r>
                    <w:rPr>
                      <w:rFonts w:hint="default" w:ascii="Times New Roman" w:hAnsi="Times New Roman" w:cs="Times New Roman"/>
                      <w:color w:val="000000" w:themeColor="text1"/>
                      <w:sz w:val="21"/>
                      <w:szCs w:val="21"/>
                      <w14:textFill>
                        <w14:solidFill>
                          <w14:schemeClr w14:val="tx1"/>
                        </w14:solidFill>
                      </w14:textFill>
                    </w:rPr>
                    <w:t>t</w:t>
                  </w:r>
                </w:p>
              </w:tc>
              <w:tc>
                <w:tcPr>
                  <w:tcW w:w="1431" w:type="pct"/>
                  <w:vAlign w:val="center"/>
                </w:tcPr>
                <w:p w14:paraId="44B6FA20">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r>
            <w:tr w14:paraId="79476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5" w:type="pct"/>
                  <w:vAlign w:val="center"/>
                </w:tcPr>
                <w:p w14:paraId="6E5D8749">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类型</w:t>
                  </w:r>
                </w:p>
              </w:tc>
              <w:tc>
                <w:tcPr>
                  <w:tcW w:w="1799" w:type="pct"/>
                  <w:vAlign w:val="center"/>
                </w:tcPr>
                <w:p w14:paraId="7FD20F2F">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产品种类</w:t>
                  </w:r>
                </w:p>
              </w:tc>
              <w:tc>
                <w:tcPr>
                  <w:tcW w:w="1075" w:type="pct"/>
                  <w:vAlign w:val="center"/>
                </w:tcPr>
                <w:p w14:paraId="485075EA">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产量（t/a）</w:t>
                  </w:r>
                </w:p>
              </w:tc>
              <w:tc>
                <w:tcPr>
                  <w:tcW w:w="1440" w:type="pct"/>
                  <w:gridSpan w:val="2"/>
                  <w:vAlign w:val="center"/>
                </w:tcPr>
                <w:p w14:paraId="0B62B3CB">
                  <w:pPr>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质量标准</w:t>
                  </w:r>
                </w:p>
              </w:tc>
            </w:tr>
            <w:tr w14:paraId="688AD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5" w:type="pct"/>
                  <w:vMerge w:val="restart"/>
                  <w:vAlign w:val="center"/>
                </w:tcPr>
                <w:p w14:paraId="5ABC59FD">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卤肉</w:t>
                  </w:r>
                  <w:r>
                    <w:rPr>
                      <w:rFonts w:hint="default" w:ascii="Times New Roman" w:hAnsi="Times New Roman" w:cs="Times New Roman"/>
                      <w:color w:val="000000" w:themeColor="text1"/>
                      <w:sz w:val="21"/>
                      <w:szCs w:val="21"/>
                      <w14:textFill>
                        <w14:solidFill>
                          <w14:schemeClr w14:val="tx1"/>
                        </w14:solidFill>
                      </w14:textFill>
                    </w:rPr>
                    <w:t>制品</w:t>
                  </w:r>
                </w:p>
              </w:tc>
              <w:tc>
                <w:tcPr>
                  <w:tcW w:w="1799" w:type="pct"/>
                  <w:vAlign w:val="center"/>
                </w:tcPr>
                <w:p w14:paraId="2AD44C12">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酱卤牛肉</w:t>
                  </w:r>
                </w:p>
              </w:tc>
              <w:tc>
                <w:tcPr>
                  <w:tcW w:w="1075" w:type="pct"/>
                  <w:vAlign w:val="center"/>
                </w:tcPr>
                <w:p w14:paraId="3BAF4858">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480</w:t>
                  </w:r>
                </w:p>
              </w:tc>
              <w:tc>
                <w:tcPr>
                  <w:tcW w:w="1440" w:type="pct"/>
                  <w:gridSpan w:val="2"/>
                  <w:vMerge w:val="restart"/>
                  <w:vAlign w:val="center"/>
                </w:tcPr>
                <w:p w14:paraId="7AB00D16">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《酱卤肉制品质量通则》（GB/T23586-2022）</w:t>
                  </w:r>
                </w:p>
              </w:tc>
            </w:tr>
            <w:tr w14:paraId="2CBB9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5" w:type="pct"/>
                  <w:vMerge w:val="continue"/>
                  <w:vAlign w:val="center"/>
                </w:tcPr>
                <w:p w14:paraId="0CA13E24">
                  <w:pPr>
                    <w:jc w:val="center"/>
                    <w:rPr>
                      <w:rFonts w:hint="default" w:ascii="Times New Roman" w:hAnsi="Times New Roman" w:cs="Times New Roman"/>
                      <w:color w:val="000000" w:themeColor="text1"/>
                      <w:sz w:val="21"/>
                      <w:szCs w:val="21"/>
                      <w14:textFill>
                        <w14:solidFill>
                          <w14:schemeClr w14:val="tx1"/>
                        </w14:solidFill>
                      </w14:textFill>
                    </w:rPr>
                  </w:pPr>
                </w:p>
              </w:tc>
              <w:tc>
                <w:tcPr>
                  <w:tcW w:w="1799" w:type="pct"/>
                  <w:vAlign w:val="center"/>
                </w:tcPr>
                <w:p w14:paraId="502616C2">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酱卤猪肉（猪肝、猪耳，大肠，小肠等猪下水）</w:t>
                  </w:r>
                </w:p>
              </w:tc>
              <w:tc>
                <w:tcPr>
                  <w:tcW w:w="1075" w:type="pct"/>
                  <w:vAlign w:val="center"/>
                </w:tcPr>
                <w:p w14:paraId="19AE0668">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300</w:t>
                  </w:r>
                </w:p>
              </w:tc>
              <w:tc>
                <w:tcPr>
                  <w:tcW w:w="1440" w:type="pct"/>
                  <w:gridSpan w:val="2"/>
                  <w:vMerge w:val="continue"/>
                  <w:vAlign w:val="center"/>
                </w:tcPr>
                <w:p w14:paraId="1F16535D">
                  <w:pPr>
                    <w:jc w:val="center"/>
                    <w:rPr>
                      <w:rFonts w:hint="default" w:ascii="Times New Roman" w:hAnsi="Times New Roman" w:cs="Times New Roman"/>
                      <w:color w:val="000000" w:themeColor="text1"/>
                      <w:sz w:val="21"/>
                      <w:szCs w:val="21"/>
                      <w14:textFill>
                        <w14:solidFill>
                          <w14:schemeClr w14:val="tx1"/>
                        </w14:solidFill>
                      </w14:textFill>
                    </w:rPr>
                  </w:pPr>
                </w:p>
              </w:tc>
            </w:tr>
            <w:tr w14:paraId="2C464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5" w:type="pct"/>
                  <w:vMerge w:val="continue"/>
                  <w:vAlign w:val="center"/>
                </w:tcPr>
                <w:p w14:paraId="71ECFE71">
                  <w:pPr>
                    <w:jc w:val="center"/>
                    <w:rPr>
                      <w:rFonts w:hint="default" w:ascii="Times New Roman" w:hAnsi="Times New Roman" w:cs="Times New Roman"/>
                      <w:color w:val="000000" w:themeColor="text1"/>
                      <w:sz w:val="21"/>
                      <w:szCs w:val="21"/>
                      <w14:textFill>
                        <w14:solidFill>
                          <w14:schemeClr w14:val="tx1"/>
                        </w14:solidFill>
                      </w14:textFill>
                    </w:rPr>
                  </w:pPr>
                </w:p>
              </w:tc>
              <w:tc>
                <w:tcPr>
                  <w:tcW w:w="1799" w:type="pct"/>
                  <w:vAlign w:val="center"/>
                </w:tcPr>
                <w:p w14:paraId="711B7709">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酱卤鸡肉（鸡心、鸡肝、鸡爪、鸡翅等）</w:t>
                  </w:r>
                </w:p>
              </w:tc>
              <w:tc>
                <w:tcPr>
                  <w:tcW w:w="1075" w:type="pct"/>
                  <w:vAlign w:val="center"/>
                </w:tcPr>
                <w:p w14:paraId="7806FBBE">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60</w:t>
                  </w:r>
                </w:p>
              </w:tc>
              <w:tc>
                <w:tcPr>
                  <w:tcW w:w="1440" w:type="pct"/>
                  <w:gridSpan w:val="2"/>
                  <w:vMerge w:val="continue"/>
                  <w:vAlign w:val="center"/>
                </w:tcPr>
                <w:p w14:paraId="59116098">
                  <w:pPr>
                    <w:jc w:val="center"/>
                    <w:rPr>
                      <w:rFonts w:hint="default" w:ascii="Times New Roman" w:hAnsi="Times New Roman" w:cs="Times New Roman"/>
                      <w:color w:val="000000" w:themeColor="text1"/>
                      <w:sz w:val="21"/>
                      <w:szCs w:val="21"/>
                      <w14:textFill>
                        <w14:solidFill>
                          <w14:schemeClr w14:val="tx1"/>
                        </w14:solidFill>
                      </w14:textFill>
                    </w:rPr>
                  </w:pPr>
                </w:p>
              </w:tc>
            </w:tr>
            <w:tr w14:paraId="0A5F6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5" w:type="pct"/>
                  <w:vMerge w:val="continue"/>
                  <w:vAlign w:val="center"/>
                </w:tcPr>
                <w:p w14:paraId="68C3936A">
                  <w:pPr>
                    <w:jc w:val="center"/>
                    <w:rPr>
                      <w:rFonts w:hint="default" w:ascii="Times New Roman" w:hAnsi="Times New Roman" w:cs="Times New Roman"/>
                      <w:color w:val="000000" w:themeColor="text1"/>
                      <w:sz w:val="21"/>
                      <w:szCs w:val="21"/>
                      <w14:textFill>
                        <w14:solidFill>
                          <w14:schemeClr w14:val="tx1"/>
                        </w14:solidFill>
                      </w14:textFill>
                    </w:rPr>
                  </w:pPr>
                </w:p>
              </w:tc>
              <w:tc>
                <w:tcPr>
                  <w:tcW w:w="1799" w:type="pct"/>
                  <w:vAlign w:val="center"/>
                </w:tcPr>
                <w:p w14:paraId="11351236">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酱卤鸭肉（鸭脖、鸭掌、鸭翅、鸭肠等）</w:t>
                  </w:r>
                </w:p>
              </w:tc>
              <w:tc>
                <w:tcPr>
                  <w:tcW w:w="1075" w:type="pct"/>
                  <w:vAlign w:val="center"/>
                </w:tcPr>
                <w:p w14:paraId="092A323F">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w:t>
                  </w:r>
                </w:p>
              </w:tc>
              <w:tc>
                <w:tcPr>
                  <w:tcW w:w="1440" w:type="pct"/>
                  <w:gridSpan w:val="2"/>
                  <w:vMerge w:val="continue"/>
                  <w:vAlign w:val="center"/>
                </w:tcPr>
                <w:p w14:paraId="3E3F2D9D">
                  <w:pPr>
                    <w:jc w:val="center"/>
                    <w:rPr>
                      <w:rFonts w:hint="default" w:ascii="Times New Roman" w:hAnsi="Times New Roman" w:cs="Times New Roman"/>
                      <w:color w:val="000000" w:themeColor="text1"/>
                      <w:sz w:val="21"/>
                      <w:szCs w:val="21"/>
                      <w14:textFill>
                        <w14:solidFill>
                          <w14:schemeClr w14:val="tx1"/>
                        </w14:solidFill>
                      </w14:textFill>
                    </w:rPr>
                  </w:pPr>
                </w:p>
              </w:tc>
            </w:tr>
            <w:tr w14:paraId="0A3D1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5" w:type="pct"/>
                  <w:vMerge w:val="continue"/>
                  <w:vAlign w:val="center"/>
                </w:tcPr>
                <w:p w14:paraId="57F5585C">
                  <w:pPr>
                    <w:jc w:val="center"/>
                    <w:rPr>
                      <w:rFonts w:hint="default" w:ascii="Times New Roman" w:hAnsi="Times New Roman" w:cs="Times New Roman"/>
                      <w:color w:val="000000" w:themeColor="text1"/>
                      <w:sz w:val="21"/>
                      <w:szCs w:val="21"/>
                      <w14:textFill>
                        <w14:solidFill>
                          <w14:schemeClr w14:val="tx1"/>
                        </w14:solidFill>
                      </w14:textFill>
                    </w:rPr>
                  </w:pPr>
                </w:p>
              </w:tc>
              <w:tc>
                <w:tcPr>
                  <w:tcW w:w="1799" w:type="pct"/>
                  <w:vAlign w:val="center"/>
                </w:tcPr>
                <w:p w14:paraId="22E0CDC3">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酱卤羊肉</w:t>
                  </w:r>
                </w:p>
              </w:tc>
              <w:tc>
                <w:tcPr>
                  <w:tcW w:w="1075" w:type="pct"/>
                  <w:vAlign w:val="center"/>
                </w:tcPr>
                <w:p w14:paraId="110E1D0E">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330</w:t>
                  </w:r>
                </w:p>
              </w:tc>
              <w:tc>
                <w:tcPr>
                  <w:tcW w:w="1440" w:type="pct"/>
                  <w:gridSpan w:val="2"/>
                  <w:vMerge w:val="continue"/>
                  <w:vAlign w:val="center"/>
                </w:tcPr>
                <w:p w14:paraId="4747176E">
                  <w:pPr>
                    <w:jc w:val="center"/>
                    <w:rPr>
                      <w:rFonts w:hint="default" w:ascii="Times New Roman" w:hAnsi="Times New Roman" w:cs="Times New Roman"/>
                      <w:color w:val="000000" w:themeColor="text1"/>
                      <w:sz w:val="21"/>
                      <w:szCs w:val="21"/>
                      <w14:textFill>
                        <w14:solidFill>
                          <w14:schemeClr w14:val="tx1"/>
                        </w14:solidFill>
                      </w14:textFill>
                    </w:rPr>
                  </w:pPr>
                </w:p>
              </w:tc>
            </w:tr>
          </w:tbl>
          <w:p w14:paraId="0CD4426F">
            <w:pPr>
              <w:keepNext/>
              <w:keepLines/>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outlineLvl w:val="2"/>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5</w:t>
            </w:r>
            <w:r>
              <w:rPr>
                <w:rFonts w:hint="default" w:ascii="Times New Roman" w:hAnsi="Times New Roman" w:eastAsia="宋体" w:cs="Times New Roman"/>
                <w:b/>
                <w:bCs/>
                <w:color w:val="000000" w:themeColor="text1"/>
                <w:sz w:val="24"/>
                <w:lang w:val="en-US" w:eastAsia="zh-CN"/>
                <w14:textFill>
                  <w14:solidFill>
                    <w14:schemeClr w14:val="tx1"/>
                  </w14:solidFill>
                </w14:textFill>
              </w:rPr>
              <w:t>、</w:t>
            </w:r>
            <w:r>
              <w:rPr>
                <w:rFonts w:hint="default" w:ascii="Times New Roman" w:hAnsi="Times New Roman" w:cs="Times New Roman"/>
                <w:b/>
                <w:bCs/>
                <w:color w:val="000000" w:themeColor="text1"/>
                <w:sz w:val="24"/>
                <w:lang w:val="en-US" w:eastAsia="zh-CN"/>
                <w14:textFill>
                  <w14:solidFill>
                    <w14:schemeClr w14:val="tx1"/>
                  </w14:solidFill>
                </w14:textFill>
              </w:rPr>
              <w:t>主要原辅材料</w:t>
            </w:r>
          </w:p>
          <w:p w14:paraId="5B71E8D0">
            <w:pPr>
              <w:spacing w:line="360" w:lineRule="auto"/>
              <w:ind w:firstLine="480" w:firstLineChars="200"/>
              <w:rPr>
                <w:rFonts w:hint="default" w:ascii="Times New Roman" w:hAnsi="Times New Roman" w:cs="Times New Roman"/>
                <w:snapToGrid w:val="0"/>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本</w:t>
            </w:r>
            <w:r>
              <w:rPr>
                <w:rFonts w:hint="default" w:ascii="Times New Roman" w:hAnsi="Times New Roman" w:cs="Times New Roman"/>
                <w:color w:val="000000" w:themeColor="text1"/>
                <w:sz w:val="24"/>
                <w:lang w:eastAsia="zh-CN"/>
                <w14:textFill>
                  <w14:solidFill>
                    <w14:schemeClr w14:val="tx1"/>
                  </w14:solidFill>
                </w14:textFill>
              </w:rPr>
              <w:t>项目所需原辅材料</w:t>
            </w:r>
            <w:r>
              <w:rPr>
                <w:rFonts w:hint="default" w:ascii="Times New Roman" w:hAnsi="Times New Roman" w:cs="Times New Roman"/>
                <w:color w:val="000000" w:themeColor="text1"/>
                <w:sz w:val="24"/>
                <w:lang w:val="en-US" w:eastAsia="zh-CN"/>
                <w14:textFill>
                  <w14:solidFill>
                    <w14:schemeClr w14:val="tx1"/>
                  </w14:solidFill>
                </w14:textFill>
              </w:rPr>
              <w:t>及用量</w:t>
            </w:r>
            <w:r>
              <w:rPr>
                <w:rFonts w:hint="default" w:ascii="Times New Roman" w:hAnsi="Times New Roman" w:cs="Times New Roman"/>
                <w:snapToGrid w:val="0"/>
                <w:color w:val="000000" w:themeColor="text1"/>
                <w:kern w:val="0"/>
                <w:sz w:val="24"/>
                <w14:textFill>
                  <w14:solidFill>
                    <w14:schemeClr w14:val="tx1"/>
                  </w14:solidFill>
                </w14:textFill>
              </w:rPr>
              <w:t>见表</w:t>
            </w:r>
            <w:r>
              <w:rPr>
                <w:rFonts w:hint="default" w:ascii="Times New Roman" w:hAnsi="Times New Roman" w:cs="Times New Roman"/>
                <w:snapToGrid w:val="0"/>
                <w:color w:val="000000" w:themeColor="text1"/>
                <w:kern w:val="0"/>
                <w:sz w:val="24"/>
                <w:lang w:val="en-US" w:eastAsia="zh-CN"/>
                <w14:textFill>
                  <w14:solidFill>
                    <w14:schemeClr w14:val="tx1"/>
                  </w14:solidFill>
                </w14:textFill>
              </w:rPr>
              <w:t>9</w:t>
            </w:r>
            <w:r>
              <w:rPr>
                <w:rFonts w:hint="default" w:ascii="Times New Roman" w:hAnsi="Times New Roman" w:cs="Times New Roman"/>
                <w:snapToGrid w:val="0"/>
                <w:color w:val="000000" w:themeColor="text1"/>
                <w:kern w:val="0"/>
                <w:sz w:val="24"/>
                <w14:textFill>
                  <w14:solidFill>
                    <w14:schemeClr w14:val="tx1"/>
                  </w14:solidFill>
                </w14:textFill>
              </w:rPr>
              <w:t>。</w:t>
            </w:r>
          </w:p>
          <w:p w14:paraId="1E73F63B">
            <w:pPr>
              <w:pStyle w:val="1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9</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eastAsia="宋体" w:cs="Times New Roman"/>
                <w:b/>
                <w:bCs/>
                <w:color w:val="000000" w:themeColor="text1"/>
                <w:sz w:val="21"/>
                <w:szCs w:val="21"/>
                <w:lang w:eastAsia="zh-CN"/>
                <w14:textFill>
                  <w14:solidFill>
                    <w14:schemeClr w14:val="tx1"/>
                  </w14:solidFill>
                </w14:textFill>
              </w:rPr>
              <w:t>项目主要原辅料用量表</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2"/>
              <w:gridCol w:w="906"/>
              <w:gridCol w:w="1004"/>
              <w:gridCol w:w="1643"/>
              <w:gridCol w:w="1405"/>
              <w:gridCol w:w="1405"/>
            </w:tblGrid>
            <w:tr w14:paraId="42773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7E49C7B5">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bookmarkStart w:id="3" w:name="_Toc341867081"/>
                  <w:r>
                    <w:rPr>
                      <w:rFonts w:hint="default" w:ascii="Times New Roman" w:hAnsi="Times New Roman" w:cs="Times New Roman"/>
                      <w:color w:val="000000" w:themeColor="text1"/>
                      <w:kern w:val="0"/>
                      <w:sz w:val="21"/>
                      <w:szCs w:val="21"/>
                      <w14:textFill>
                        <w14:solidFill>
                          <w14:schemeClr w14:val="tx1"/>
                        </w14:solidFill>
                      </w14:textFill>
                    </w:rPr>
                    <w:t>名称</w:t>
                  </w:r>
                </w:p>
              </w:tc>
              <w:tc>
                <w:tcPr>
                  <w:tcW w:w="566" w:type="pct"/>
                  <w:tcBorders>
                    <w:tl2br w:val="nil"/>
                    <w:tr2bl w:val="nil"/>
                  </w:tcBorders>
                  <w:noWrap w:val="0"/>
                  <w:vAlign w:val="center"/>
                </w:tcPr>
                <w:p w14:paraId="73ED654F">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单位</w:t>
                  </w:r>
                </w:p>
              </w:tc>
              <w:tc>
                <w:tcPr>
                  <w:tcW w:w="627" w:type="pct"/>
                  <w:tcBorders>
                    <w:tl2br w:val="nil"/>
                    <w:tr2bl w:val="nil"/>
                  </w:tcBorders>
                  <w:noWrap w:val="0"/>
                  <w:vAlign w:val="center"/>
                </w:tcPr>
                <w:p w14:paraId="5D9807D4">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数量</w:t>
                  </w:r>
                </w:p>
              </w:tc>
              <w:tc>
                <w:tcPr>
                  <w:tcW w:w="1027" w:type="pct"/>
                  <w:tcBorders>
                    <w:tl2br w:val="nil"/>
                    <w:tr2bl w:val="nil"/>
                  </w:tcBorders>
                  <w:noWrap w:val="0"/>
                  <w:vAlign w:val="center"/>
                </w:tcPr>
                <w:p w14:paraId="37A8DA60">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储存位置</w:t>
                  </w:r>
                </w:p>
              </w:tc>
              <w:tc>
                <w:tcPr>
                  <w:tcW w:w="878" w:type="pct"/>
                  <w:tcBorders>
                    <w:tl2br w:val="nil"/>
                    <w:tr2bl w:val="nil"/>
                  </w:tcBorders>
                  <w:noWrap w:val="0"/>
                  <w:vAlign w:val="center"/>
                </w:tcPr>
                <w:p w14:paraId="77F97180">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包装方式</w:t>
                  </w:r>
                </w:p>
              </w:tc>
              <w:tc>
                <w:tcPr>
                  <w:tcW w:w="878" w:type="pct"/>
                  <w:tcBorders>
                    <w:tl2br w:val="nil"/>
                    <w:tr2bl w:val="nil"/>
                  </w:tcBorders>
                  <w:noWrap w:val="0"/>
                  <w:vAlign w:val="center"/>
                </w:tcPr>
                <w:p w14:paraId="1CBD5060">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备注</w:t>
                  </w:r>
                </w:p>
              </w:tc>
            </w:tr>
            <w:tr w14:paraId="4727F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18BE338D">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牛肉</w:t>
                  </w:r>
                </w:p>
              </w:tc>
              <w:tc>
                <w:tcPr>
                  <w:tcW w:w="566" w:type="pct"/>
                  <w:tcBorders>
                    <w:tl2br w:val="nil"/>
                    <w:tr2bl w:val="nil"/>
                  </w:tcBorders>
                  <w:noWrap w:val="0"/>
                  <w:vAlign w:val="center"/>
                </w:tcPr>
                <w:p w14:paraId="0E4D22F0">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452D60BC">
                  <w:pPr>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800</w:t>
                  </w:r>
                </w:p>
              </w:tc>
              <w:tc>
                <w:tcPr>
                  <w:tcW w:w="1027" w:type="pct"/>
                  <w:tcBorders>
                    <w:tl2br w:val="nil"/>
                    <w:tr2bl w:val="nil"/>
                  </w:tcBorders>
                  <w:noWrap w:val="0"/>
                  <w:vAlign w:val="center"/>
                </w:tcPr>
                <w:p w14:paraId="2742D690">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原料冷库</w:t>
                  </w:r>
                </w:p>
              </w:tc>
              <w:tc>
                <w:tcPr>
                  <w:tcW w:w="878" w:type="pct"/>
                  <w:tcBorders>
                    <w:tl2br w:val="nil"/>
                    <w:tr2bl w:val="nil"/>
                  </w:tcBorders>
                  <w:noWrap w:val="0"/>
                  <w:vAlign w:val="center"/>
                </w:tcPr>
                <w:p w14:paraId="52C30628">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vMerge w:val="restart"/>
                  <w:tcBorders>
                    <w:tl2br w:val="nil"/>
                    <w:tr2bl w:val="nil"/>
                  </w:tcBorders>
                  <w:noWrap w:val="0"/>
                  <w:vAlign w:val="center"/>
                </w:tcPr>
                <w:p w14:paraId="0AD9051E">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主原料</w:t>
                  </w:r>
                </w:p>
              </w:tc>
            </w:tr>
            <w:tr w14:paraId="7DA05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697261A6">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猪肝、猪耳，大肠，小肠等猪下水</w:t>
                  </w:r>
                </w:p>
              </w:tc>
              <w:tc>
                <w:tcPr>
                  <w:tcW w:w="566" w:type="pct"/>
                  <w:tcBorders>
                    <w:tl2br w:val="nil"/>
                    <w:tr2bl w:val="nil"/>
                  </w:tcBorders>
                  <w:noWrap w:val="0"/>
                  <w:vAlign w:val="center"/>
                </w:tcPr>
                <w:p w14:paraId="5AFD2568">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6942333E">
                  <w:pPr>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500</w:t>
                  </w:r>
                </w:p>
              </w:tc>
              <w:tc>
                <w:tcPr>
                  <w:tcW w:w="1027" w:type="pct"/>
                  <w:tcBorders>
                    <w:tl2br w:val="nil"/>
                    <w:tr2bl w:val="nil"/>
                  </w:tcBorders>
                  <w:noWrap w:val="0"/>
                  <w:vAlign w:val="center"/>
                </w:tcPr>
                <w:p w14:paraId="54677452">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原料冷库</w:t>
                  </w:r>
                </w:p>
              </w:tc>
              <w:tc>
                <w:tcPr>
                  <w:tcW w:w="878" w:type="pct"/>
                  <w:tcBorders>
                    <w:tl2br w:val="nil"/>
                    <w:tr2bl w:val="nil"/>
                  </w:tcBorders>
                  <w:noWrap w:val="0"/>
                  <w:vAlign w:val="center"/>
                </w:tcPr>
                <w:p w14:paraId="10F5151D">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vMerge w:val="continue"/>
                  <w:tcBorders>
                    <w:tl2br w:val="nil"/>
                    <w:tr2bl w:val="nil"/>
                  </w:tcBorders>
                  <w:noWrap w:val="0"/>
                  <w:vAlign w:val="center"/>
                </w:tcPr>
                <w:p w14:paraId="38DC3E0E">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239F3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4D371811">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鸡心、鸡肝、鸡爪、鸡翅等</w:t>
                  </w:r>
                </w:p>
              </w:tc>
              <w:tc>
                <w:tcPr>
                  <w:tcW w:w="566" w:type="pct"/>
                  <w:tcBorders>
                    <w:tl2br w:val="nil"/>
                    <w:tr2bl w:val="nil"/>
                  </w:tcBorders>
                  <w:noWrap w:val="0"/>
                  <w:vAlign w:val="center"/>
                </w:tcPr>
                <w:p w14:paraId="72859BD3">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1B55BB4D">
                  <w:pPr>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100</w:t>
                  </w:r>
                </w:p>
              </w:tc>
              <w:tc>
                <w:tcPr>
                  <w:tcW w:w="1027" w:type="pct"/>
                  <w:tcBorders>
                    <w:tl2br w:val="nil"/>
                    <w:tr2bl w:val="nil"/>
                  </w:tcBorders>
                  <w:noWrap w:val="0"/>
                  <w:vAlign w:val="center"/>
                </w:tcPr>
                <w:p w14:paraId="6F1A48F5">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原料冷库</w:t>
                  </w:r>
                </w:p>
              </w:tc>
              <w:tc>
                <w:tcPr>
                  <w:tcW w:w="878" w:type="pct"/>
                  <w:tcBorders>
                    <w:tl2br w:val="nil"/>
                    <w:tr2bl w:val="nil"/>
                  </w:tcBorders>
                  <w:noWrap w:val="0"/>
                  <w:vAlign w:val="center"/>
                </w:tcPr>
                <w:p w14:paraId="672BCE0F">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vMerge w:val="continue"/>
                  <w:tcBorders>
                    <w:tl2br w:val="nil"/>
                    <w:tr2bl w:val="nil"/>
                  </w:tcBorders>
                  <w:noWrap w:val="0"/>
                  <w:vAlign w:val="center"/>
                </w:tcPr>
                <w:p w14:paraId="6F95544D">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689E0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22A38DC0">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鸭脖、鸭掌、鸭翅、鸭肠等</w:t>
                  </w:r>
                </w:p>
              </w:tc>
              <w:tc>
                <w:tcPr>
                  <w:tcW w:w="566" w:type="pct"/>
                  <w:tcBorders>
                    <w:tl2br w:val="nil"/>
                    <w:tr2bl w:val="nil"/>
                  </w:tcBorders>
                  <w:noWrap w:val="0"/>
                  <w:vAlign w:val="center"/>
                </w:tcPr>
                <w:p w14:paraId="292EC95A">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36F83D27">
                  <w:pPr>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50</w:t>
                  </w:r>
                </w:p>
              </w:tc>
              <w:tc>
                <w:tcPr>
                  <w:tcW w:w="1027" w:type="pct"/>
                  <w:tcBorders>
                    <w:tl2br w:val="nil"/>
                    <w:tr2bl w:val="nil"/>
                  </w:tcBorders>
                  <w:noWrap w:val="0"/>
                  <w:vAlign w:val="center"/>
                </w:tcPr>
                <w:p w14:paraId="5FED599C">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原料冷库</w:t>
                  </w:r>
                </w:p>
              </w:tc>
              <w:tc>
                <w:tcPr>
                  <w:tcW w:w="878" w:type="pct"/>
                  <w:tcBorders>
                    <w:tl2br w:val="nil"/>
                    <w:tr2bl w:val="nil"/>
                  </w:tcBorders>
                  <w:noWrap w:val="0"/>
                  <w:vAlign w:val="center"/>
                </w:tcPr>
                <w:p w14:paraId="424B03BD">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vMerge w:val="continue"/>
                  <w:tcBorders>
                    <w:tl2br w:val="nil"/>
                    <w:tr2bl w:val="nil"/>
                  </w:tcBorders>
                  <w:noWrap w:val="0"/>
                  <w:vAlign w:val="center"/>
                </w:tcPr>
                <w:p w14:paraId="4F48F842">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14EEA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6451D913">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羊肉</w:t>
                  </w:r>
                </w:p>
              </w:tc>
              <w:tc>
                <w:tcPr>
                  <w:tcW w:w="566" w:type="pct"/>
                  <w:tcBorders>
                    <w:tl2br w:val="nil"/>
                    <w:tr2bl w:val="nil"/>
                  </w:tcBorders>
                  <w:noWrap w:val="0"/>
                  <w:vAlign w:val="center"/>
                </w:tcPr>
                <w:p w14:paraId="487F8268">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63194A37">
                  <w:pPr>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550</w:t>
                  </w:r>
                </w:p>
              </w:tc>
              <w:tc>
                <w:tcPr>
                  <w:tcW w:w="1027" w:type="pct"/>
                  <w:tcBorders>
                    <w:tl2br w:val="nil"/>
                    <w:tr2bl w:val="nil"/>
                  </w:tcBorders>
                  <w:noWrap w:val="0"/>
                  <w:vAlign w:val="center"/>
                </w:tcPr>
                <w:p w14:paraId="78B3ECB2">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原料冷库</w:t>
                  </w:r>
                </w:p>
              </w:tc>
              <w:tc>
                <w:tcPr>
                  <w:tcW w:w="878" w:type="pct"/>
                  <w:tcBorders>
                    <w:tl2br w:val="nil"/>
                    <w:tr2bl w:val="nil"/>
                  </w:tcBorders>
                  <w:noWrap w:val="0"/>
                  <w:vAlign w:val="center"/>
                </w:tcPr>
                <w:p w14:paraId="4F6C1FB7">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vMerge w:val="restart"/>
                  <w:tcBorders>
                    <w:tl2br w:val="nil"/>
                    <w:tr2bl w:val="nil"/>
                  </w:tcBorders>
                  <w:noWrap w:val="0"/>
                  <w:vAlign w:val="center"/>
                </w:tcPr>
                <w:p w14:paraId="2661A3A9">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配料</w:t>
                  </w:r>
                </w:p>
              </w:tc>
            </w:tr>
            <w:tr w14:paraId="29466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5A0DF4A1">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草果</w:t>
                  </w:r>
                </w:p>
              </w:tc>
              <w:tc>
                <w:tcPr>
                  <w:tcW w:w="566" w:type="pct"/>
                  <w:tcBorders>
                    <w:tl2br w:val="nil"/>
                    <w:tr2bl w:val="nil"/>
                  </w:tcBorders>
                  <w:noWrap w:val="0"/>
                  <w:vAlign w:val="center"/>
                </w:tcPr>
                <w:p w14:paraId="5CB461C9">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4AEE0BF0">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0.74</w:t>
                  </w:r>
                </w:p>
              </w:tc>
              <w:tc>
                <w:tcPr>
                  <w:tcW w:w="1027" w:type="pct"/>
                  <w:tcBorders>
                    <w:tl2br w:val="nil"/>
                    <w:tr2bl w:val="nil"/>
                  </w:tcBorders>
                  <w:noWrap w:val="0"/>
                  <w:vAlign w:val="center"/>
                </w:tcPr>
                <w:p w14:paraId="52979F94">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辅料库</w:t>
                  </w:r>
                </w:p>
              </w:tc>
              <w:tc>
                <w:tcPr>
                  <w:tcW w:w="878" w:type="pct"/>
                  <w:tcBorders>
                    <w:tl2br w:val="nil"/>
                    <w:tr2bl w:val="nil"/>
                  </w:tcBorders>
                  <w:noWrap w:val="0"/>
                  <w:vAlign w:val="center"/>
                </w:tcPr>
                <w:p w14:paraId="6A8D74CD">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vMerge w:val="continue"/>
                  <w:tcBorders>
                    <w:tl2br w:val="nil"/>
                    <w:tr2bl w:val="nil"/>
                  </w:tcBorders>
                  <w:noWrap w:val="0"/>
                  <w:vAlign w:val="center"/>
                </w:tcPr>
                <w:p w14:paraId="2B0B89F2">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2B5E0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020" w:type="pct"/>
                  <w:tcBorders>
                    <w:tl2br w:val="nil"/>
                    <w:tr2bl w:val="nil"/>
                  </w:tcBorders>
                  <w:noWrap w:val="0"/>
                  <w:vAlign w:val="center"/>
                </w:tcPr>
                <w:p w14:paraId="6E7093BD">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白芷</w:t>
                  </w:r>
                </w:p>
              </w:tc>
              <w:tc>
                <w:tcPr>
                  <w:tcW w:w="566" w:type="pct"/>
                  <w:tcBorders>
                    <w:tl2br w:val="nil"/>
                    <w:tr2bl w:val="nil"/>
                  </w:tcBorders>
                  <w:noWrap w:val="0"/>
                  <w:vAlign w:val="center"/>
                </w:tcPr>
                <w:p w14:paraId="09823A2A">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0E1B5D3B">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0.4</w:t>
                  </w:r>
                </w:p>
              </w:tc>
              <w:tc>
                <w:tcPr>
                  <w:tcW w:w="1027" w:type="pct"/>
                  <w:tcBorders>
                    <w:tl2br w:val="nil"/>
                    <w:tr2bl w:val="nil"/>
                  </w:tcBorders>
                  <w:noWrap w:val="0"/>
                  <w:vAlign w:val="center"/>
                </w:tcPr>
                <w:p w14:paraId="06C61D1E">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辅料库</w:t>
                  </w:r>
                </w:p>
              </w:tc>
              <w:tc>
                <w:tcPr>
                  <w:tcW w:w="878" w:type="pct"/>
                  <w:tcBorders>
                    <w:tl2br w:val="nil"/>
                    <w:tr2bl w:val="nil"/>
                  </w:tcBorders>
                  <w:noWrap w:val="0"/>
                  <w:vAlign w:val="center"/>
                </w:tcPr>
                <w:p w14:paraId="1B52E59A">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vMerge w:val="continue"/>
                  <w:tcBorders>
                    <w:tl2br w:val="nil"/>
                    <w:tr2bl w:val="nil"/>
                  </w:tcBorders>
                  <w:noWrap w:val="0"/>
                  <w:vAlign w:val="center"/>
                </w:tcPr>
                <w:p w14:paraId="0FDB994D">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3B7EC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6864AB3E">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良姜</w:t>
                  </w:r>
                </w:p>
              </w:tc>
              <w:tc>
                <w:tcPr>
                  <w:tcW w:w="566" w:type="pct"/>
                  <w:tcBorders>
                    <w:tl2br w:val="nil"/>
                    <w:tr2bl w:val="nil"/>
                  </w:tcBorders>
                  <w:noWrap w:val="0"/>
                  <w:vAlign w:val="center"/>
                </w:tcPr>
                <w:p w14:paraId="2C389496">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5C4B0A47">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1.2</w:t>
                  </w:r>
                </w:p>
              </w:tc>
              <w:tc>
                <w:tcPr>
                  <w:tcW w:w="1027" w:type="pct"/>
                  <w:tcBorders>
                    <w:tl2br w:val="nil"/>
                    <w:tr2bl w:val="nil"/>
                  </w:tcBorders>
                  <w:noWrap w:val="0"/>
                  <w:vAlign w:val="center"/>
                </w:tcPr>
                <w:p w14:paraId="12D54EFF">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辅料库</w:t>
                  </w:r>
                </w:p>
              </w:tc>
              <w:tc>
                <w:tcPr>
                  <w:tcW w:w="878" w:type="pct"/>
                  <w:tcBorders>
                    <w:tl2br w:val="nil"/>
                    <w:tr2bl w:val="nil"/>
                  </w:tcBorders>
                  <w:noWrap w:val="0"/>
                  <w:vAlign w:val="center"/>
                </w:tcPr>
                <w:p w14:paraId="519C8BEE">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vMerge w:val="continue"/>
                  <w:tcBorders>
                    <w:tl2br w:val="nil"/>
                    <w:tr2bl w:val="nil"/>
                  </w:tcBorders>
                  <w:noWrap w:val="0"/>
                  <w:vAlign w:val="center"/>
                </w:tcPr>
                <w:p w14:paraId="320BA5B3">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45734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020" w:type="pct"/>
                  <w:tcBorders>
                    <w:tl2br w:val="nil"/>
                    <w:tr2bl w:val="nil"/>
                  </w:tcBorders>
                  <w:noWrap w:val="0"/>
                  <w:vAlign w:val="center"/>
                </w:tcPr>
                <w:p w14:paraId="79A4ED43">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香叶</w:t>
                  </w:r>
                </w:p>
              </w:tc>
              <w:tc>
                <w:tcPr>
                  <w:tcW w:w="566" w:type="pct"/>
                  <w:tcBorders>
                    <w:tl2br w:val="nil"/>
                    <w:tr2bl w:val="nil"/>
                  </w:tcBorders>
                  <w:noWrap w:val="0"/>
                  <w:vAlign w:val="center"/>
                </w:tcPr>
                <w:p w14:paraId="2FD7513E">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6D76D324">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1.52</w:t>
                  </w:r>
                </w:p>
              </w:tc>
              <w:tc>
                <w:tcPr>
                  <w:tcW w:w="1027" w:type="pct"/>
                  <w:tcBorders>
                    <w:tl2br w:val="nil"/>
                    <w:tr2bl w:val="nil"/>
                  </w:tcBorders>
                  <w:noWrap w:val="0"/>
                  <w:vAlign w:val="center"/>
                </w:tcPr>
                <w:p w14:paraId="20AC3639">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辅料库</w:t>
                  </w:r>
                </w:p>
              </w:tc>
              <w:tc>
                <w:tcPr>
                  <w:tcW w:w="878" w:type="pct"/>
                  <w:tcBorders>
                    <w:tl2br w:val="nil"/>
                    <w:tr2bl w:val="nil"/>
                  </w:tcBorders>
                  <w:noWrap w:val="0"/>
                  <w:vAlign w:val="center"/>
                </w:tcPr>
                <w:p w14:paraId="103EC930">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vMerge w:val="continue"/>
                  <w:tcBorders>
                    <w:tl2br w:val="nil"/>
                    <w:tr2bl w:val="nil"/>
                  </w:tcBorders>
                  <w:noWrap w:val="0"/>
                  <w:vAlign w:val="center"/>
                </w:tcPr>
                <w:p w14:paraId="7F43B22E">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1E967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44BB008A">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红花椒</w:t>
                  </w:r>
                </w:p>
              </w:tc>
              <w:tc>
                <w:tcPr>
                  <w:tcW w:w="566" w:type="pct"/>
                  <w:tcBorders>
                    <w:tl2br w:val="nil"/>
                    <w:tr2bl w:val="nil"/>
                  </w:tcBorders>
                  <w:noWrap w:val="0"/>
                  <w:vAlign w:val="center"/>
                </w:tcPr>
                <w:p w14:paraId="738986E0">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6C62FDF6">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2.4</w:t>
                  </w:r>
                </w:p>
              </w:tc>
              <w:tc>
                <w:tcPr>
                  <w:tcW w:w="1027" w:type="pct"/>
                  <w:tcBorders>
                    <w:tl2br w:val="nil"/>
                    <w:tr2bl w:val="nil"/>
                  </w:tcBorders>
                  <w:noWrap w:val="0"/>
                  <w:vAlign w:val="center"/>
                </w:tcPr>
                <w:p w14:paraId="5C263CA5">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辅料库</w:t>
                  </w:r>
                </w:p>
              </w:tc>
              <w:tc>
                <w:tcPr>
                  <w:tcW w:w="878" w:type="pct"/>
                  <w:tcBorders>
                    <w:tl2br w:val="nil"/>
                    <w:tr2bl w:val="nil"/>
                  </w:tcBorders>
                  <w:noWrap w:val="0"/>
                  <w:vAlign w:val="center"/>
                </w:tcPr>
                <w:p w14:paraId="39C5727E">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vMerge w:val="continue"/>
                  <w:tcBorders>
                    <w:tl2br w:val="nil"/>
                    <w:tr2bl w:val="nil"/>
                  </w:tcBorders>
                  <w:noWrap w:val="0"/>
                  <w:vAlign w:val="center"/>
                </w:tcPr>
                <w:p w14:paraId="39F4B9F2">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05B22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74B4B272">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食盐</w:t>
                  </w:r>
                </w:p>
              </w:tc>
              <w:tc>
                <w:tcPr>
                  <w:tcW w:w="566" w:type="pct"/>
                  <w:tcBorders>
                    <w:tl2br w:val="nil"/>
                    <w:tr2bl w:val="nil"/>
                  </w:tcBorders>
                  <w:noWrap w:val="0"/>
                  <w:vAlign w:val="center"/>
                </w:tcPr>
                <w:p w14:paraId="74407B53">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0757C842">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w:t>
                  </w:r>
                </w:p>
              </w:tc>
              <w:tc>
                <w:tcPr>
                  <w:tcW w:w="1027" w:type="pct"/>
                  <w:tcBorders>
                    <w:tl2br w:val="nil"/>
                    <w:tr2bl w:val="nil"/>
                  </w:tcBorders>
                  <w:noWrap w:val="0"/>
                  <w:vAlign w:val="center"/>
                </w:tcPr>
                <w:p w14:paraId="7712307A">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辅料库</w:t>
                  </w:r>
                </w:p>
              </w:tc>
              <w:tc>
                <w:tcPr>
                  <w:tcW w:w="878" w:type="pct"/>
                  <w:tcBorders>
                    <w:tl2br w:val="nil"/>
                    <w:tr2bl w:val="nil"/>
                  </w:tcBorders>
                  <w:noWrap w:val="0"/>
                  <w:vAlign w:val="center"/>
                </w:tcPr>
                <w:p w14:paraId="127A1BE2">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vMerge w:val="continue"/>
                  <w:tcBorders>
                    <w:tl2br w:val="nil"/>
                    <w:tr2bl w:val="nil"/>
                  </w:tcBorders>
                  <w:noWrap w:val="0"/>
                  <w:vAlign w:val="center"/>
                </w:tcPr>
                <w:p w14:paraId="606EB548">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4CC22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4D508F96">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糖</w:t>
                  </w:r>
                </w:p>
              </w:tc>
              <w:tc>
                <w:tcPr>
                  <w:tcW w:w="566" w:type="pct"/>
                  <w:tcBorders>
                    <w:tl2br w:val="nil"/>
                    <w:tr2bl w:val="nil"/>
                  </w:tcBorders>
                  <w:noWrap w:val="0"/>
                  <w:vAlign w:val="center"/>
                </w:tcPr>
                <w:p w14:paraId="642A0EDC">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79B087E4">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w:t>
                  </w:r>
                </w:p>
              </w:tc>
              <w:tc>
                <w:tcPr>
                  <w:tcW w:w="1027" w:type="pct"/>
                  <w:tcBorders>
                    <w:tl2br w:val="nil"/>
                    <w:tr2bl w:val="nil"/>
                  </w:tcBorders>
                  <w:noWrap w:val="0"/>
                  <w:vAlign w:val="center"/>
                </w:tcPr>
                <w:p w14:paraId="0C987CA8">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辅料库</w:t>
                  </w:r>
                </w:p>
              </w:tc>
              <w:tc>
                <w:tcPr>
                  <w:tcW w:w="878" w:type="pct"/>
                  <w:tcBorders>
                    <w:tl2br w:val="nil"/>
                    <w:tr2bl w:val="nil"/>
                  </w:tcBorders>
                  <w:noWrap w:val="0"/>
                  <w:vAlign w:val="center"/>
                </w:tcPr>
                <w:p w14:paraId="2BA04624">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vMerge w:val="continue"/>
                  <w:tcBorders>
                    <w:tl2br w:val="nil"/>
                    <w:tr2bl w:val="nil"/>
                  </w:tcBorders>
                  <w:noWrap w:val="0"/>
                  <w:vAlign w:val="center"/>
                </w:tcPr>
                <w:p w14:paraId="28A31020">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3130E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6E49AF8E">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酱油</w:t>
                  </w:r>
                </w:p>
              </w:tc>
              <w:tc>
                <w:tcPr>
                  <w:tcW w:w="566" w:type="pct"/>
                  <w:tcBorders>
                    <w:tl2br w:val="nil"/>
                    <w:tr2bl w:val="nil"/>
                  </w:tcBorders>
                  <w:noWrap w:val="0"/>
                  <w:vAlign w:val="center"/>
                </w:tcPr>
                <w:p w14:paraId="4BB289D1">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4A5662E0">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0.6</w:t>
                  </w:r>
                </w:p>
              </w:tc>
              <w:tc>
                <w:tcPr>
                  <w:tcW w:w="1027" w:type="pct"/>
                  <w:tcBorders>
                    <w:tl2br w:val="nil"/>
                    <w:tr2bl w:val="nil"/>
                  </w:tcBorders>
                  <w:noWrap w:val="0"/>
                  <w:vAlign w:val="center"/>
                </w:tcPr>
                <w:p w14:paraId="43CF59EE">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辅料库</w:t>
                  </w:r>
                </w:p>
              </w:tc>
              <w:tc>
                <w:tcPr>
                  <w:tcW w:w="878" w:type="pct"/>
                  <w:tcBorders>
                    <w:tl2br w:val="nil"/>
                    <w:tr2bl w:val="nil"/>
                  </w:tcBorders>
                  <w:noWrap w:val="0"/>
                  <w:vAlign w:val="center"/>
                </w:tcPr>
                <w:p w14:paraId="4E5D53EF">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瓶装</w:t>
                  </w:r>
                </w:p>
              </w:tc>
              <w:tc>
                <w:tcPr>
                  <w:tcW w:w="878" w:type="pct"/>
                  <w:vMerge w:val="continue"/>
                  <w:tcBorders>
                    <w:tl2br w:val="nil"/>
                    <w:tr2bl w:val="nil"/>
                  </w:tcBorders>
                  <w:noWrap w:val="0"/>
                  <w:vAlign w:val="center"/>
                </w:tcPr>
                <w:p w14:paraId="389A6724">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03CA4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30E218A4">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味精</w:t>
                  </w:r>
                </w:p>
              </w:tc>
              <w:tc>
                <w:tcPr>
                  <w:tcW w:w="566" w:type="pct"/>
                  <w:tcBorders>
                    <w:tl2br w:val="nil"/>
                    <w:tr2bl w:val="nil"/>
                  </w:tcBorders>
                  <w:noWrap w:val="0"/>
                  <w:vAlign w:val="center"/>
                </w:tcPr>
                <w:p w14:paraId="43B7FB40">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12BD29A5">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0.2</w:t>
                  </w:r>
                </w:p>
              </w:tc>
              <w:tc>
                <w:tcPr>
                  <w:tcW w:w="1027" w:type="pct"/>
                  <w:tcBorders>
                    <w:tl2br w:val="nil"/>
                    <w:tr2bl w:val="nil"/>
                  </w:tcBorders>
                  <w:noWrap w:val="0"/>
                  <w:vAlign w:val="center"/>
                </w:tcPr>
                <w:p w14:paraId="42428447">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辅料库</w:t>
                  </w:r>
                </w:p>
              </w:tc>
              <w:tc>
                <w:tcPr>
                  <w:tcW w:w="878" w:type="pct"/>
                  <w:tcBorders>
                    <w:tl2br w:val="nil"/>
                    <w:tr2bl w:val="nil"/>
                  </w:tcBorders>
                  <w:noWrap w:val="0"/>
                  <w:vAlign w:val="center"/>
                </w:tcPr>
                <w:p w14:paraId="5BA9C120">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vMerge w:val="continue"/>
                  <w:tcBorders>
                    <w:tl2br w:val="nil"/>
                    <w:tr2bl w:val="nil"/>
                  </w:tcBorders>
                  <w:noWrap w:val="0"/>
                  <w:vAlign w:val="center"/>
                </w:tcPr>
                <w:p w14:paraId="275E1161">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3E553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020" w:type="pct"/>
                  <w:tcBorders>
                    <w:tl2br w:val="nil"/>
                    <w:tr2bl w:val="nil"/>
                  </w:tcBorders>
                  <w:noWrap w:val="0"/>
                  <w:vAlign w:val="center"/>
                </w:tcPr>
                <w:p w14:paraId="17502594">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植物油</w:t>
                  </w:r>
                </w:p>
              </w:tc>
              <w:tc>
                <w:tcPr>
                  <w:tcW w:w="566" w:type="pct"/>
                  <w:tcBorders>
                    <w:tl2br w:val="nil"/>
                    <w:tr2bl w:val="nil"/>
                  </w:tcBorders>
                  <w:noWrap w:val="0"/>
                  <w:vAlign w:val="center"/>
                </w:tcPr>
                <w:p w14:paraId="424E1D0B">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1DBE337F">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16</w:t>
                  </w:r>
                </w:p>
              </w:tc>
              <w:tc>
                <w:tcPr>
                  <w:tcW w:w="1027" w:type="pct"/>
                  <w:tcBorders>
                    <w:tl2br w:val="nil"/>
                    <w:tr2bl w:val="nil"/>
                  </w:tcBorders>
                  <w:noWrap w:val="0"/>
                  <w:vAlign w:val="center"/>
                </w:tcPr>
                <w:p w14:paraId="5E969342">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辅料库</w:t>
                  </w:r>
                </w:p>
              </w:tc>
              <w:tc>
                <w:tcPr>
                  <w:tcW w:w="878" w:type="pct"/>
                  <w:tcBorders>
                    <w:tl2br w:val="nil"/>
                    <w:tr2bl w:val="nil"/>
                  </w:tcBorders>
                  <w:noWrap w:val="0"/>
                  <w:vAlign w:val="center"/>
                </w:tcPr>
                <w:p w14:paraId="320A31EC">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桶装</w:t>
                  </w:r>
                </w:p>
              </w:tc>
              <w:tc>
                <w:tcPr>
                  <w:tcW w:w="878" w:type="pct"/>
                  <w:vMerge w:val="continue"/>
                  <w:tcBorders>
                    <w:tl2br w:val="nil"/>
                    <w:tr2bl w:val="nil"/>
                  </w:tcBorders>
                  <w:noWrap w:val="0"/>
                  <w:vAlign w:val="center"/>
                </w:tcPr>
                <w:p w14:paraId="0CA6BAF4">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68312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2AE3C31B">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辣椒</w:t>
                  </w:r>
                </w:p>
              </w:tc>
              <w:tc>
                <w:tcPr>
                  <w:tcW w:w="566" w:type="pct"/>
                  <w:tcBorders>
                    <w:tl2br w:val="nil"/>
                    <w:tr2bl w:val="nil"/>
                  </w:tcBorders>
                  <w:noWrap w:val="0"/>
                  <w:vAlign w:val="center"/>
                </w:tcPr>
                <w:p w14:paraId="16A86CBC">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470B421B">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w:t>
                  </w:r>
                </w:p>
              </w:tc>
              <w:tc>
                <w:tcPr>
                  <w:tcW w:w="1027" w:type="pct"/>
                  <w:tcBorders>
                    <w:tl2br w:val="nil"/>
                    <w:tr2bl w:val="nil"/>
                  </w:tcBorders>
                  <w:noWrap w:val="0"/>
                  <w:vAlign w:val="center"/>
                </w:tcPr>
                <w:p w14:paraId="4D559765">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辅料库</w:t>
                  </w:r>
                </w:p>
              </w:tc>
              <w:tc>
                <w:tcPr>
                  <w:tcW w:w="878" w:type="pct"/>
                  <w:tcBorders>
                    <w:tl2br w:val="nil"/>
                    <w:tr2bl w:val="nil"/>
                  </w:tcBorders>
                  <w:noWrap w:val="0"/>
                  <w:vAlign w:val="center"/>
                </w:tcPr>
                <w:p w14:paraId="31FCC1C2">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vMerge w:val="continue"/>
                  <w:tcBorders>
                    <w:tl2br w:val="nil"/>
                    <w:tr2bl w:val="nil"/>
                  </w:tcBorders>
                  <w:noWrap w:val="0"/>
                  <w:vAlign w:val="center"/>
                </w:tcPr>
                <w:p w14:paraId="51881CDA">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392F3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5C36681D">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包装袋/箱/盒</w:t>
                  </w:r>
                </w:p>
              </w:tc>
              <w:tc>
                <w:tcPr>
                  <w:tcW w:w="566" w:type="pct"/>
                  <w:tcBorders>
                    <w:tl2br w:val="nil"/>
                    <w:tr2bl w:val="nil"/>
                  </w:tcBorders>
                  <w:noWrap w:val="0"/>
                  <w:vAlign w:val="center"/>
                </w:tcPr>
                <w:p w14:paraId="122945F6">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737AA436">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20</w:t>
                  </w:r>
                </w:p>
              </w:tc>
              <w:tc>
                <w:tcPr>
                  <w:tcW w:w="1027" w:type="pct"/>
                  <w:tcBorders>
                    <w:tl2br w:val="nil"/>
                    <w:tr2bl w:val="nil"/>
                  </w:tcBorders>
                  <w:noWrap w:val="0"/>
                  <w:vAlign w:val="center"/>
                </w:tcPr>
                <w:p w14:paraId="7F5D2C90">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内/外包材库</w:t>
                  </w:r>
                </w:p>
              </w:tc>
              <w:tc>
                <w:tcPr>
                  <w:tcW w:w="878" w:type="pct"/>
                  <w:tcBorders>
                    <w:tl2br w:val="nil"/>
                    <w:tr2bl w:val="nil"/>
                  </w:tcBorders>
                  <w:noWrap w:val="0"/>
                  <w:vAlign w:val="center"/>
                </w:tcPr>
                <w:p w14:paraId="0D11254B">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袋/箱/盒</w:t>
                  </w:r>
                </w:p>
              </w:tc>
              <w:tc>
                <w:tcPr>
                  <w:tcW w:w="878" w:type="pct"/>
                  <w:tcBorders>
                    <w:tl2br w:val="nil"/>
                    <w:tr2bl w:val="nil"/>
                  </w:tcBorders>
                  <w:noWrap w:val="0"/>
                  <w:vAlign w:val="center"/>
                </w:tcPr>
                <w:p w14:paraId="6F43D36B">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包材</w:t>
                  </w:r>
                </w:p>
              </w:tc>
            </w:tr>
            <w:tr w14:paraId="1D34E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4DE5130C">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成品培养基</w:t>
                  </w:r>
                </w:p>
              </w:tc>
              <w:tc>
                <w:tcPr>
                  <w:tcW w:w="566" w:type="pct"/>
                  <w:tcBorders>
                    <w:tl2br w:val="nil"/>
                    <w:tr2bl w:val="nil"/>
                  </w:tcBorders>
                  <w:noWrap w:val="0"/>
                  <w:vAlign w:val="center"/>
                </w:tcPr>
                <w:p w14:paraId="582F8F66">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437CFAB5">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0.02</w:t>
                  </w:r>
                </w:p>
              </w:tc>
              <w:tc>
                <w:tcPr>
                  <w:tcW w:w="1027" w:type="pct"/>
                  <w:vMerge w:val="restart"/>
                  <w:tcBorders>
                    <w:tl2br w:val="nil"/>
                    <w:tr2bl w:val="nil"/>
                  </w:tcBorders>
                  <w:noWrap w:val="0"/>
                  <w:vAlign w:val="center"/>
                </w:tcPr>
                <w:p w14:paraId="19D0B9B0">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检测室</w:t>
                  </w:r>
                </w:p>
              </w:tc>
              <w:tc>
                <w:tcPr>
                  <w:tcW w:w="878" w:type="pct"/>
                  <w:tcBorders>
                    <w:tl2br w:val="nil"/>
                    <w:tr2bl w:val="nil"/>
                  </w:tcBorders>
                  <w:noWrap w:val="0"/>
                  <w:vAlign w:val="center"/>
                </w:tcPr>
                <w:p w14:paraId="3C6BD460">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桶装</w:t>
                  </w:r>
                </w:p>
              </w:tc>
              <w:tc>
                <w:tcPr>
                  <w:tcW w:w="878" w:type="pct"/>
                  <w:vMerge w:val="restart"/>
                  <w:tcBorders>
                    <w:tl2br w:val="nil"/>
                    <w:tr2bl w:val="nil"/>
                  </w:tcBorders>
                  <w:noWrap w:val="0"/>
                  <w:vAlign w:val="center"/>
                </w:tcPr>
                <w:p w14:paraId="3F36C103">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检测试剂</w:t>
                  </w:r>
                </w:p>
              </w:tc>
            </w:tr>
            <w:tr w14:paraId="2F8A9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6E980BF5">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成品蒸馏水</w:t>
                  </w:r>
                </w:p>
              </w:tc>
              <w:tc>
                <w:tcPr>
                  <w:tcW w:w="566" w:type="pct"/>
                  <w:tcBorders>
                    <w:tl2br w:val="nil"/>
                    <w:tr2bl w:val="nil"/>
                  </w:tcBorders>
                  <w:noWrap w:val="0"/>
                  <w:vAlign w:val="center"/>
                </w:tcPr>
                <w:p w14:paraId="2776CAF2">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51A601ED">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0.1</w:t>
                  </w:r>
                </w:p>
              </w:tc>
              <w:tc>
                <w:tcPr>
                  <w:tcW w:w="1027" w:type="pct"/>
                  <w:vMerge w:val="continue"/>
                  <w:tcBorders>
                    <w:tl2br w:val="nil"/>
                    <w:tr2bl w:val="nil"/>
                  </w:tcBorders>
                  <w:noWrap w:val="0"/>
                  <w:vAlign w:val="center"/>
                </w:tcPr>
                <w:p w14:paraId="72B61F7F">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c>
                <w:tcPr>
                  <w:tcW w:w="878" w:type="pct"/>
                  <w:tcBorders>
                    <w:tl2br w:val="nil"/>
                    <w:tr2bl w:val="nil"/>
                  </w:tcBorders>
                  <w:noWrap w:val="0"/>
                  <w:vAlign w:val="center"/>
                </w:tcPr>
                <w:p w14:paraId="41B5B7F1">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瓶装</w:t>
                  </w:r>
                </w:p>
              </w:tc>
              <w:tc>
                <w:tcPr>
                  <w:tcW w:w="878" w:type="pct"/>
                  <w:vMerge w:val="continue"/>
                  <w:tcBorders>
                    <w:tl2br w:val="nil"/>
                    <w:tr2bl w:val="nil"/>
                  </w:tcBorders>
                  <w:noWrap w:val="0"/>
                  <w:vAlign w:val="center"/>
                </w:tcPr>
                <w:p w14:paraId="6F1F1E6E">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p>
              </w:tc>
            </w:tr>
            <w:tr w14:paraId="4485D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626D94C2">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PAM</w:t>
                  </w:r>
                </w:p>
              </w:tc>
              <w:tc>
                <w:tcPr>
                  <w:tcW w:w="566" w:type="pct"/>
                  <w:tcBorders>
                    <w:tl2br w:val="nil"/>
                    <w:tr2bl w:val="nil"/>
                  </w:tcBorders>
                  <w:noWrap w:val="0"/>
                  <w:vAlign w:val="center"/>
                </w:tcPr>
                <w:p w14:paraId="2C1E298E">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7E55D012">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0.1</w:t>
                  </w:r>
                </w:p>
              </w:tc>
              <w:tc>
                <w:tcPr>
                  <w:tcW w:w="1027" w:type="pct"/>
                  <w:tcBorders>
                    <w:tl2br w:val="nil"/>
                    <w:tr2bl w:val="nil"/>
                  </w:tcBorders>
                  <w:noWrap w:val="0"/>
                  <w:vAlign w:val="center"/>
                </w:tcPr>
                <w:p w14:paraId="0DFD3600">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设备间</w:t>
                  </w:r>
                </w:p>
              </w:tc>
              <w:tc>
                <w:tcPr>
                  <w:tcW w:w="878" w:type="pct"/>
                  <w:tcBorders>
                    <w:tl2br w:val="nil"/>
                    <w:tr2bl w:val="nil"/>
                  </w:tcBorders>
                  <w:noWrap w:val="0"/>
                  <w:vAlign w:val="center"/>
                </w:tcPr>
                <w:p w14:paraId="47A3985F">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tcBorders>
                    <w:tl2br w:val="nil"/>
                    <w:tr2bl w:val="nil"/>
                  </w:tcBorders>
                  <w:noWrap w:val="0"/>
                  <w:vAlign w:val="center"/>
                </w:tcPr>
                <w:p w14:paraId="0DFF55AF">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混凝剂</w:t>
                  </w:r>
                </w:p>
              </w:tc>
            </w:tr>
            <w:tr w14:paraId="0FA60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06350C49">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PAC</w:t>
                  </w:r>
                </w:p>
              </w:tc>
              <w:tc>
                <w:tcPr>
                  <w:tcW w:w="566" w:type="pct"/>
                  <w:tcBorders>
                    <w:tl2br w:val="nil"/>
                    <w:tr2bl w:val="nil"/>
                  </w:tcBorders>
                  <w:noWrap w:val="0"/>
                  <w:vAlign w:val="center"/>
                </w:tcPr>
                <w:p w14:paraId="77F90193">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2EB7C24E">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0.001</w:t>
                  </w:r>
                </w:p>
              </w:tc>
              <w:tc>
                <w:tcPr>
                  <w:tcW w:w="1027" w:type="pct"/>
                  <w:tcBorders>
                    <w:tl2br w:val="nil"/>
                    <w:tr2bl w:val="nil"/>
                  </w:tcBorders>
                  <w:noWrap w:val="0"/>
                  <w:vAlign w:val="center"/>
                </w:tcPr>
                <w:p w14:paraId="50D34262">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设备间</w:t>
                  </w:r>
                </w:p>
              </w:tc>
              <w:tc>
                <w:tcPr>
                  <w:tcW w:w="878" w:type="pct"/>
                  <w:tcBorders>
                    <w:tl2br w:val="nil"/>
                    <w:tr2bl w:val="nil"/>
                  </w:tcBorders>
                  <w:noWrap w:val="0"/>
                  <w:vAlign w:val="center"/>
                </w:tcPr>
                <w:p w14:paraId="1C488103">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袋装</w:t>
                  </w:r>
                </w:p>
              </w:tc>
              <w:tc>
                <w:tcPr>
                  <w:tcW w:w="878" w:type="pct"/>
                  <w:tcBorders>
                    <w:tl2br w:val="nil"/>
                    <w:tr2bl w:val="nil"/>
                  </w:tcBorders>
                  <w:noWrap w:val="0"/>
                  <w:vAlign w:val="center"/>
                </w:tcPr>
                <w:p w14:paraId="3022EDF9">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絮凝剂</w:t>
                  </w:r>
                </w:p>
              </w:tc>
            </w:tr>
            <w:tr w14:paraId="719F8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56053F48">
                  <w:pPr>
                    <w:autoSpaceDE w:val="0"/>
                    <w:autoSpaceDN w:val="0"/>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R404</w:t>
                  </w:r>
                </w:p>
              </w:tc>
              <w:tc>
                <w:tcPr>
                  <w:tcW w:w="566" w:type="pct"/>
                  <w:tcBorders>
                    <w:tl2br w:val="nil"/>
                    <w:tr2bl w:val="nil"/>
                  </w:tcBorders>
                  <w:noWrap w:val="0"/>
                  <w:vAlign w:val="center"/>
                </w:tcPr>
                <w:p w14:paraId="47F70DBF">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t/a</w:t>
                  </w:r>
                </w:p>
              </w:tc>
              <w:tc>
                <w:tcPr>
                  <w:tcW w:w="627" w:type="pct"/>
                  <w:tcBorders>
                    <w:tl2br w:val="nil"/>
                    <w:tr2bl w:val="nil"/>
                  </w:tcBorders>
                  <w:noWrap w:val="0"/>
                  <w:vAlign w:val="center"/>
                </w:tcPr>
                <w:p w14:paraId="16168D15">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w:t>
                  </w:r>
                </w:p>
              </w:tc>
              <w:tc>
                <w:tcPr>
                  <w:tcW w:w="1027" w:type="pct"/>
                  <w:tcBorders>
                    <w:tl2br w:val="nil"/>
                    <w:tr2bl w:val="nil"/>
                  </w:tcBorders>
                  <w:noWrap w:val="0"/>
                  <w:vAlign w:val="center"/>
                </w:tcPr>
                <w:p w14:paraId="082B8AB3">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w:t>
                  </w:r>
                </w:p>
              </w:tc>
              <w:tc>
                <w:tcPr>
                  <w:tcW w:w="878" w:type="pct"/>
                  <w:tcBorders>
                    <w:tl2br w:val="nil"/>
                    <w:tr2bl w:val="nil"/>
                  </w:tcBorders>
                  <w:noWrap w:val="0"/>
                  <w:vAlign w:val="center"/>
                </w:tcPr>
                <w:p w14:paraId="52B85AFF">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w:t>
                  </w:r>
                </w:p>
              </w:tc>
              <w:tc>
                <w:tcPr>
                  <w:tcW w:w="878" w:type="pct"/>
                  <w:tcBorders>
                    <w:tl2br w:val="nil"/>
                    <w:tr2bl w:val="nil"/>
                  </w:tcBorders>
                  <w:noWrap w:val="0"/>
                  <w:vAlign w:val="center"/>
                </w:tcPr>
                <w:p w14:paraId="3D11FBBE">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制冷剂</w:t>
                  </w:r>
                </w:p>
              </w:tc>
            </w:tr>
            <w:tr w14:paraId="1FE10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008240A5">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电</w:t>
                  </w:r>
                </w:p>
              </w:tc>
              <w:tc>
                <w:tcPr>
                  <w:tcW w:w="566" w:type="pct"/>
                  <w:tcBorders>
                    <w:tl2br w:val="nil"/>
                    <w:tr2bl w:val="nil"/>
                  </w:tcBorders>
                  <w:noWrap w:val="0"/>
                  <w:vAlign w:val="center"/>
                </w:tcPr>
                <w:p w14:paraId="5DED0432">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万</w:t>
                  </w:r>
                  <w:r>
                    <w:rPr>
                      <w:rFonts w:hint="default" w:ascii="Times New Roman" w:hAnsi="Times New Roman" w:cs="Times New Roman"/>
                      <w:color w:val="000000" w:themeColor="text1"/>
                      <w:kern w:val="0"/>
                      <w:sz w:val="21"/>
                      <w:szCs w:val="21"/>
                      <w14:textFill>
                        <w14:solidFill>
                          <w14:schemeClr w14:val="tx1"/>
                        </w14:solidFill>
                      </w14:textFill>
                    </w:rPr>
                    <w:t>度/</w:t>
                  </w:r>
                  <w:r>
                    <w:rPr>
                      <w:rFonts w:hint="default" w:ascii="Times New Roman" w:hAnsi="Times New Roman" w:cs="Times New Roman"/>
                      <w:color w:val="000000" w:themeColor="text1"/>
                      <w:kern w:val="0"/>
                      <w:sz w:val="21"/>
                      <w:szCs w:val="21"/>
                      <w:lang w:val="en-US" w:eastAsia="zh-CN"/>
                      <w14:textFill>
                        <w14:solidFill>
                          <w14:schemeClr w14:val="tx1"/>
                        </w14:solidFill>
                      </w14:textFill>
                    </w:rPr>
                    <w:t>a</w:t>
                  </w:r>
                </w:p>
              </w:tc>
              <w:tc>
                <w:tcPr>
                  <w:tcW w:w="627" w:type="pct"/>
                  <w:tcBorders>
                    <w:tl2br w:val="nil"/>
                    <w:tr2bl w:val="nil"/>
                  </w:tcBorders>
                  <w:noWrap w:val="0"/>
                  <w:vAlign w:val="center"/>
                </w:tcPr>
                <w:p w14:paraId="3774BFBA">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10</w:t>
                  </w:r>
                </w:p>
              </w:tc>
              <w:tc>
                <w:tcPr>
                  <w:tcW w:w="1027" w:type="pct"/>
                  <w:tcBorders>
                    <w:tl2br w:val="nil"/>
                    <w:tr2bl w:val="nil"/>
                  </w:tcBorders>
                  <w:noWrap w:val="0"/>
                  <w:vAlign w:val="center"/>
                </w:tcPr>
                <w:p w14:paraId="6EE958A4">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w:t>
                  </w:r>
                </w:p>
              </w:tc>
              <w:tc>
                <w:tcPr>
                  <w:tcW w:w="878" w:type="pct"/>
                  <w:tcBorders>
                    <w:tl2br w:val="nil"/>
                    <w:tr2bl w:val="nil"/>
                  </w:tcBorders>
                  <w:noWrap w:val="0"/>
                  <w:vAlign w:val="center"/>
                </w:tcPr>
                <w:p w14:paraId="34D8D992">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w:t>
                  </w:r>
                </w:p>
              </w:tc>
              <w:tc>
                <w:tcPr>
                  <w:tcW w:w="878" w:type="pct"/>
                  <w:tcBorders>
                    <w:tl2br w:val="nil"/>
                    <w:tr2bl w:val="nil"/>
                  </w:tcBorders>
                  <w:noWrap w:val="0"/>
                  <w:vAlign w:val="center"/>
                </w:tcPr>
                <w:p w14:paraId="1C193701">
                  <w:pPr>
                    <w:autoSpaceDE w:val="0"/>
                    <w:autoSpaceDN w:val="0"/>
                    <w:adjustRightInd w:val="0"/>
                    <w:snapToGrid w:val="0"/>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w:t>
                  </w:r>
                </w:p>
              </w:tc>
            </w:tr>
            <w:tr w14:paraId="196CD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62F6C897">
                  <w:pPr>
                    <w:autoSpaceDE w:val="0"/>
                    <w:autoSpaceDN w:val="0"/>
                    <w:adjustRightInd w:val="0"/>
                    <w:snapToGrid w:val="0"/>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水</w:t>
                  </w:r>
                </w:p>
              </w:tc>
              <w:tc>
                <w:tcPr>
                  <w:tcW w:w="566" w:type="pct"/>
                  <w:tcBorders>
                    <w:tl2br w:val="nil"/>
                    <w:tr2bl w:val="nil"/>
                  </w:tcBorders>
                  <w:noWrap w:val="0"/>
                  <w:vAlign w:val="center"/>
                </w:tcPr>
                <w:p w14:paraId="5EAA1B7A">
                  <w:pPr>
                    <w:autoSpaceDE w:val="0"/>
                    <w:autoSpaceDN w:val="0"/>
                    <w:adjustRightInd w:val="0"/>
                    <w:snapToGrid w:val="0"/>
                    <w:jc w:val="cente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t</w:t>
                  </w:r>
                  <w:r>
                    <w:rPr>
                      <w:rFonts w:hint="default" w:ascii="Times New Roman" w:hAnsi="Times New Roman" w:cs="Times New Roman"/>
                      <w:color w:val="000000" w:themeColor="text1"/>
                      <w:kern w:val="0"/>
                      <w:sz w:val="21"/>
                      <w:szCs w:val="21"/>
                      <w:highlight w:val="none"/>
                      <w14:textFill>
                        <w14:solidFill>
                          <w14:schemeClr w14:val="tx1"/>
                        </w14:solidFill>
                      </w14:textFill>
                    </w:rPr>
                    <w:t>/</w:t>
                  </w: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a</w:t>
                  </w:r>
                </w:p>
              </w:tc>
              <w:tc>
                <w:tcPr>
                  <w:tcW w:w="627" w:type="pct"/>
                  <w:tcBorders>
                    <w:tl2br w:val="nil"/>
                    <w:tr2bl w:val="nil"/>
                  </w:tcBorders>
                  <w:noWrap w:val="0"/>
                  <w:vAlign w:val="center"/>
                </w:tcPr>
                <w:p w14:paraId="312D38D9">
                  <w:pPr>
                    <w:autoSpaceDE w:val="0"/>
                    <w:autoSpaceDN w:val="0"/>
                    <w:adjustRightInd w:val="0"/>
                    <w:snapToGrid w:val="0"/>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11769.51</w:t>
                  </w:r>
                </w:p>
              </w:tc>
              <w:tc>
                <w:tcPr>
                  <w:tcW w:w="1027" w:type="pct"/>
                  <w:tcBorders>
                    <w:tl2br w:val="nil"/>
                    <w:tr2bl w:val="nil"/>
                  </w:tcBorders>
                  <w:noWrap w:val="0"/>
                  <w:vAlign w:val="center"/>
                </w:tcPr>
                <w:p w14:paraId="644CB9C6">
                  <w:pPr>
                    <w:autoSpaceDE w:val="0"/>
                    <w:autoSpaceDN w:val="0"/>
                    <w:adjustRightInd w:val="0"/>
                    <w:snapToGrid w:val="0"/>
                    <w:jc w:val="cente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w:t>
                  </w:r>
                </w:p>
              </w:tc>
              <w:tc>
                <w:tcPr>
                  <w:tcW w:w="878" w:type="pct"/>
                  <w:tcBorders>
                    <w:tl2br w:val="nil"/>
                    <w:tr2bl w:val="nil"/>
                  </w:tcBorders>
                  <w:noWrap w:val="0"/>
                  <w:vAlign w:val="center"/>
                </w:tcPr>
                <w:p w14:paraId="1943F2DF">
                  <w:pPr>
                    <w:autoSpaceDE w:val="0"/>
                    <w:autoSpaceDN w:val="0"/>
                    <w:adjustRightInd w:val="0"/>
                    <w:snapToGrid w:val="0"/>
                    <w:jc w:val="cente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w:t>
                  </w:r>
                </w:p>
              </w:tc>
              <w:tc>
                <w:tcPr>
                  <w:tcW w:w="878" w:type="pct"/>
                  <w:tcBorders>
                    <w:tl2br w:val="nil"/>
                    <w:tr2bl w:val="nil"/>
                  </w:tcBorders>
                  <w:noWrap w:val="0"/>
                  <w:vAlign w:val="center"/>
                </w:tcPr>
                <w:p w14:paraId="2B1D768F">
                  <w:pPr>
                    <w:autoSpaceDE w:val="0"/>
                    <w:autoSpaceDN w:val="0"/>
                    <w:adjustRightInd w:val="0"/>
                    <w:snapToGrid w:val="0"/>
                    <w:jc w:val="cente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w:t>
                  </w:r>
                </w:p>
              </w:tc>
            </w:tr>
            <w:tr w14:paraId="1416F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0" w:type="pct"/>
                  <w:tcBorders>
                    <w:tl2br w:val="nil"/>
                    <w:tr2bl w:val="nil"/>
                  </w:tcBorders>
                  <w:noWrap w:val="0"/>
                  <w:vAlign w:val="center"/>
                </w:tcPr>
                <w:p w14:paraId="10728B0E">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14:textFill>
                        <w14:solidFill>
                          <w14:schemeClr w14:val="tx1"/>
                        </w14:solidFill>
                      </w14:textFill>
                    </w:rPr>
                    <w:t>天然气</w:t>
                  </w:r>
                </w:p>
              </w:tc>
              <w:tc>
                <w:tcPr>
                  <w:tcW w:w="566" w:type="pct"/>
                  <w:tcBorders>
                    <w:tl2br w:val="nil"/>
                    <w:tr2bl w:val="nil"/>
                  </w:tcBorders>
                  <w:noWrap w:val="0"/>
                  <w:vAlign w:val="center"/>
                </w:tcPr>
                <w:p w14:paraId="5202D0D9">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cs="Times New Roman"/>
                      <w:color w:val="000000" w:themeColor="text1"/>
                      <w:kern w:val="0"/>
                      <w:sz w:val="21"/>
                      <w:szCs w:val="21"/>
                      <w:lang w:eastAsia="zh-CN"/>
                      <w14:textFill>
                        <w14:solidFill>
                          <w14:schemeClr w14:val="tx1"/>
                        </w14:solidFill>
                      </w14:textFill>
                    </w:rPr>
                    <w:t>万</w:t>
                  </w:r>
                  <w:r>
                    <w:rPr>
                      <w:rFonts w:hint="default" w:ascii="Times New Roman" w:hAnsi="Times New Roman" w:cs="Times New Roman"/>
                      <w:color w:val="000000" w:themeColor="text1"/>
                      <w:kern w:val="0"/>
                      <w:sz w:val="21"/>
                      <w:szCs w:val="21"/>
                      <w:lang w:val="en-US" w:eastAsia="zh-CN"/>
                      <w14:textFill>
                        <w14:solidFill>
                          <w14:schemeClr w14:val="tx1"/>
                        </w14:solidFill>
                      </w14:textFill>
                    </w:rPr>
                    <w:t>m</w:t>
                  </w:r>
                  <w:r>
                    <w:rPr>
                      <w:rFonts w:hint="default" w:ascii="Times New Roman" w:hAnsi="Times New Roman" w:cs="Times New Roman"/>
                      <w:color w:val="000000" w:themeColor="text1"/>
                      <w:kern w:val="0"/>
                      <w:sz w:val="2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kern w:val="0"/>
                      <w:sz w:val="21"/>
                      <w:szCs w:val="21"/>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14:textFill>
                        <w14:solidFill>
                          <w14:schemeClr w14:val="tx1"/>
                        </w14:solidFill>
                      </w14:textFill>
                    </w:rPr>
                    <w:t>a</w:t>
                  </w:r>
                </w:p>
              </w:tc>
              <w:tc>
                <w:tcPr>
                  <w:tcW w:w="627" w:type="pct"/>
                  <w:tcBorders>
                    <w:tl2br w:val="nil"/>
                    <w:tr2bl w:val="nil"/>
                  </w:tcBorders>
                  <w:noWrap w:val="0"/>
                  <w:vAlign w:val="center"/>
                </w:tcPr>
                <w:p w14:paraId="0A835FA4">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36</w:t>
                  </w:r>
                </w:p>
              </w:tc>
              <w:tc>
                <w:tcPr>
                  <w:tcW w:w="1027" w:type="pct"/>
                  <w:tcBorders>
                    <w:tl2br w:val="nil"/>
                    <w:tr2bl w:val="nil"/>
                  </w:tcBorders>
                  <w:noWrap w:val="0"/>
                  <w:vAlign w:val="center"/>
                </w:tcPr>
                <w:p w14:paraId="74BC0F3A">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w:t>
                  </w:r>
                </w:p>
              </w:tc>
              <w:tc>
                <w:tcPr>
                  <w:tcW w:w="878" w:type="pct"/>
                  <w:tcBorders>
                    <w:tl2br w:val="nil"/>
                    <w:tr2bl w:val="nil"/>
                  </w:tcBorders>
                  <w:noWrap w:val="0"/>
                  <w:vAlign w:val="center"/>
                </w:tcPr>
                <w:p w14:paraId="055BDB6E">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w:t>
                  </w:r>
                </w:p>
              </w:tc>
              <w:tc>
                <w:tcPr>
                  <w:tcW w:w="878" w:type="pct"/>
                  <w:tcBorders>
                    <w:tl2br w:val="nil"/>
                    <w:tr2bl w:val="nil"/>
                  </w:tcBorders>
                  <w:noWrap w:val="0"/>
                  <w:vAlign w:val="center"/>
                </w:tcPr>
                <w:p w14:paraId="0E75B5C2">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w:t>
                  </w:r>
                </w:p>
              </w:tc>
            </w:tr>
          </w:tbl>
          <w:p w14:paraId="45004CC0">
            <w:pPr>
              <w:keepNext w:val="0"/>
              <w:keepLines w:val="0"/>
              <w:pageBreakBefore w:val="0"/>
              <w:widowControl w:val="0"/>
              <w:kinsoku/>
              <w:wordWrap/>
              <w:overflowPunct/>
              <w:topLinePunct w:val="0"/>
              <w:autoSpaceDE/>
              <w:autoSpaceDN/>
              <w:bidi w:val="0"/>
              <w:adjustRightInd/>
              <w:snapToGrid/>
              <w:spacing w:before="157" w:beforeLines="50" w:line="360" w:lineRule="auto"/>
              <w:ind w:firstLine="420" w:firstLineChars="200"/>
              <w:textAlignment w:val="auto"/>
              <w:rPr>
                <w:rFonts w:hint="default" w:ascii="Times New Roman" w:hAnsi="Times New Roman"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项目冷库用制冷剂为R404，R404A 由 HFC125、HFC-134a 和 HFC-143 混合而成，在常温下为无色气体，在自身压力下为无色透明液体。属于HFC型非共沸环保制冷剂（完全不含破坏臭氧层的CFC、HCFC），得到目前世界绝大多数国家的认可并推荐的主流低温环保制冷剂，广泛用于新冷冻设备上的初装和维修过程中的再添加，符合我国现行产业政策要求。</w:t>
            </w:r>
          </w:p>
          <w:p w14:paraId="4BF1C0FD">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lang w:val="en-US" w:eastAsia="zh-CN"/>
                <w14:textFill>
                  <w14:solidFill>
                    <w14:schemeClr w14:val="tx1"/>
                  </w14:solidFill>
                </w14:textFill>
              </w:rPr>
              <w:t>、劳动定员及工作制度</w:t>
            </w:r>
            <w:bookmarkEnd w:id="3"/>
          </w:p>
          <w:p w14:paraId="3286926D">
            <w:pPr>
              <w:spacing w:line="360" w:lineRule="auto"/>
              <w:ind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本项目</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劳动定员10人，年工作300天，每天工作24小时。</w:t>
            </w:r>
            <w:r>
              <w:rPr>
                <w:rFonts w:hint="default" w:ascii="Times New Roman" w:hAnsi="Times New Roman" w:cs="Times New Roman"/>
                <w:color w:val="000000" w:themeColor="text1"/>
                <w:sz w:val="24"/>
                <w:lang w:val="en-US" w:eastAsia="zh-CN"/>
                <w14:textFill>
                  <w14:solidFill>
                    <w14:schemeClr w14:val="tx1"/>
                  </w14:solidFill>
                </w14:textFill>
              </w:rPr>
              <w:t>锅炉</w:t>
            </w:r>
            <w:r>
              <w:rPr>
                <w:rFonts w:hint="default" w:ascii="Times New Roman" w:hAnsi="Times New Roman" w:cs="Times New Roman"/>
                <w:color w:val="000000" w:themeColor="text1"/>
                <w:sz w:val="24"/>
                <w14:textFill>
                  <w14:solidFill>
                    <w14:schemeClr w14:val="tx1"/>
                  </w14:solidFill>
                </w14:textFill>
              </w:rPr>
              <w:t>每天</w:t>
            </w:r>
            <w:r>
              <w:rPr>
                <w:rFonts w:hint="default" w:ascii="Times New Roman" w:hAnsi="Times New Roman" w:cs="Times New Roman"/>
                <w:color w:val="000000" w:themeColor="text1"/>
                <w:sz w:val="24"/>
                <w:lang w:val="en-US" w:eastAsia="zh-CN"/>
                <w14:textFill>
                  <w14:solidFill>
                    <w14:schemeClr w14:val="tx1"/>
                  </w14:solidFill>
                </w14:textFill>
              </w:rPr>
              <w:t>运行约8h</w:t>
            </w:r>
            <w:r>
              <w:rPr>
                <w:rFonts w:hint="default" w:ascii="Times New Roman" w:hAnsi="Times New Roman" w:eastAsia="宋体" w:cs="Times New Roman"/>
                <w:color w:val="000000" w:themeColor="text1"/>
                <w:sz w:val="24"/>
                <w:lang w:val="en-US" w:eastAsia="zh-CN"/>
                <w14:textFill>
                  <w14:solidFill>
                    <w14:schemeClr w14:val="tx1"/>
                  </w14:solidFill>
                </w14:textFill>
              </w:rPr>
              <w:t>。</w:t>
            </w:r>
          </w:p>
          <w:p w14:paraId="5FB3CA16">
            <w:pPr>
              <w:pStyle w:val="12"/>
              <w:keepNext w:val="0"/>
              <w:keepLines w:val="0"/>
              <w:pageBreakBefore w:val="0"/>
              <w:kinsoku/>
              <w:wordWrap/>
              <w:overflowPunct/>
              <w:topLinePunct w:val="0"/>
              <w:bidi w:val="0"/>
              <w:adjustRightInd w:val="0"/>
              <w:snapToGrid w:val="0"/>
              <w:spacing w:after="0" w:line="360" w:lineRule="auto"/>
              <w:ind w:firstLine="482" w:firstLineChars="200"/>
              <w:textAlignment w:val="auto"/>
              <w:rPr>
                <w:rFonts w:hint="default" w:ascii="Times New Roman" w:hAnsi="Times New Roman" w:eastAsia="宋体" w:cs="Times New Roman"/>
                <w:b/>
                <w:bCs/>
                <w:color w:val="000000" w:themeColor="text1"/>
                <w:kern w:val="0"/>
                <w:sz w:val="24"/>
                <w:szCs w:val="24"/>
                <w:lang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7、</w:t>
            </w:r>
            <w:r>
              <w:rPr>
                <w:rFonts w:hint="default" w:ascii="Times New Roman" w:hAnsi="Times New Roman" w:eastAsia="宋体" w:cs="Times New Roman"/>
                <w:b/>
                <w:bCs/>
                <w:color w:val="000000" w:themeColor="text1"/>
                <w:kern w:val="0"/>
                <w:sz w:val="24"/>
                <w:szCs w:val="24"/>
                <w:lang w:eastAsia="zh-CN"/>
                <w14:textFill>
                  <w14:solidFill>
                    <w14:schemeClr w14:val="tx1"/>
                  </w14:solidFill>
                </w14:textFill>
              </w:rPr>
              <w:t>公用工程</w:t>
            </w:r>
          </w:p>
          <w:p w14:paraId="030CB277">
            <w:pPr>
              <w:spacing w:line="360" w:lineRule="auto"/>
              <w:ind w:firstLine="480" w:firstLineChars="200"/>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lang w:val="en-US" w:eastAsia="zh-CN"/>
                <w14:textFill>
                  <w14:solidFill>
                    <w14:schemeClr w14:val="tx1"/>
                  </w14:solidFill>
                </w14:textFill>
              </w:rPr>
              <w:t>1</w:t>
            </w:r>
            <w:r>
              <w:rPr>
                <w:rFonts w:hint="default"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给水：</w:t>
            </w:r>
          </w:p>
          <w:p w14:paraId="0C95733D">
            <w:pPr>
              <w:spacing w:line="360" w:lineRule="auto"/>
              <w:ind w:firstLine="480" w:firstLineChars="20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本</w:t>
            </w:r>
            <w:r>
              <w:rPr>
                <w:rFonts w:hint="default" w:ascii="Times New Roman" w:hAnsi="Times New Roman" w:eastAsia="宋体" w:cs="Times New Roman"/>
                <w:color w:val="000000" w:themeColor="text1"/>
                <w:sz w:val="24"/>
                <w:szCs w:val="24"/>
                <w14:textFill>
                  <w14:solidFill>
                    <w14:schemeClr w14:val="tx1"/>
                  </w14:solidFill>
                </w14:textFill>
              </w:rPr>
              <w:t>项目水源</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由园区自来水管网提供</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p w14:paraId="149DD1D6">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lang w:val="en-US" w:eastAsia="zh-CN"/>
                <w14:textFill>
                  <w14:solidFill>
                    <w14:schemeClr w14:val="tx1"/>
                  </w14:solidFill>
                </w14:textFill>
              </w:rPr>
              <w:t>2</w:t>
            </w:r>
            <w:r>
              <w:rPr>
                <w:rFonts w:hint="default"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排水：</w:t>
            </w:r>
          </w:p>
          <w:p w14:paraId="6941EAB2">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14:textFill>
                  <w14:solidFill>
                    <w14:schemeClr w14:val="tx1"/>
                  </w14:solidFill>
                </w14:textFill>
              </w:rPr>
              <w:t>项目厂区采用雨污分流</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雨水排入雨水管网</w:t>
            </w:r>
            <w:r>
              <w:rPr>
                <w:rFonts w:hint="default" w:ascii="Times New Roman" w:hAnsi="Times New Roman" w:cs="Times New Roman"/>
                <w:color w:val="000000" w:themeColor="text1"/>
                <w:kern w:val="0"/>
                <w:sz w:val="24"/>
                <w:szCs w:val="24"/>
                <w:lang w:eastAsia="zh-CN"/>
                <w14:textFill>
                  <w14:solidFill>
                    <w14:schemeClr w14:val="tx1"/>
                  </w14:solidFill>
                </w14:textFill>
              </w:rPr>
              <w:t>。</w:t>
            </w:r>
          </w:p>
          <w:p w14:paraId="2573E2B9">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本项目生活污水</w:t>
            </w:r>
            <w:r>
              <w:rPr>
                <w:rFonts w:hint="default" w:ascii="Times New Roman" w:hAnsi="Times New Roman" w:cs="Times New Roman"/>
                <w:color w:val="000000" w:themeColor="text1"/>
                <w:kern w:val="0"/>
                <w:sz w:val="24"/>
                <w:szCs w:val="24"/>
                <w:lang w:val="en-US" w:eastAsia="zh-CN"/>
                <w14:textFill>
                  <w14:solidFill>
                    <w14:schemeClr w14:val="tx1"/>
                  </w14:solidFill>
                </w14:textFill>
              </w:rPr>
              <w:t>经油水分离器、化粪池（依托园区）处理后经</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管网排入泾河新城第二污水处理厂</w:t>
            </w:r>
            <w:r>
              <w:rPr>
                <w:rFonts w:hint="default" w:ascii="Times New Roman" w:hAnsi="Times New Roman" w:eastAsia="宋体" w:cs="Times New Roman"/>
                <w:color w:val="000000" w:themeColor="text1"/>
                <w:kern w:val="0"/>
                <w:sz w:val="24"/>
                <w:szCs w:val="24"/>
                <w14:textFill>
                  <w14:solidFill>
                    <w14:schemeClr w14:val="tx1"/>
                  </w14:solidFill>
                </w14:textFill>
              </w:rPr>
              <w:t>。</w:t>
            </w:r>
          </w:p>
          <w:p w14:paraId="2AB75F1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生产废水</w:t>
            </w:r>
            <w:r>
              <w:rPr>
                <w:rFonts w:hint="default"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lang w:val="en-US" w:eastAsia="zh-CN"/>
                <w14:textFill>
                  <w14:solidFill>
                    <w14:schemeClr w14:val="tx1"/>
                  </w14:solidFill>
                </w14:textFill>
              </w:rPr>
              <w:t>肉类解冻和清洗废水、设备清洗废水、地面清洗废水、产品质检废水、锅炉排水、纯水制备浓水、蒸汽冷凝水</w:t>
            </w:r>
            <w:r>
              <w:rPr>
                <w:rFonts w:hint="default"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经厂区污水处理站（采用“隔油池+调节池+气浮装置</w:t>
            </w:r>
            <w:r>
              <w:rPr>
                <w:rFonts w:hint="default" w:ascii="Times New Roman" w:hAnsi="Times New Roman" w:cs="Times New Roman"/>
                <w:color w:val="000000" w:themeColor="text1"/>
                <w:kern w:val="0"/>
                <w:sz w:val="24"/>
                <w:szCs w:val="24"/>
                <w:lang w:val="en-US" w:eastAsia="zh-CN"/>
                <w14:textFill>
                  <w14:solidFill>
                    <w14:schemeClr w14:val="tx1"/>
                  </w14:solidFill>
                </w14:textFill>
              </w:rPr>
              <w:t>+水解</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+三级A/O+沉淀+</w:t>
            </w:r>
            <w:r>
              <w:rPr>
                <w:rFonts w:hint="default" w:ascii="Times New Roman" w:hAnsi="Times New Roman" w:cs="Times New Roman"/>
                <w:color w:val="000000" w:themeColor="text1"/>
                <w:kern w:val="0"/>
                <w:sz w:val="24"/>
                <w:szCs w:val="24"/>
                <w:lang w:eastAsia="zh-CN"/>
                <w14:textFill>
                  <w14:solidFill>
                    <w14:schemeClr w14:val="tx1"/>
                  </w14:solidFill>
                </w14:textFill>
              </w:rPr>
              <w:t>除磷沉淀</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”处理工艺）处理后经市政管网排入泾河新城第二污水处理厂</w:t>
            </w:r>
            <w:r>
              <w:rPr>
                <w:rFonts w:hint="default" w:ascii="Times New Roman" w:hAnsi="Times New Roman" w:eastAsia="宋体" w:cs="Times New Roman"/>
                <w:color w:val="000000" w:themeColor="text1"/>
                <w:kern w:val="0"/>
                <w:sz w:val="24"/>
                <w:szCs w:val="24"/>
                <w14:textFill>
                  <w14:solidFill>
                    <w14:schemeClr w14:val="tx1"/>
                  </w14:solidFill>
                </w14:textFill>
              </w:rPr>
              <w:t>。</w:t>
            </w:r>
          </w:p>
          <w:p w14:paraId="2A0BA737">
            <w:pPr>
              <w:keepNext w:val="0"/>
              <w:keepLines w:val="0"/>
              <w:pageBreakBefore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kern w:val="0"/>
                <w:sz w:val="24"/>
                <w:szCs w:val="24"/>
                <w:lang w:val="en-US" w:eastAsia="zh-CN"/>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供电：</w:t>
            </w:r>
            <w:r>
              <w:rPr>
                <w:rFonts w:hint="default" w:ascii="Times New Roman" w:hAnsi="Times New Roman" w:cs="Times New Roman"/>
                <w:color w:val="000000" w:themeColor="text1"/>
                <w:kern w:val="0"/>
                <w:sz w:val="24"/>
                <w:szCs w:val="24"/>
                <w:lang w:val="en-US" w:eastAsia="zh-CN"/>
                <w14:textFill>
                  <w14:solidFill>
                    <w14:schemeClr w14:val="tx1"/>
                  </w14:solidFill>
                </w14:textFill>
              </w:rPr>
              <w:t>园区供电</w:t>
            </w:r>
            <w:r>
              <w:rPr>
                <w:rFonts w:hint="default" w:ascii="Times New Roman" w:hAnsi="Times New Roman" w:cs="Times New Roman"/>
                <w:color w:val="000000" w:themeColor="text1"/>
                <w:kern w:val="0"/>
                <w:sz w:val="24"/>
                <w:szCs w:val="24"/>
                <w14:textFill>
                  <w14:solidFill>
                    <w14:schemeClr w14:val="tx1"/>
                  </w14:solidFill>
                </w14:textFill>
              </w:rPr>
              <w:t>电网</w:t>
            </w:r>
            <w:r>
              <w:rPr>
                <w:rFonts w:hint="default" w:ascii="Times New Roman" w:hAnsi="Times New Roman" w:cs="Times New Roman"/>
                <w:color w:val="000000" w:themeColor="text1"/>
                <w:kern w:val="0"/>
                <w:sz w:val="24"/>
                <w:szCs w:val="24"/>
                <w:lang w:val="en-US" w:eastAsia="zh-CN"/>
                <w14:textFill>
                  <w14:solidFill>
                    <w14:schemeClr w14:val="tx1"/>
                  </w14:solidFill>
                </w14:textFill>
              </w:rPr>
              <w:t>提供。</w:t>
            </w:r>
          </w:p>
          <w:p w14:paraId="10AC281F">
            <w:pPr>
              <w:keepNext w:val="0"/>
              <w:keepLines w:val="0"/>
              <w:pageBreakBefore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lang w:val="en-US" w:eastAsia="zh-CN"/>
                <w14:textFill>
                  <w14:solidFill>
                    <w14:schemeClr w14:val="tx1"/>
                  </w14:solidFill>
                </w14:textFill>
              </w:rPr>
              <w:t>天然气：由市政天然气管网供给。</w:t>
            </w:r>
          </w:p>
          <w:p w14:paraId="0B5E9E08">
            <w:pPr>
              <w:keepNext w:val="0"/>
              <w:keepLines w:val="0"/>
              <w:pageBreakBefore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lang w:val="en-US" w:eastAsia="zh-CN"/>
                <w14:textFill>
                  <w14:solidFill>
                    <w14:schemeClr w14:val="tx1"/>
                  </w14:solidFill>
                </w14:textFill>
              </w:rPr>
              <w:t>通风：</w:t>
            </w:r>
            <w:r>
              <w:rPr>
                <w:rFonts w:hint="default" w:ascii="Times New Roman" w:hAnsi="Times New Roman" w:cs="Times New Roman"/>
                <w:color w:val="000000" w:themeColor="text1"/>
                <w:kern w:val="0"/>
                <w:sz w:val="24"/>
                <w:szCs w:val="24"/>
                <w14:textFill>
                  <w14:solidFill>
                    <w14:schemeClr w14:val="tx1"/>
                  </w14:solidFill>
                </w14:textFill>
              </w:rPr>
              <w:t>生产车间采用工业排风扇通风换气。</w:t>
            </w:r>
          </w:p>
          <w:p w14:paraId="6DA07CDB">
            <w:pPr>
              <w:keepNext w:val="0"/>
              <w:keepLines w:val="0"/>
              <w:pageBreakBefore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lang w:val="en-US" w:eastAsia="zh-CN"/>
                <w14:textFill>
                  <w14:solidFill>
                    <w14:schemeClr w14:val="tx1"/>
                  </w14:solidFill>
                </w14:textFill>
              </w:rPr>
              <w:t>供热：项目安装2台1t/h的燃气蒸汽发生器为生产提供蒸汽。</w:t>
            </w:r>
          </w:p>
          <w:p w14:paraId="138F2452">
            <w:pPr>
              <w:keepNext w:val="0"/>
              <w:keepLines w:val="0"/>
              <w:pageBreakBefore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lang w:val="en-US" w:eastAsia="zh-CN"/>
                <w14:textFill>
                  <w14:solidFill>
                    <w14:schemeClr w14:val="tx1"/>
                  </w14:solidFill>
                </w14:textFill>
              </w:rPr>
              <w:t>制冷：项目设置有原料冷库、成品保鲜库、解冻库、腌制库、速冻库、冷却间等，制冷剂采用R404。</w:t>
            </w:r>
          </w:p>
          <w:p w14:paraId="44F2C922">
            <w:pPr>
              <w:spacing w:line="360" w:lineRule="auto"/>
              <w:ind w:firstLine="482" w:firstLineChars="200"/>
              <w:rPr>
                <w:rFonts w:hint="default" w:ascii="Times New Roman" w:hAnsi="Times New Roman"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8、厂区总平面布置</w:t>
            </w:r>
          </w:p>
          <w:p w14:paraId="70326D80">
            <w:pPr>
              <w:spacing w:line="360" w:lineRule="auto"/>
              <w:ind w:firstLine="480" w:firstLineChars="200"/>
              <w:rPr>
                <w:rFonts w:hint="default" w:ascii="Times New Roman" w:hAnsi="Times New Roman" w:eastAsia="宋体" w:cs="Times New Roman"/>
                <w:bCs/>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本项目</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租赁温商高端制造产业园已建成厂房</w:t>
            </w:r>
            <w:r>
              <w:rPr>
                <w:rFonts w:hint="default" w:ascii="Times New Roman" w:hAnsi="Times New Roman" w:cs="Times New Roman"/>
                <w:color w:val="000000" w:themeColor="text1"/>
                <w:sz w:val="24"/>
                <w:vertAlign w:val="baseline"/>
                <w:lang w:val="en-US" w:eastAsia="zh-CN"/>
                <w14:textFill>
                  <w14:solidFill>
                    <w14:schemeClr w14:val="tx1"/>
                  </w14:solidFill>
                </w14:textFill>
              </w:rPr>
              <w:t>16栋1层</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建设</w:t>
            </w:r>
            <w:r>
              <w:rPr>
                <w:rFonts w:hint="default" w:ascii="Times New Roman" w:hAnsi="Times New Roman" w:cs="Times New Roman"/>
                <w:color w:val="000000" w:themeColor="text1"/>
                <w:lang w:val="en-US" w:eastAsia="zh-CN"/>
                <w14:textFill>
                  <w14:solidFill>
                    <w14:schemeClr w14:val="tx1"/>
                  </w14:solidFill>
                </w14:textFill>
              </w:rPr>
              <w:t>卤肉制品生产线建设项目，车间内南侧由西向东依次</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设置原料冷库、前处理间、腌制间、熟制间，车间内北侧由西向东依次设置灭菌间、冷却间、成品保鲜库、成品冷库。</w:t>
            </w:r>
            <w:r>
              <w:rPr>
                <w:rFonts w:hint="default" w:ascii="Times New Roman" w:hAnsi="Times New Roman" w:cs="Times New Roman"/>
                <w:color w:val="000000" w:themeColor="text1"/>
                <w:sz w:val="24"/>
                <w:szCs w:val="24"/>
                <w:lang w:val="en-US" w:eastAsia="zh-CN"/>
                <w14:textFill>
                  <w14:solidFill>
                    <w14:schemeClr w14:val="tx1"/>
                  </w14:solidFill>
                </w14:textFill>
              </w:rPr>
              <w:t>锅炉房位于生产车间外东南侧</w:t>
            </w:r>
            <w:r>
              <w:rPr>
                <w:rFonts w:hint="default" w:ascii="Times New Roman" w:hAnsi="Times New Roman" w:cs="Times New Roman"/>
                <w:color w:val="000000" w:themeColor="text1"/>
                <w:szCs w:val="24"/>
                <w:lang w:eastAsia="zh-CN"/>
                <w14:textFill>
                  <w14:solidFill>
                    <w14:schemeClr w14:val="tx1"/>
                  </w14:solidFill>
                </w14:textFill>
              </w:rPr>
              <w:t>，</w:t>
            </w:r>
            <w:r>
              <w:rPr>
                <w:rFonts w:hint="default" w:ascii="Times New Roman" w:hAnsi="Times New Roman" w:cs="Times New Roman"/>
                <w:color w:val="000000" w:themeColor="text1"/>
                <w:szCs w:val="24"/>
                <w:lang w:val="en-US" w:eastAsia="zh-CN"/>
                <w14:textFill>
                  <w14:solidFill>
                    <w14:schemeClr w14:val="tx1"/>
                  </w14:solidFill>
                </w14:textFill>
              </w:rPr>
              <w:t>污水处理站位于锅炉房东侧</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详见附图</w:t>
            </w:r>
            <w:r>
              <w:rPr>
                <w:rFonts w:hint="default" w:ascii="Times New Roman" w:hAnsi="Times New Roman" w:cs="Times New Roman"/>
                <w:color w:val="000000" w:themeColor="text1"/>
                <w:kern w:val="0"/>
                <w:sz w:val="24"/>
                <w:szCs w:val="24"/>
                <w:lang w:val="en-US" w:eastAsia="zh-CN"/>
                <w14:textFill>
                  <w14:solidFill>
                    <w14:schemeClr w14:val="tx1"/>
                  </w14:solidFill>
                </w14:textFill>
              </w:rPr>
              <w:t>2</w:t>
            </w:r>
            <w:r>
              <w:rPr>
                <w:rFonts w:hint="default" w:ascii="Times New Roman" w:hAnsi="Times New Roman" w:cs="Times New Roman"/>
                <w:color w:val="000000" w:themeColor="text1"/>
                <w:kern w:val="0"/>
                <w:sz w:val="24"/>
                <w:szCs w:val="24"/>
                <w14:textFill>
                  <w14:solidFill>
                    <w14:schemeClr w14:val="tx1"/>
                  </w14:solidFill>
                </w14:textFill>
              </w:rPr>
              <w:t>-项目平面布置图</w:t>
            </w:r>
            <w:r>
              <w:rPr>
                <w:rFonts w:hint="default" w:ascii="Times New Roman" w:hAnsi="Times New Roman" w:eastAsia="宋体" w:cs="Times New Roman"/>
                <w:color w:val="000000" w:themeColor="text1"/>
                <w:sz w:val="24"/>
                <w:lang w:val="en-US" w:eastAsia="zh-CN"/>
                <w14:textFill>
                  <w14:solidFill>
                    <w14:schemeClr w14:val="tx1"/>
                  </w14:solidFill>
                </w14:textFill>
              </w:rPr>
              <w:t>。</w:t>
            </w:r>
          </w:p>
        </w:tc>
      </w:tr>
      <w:tr w14:paraId="0B6C43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05" w:hRule="atLeast"/>
          <w:jc w:val="center"/>
        </w:trPr>
        <w:tc>
          <w:tcPr>
            <w:tcW w:w="823" w:type="dxa"/>
            <w:noWrap w:val="0"/>
            <w:vAlign w:val="center"/>
          </w:tcPr>
          <w:p w14:paraId="66FFBA6C">
            <w:pPr>
              <w:pStyle w:val="20"/>
              <w:adjustRightInd w:val="0"/>
              <w:snapToGrid w:val="0"/>
              <w:spacing w:before="0" w:beforeAutospacing="0" w:after="0" w:afterAutospacing="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工艺流程和产排污环节</w:t>
            </w:r>
          </w:p>
        </w:tc>
        <w:tc>
          <w:tcPr>
            <w:tcW w:w="8123" w:type="dxa"/>
            <w:noWrap w:val="0"/>
            <w:vAlign w:val="top"/>
          </w:tcPr>
          <w:p w14:paraId="7967097C">
            <w:pPr>
              <w:pStyle w:val="82"/>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1、项目</w:t>
            </w:r>
            <w:r>
              <w:rPr>
                <w:rFonts w:hint="default" w:ascii="Times New Roman" w:hAnsi="Times New Roman" w:eastAsia="宋体" w:cs="Times New Roman"/>
                <w:color w:val="000000" w:themeColor="text1"/>
                <w:sz w:val="24"/>
                <w:lang w:val="en-US" w:eastAsia="zh-CN"/>
                <w14:textFill>
                  <w14:solidFill>
                    <w14:schemeClr w14:val="tx1"/>
                  </w14:solidFill>
                </w14:textFill>
              </w:rPr>
              <w:t>主要生产工艺为：</w:t>
            </w:r>
          </w:p>
          <w:p w14:paraId="7B3C865C">
            <w:pPr>
              <w:pStyle w:val="82"/>
              <w:ind w:left="0" w:leftChars="0" w:firstLine="0" w:firstLineChars="0"/>
              <w:jc w:val="center"/>
              <w:rPr>
                <w:rFonts w:hint="default" w:ascii="Times New Roman" w:hAnsi="Times New Roman" w:eastAsia="宋体" w:cs="Times New Roman"/>
                <w:color w:val="000000" w:themeColor="text1"/>
                <w:szCs w:val="24"/>
                <w:lang w:eastAsia="zh-CN"/>
                <w14:textFill>
                  <w14:solidFill>
                    <w14:schemeClr w14:val="tx1"/>
                  </w14:solidFill>
                </w14:textFill>
              </w:rPr>
            </w:pPr>
            <w:r>
              <w:rPr>
                <w:rFonts w:hint="default" w:ascii="Times New Roman" w:hAnsi="Times New Roman" w:eastAsia="宋体" w:cs="Times New Roman"/>
                <w:color w:val="000000" w:themeColor="text1"/>
                <w:szCs w:val="24"/>
                <w:lang w:eastAsia="zh-CN"/>
                <w14:textFill>
                  <w14:solidFill>
                    <w14:schemeClr w14:val="tx1"/>
                  </w14:solidFill>
                </w14:textFill>
              </w:rPr>
              <w:drawing>
                <wp:inline distT="0" distB="0" distL="114300" distR="114300">
                  <wp:extent cx="2904490" cy="4058920"/>
                  <wp:effectExtent l="0" t="0" r="0" b="17780"/>
                  <wp:docPr id="55" name="ECB019B1-382A-4266-B25C-5B523AA43C14-1" descr="C:/Users/me/AppData/Local/Temp/wps.ZWgxPX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ECB019B1-382A-4266-B25C-5B523AA43C14-1" descr="C:/Users/me/AppData/Local/Temp/wps.ZWgxPXwps"/>
                          <pic:cNvPicPr>
                            <a:picLocks noChangeAspect="1"/>
                          </pic:cNvPicPr>
                        </pic:nvPicPr>
                        <pic:blipFill>
                          <a:blip r:embed="rId10"/>
                          <a:srcRect b="3682"/>
                          <a:stretch>
                            <a:fillRect/>
                          </a:stretch>
                        </pic:blipFill>
                        <pic:spPr>
                          <a:xfrm>
                            <a:off x="0" y="0"/>
                            <a:ext cx="2904490" cy="4058920"/>
                          </a:xfrm>
                          <a:prstGeom prst="rect">
                            <a:avLst/>
                          </a:prstGeom>
                          <a:noFill/>
                          <a:ln>
                            <a:noFill/>
                          </a:ln>
                        </pic:spPr>
                      </pic:pic>
                    </a:graphicData>
                  </a:graphic>
                </wp:inline>
              </w:drawing>
            </w:r>
          </w:p>
          <w:p w14:paraId="0B61936E">
            <w:pPr>
              <w:pStyle w:val="10"/>
              <w:ind w:left="0" w:leftChars="0" w:firstLine="0" w:firstLineChars="0"/>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图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图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b/>
                <w:bCs/>
                <w:color w:val="000000" w:themeColor="text1"/>
                <w:sz w:val="21"/>
                <w:szCs w:val="21"/>
                <w:lang w:val="en-US" w:eastAsia="zh-CN"/>
                <w14:textFill>
                  <w14:solidFill>
                    <w14:schemeClr w14:val="tx1"/>
                  </w14:solidFill>
                </w14:textFill>
              </w:rPr>
              <w:t>本项目生产工艺及产污环节图</w:t>
            </w:r>
          </w:p>
          <w:p w14:paraId="2E6E26A2">
            <w:pPr>
              <w:spacing w:line="360" w:lineRule="auto"/>
              <w:ind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p>
          <w:p w14:paraId="21CF1A7F">
            <w:pPr>
              <w:spacing w:line="360" w:lineRule="auto"/>
              <w:ind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生产工艺简述：</w:t>
            </w:r>
          </w:p>
          <w:p w14:paraId="03E92394">
            <w:pPr>
              <w:adjustRightInd w:val="0"/>
              <w:spacing w:line="360" w:lineRule="auto"/>
              <w:ind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1）原料拆包：对原料予以拆包，拆包后投入周转筐备用。该工序将产生废包装物。</w:t>
            </w:r>
          </w:p>
          <w:p w14:paraId="2258A44E">
            <w:pPr>
              <w:adjustRightInd w:val="0"/>
              <w:spacing w:line="360" w:lineRule="auto"/>
              <w:ind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2）解冻、</w:t>
            </w:r>
            <w:r>
              <w:rPr>
                <w:rFonts w:hint="default" w:ascii="Times New Roman" w:hAnsi="Times New Roman" w:cs="Times New Roman"/>
                <w:color w:val="000000" w:themeColor="text1"/>
                <w:sz w:val="24"/>
                <w:szCs w:val="24"/>
                <w:lang w:val="en-US" w:eastAsia="zh-CN"/>
                <w14:textFill>
                  <w14:solidFill>
                    <w14:schemeClr w14:val="tx1"/>
                  </w14:solidFill>
                </w14:textFill>
              </w:rPr>
              <w:t>清洗</w:t>
            </w:r>
            <w:r>
              <w:rPr>
                <w:rFonts w:hint="default" w:ascii="Times New Roman" w:hAnsi="Times New Roman" w:cs="Times New Roman"/>
                <w:color w:val="000000" w:themeColor="text1"/>
                <w:sz w:val="24"/>
                <w:szCs w:val="24"/>
                <w14:textFill>
                  <w14:solidFill>
                    <w14:schemeClr w14:val="tx1"/>
                  </w14:solidFill>
                </w14:textFill>
              </w:rPr>
              <w:t>：采用</w:t>
            </w:r>
            <w:r>
              <w:rPr>
                <w:rFonts w:hint="default" w:ascii="Times New Roman" w:hAnsi="Times New Roman" w:cs="Times New Roman"/>
                <w:color w:val="000000" w:themeColor="text1"/>
                <w:sz w:val="24"/>
                <w:szCs w:val="24"/>
                <w:lang w:val="en-US" w:eastAsia="zh-CN"/>
                <w14:textFill>
                  <w14:solidFill>
                    <w14:schemeClr w14:val="tx1"/>
                  </w14:solidFill>
                </w14:textFill>
              </w:rPr>
              <w:t>恒温</w:t>
            </w:r>
            <w:r>
              <w:rPr>
                <w:rFonts w:hint="default" w:ascii="Times New Roman" w:hAnsi="Times New Roman" w:cs="Times New Roman"/>
                <w:color w:val="000000" w:themeColor="text1"/>
                <w:sz w:val="24"/>
                <w:szCs w:val="24"/>
                <w14:textFill>
                  <w14:solidFill>
                    <w14:schemeClr w14:val="tx1"/>
                  </w14:solidFill>
                </w14:textFill>
              </w:rPr>
              <w:t>解冻，将原料放在</w:t>
            </w:r>
            <w:r>
              <w:rPr>
                <w:rFonts w:hint="default" w:ascii="Times New Roman" w:hAnsi="Times New Roman" w:cs="Times New Roman"/>
                <w:color w:val="000000" w:themeColor="text1"/>
                <w:sz w:val="24"/>
                <w:szCs w:val="24"/>
                <w:lang w:val="en-US" w:eastAsia="zh-CN"/>
                <w14:textFill>
                  <w14:solidFill>
                    <w14:schemeClr w14:val="tx1"/>
                  </w14:solidFill>
                </w14:textFill>
              </w:rPr>
              <w:t>恒温库</w:t>
            </w:r>
            <w:r>
              <w:rPr>
                <w:rFonts w:hint="default" w:ascii="Times New Roman" w:hAnsi="Times New Roman" w:cs="Times New Roman"/>
                <w:color w:val="000000" w:themeColor="text1"/>
                <w:sz w:val="24"/>
                <w:szCs w:val="24"/>
                <w14:textFill>
                  <w14:solidFill>
                    <w14:schemeClr w14:val="tx1"/>
                  </w14:solidFill>
                </w14:textFill>
              </w:rPr>
              <w:t>内解冻并清洗。该工序将产生解冻、清洗废水。</w:t>
            </w:r>
          </w:p>
          <w:p w14:paraId="072E6B37">
            <w:pPr>
              <w:adjustRightInd w:val="0"/>
              <w:spacing w:line="360" w:lineRule="auto"/>
              <w:ind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3）滚揉、腌制：加入食盐、</w:t>
            </w:r>
            <w:r>
              <w:rPr>
                <w:rFonts w:hint="default" w:ascii="Times New Roman" w:hAnsi="Times New Roman" w:cs="Times New Roman"/>
                <w:color w:val="000000" w:themeColor="text1"/>
                <w:sz w:val="24"/>
                <w:szCs w:val="24"/>
                <w:lang w:val="en-US" w:eastAsia="zh-CN"/>
                <w14:textFill>
                  <w14:solidFill>
                    <w14:schemeClr w14:val="tx1"/>
                  </w14:solidFill>
                </w14:textFill>
              </w:rPr>
              <w:t>大料</w:t>
            </w:r>
            <w:r>
              <w:rPr>
                <w:rFonts w:hint="default" w:ascii="Times New Roman" w:hAnsi="Times New Roman" w:cs="Times New Roman"/>
                <w:color w:val="000000" w:themeColor="text1"/>
                <w:sz w:val="24"/>
                <w:szCs w:val="24"/>
                <w14:textFill>
                  <w14:solidFill>
                    <w14:schemeClr w14:val="tx1"/>
                  </w14:solidFill>
                </w14:textFill>
              </w:rPr>
              <w:t xml:space="preserve">等腌料真空滚揉 25 分钟后，腌制 </w:t>
            </w:r>
            <w:r>
              <w:rPr>
                <w:rFonts w:hint="default" w:ascii="Times New Roman" w:hAnsi="Times New Roman" w:cs="Times New Roman"/>
                <w:color w:val="000000" w:themeColor="text1"/>
                <w:sz w:val="24"/>
                <w:szCs w:val="24"/>
                <w:lang w:val="en-US" w:eastAsia="zh-CN"/>
                <w14:textFill>
                  <w14:solidFill>
                    <w14:schemeClr w14:val="tx1"/>
                  </w14:solidFill>
                </w14:textFill>
              </w:rPr>
              <w:t>24</w:t>
            </w:r>
            <w:r>
              <w:rPr>
                <w:rFonts w:hint="default" w:ascii="Times New Roman" w:hAnsi="Times New Roman" w:cs="Times New Roman"/>
                <w:color w:val="000000" w:themeColor="text1"/>
                <w:sz w:val="24"/>
                <w:szCs w:val="24"/>
                <w14:textFill>
                  <w14:solidFill>
                    <w14:schemeClr w14:val="tx1"/>
                  </w14:solidFill>
                </w14:textFill>
              </w:rPr>
              <w:t xml:space="preserve"> 小时。</w:t>
            </w:r>
          </w:p>
          <w:p w14:paraId="38A3E5D8">
            <w:pPr>
              <w:adjustRightInd w:val="0"/>
              <w:spacing w:line="360" w:lineRule="auto"/>
              <w:ind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该工序将产生设备噪声。</w:t>
            </w:r>
          </w:p>
          <w:p w14:paraId="72076585">
            <w:pPr>
              <w:numPr>
                <w:ilvl w:val="0"/>
                <w:numId w:val="2"/>
              </w:numPr>
              <w:adjustRightInd w:val="0"/>
              <w:spacing w:line="360" w:lineRule="auto"/>
              <w:ind w:left="0" w:leftChars="0"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卤制：将卤料、植物油、味精、辣椒、香料等配料加入</w:t>
            </w:r>
            <w:r>
              <w:rPr>
                <w:rFonts w:hint="default" w:ascii="Times New Roman" w:hAnsi="Times New Roman" w:cs="Times New Roman"/>
                <w:color w:val="000000" w:themeColor="text1"/>
                <w:sz w:val="24"/>
                <w:szCs w:val="24"/>
                <w:lang w:val="en-US" w:eastAsia="zh-CN"/>
                <w14:textFill>
                  <w14:solidFill>
                    <w14:schemeClr w14:val="tx1"/>
                  </w14:solidFill>
                </w14:textFill>
              </w:rPr>
              <w:t>蒸煮锅</w:t>
            </w:r>
            <w:r>
              <w:rPr>
                <w:rFonts w:hint="default" w:ascii="Times New Roman" w:hAnsi="Times New Roman" w:cs="Times New Roman"/>
                <w:color w:val="000000" w:themeColor="text1"/>
                <w:sz w:val="24"/>
                <w:szCs w:val="24"/>
                <w14:textFill>
                  <w14:solidFill>
                    <w14:schemeClr w14:val="tx1"/>
                  </w14:solidFill>
                </w14:textFill>
              </w:rPr>
              <w:t>熬制成卤水，再将肉品放入卤制 1h 左右，卤制温度 95-100℃。卤水循环使用，不外排。</w:t>
            </w:r>
          </w:p>
          <w:p w14:paraId="1754C1E1">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该工序将产生异味、设备噪声和废卤料。</w:t>
            </w:r>
          </w:p>
          <w:p w14:paraId="6E3DBA7C">
            <w:pPr>
              <w:adjustRightInd w:val="0"/>
              <w:spacing w:line="360" w:lineRule="auto"/>
              <w:ind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6）摊凉：卤制完成后肉品</w:t>
            </w:r>
            <w:r>
              <w:rPr>
                <w:rFonts w:hint="default" w:ascii="Times New Roman" w:hAnsi="Times New Roman" w:cs="Times New Roman"/>
                <w:color w:val="000000" w:themeColor="text1"/>
                <w:sz w:val="24"/>
                <w:szCs w:val="24"/>
                <w:lang w:val="en-US" w:eastAsia="zh-CN"/>
                <w14:textFill>
                  <w14:solidFill>
                    <w14:schemeClr w14:val="tx1"/>
                  </w14:solidFill>
                </w14:textFill>
              </w:rPr>
              <w:t>置于恒温库内恒温</w:t>
            </w:r>
            <w:r>
              <w:rPr>
                <w:rFonts w:hint="default" w:ascii="Times New Roman" w:hAnsi="Times New Roman" w:cs="Times New Roman"/>
                <w:color w:val="000000" w:themeColor="text1"/>
                <w:sz w:val="24"/>
                <w:szCs w:val="24"/>
                <w14:textFill>
                  <w14:solidFill>
                    <w14:schemeClr w14:val="tx1"/>
                  </w14:solidFill>
                </w14:textFill>
              </w:rPr>
              <w:t>摊凉。</w:t>
            </w:r>
          </w:p>
          <w:p w14:paraId="64E9B8CC">
            <w:pPr>
              <w:adjustRightInd w:val="0"/>
              <w:spacing w:line="360" w:lineRule="auto"/>
              <w:ind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7）真空包装：将摊凉的产品进行袋装，并采用真空机封口。</w:t>
            </w:r>
          </w:p>
          <w:p w14:paraId="0F92D2BE">
            <w:pPr>
              <w:adjustRightInd w:val="0"/>
              <w:spacing w:line="360" w:lineRule="auto"/>
              <w:ind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8）灭菌：</w:t>
            </w:r>
            <w:r>
              <w:rPr>
                <w:rFonts w:hint="default" w:ascii="Times New Roman" w:hAnsi="Times New Roman" w:cs="Times New Roman"/>
                <w:color w:val="000000" w:themeColor="text1"/>
                <w:sz w:val="24"/>
                <w:szCs w:val="24"/>
                <w14:textFill>
                  <w14:solidFill>
                    <w14:schemeClr w14:val="tx1"/>
                  </w14:solidFill>
                </w14:textFill>
              </w:rPr>
              <w:t>采用蒸汽对内包装进行高温</w:t>
            </w:r>
            <w:r>
              <w:rPr>
                <w:rFonts w:hint="default" w:ascii="Times New Roman" w:hAnsi="Times New Roman" w:cs="Times New Roman"/>
                <w:color w:val="000000" w:themeColor="text1"/>
                <w:sz w:val="24"/>
                <w:szCs w:val="24"/>
                <w:lang w:val="en-US" w:eastAsia="zh-CN"/>
                <w14:textFill>
                  <w14:solidFill>
                    <w14:schemeClr w14:val="tx1"/>
                  </w14:solidFill>
                </w14:textFill>
              </w:rPr>
              <w:t>灭菌</w:t>
            </w:r>
            <w:r>
              <w:rPr>
                <w:rFonts w:hint="default" w:ascii="Times New Roman" w:hAnsi="Times New Roman" w:cs="Times New Roman"/>
                <w:color w:val="000000" w:themeColor="text1"/>
                <w:sz w:val="24"/>
                <w:szCs w:val="24"/>
                <w14:textFill>
                  <w14:solidFill>
                    <w14:schemeClr w14:val="tx1"/>
                  </w14:solidFill>
                </w14:textFill>
              </w:rPr>
              <w:t>处理，该工序会产生设备噪声和</w:t>
            </w:r>
            <w:r>
              <w:rPr>
                <w:rFonts w:hint="default" w:ascii="Times New Roman" w:hAnsi="Times New Roman" w:cs="Times New Roman"/>
                <w:color w:val="000000" w:themeColor="text1"/>
                <w:sz w:val="24"/>
                <w:szCs w:val="24"/>
                <w:lang w:val="en-US" w:eastAsia="zh-CN"/>
                <w14:textFill>
                  <w14:solidFill>
                    <w14:schemeClr w14:val="tx1"/>
                  </w14:solidFill>
                </w14:textFill>
              </w:rPr>
              <w:t>灭菌</w:t>
            </w:r>
            <w:r>
              <w:rPr>
                <w:rFonts w:hint="default" w:ascii="Times New Roman" w:hAnsi="Times New Roman" w:cs="Times New Roman"/>
                <w:color w:val="000000" w:themeColor="text1"/>
                <w:sz w:val="24"/>
                <w:szCs w:val="24"/>
                <w14:textFill>
                  <w14:solidFill>
                    <w14:schemeClr w14:val="tx1"/>
                  </w14:solidFill>
                </w14:textFill>
              </w:rPr>
              <w:t>冷凝水。</w:t>
            </w:r>
            <w:r>
              <w:rPr>
                <w:rFonts w:hint="default" w:ascii="Times New Roman" w:hAnsi="Times New Roman" w:cs="Times New Roman"/>
                <w:color w:val="000000" w:themeColor="text1"/>
                <w:sz w:val="24"/>
                <w:szCs w:val="24"/>
                <w:lang w:val="en-US" w:eastAsia="zh-CN"/>
                <w14:textFill>
                  <w14:solidFill>
                    <w14:schemeClr w14:val="tx1"/>
                  </w14:solidFill>
                </w14:textFill>
              </w:rPr>
              <w:t>灭菌</w:t>
            </w:r>
            <w:r>
              <w:rPr>
                <w:rFonts w:hint="default" w:ascii="Times New Roman" w:hAnsi="Times New Roman" w:cs="Times New Roman"/>
                <w:color w:val="000000" w:themeColor="text1"/>
                <w:sz w:val="24"/>
                <w:szCs w:val="24"/>
                <w14:textFill>
                  <w14:solidFill>
                    <w14:schemeClr w14:val="tx1"/>
                  </w14:solidFill>
                </w14:textFill>
              </w:rPr>
              <w:t>后产品自然冷却</w:t>
            </w:r>
            <w:r>
              <w:rPr>
                <w:rFonts w:hint="default" w:ascii="Times New Roman" w:hAnsi="Times New Roman" w:cs="Times New Roman"/>
                <w:color w:val="000000" w:themeColor="text1"/>
                <w:sz w:val="24"/>
                <w:szCs w:val="24"/>
                <w:lang w:eastAsia="zh-CN"/>
                <w14:textFill>
                  <w14:solidFill>
                    <w14:schemeClr w14:val="tx1"/>
                  </w14:solidFill>
                </w14:textFill>
              </w:rPr>
              <w:t>。</w:t>
            </w:r>
          </w:p>
          <w:p w14:paraId="579A506E">
            <w:pPr>
              <w:adjustRightInd w:val="0"/>
              <w:spacing w:line="360" w:lineRule="auto"/>
              <w:ind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9</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外</w:t>
            </w:r>
            <w:r>
              <w:rPr>
                <w:rFonts w:hint="default" w:ascii="Times New Roman" w:hAnsi="Times New Roman" w:cs="Times New Roman"/>
                <w:color w:val="000000" w:themeColor="text1"/>
                <w:sz w:val="24"/>
                <w:szCs w:val="24"/>
                <w14:textFill>
                  <w14:solidFill>
                    <w14:schemeClr w14:val="tx1"/>
                  </w14:solidFill>
                </w14:textFill>
              </w:rPr>
              <w:t>装：成品按规格定量装入包装袋内进行自动包装</w:t>
            </w:r>
            <w:r>
              <w:rPr>
                <w:rFonts w:hint="default" w:ascii="Times New Roman" w:hAnsi="Times New Roman" w:cs="Times New Roman"/>
                <w:color w:val="000000" w:themeColor="text1"/>
                <w:sz w:val="24"/>
                <w:szCs w:val="24"/>
                <w:lang w:val="en-US" w:eastAsia="zh-CN"/>
                <w14:textFill>
                  <w14:solidFill>
                    <w14:schemeClr w14:val="tx1"/>
                  </w14:solidFill>
                </w14:textFill>
              </w:rPr>
              <w:t>。</w:t>
            </w:r>
          </w:p>
          <w:p w14:paraId="596EF8D3">
            <w:pPr>
              <w:adjustRightInd w:val="0"/>
              <w:spacing w:line="360" w:lineRule="auto"/>
              <w:ind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该工序将产生设备噪声、废包装物。</w:t>
            </w:r>
          </w:p>
          <w:p w14:paraId="6EF78392">
            <w:pPr>
              <w:numPr>
                <w:ilvl w:val="0"/>
                <w:numId w:val="0"/>
              </w:numPr>
              <w:adjustRightInd w:val="0"/>
              <w:spacing w:line="360" w:lineRule="auto"/>
              <w:ind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10）检验、</w:t>
            </w:r>
            <w:r>
              <w:rPr>
                <w:rFonts w:hint="default" w:ascii="Times New Roman" w:hAnsi="Times New Roman" w:cs="Times New Roman"/>
                <w:color w:val="000000" w:themeColor="text1"/>
                <w:sz w:val="24"/>
                <w:szCs w:val="24"/>
                <w14:textFill>
                  <w14:solidFill>
                    <w14:schemeClr w14:val="tx1"/>
                  </w14:solidFill>
                </w14:textFill>
              </w:rPr>
              <w:t>入库：通过人工分拣检查包装袋是否胀包、漏油、封口歪斜等不良现象。合格品装箱入库。</w:t>
            </w:r>
          </w:p>
          <w:p w14:paraId="7F9ED777">
            <w:pPr>
              <w:numPr>
                <w:ilvl w:val="0"/>
                <w:numId w:val="0"/>
              </w:numPr>
              <w:adjustRightInd w:val="0"/>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该工序将产生不合格产品。</w:t>
            </w:r>
          </w:p>
          <w:p w14:paraId="61151CA5">
            <w:pPr>
              <w:numPr>
                <w:ilvl w:val="0"/>
                <w:numId w:val="0"/>
              </w:numPr>
              <w:adjustRightInd w:val="0"/>
              <w:spacing w:line="360" w:lineRule="auto"/>
              <w:ind w:firstLine="480" w:firstLineChars="200"/>
              <w:rPr>
                <w:rFonts w:hint="default" w:ascii="Times New Roman" w:hAnsi="Times New Roman" w:cs="Times New Roman"/>
                <w:bCs/>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szCs w:val="22"/>
                <w:lang w:val="en-US" w:eastAsia="zh-CN"/>
                <w14:textFill>
                  <w14:solidFill>
                    <w14:schemeClr w14:val="tx1"/>
                  </w14:solidFill>
                </w14:textFill>
              </w:rPr>
              <w:t>2、蒸汽发生器</w:t>
            </w:r>
            <w:r>
              <w:rPr>
                <w:rFonts w:hint="default" w:ascii="Times New Roman" w:hAnsi="Times New Roman" w:cs="Times New Roman"/>
                <w:color w:val="000000" w:themeColor="text1"/>
                <w:sz w:val="24"/>
                <w:szCs w:val="22"/>
                <w:lang w:eastAsia="zh-CN"/>
                <w14:textFill>
                  <w14:solidFill>
                    <w14:schemeClr w14:val="tx1"/>
                  </w14:solidFill>
                </w14:textFill>
              </w:rPr>
              <w:t>工艺流程简述：</w:t>
            </w:r>
            <w:r>
              <w:rPr>
                <w:rFonts w:hint="default" w:ascii="Times New Roman" w:hAnsi="Times New Roman" w:cs="Times New Roman"/>
                <w:bCs/>
                <w:color w:val="000000" w:themeColor="text1"/>
                <w:sz w:val="24"/>
                <w:lang w:eastAsia="zh-CN"/>
                <w14:textFill>
                  <w14:solidFill>
                    <w14:schemeClr w14:val="tx1"/>
                  </w14:solidFill>
                </w14:textFill>
              </w:rPr>
              <w:t>本项目</w:t>
            </w:r>
            <w:r>
              <w:rPr>
                <w:rFonts w:hint="default" w:ascii="Times New Roman" w:hAnsi="Times New Roman" w:cs="Times New Roman"/>
                <w:bCs/>
                <w:color w:val="000000" w:themeColor="text1"/>
                <w:sz w:val="24"/>
                <w:lang w:val="en-US" w:eastAsia="zh-CN"/>
                <w14:textFill>
                  <w14:solidFill>
                    <w14:schemeClr w14:val="tx1"/>
                  </w14:solidFill>
                </w14:textFill>
              </w:rPr>
              <w:t>锅炉</w:t>
            </w:r>
            <w:r>
              <w:rPr>
                <w:rFonts w:hint="default" w:ascii="Times New Roman" w:hAnsi="Times New Roman" w:cs="Times New Roman"/>
                <w:bCs/>
                <w:color w:val="000000" w:themeColor="text1"/>
                <w:sz w:val="24"/>
                <w:lang w:eastAsia="zh-CN"/>
                <w14:textFill>
                  <w14:solidFill>
                    <w14:schemeClr w14:val="tx1"/>
                  </w14:solidFill>
                </w14:textFill>
              </w:rPr>
              <w:t>采用</w:t>
            </w:r>
            <w:r>
              <w:rPr>
                <w:rFonts w:hint="default" w:ascii="Times New Roman" w:hAnsi="Times New Roman" w:cs="Times New Roman"/>
                <w:bCs/>
                <w:color w:val="000000" w:themeColor="text1"/>
                <w:sz w:val="24"/>
                <w:lang w:val="en-US" w:eastAsia="zh-CN"/>
                <w14:textFill>
                  <w14:solidFill>
                    <w14:schemeClr w14:val="tx1"/>
                  </w14:solidFill>
                </w14:textFill>
              </w:rPr>
              <w:t>纯水，纯水采用“石英砂过滤+活性炭过滤+精密过滤”</w:t>
            </w:r>
            <w:r>
              <w:rPr>
                <w:rFonts w:hint="default" w:ascii="Times New Roman" w:hAnsi="Times New Roman" w:cs="Times New Roman"/>
                <w:bCs/>
                <w:color w:val="000000" w:themeColor="text1"/>
                <w:sz w:val="24"/>
                <w:lang w:eastAsia="zh-CN"/>
                <w14:textFill>
                  <w14:solidFill>
                    <w14:schemeClr w14:val="tx1"/>
                  </w14:solidFill>
                </w14:textFill>
              </w:rPr>
              <w:t>进行制备，经天然气燃烧加热产生蒸汽后由分气缸分配给生产车间提供生产用</w:t>
            </w:r>
            <w:r>
              <w:rPr>
                <w:rFonts w:hint="default" w:ascii="Times New Roman" w:hAnsi="Times New Roman" w:cs="Times New Roman"/>
                <w:bCs/>
                <w:color w:val="000000" w:themeColor="text1"/>
                <w:sz w:val="24"/>
                <w:lang w:val="en-US" w:eastAsia="zh-CN"/>
                <w14:textFill>
                  <w14:solidFill>
                    <w14:schemeClr w14:val="tx1"/>
                  </w14:solidFill>
                </w14:textFill>
              </w:rPr>
              <w:t>蒸汽</w:t>
            </w:r>
            <w:r>
              <w:rPr>
                <w:rFonts w:hint="default" w:ascii="Times New Roman" w:hAnsi="Times New Roman" w:cs="Times New Roman"/>
                <w:bCs/>
                <w:color w:val="000000" w:themeColor="text1"/>
                <w:sz w:val="24"/>
                <w:lang w:eastAsia="zh-CN"/>
                <w14:textFill>
                  <w14:solidFill>
                    <w14:schemeClr w14:val="tx1"/>
                  </w14:solidFill>
                </w14:textFill>
              </w:rPr>
              <w:t>。</w:t>
            </w:r>
          </w:p>
          <w:p w14:paraId="11343DF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000000" w:themeColor="text1"/>
                <w:sz w:val="24"/>
                <w:lang w:eastAsia="zh-CN"/>
                <w14:textFill>
                  <w14:solidFill>
                    <w14:schemeClr w14:val="tx1"/>
                  </w14:solidFill>
                </w14:textFill>
              </w:rPr>
            </w:pPr>
            <w:r>
              <w:rPr>
                <w:rFonts w:hint="default" w:ascii="Times New Roman" w:hAnsi="Times New Roman" w:cs="Times New Roman"/>
                <w:bCs/>
                <w:color w:val="000000" w:themeColor="text1"/>
                <w:sz w:val="24"/>
                <w:lang w:eastAsia="zh-CN"/>
                <w14:textFill>
                  <w14:solidFill>
                    <w14:schemeClr w14:val="tx1"/>
                  </w14:solidFill>
                </w14:textFill>
              </w:rPr>
              <w:t>产污：</w:t>
            </w:r>
            <w:r>
              <w:rPr>
                <w:rFonts w:hint="default" w:ascii="Times New Roman" w:hAnsi="Times New Roman" w:cs="Times New Roman"/>
                <w:bCs/>
                <w:color w:val="000000" w:themeColor="text1"/>
                <w:sz w:val="24"/>
                <w:lang w:val="en-US" w:eastAsia="zh-CN"/>
                <w14:textFill>
                  <w14:solidFill>
                    <w14:schemeClr w14:val="tx1"/>
                  </w14:solidFill>
                </w14:textFill>
              </w:rPr>
              <w:t>纯水制备浓水、蒸汽冷凝水、锅炉排水</w:t>
            </w:r>
            <w:r>
              <w:rPr>
                <w:rFonts w:hint="default" w:ascii="Times New Roman" w:hAnsi="Times New Roman" w:cs="Times New Roman"/>
                <w:bCs/>
                <w:color w:val="000000" w:themeColor="text1"/>
                <w:sz w:val="24"/>
                <w:lang w:eastAsia="zh-CN"/>
                <w14:textFill>
                  <w14:solidFill>
                    <w14:schemeClr w14:val="tx1"/>
                  </w14:solidFill>
                </w14:textFill>
              </w:rPr>
              <w:t>排入厂区</w:t>
            </w:r>
            <w:r>
              <w:rPr>
                <w:rFonts w:hint="default" w:ascii="Times New Roman" w:hAnsi="Times New Roman" w:cs="Times New Roman"/>
                <w:bCs/>
                <w:color w:val="000000" w:themeColor="text1"/>
                <w:sz w:val="24"/>
                <w:lang w:val="en-US" w:eastAsia="zh-CN"/>
                <w14:textFill>
                  <w14:solidFill>
                    <w14:schemeClr w14:val="tx1"/>
                  </w14:solidFill>
                </w14:textFill>
              </w:rPr>
              <w:t>污水处理站</w:t>
            </w:r>
            <w:r>
              <w:rPr>
                <w:rFonts w:hint="default" w:ascii="Times New Roman" w:hAnsi="Times New Roman" w:cs="Times New Roman"/>
                <w:bCs/>
                <w:color w:val="000000" w:themeColor="text1"/>
                <w:sz w:val="24"/>
                <w:lang w:eastAsia="zh-CN"/>
                <w14:textFill>
                  <w14:solidFill>
                    <w14:schemeClr w14:val="tx1"/>
                  </w14:solidFill>
                </w14:textFill>
              </w:rPr>
              <w:t>，</w:t>
            </w:r>
            <w:r>
              <w:rPr>
                <w:rFonts w:hint="default" w:ascii="Times New Roman" w:hAnsi="Times New Roman" w:cs="Times New Roman"/>
                <w:bCs/>
                <w:color w:val="000000" w:themeColor="text1"/>
                <w:sz w:val="24"/>
                <w:lang w:val="en-US" w:eastAsia="zh-CN"/>
                <w14:textFill>
                  <w14:solidFill>
                    <w14:schemeClr w14:val="tx1"/>
                  </w14:solidFill>
                </w14:textFill>
              </w:rPr>
              <w:t>纯水制备过程中产生的</w:t>
            </w:r>
            <w:r>
              <w:rPr>
                <w:rFonts w:hint="default" w:ascii="Times New Roman" w:hAnsi="Times New Roman" w:cs="Times New Roman"/>
                <w:bCs/>
                <w:color w:val="000000" w:themeColor="text1"/>
                <w:sz w:val="24"/>
                <w:lang w:eastAsia="zh-CN"/>
                <w14:textFill>
                  <w14:solidFill>
                    <w14:schemeClr w14:val="tx1"/>
                  </w14:solidFill>
                </w14:textFill>
              </w:rPr>
              <w:t>废</w:t>
            </w:r>
            <w:r>
              <w:rPr>
                <w:rFonts w:hint="default" w:ascii="Times New Roman" w:hAnsi="Times New Roman" w:cs="Times New Roman"/>
                <w:bCs/>
                <w:color w:val="000000" w:themeColor="text1"/>
                <w:sz w:val="24"/>
                <w:lang w:val="en-US" w:eastAsia="zh-CN"/>
                <w14:textFill>
                  <w14:solidFill>
                    <w14:schemeClr w14:val="tx1"/>
                  </w14:solidFill>
                </w14:textFill>
              </w:rPr>
              <w:t>滤材（废石英砂、废活性炭、废滤芯）</w:t>
            </w:r>
            <w:r>
              <w:rPr>
                <w:rFonts w:hint="default" w:ascii="Times New Roman" w:hAnsi="Times New Roman" w:cs="Times New Roman"/>
                <w:bCs/>
                <w:color w:val="000000" w:themeColor="text1"/>
                <w:sz w:val="24"/>
                <w:lang w:eastAsia="zh-CN"/>
                <w14:textFill>
                  <w14:solidFill>
                    <w14:schemeClr w14:val="tx1"/>
                  </w14:solidFill>
                </w14:textFill>
              </w:rPr>
              <w:t>定期更换后由厂家回收。</w:t>
            </w:r>
          </w:p>
          <w:p w14:paraId="2358900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bCs/>
                <w:color w:val="000000" w:themeColor="text1"/>
                <w:sz w:val="24"/>
                <w:lang w:eastAsia="zh-CN"/>
                <w14:textFill>
                  <w14:solidFill>
                    <w14:schemeClr w14:val="tx1"/>
                  </w14:solidFill>
                </w14:textFill>
              </w:rPr>
              <w:t>天然气燃烧产生的烟气，通过</w:t>
            </w:r>
            <w:r>
              <w:rPr>
                <w:rFonts w:hint="default" w:ascii="Times New Roman" w:hAnsi="Times New Roman" w:cs="Times New Roman"/>
                <w:bCs/>
                <w:color w:val="000000" w:themeColor="text1"/>
                <w:sz w:val="24"/>
                <w:lang w:val="en-US" w:eastAsia="zh-CN"/>
                <w14:textFill>
                  <w14:solidFill>
                    <w14:schemeClr w14:val="tx1"/>
                  </w14:solidFill>
                </w14:textFill>
              </w:rPr>
              <w:t>15m高烟囱排放</w:t>
            </w:r>
            <w:r>
              <w:rPr>
                <w:rFonts w:hint="default" w:ascii="Times New Roman" w:hAnsi="Times New Roman" w:eastAsia="宋体" w:cs="Times New Roman"/>
                <w:color w:val="000000" w:themeColor="text1"/>
                <w:sz w:val="24"/>
                <w:lang w:eastAsia="zh-CN"/>
                <w14:textFill>
                  <w14:solidFill>
                    <w14:schemeClr w14:val="tx1"/>
                  </w14:solidFill>
                </w14:textFill>
              </w:rPr>
              <w:t>。</w:t>
            </w:r>
          </w:p>
          <w:p w14:paraId="669475A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mc:AlternateContent>
                <mc:Choice Requires="wpc">
                  <w:drawing>
                    <wp:inline distT="0" distB="0" distL="114300" distR="114300">
                      <wp:extent cx="5085080" cy="2978150"/>
                      <wp:effectExtent l="0" t="0" r="0" b="0"/>
                      <wp:docPr id="25" name="画布 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8" name="文本框 8"/>
                              <wps:cNvSpPr txBox="1"/>
                              <wps:spPr>
                                <a:xfrm>
                                  <a:off x="269516" y="614588"/>
                                  <a:ext cx="661752" cy="307683"/>
                                </a:xfrm>
                                <a:prstGeom prst="rect">
                                  <a:avLst/>
                                </a:prstGeom>
                                <a:noFill/>
                                <a:ln w="15875">
                                  <a:noFill/>
                                </a:ln>
                              </wps:spPr>
                              <wps:txbx>
                                <w:txbxContent>
                                  <w:p w14:paraId="60871977">
                                    <w:r>
                                      <w:rPr>
                                        <w:rFonts w:hint="eastAsia"/>
                                        <w:sz w:val="21"/>
                                        <w:szCs w:val="21"/>
                                        <w:lang w:eastAsia="zh-CN"/>
                                      </w:rPr>
                                      <w:t>自来水</w:t>
                                    </w:r>
                                  </w:p>
                                </w:txbxContent>
                              </wps:txbx>
                              <wps:bodyPr vert="horz" wrap="square" anchor="t" anchorCtr="0" upright="1"/>
                            </wps:wsp>
                            <wps:wsp>
                              <wps:cNvPr id="69" name="文本框 1053"/>
                              <wps:cNvSpPr txBox="1"/>
                              <wps:spPr>
                                <a:xfrm>
                                  <a:off x="2289723" y="715595"/>
                                  <a:ext cx="799228" cy="27815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FDB0B98">
                                    <w:pPr>
                                      <w:jc w:val="center"/>
                                      <w:rPr>
                                        <w:rFonts w:hint="eastAsia" w:eastAsia="宋体"/>
                                        <w:sz w:val="21"/>
                                        <w:szCs w:val="21"/>
                                        <w:lang w:eastAsia="zh-CN"/>
                                      </w:rPr>
                                    </w:pPr>
                                    <w:r>
                                      <w:rPr>
                                        <w:rFonts w:hint="eastAsia"/>
                                        <w:sz w:val="21"/>
                                        <w:szCs w:val="21"/>
                                        <w:lang w:eastAsia="zh-CN"/>
                                      </w:rPr>
                                      <w:t>锅炉</w:t>
                                    </w:r>
                                  </w:p>
                                </w:txbxContent>
                              </wps:txbx>
                              <wps:bodyPr vert="horz" wrap="square" anchor="t" anchorCtr="0" upright="1"/>
                            </wps:wsp>
                            <wps:wsp>
                              <wps:cNvPr id="70" name="自选图形 15"/>
                              <wps:cNvCnPr/>
                              <wps:spPr>
                                <a:xfrm>
                                  <a:off x="376701" y="877983"/>
                                  <a:ext cx="405439" cy="1554"/>
                                </a:xfrm>
                                <a:prstGeom prst="straightConnector1">
                                  <a:avLst/>
                                </a:prstGeom>
                                <a:ln w="15875" cap="flat" cmpd="sng">
                                  <a:solidFill>
                                    <a:srgbClr val="000000"/>
                                  </a:solidFill>
                                  <a:prstDash val="solid"/>
                                  <a:headEnd type="none" w="med" len="med"/>
                                  <a:tailEnd type="triangle" w="med" len="med"/>
                                </a:ln>
                              </wps:spPr>
                              <wps:bodyPr/>
                            </wps:wsp>
                            <wps:wsp>
                              <wps:cNvPr id="71" name="文本框 1053"/>
                              <wps:cNvSpPr txBox="1"/>
                              <wps:spPr>
                                <a:xfrm>
                                  <a:off x="779811" y="739681"/>
                                  <a:ext cx="1019035" cy="2672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20E6933">
                                    <w:pPr>
                                      <w:rPr>
                                        <w:rFonts w:hint="eastAsia" w:eastAsia="宋体"/>
                                        <w:lang w:eastAsia="zh-CN"/>
                                      </w:rPr>
                                    </w:pPr>
                                    <w:r>
                                      <w:rPr>
                                        <w:rFonts w:hint="eastAsia"/>
                                        <w:sz w:val="21"/>
                                        <w:szCs w:val="21"/>
                                        <w:lang w:val="en-US" w:eastAsia="zh-CN"/>
                                      </w:rPr>
                                      <w:t>纯水</w:t>
                                    </w:r>
                                    <w:r>
                                      <w:rPr>
                                        <w:rFonts w:hint="eastAsia"/>
                                        <w:sz w:val="21"/>
                                        <w:szCs w:val="21"/>
                                        <w:lang w:eastAsia="zh-CN"/>
                                      </w:rPr>
                                      <w:t>制备系统</w:t>
                                    </w:r>
                                  </w:p>
                                </w:txbxContent>
                              </wps:txbx>
                              <wps:bodyPr vert="horz" wrap="square" anchor="t" anchorCtr="0" upright="1"/>
                            </wps:wsp>
                            <wps:wsp>
                              <wps:cNvPr id="72" name="文本框 8"/>
                              <wps:cNvSpPr txBox="1"/>
                              <wps:spPr>
                                <a:xfrm>
                                  <a:off x="1746030" y="613811"/>
                                  <a:ext cx="619810" cy="305352"/>
                                </a:xfrm>
                                <a:prstGeom prst="rect">
                                  <a:avLst/>
                                </a:prstGeom>
                                <a:noFill/>
                                <a:ln w="15875">
                                  <a:noFill/>
                                </a:ln>
                              </wps:spPr>
                              <wps:txbx>
                                <w:txbxContent>
                                  <w:p w14:paraId="33EB9838">
                                    <w:r>
                                      <w:rPr>
                                        <w:rFonts w:hint="eastAsia"/>
                                        <w:sz w:val="21"/>
                                        <w:szCs w:val="21"/>
                                        <w:lang w:val="en-US" w:eastAsia="zh-CN"/>
                                      </w:rPr>
                                      <w:t>纯</w:t>
                                    </w:r>
                                    <w:r>
                                      <w:rPr>
                                        <w:rFonts w:hint="eastAsia"/>
                                        <w:sz w:val="21"/>
                                        <w:szCs w:val="21"/>
                                        <w:lang w:eastAsia="zh-CN"/>
                                      </w:rPr>
                                      <w:t>水</w:t>
                                    </w:r>
                                  </w:p>
                                </w:txbxContent>
                              </wps:txbx>
                              <wps:bodyPr vert="horz" wrap="square" anchor="t" anchorCtr="0" upright="1"/>
                            </wps:wsp>
                            <wps:wsp>
                              <wps:cNvPr id="73" name="文本框 8"/>
                              <wps:cNvSpPr txBox="1"/>
                              <wps:spPr>
                                <a:xfrm>
                                  <a:off x="3502934" y="2511187"/>
                                  <a:ext cx="1120784" cy="466963"/>
                                </a:xfrm>
                                <a:prstGeom prst="rect">
                                  <a:avLst/>
                                </a:prstGeom>
                                <a:noFill/>
                                <a:ln w="15875">
                                  <a:noFill/>
                                </a:ln>
                              </wps:spPr>
                              <wps:txbx>
                                <w:txbxContent>
                                  <w:p w14:paraId="78594F38">
                                    <w:pPr>
                                      <w:jc w:val="center"/>
                                      <w:rPr>
                                        <w:rFonts w:hint="default"/>
                                        <w:lang w:val="en-US"/>
                                      </w:rPr>
                                    </w:pPr>
                                    <w:r>
                                      <w:rPr>
                                        <w:rFonts w:hint="eastAsia"/>
                                        <w:sz w:val="21"/>
                                        <w:szCs w:val="21"/>
                                        <w:lang w:val="en-US" w:eastAsia="zh-CN"/>
                                      </w:rPr>
                                      <w:t>泾河新城第二污水处理厂</w:t>
                                    </w:r>
                                  </w:p>
                                </w:txbxContent>
                              </wps:txbx>
                              <wps:bodyPr vert="horz" wrap="square" anchor="t" anchorCtr="0" upright="1"/>
                            </wps:wsp>
                            <wps:wsp>
                              <wps:cNvPr id="74" name="自选图形 15"/>
                              <wps:cNvCnPr/>
                              <wps:spPr>
                                <a:xfrm flipV="1">
                                  <a:off x="1799623" y="853897"/>
                                  <a:ext cx="505634" cy="2331"/>
                                </a:xfrm>
                                <a:prstGeom prst="straightConnector1">
                                  <a:avLst/>
                                </a:prstGeom>
                                <a:ln w="15875" cap="flat" cmpd="sng">
                                  <a:solidFill>
                                    <a:srgbClr val="000000"/>
                                  </a:solidFill>
                                  <a:prstDash val="solid"/>
                                  <a:headEnd type="none" w="med" len="med"/>
                                  <a:tailEnd type="triangle" w="med" len="med"/>
                                </a:ln>
                              </wps:spPr>
                              <wps:bodyPr/>
                            </wps:wsp>
                            <wps:wsp>
                              <wps:cNvPr id="75" name="自选图形 43"/>
                              <wps:cNvCnPr/>
                              <wps:spPr>
                                <a:xfrm>
                                  <a:off x="4036530" y="999968"/>
                                  <a:ext cx="30291" cy="1096314"/>
                                </a:xfrm>
                                <a:prstGeom prst="straightConnector1">
                                  <a:avLst/>
                                </a:prstGeom>
                                <a:ln w="15875" cap="flat" cmpd="sng">
                                  <a:solidFill>
                                    <a:srgbClr val="000000"/>
                                  </a:solidFill>
                                  <a:prstDash val="dashDot"/>
                                  <a:headEnd type="none" w="med" len="med"/>
                                  <a:tailEnd type="triangle" w="med" len="med"/>
                                </a:ln>
                              </wps:spPr>
                              <wps:bodyPr/>
                            </wps:wsp>
                            <wps:wsp>
                              <wps:cNvPr id="76" name="文本框 1053"/>
                              <wps:cNvSpPr txBox="1"/>
                              <wps:spPr>
                                <a:xfrm>
                                  <a:off x="3607789" y="733466"/>
                                  <a:ext cx="786801" cy="26572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74E337">
                                    <w:pPr>
                                      <w:jc w:val="center"/>
                                      <w:rPr>
                                        <w:rFonts w:hint="eastAsia" w:eastAsia="宋体"/>
                                        <w:sz w:val="21"/>
                                        <w:szCs w:val="21"/>
                                        <w:lang w:eastAsia="zh-CN"/>
                                      </w:rPr>
                                    </w:pPr>
                                    <w:r>
                                      <w:rPr>
                                        <w:rFonts w:hint="eastAsia"/>
                                        <w:sz w:val="21"/>
                                        <w:szCs w:val="21"/>
                                        <w:lang w:eastAsia="zh-CN"/>
                                      </w:rPr>
                                      <w:t>生产车间</w:t>
                                    </w:r>
                                  </w:p>
                                </w:txbxContent>
                              </wps:txbx>
                              <wps:bodyPr vert="horz" wrap="square" anchor="t" anchorCtr="0" upright="1"/>
                            </wps:wsp>
                            <wps:wsp>
                              <wps:cNvPr id="77" name="文本框 8"/>
                              <wps:cNvSpPr txBox="1"/>
                              <wps:spPr>
                                <a:xfrm>
                                  <a:off x="3094990" y="584835"/>
                                  <a:ext cx="535305" cy="305435"/>
                                </a:xfrm>
                                <a:prstGeom prst="rect">
                                  <a:avLst/>
                                </a:prstGeom>
                                <a:noFill/>
                                <a:ln w="15875">
                                  <a:noFill/>
                                </a:ln>
                              </wps:spPr>
                              <wps:txbx>
                                <w:txbxContent>
                                  <w:p w14:paraId="0BC20D9A">
                                    <w:pPr>
                                      <w:rPr>
                                        <w:rFonts w:hint="eastAsia" w:eastAsia="宋体"/>
                                        <w:lang w:eastAsia="zh-CN"/>
                                      </w:rPr>
                                    </w:pPr>
                                    <w:r>
                                      <w:rPr>
                                        <w:rFonts w:hint="eastAsia"/>
                                        <w:sz w:val="21"/>
                                        <w:szCs w:val="21"/>
                                        <w:lang w:eastAsia="zh-CN"/>
                                      </w:rPr>
                                      <w:t>蒸汽</w:t>
                                    </w:r>
                                    <w:r>
                                      <w:rPr>
                                        <w:rFonts w:hint="eastAsia"/>
                                        <w:sz w:val="21"/>
                                        <w:szCs w:val="21"/>
                                        <w:lang w:val="en-US" w:eastAsia="zh-CN"/>
                                      </w:rPr>
                                      <w:t xml:space="preserve"> </w:t>
                                    </w:r>
                                  </w:p>
                                </w:txbxContent>
                              </wps:txbx>
                              <wps:bodyPr vert="horz" wrap="square" anchor="t" anchorCtr="0" upright="1"/>
                            </wps:wsp>
                            <wps:wsp>
                              <wps:cNvPr id="78" name="文本框 8"/>
                              <wps:cNvSpPr txBox="1"/>
                              <wps:spPr>
                                <a:xfrm>
                                  <a:off x="1523116" y="44288"/>
                                  <a:ext cx="793791" cy="305352"/>
                                </a:xfrm>
                                <a:prstGeom prst="rect">
                                  <a:avLst/>
                                </a:prstGeom>
                                <a:noFill/>
                                <a:ln w="15875">
                                  <a:noFill/>
                                </a:ln>
                              </wps:spPr>
                              <wps:txbx>
                                <w:txbxContent>
                                  <w:p w14:paraId="401748DC">
                                    <w:pPr>
                                      <w:rPr>
                                        <w:sz w:val="21"/>
                                        <w:szCs w:val="21"/>
                                      </w:rPr>
                                    </w:pPr>
                                    <w:r>
                                      <w:rPr>
                                        <w:rFonts w:hint="eastAsia"/>
                                        <w:sz w:val="21"/>
                                        <w:szCs w:val="21"/>
                                        <w:lang w:eastAsia="zh-CN"/>
                                      </w:rPr>
                                      <w:t>天然气</w:t>
                                    </w:r>
                                  </w:p>
                                </w:txbxContent>
                              </wps:txbx>
                              <wps:bodyPr vert="horz" wrap="square" anchor="t" anchorCtr="0" upright="1"/>
                            </wps:wsp>
                            <wps:wsp>
                              <wps:cNvPr id="79" name="自选图形 15"/>
                              <wps:cNvCnPr/>
                              <wps:spPr>
                                <a:xfrm flipV="1">
                                  <a:off x="1426028" y="330215"/>
                                  <a:ext cx="796121" cy="3885"/>
                                </a:xfrm>
                                <a:prstGeom prst="straightConnector1">
                                  <a:avLst/>
                                </a:prstGeom>
                                <a:ln w="15875" cap="flat" cmpd="sng">
                                  <a:solidFill>
                                    <a:srgbClr val="000000"/>
                                  </a:solidFill>
                                  <a:prstDash val="solid"/>
                                  <a:headEnd type="none" w="med" len="med"/>
                                  <a:tailEnd type="triangle" w="med" len="med"/>
                                </a:ln>
                              </wps:spPr>
                              <wps:bodyPr/>
                            </wps:wsp>
                            <wps:wsp>
                              <wps:cNvPr id="80" name="文本框 1053"/>
                              <wps:cNvSpPr txBox="1"/>
                              <wps:spPr>
                                <a:xfrm>
                                  <a:off x="2205062" y="202791"/>
                                  <a:ext cx="867578" cy="2665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97D4804">
                                    <w:pPr>
                                      <w:jc w:val="center"/>
                                      <w:rPr>
                                        <w:rFonts w:hint="eastAsia" w:eastAsia="宋体"/>
                                        <w:lang w:eastAsia="zh-CN"/>
                                      </w:rPr>
                                    </w:pPr>
                                    <w:r>
                                      <w:rPr>
                                        <w:rFonts w:hint="eastAsia"/>
                                        <w:sz w:val="21"/>
                                        <w:szCs w:val="21"/>
                                        <w:lang w:eastAsia="zh-CN"/>
                                      </w:rPr>
                                      <w:t>低氮燃烧器</w:t>
                                    </w:r>
                                  </w:p>
                                </w:txbxContent>
                              </wps:txbx>
                              <wps:bodyPr vert="horz" wrap="square" anchor="t" anchorCtr="0" upright="1"/>
                            </wps:wsp>
                            <wps:wsp>
                              <wps:cNvPr id="81" name="自选图形 15"/>
                              <wps:cNvCnPr/>
                              <wps:spPr>
                                <a:xfrm>
                                  <a:off x="2693609" y="457639"/>
                                  <a:ext cx="777" cy="271942"/>
                                </a:xfrm>
                                <a:prstGeom prst="straightConnector1">
                                  <a:avLst/>
                                </a:prstGeom>
                                <a:ln w="15875" cap="flat" cmpd="sng">
                                  <a:solidFill>
                                    <a:srgbClr val="000000"/>
                                  </a:solidFill>
                                  <a:prstDash val="solid"/>
                                  <a:headEnd type="none" w="med" len="med"/>
                                  <a:tailEnd type="triangle" w="med" len="med"/>
                                </a:ln>
                              </wps:spPr>
                              <wps:bodyPr/>
                            </wps:wsp>
                            <wps:wsp>
                              <wps:cNvPr id="82" name="自选图形 15"/>
                              <wps:cNvCnPr/>
                              <wps:spPr>
                                <a:xfrm>
                                  <a:off x="3100602" y="314675"/>
                                  <a:ext cx="657091" cy="777"/>
                                </a:xfrm>
                                <a:prstGeom prst="straightConnector1">
                                  <a:avLst/>
                                </a:prstGeom>
                                <a:ln w="15875" cap="flat" cmpd="sng">
                                  <a:solidFill>
                                    <a:srgbClr val="000000"/>
                                  </a:solidFill>
                                  <a:prstDash val="dashDot"/>
                                  <a:headEnd type="none" w="med" len="med"/>
                                  <a:tailEnd type="triangle" w="med" len="med"/>
                                </a:ln>
                              </wps:spPr>
                              <wps:bodyPr/>
                            </wps:wsp>
                            <wps:wsp>
                              <wps:cNvPr id="83" name="文本框 8"/>
                              <wps:cNvSpPr txBox="1"/>
                              <wps:spPr>
                                <a:xfrm>
                                  <a:off x="3043902" y="36518"/>
                                  <a:ext cx="732432" cy="306129"/>
                                </a:xfrm>
                                <a:prstGeom prst="rect">
                                  <a:avLst/>
                                </a:prstGeom>
                                <a:noFill/>
                                <a:ln w="15875">
                                  <a:noFill/>
                                </a:ln>
                              </wps:spPr>
                              <wps:txbx>
                                <w:txbxContent>
                                  <w:p w14:paraId="7192229D">
                                    <w:pPr>
                                      <w:rPr>
                                        <w:rFonts w:hint="default"/>
                                        <w:sz w:val="21"/>
                                        <w:szCs w:val="21"/>
                                        <w:lang w:val="en-US"/>
                                      </w:rPr>
                                    </w:pPr>
                                    <w:r>
                                      <w:rPr>
                                        <w:rFonts w:hint="eastAsia"/>
                                        <w:sz w:val="21"/>
                                        <w:szCs w:val="21"/>
                                        <w:lang w:eastAsia="zh-CN"/>
                                      </w:rPr>
                                      <w:t>燃烧废气</w:t>
                                    </w:r>
                                  </w:p>
                                </w:txbxContent>
                              </wps:txbx>
                              <wps:bodyPr vert="horz" wrap="square" anchor="t" anchorCtr="0" upright="1"/>
                            </wps:wsp>
                            <wps:wsp>
                              <wps:cNvPr id="84" name="文本框 1053"/>
                              <wps:cNvSpPr txBox="1"/>
                              <wps:spPr>
                                <a:xfrm>
                                  <a:off x="3750703" y="195798"/>
                                  <a:ext cx="775150" cy="267280"/>
                                </a:xfrm>
                                <a:prstGeom prst="rect">
                                  <a:avLst/>
                                </a:prstGeom>
                                <a:noFill/>
                                <a:ln>
                                  <a:noFill/>
                                </a:ln>
                              </wps:spPr>
                              <wps:txbx>
                                <w:txbxContent>
                                  <w:p w14:paraId="0FC90055">
                                    <w:pPr>
                                      <w:jc w:val="center"/>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15</w:t>
                                    </w:r>
                                    <w:r>
                                      <w:rPr>
                                        <w:rFonts w:hint="default" w:ascii="Times New Roman" w:hAnsi="Times New Roman" w:cs="Times New Roman"/>
                                        <w:sz w:val="21"/>
                                        <w:szCs w:val="21"/>
                                        <w:lang w:val="en-US" w:eastAsia="zh-CN"/>
                                      </w:rPr>
                                      <w:t>m</w:t>
                                    </w:r>
                                    <w:r>
                                      <w:rPr>
                                        <w:rFonts w:hint="default" w:ascii="Times New Roman" w:hAnsi="Times New Roman" w:cs="Times New Roman"/>
                                        <w:sz w:val="21"/>
                                        <w:szCs w:val="21"/>
                                        <w:lang w:eastAsia="zh-CN"/>
                                      </w:rPr>
                                      <w:t>烟囱</w:t>
                                    </w:r>
                                  </w:p>
                                </w:txbxContent>
                              </wps:txbx>
                              <wps:bodyPr vert="horz" wrap="square" anchor="t" anchorCtr="0" upright="1"/>
                            </wps:wsp>
                            <wps:wsp>
                              <wps:cNvPr id="85" name="文本框 1053"/>
                              <wps:cNvSpPr txBox="1"/>
                              <wps:spPr>
                                <a:xfrm>
                                  <a:off x="3501381" y="2096282"/>
                                  <a:ext cx="1131657" cy="2672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05C773">
                                    <w:pPr>
                                      <w:jc w:val="center"/>
                                      <w:rPr>
                                        <w:rFonts w:hint="default" w:eastAsia="宋体"/>
                                        <w:lang w:val="en-US" w:eastAsia="zh-CN"/>
                                      </w:rPr>
                                    </w:pPr>
                                    <w:r>
                                      <w:rPr>
                                        <w:rFonts w:hint="eastAsia"/>
                                        <w:sz w:val="21"/>
                                        <w:szCs w:val="21"/>
                                        <w:lang w:val="en-US" w:eastAsia="zh-CN"/>
                                      </w:rPr>
                                      <w:t>污水处理站</w:t>
                                    </w:r>
                                  </w:p>
                                </w:txbxContent>
                              </wps:txbx>
                              <wps:bodyPr vert="horz" wrap="square" anchor="t" anchorCtr="0" upright="1"/>
                            </wps:wsp>
                            <wps:wsp>
                              <wps:cNvPr id="86" name="自选图形 15"/>
                              <wps:cNvCnPr/>
                              <wps:spPr>
                                <a:xfrm>
                                  <a:off x="1264474" y="1007738"/>
                                  <a:ext cx="0" cy="203568"/>
                                </a:xfrm>
                                <a:prstGeom prst="straightConnector1">
                                  <a:avLst/>
                                </a:prstGeom>
                                <a:ln w="15875" cap="flat" cmpd="sng">
                                  <a:solidFill>
                                    <a:srgbClr val="000000"/>
                                  </a:solidFill>
                                  <a:prstDash val="dashDot"/>
                                  <a:headEnd type="none" w="med" len="med"/>
                                  <a:tailEnd type="triangle" w="med" len="med"/>
                                </a:ln>
                              </wps:spPr>
                              <wps:bodyPr/>
                            </wps:wsp>
                            <wps:wsp>
                              <wps:cNvPr id="87" name="文本框 8"/>
                              <wps:cNvSpPr txBox="1"/>
                              <wps:spPr>
                                <a:xfrm>
                                  <a:off x="1031463" y="1183335"/>
                                  <a:ext cx="525828" cy="304575"/>
                                </a:xfrm>
                                <a:prstGeom prst="rect">
                                  <a:avLst/>
                                </a:prstGeom>
                                <a:noFill/>
                                <a:ln w="15875">
                                  <a:noFill/>
                                </a:ln>
                              </wps:spPr>
                              <wps:txbx>
                                <w:txbxContent>
                                  <w:p w14:paraId="10264A13">
                                    <w:pPr>
                                      <w:rPr>
                                        <w:sz w:val="21"/>
                                        <w:szCs w:val="21"/>
                                      </w:rPr>
                                    </w:pPr>
                                    <w:r>
                                      <w:rPr>
                                        <w:rFonts w:hint="eastAsia"/>
                                        <w:sz w:val="21"/>
                                        <w:szCs w:val="21"/>
                                        <w:lang w:eastAsia="zh-CN"/>
                                      </w:rPr>
                                      <w:t>浓水</w:t>
                                    </w:r>
                                  </w:p>
                                </w:txbxContent>
                              </wps:txbx>
                              <wps:bodyPr vert="horz" wrap="square" anchor="t" anchorCtr="0" upright="1"/>
                            </wps:wsp>
                            <wps:wsp>
                              <wps:cNvPr id="88" name="自选图形 15"/>
                              <wps:cNvCnPr/>
                              <wps:spPr>
                                <a:xfrm>
                                  <a:off x="4070705" y="2369778"/>
                                  <a:ext cx="0" cy="204345"/>
                                </a:xfrm>
                                <a:prstGeom prst="straightConnector1">
                                  <a:avLst/>
                                </a:prstGeom>
                                <a:ln w="15875" cap="flat" cmpd="sng">
                                  <a:solidFill>
                                    <a:srgbClr val="000000"/>
                                  </a:solidFill>
                                  <a:prstDash val="dashDot"/>
                                  <a:headEnd type="none" w="med" len="med"/>
                                  <a:tailEnd type="triangle" w="med" len="med"/>
                                </a:ln>
                              </wps:spPr>
                              <wps:bodyPr/>
                            </wps:wsp>
                            <wps:wsp>
                              <wps:cNvPr id="89" name="自选图形 60"/>
                              <wps:cNvCnPr/>
                              <wps:spPr>
                                <a:xfrm rot="5400000" flipV="1">
                                  <a:off x="1960400" y="714041"/>
                                  <a:ext cx="744859" cy="2193404"/>
                                </a:xfrm>
                                <a:prstGeom prst="bentConnector2">
                                  <a:avLst/>
                                </a:prstGeom>
                                <a:ln w="15875" cap="flat" cmpd="sng">
                                  <a:solidFill>
                                    <a:srgbClr val="000000"/>
                                  </a:solidFill>
                                  <a:prstDash val="dashDot"/>
                                  <a:miter/>
                                  <a:headEnd type="none" w="med" len="med"/>
                                  <a:tailEnd type="triangle" w="med" len="med"/>
                                </a:ln>
                              </wps:spPr>
                              <wps:bodyPr/>
                            </wps:wsp>
                            <wps:wsp>
                              <wps:cNvPr id="90" name="文本框 8"/>
                              <wps:cNvSpPr txBox="1"/>
                              <wps:spPr>
                                <a:xfrm>
                                  <a:off x="3977500" y="1313090"/>
                                  <a:ext cx="705247" cy="292143"/>
                                </a:xfrm>
                                <a:prstGeom prst="rect">
                                  <a:avLst/>
                                </a:prstGeom>
                                <a:noFill/>
                                <a:ln w="15875">
                                  <a:noFill/>
                                </a:ln>
                              </wps:spPr>
                              <wps:txbx>
                                <w:txbxContent>
                                  <w:p w14:paraId="6541C1DC">
                                    <w:pPr>
                                      <w:rPr>
                                        <w:rFonts w:hint="default"/>
                                        <w:sz w:val="21"/>
                                        <w:szCs w:val="21"/>
                                        <w:lang w:val="en-US"/>
                                      </w:rPr>
                                    </w:pPr>
                                    <w:r>
                                      <w:rPr>
                                        <w:rFonts w:hint="eastAsia"/>
                                        <w:sz w:val="21"/>
                                        <w:szCs w:val="21"/>
                                        <w:lang w:val="en-US" w:eastAsia="zh-CN"/>
                                      </w:rPr>
                                      <w:t>冷凝水</w:t>
                                    </w:r>
                                  </w:p>
                                </w:txbxContent>
                              </wps:txbx>
                              <wps:bodyPr vert="horz" wrap="square" anchor="t" anchorCtr="0" upright="1"/>
                            </wps:wsp>
                            <wps:wsp>
                              <wps:cNvPr id="91" name="自选图形 15"/>
                              <wps:cNvCnPr/>
                              <wps:spPr>
                                <a:xfrm flipV="1">
                                  <a:off x="3100602" y="867106"/>
                                  <a:ext cx="495537" cy="0"/>
                                </a:xfrm>
                                <a:prstGeom prst="straightConnector1">
                                  <a:avLst/>
                                </a:prstGeom>
                                <a:ln w="15875" cap="flat" cmpd="sng">
                                  <a:solidFill>
                                    <a:srgbClr val="000000"/>
                                  </a:solidFill>
                                  <a:prstDash val="solid"/>
                                  <a:headEnd type="none" w="med" len="med"/>
                                  <a:tailEnd type="triangle" w="med" len="med"/>
                                </a:ln>
                              </wps:spPr>
                              <wps:bodyPr/>
                            </wps:wsp>
                            <wps:wsp>
                              <wps:cNvPr id="92" name="自选图形 15"/>
                              <wps:cNvCnPr/>
                              <wps:spPr>
                                <a:xfrm>
                                  <a:off x="2693035" y="1000125"/>
                                  <a:ext cx="5080" cy="1209675"/>
                                </a:xfrm>
                                <a:prstGeom prst="straightConnector1">
                                  <a:avLst/>
                                </a:prstGeom>
                                <a:ln w="15875" cap="flat" cmpd="sng">
                                  <a:solidFill>
                                    <a:srgbClr val="000000"/>
                                  </a:solidFill>
                                  <a:prstDash val="dashDot"/>
                                  <a:headEnd type="none" w="med" len="med"/>
                                  <a:tailEnd type="triangle" w="med" len="med"/>
                                </a:ln>
                              </wps:spPr>
                              <wps:bodyPr/>
                            </wps:wsp>
                            <wps:wsp>
                              <wps:cNvPr id="1" name="文本框 8"/>
                              <wps:cNvSpPr txBox="1"/>
                              <wps:spPr>
                                <a:xfrm>
                                  <a:off x="2638425" y="1313180"/>
                                  <a:ext cx="525780" cy="304165"/>
                                </a:xfrm>
                                <a:prstGeom prst="rect">
                                  <a:avLst/>
                                </a:prstGeom>
                                <a:noFill/>
                                <a:ln w="15875">
                                  <a:noFill/>
                                </a:ln>
                              </wps:spPr>
                              <wps:txbx>
                                <w:txbxContent>
                                  <w:p w14:paraId="4DE6C107">
                                    <w:pPr>
                                      <w:rPr>
                                        <w:rFonts w:hint="default"/>
                                        <w:sz w:val="21"/>
                                        <w:szCs w:val="21"/>
                                        <w:lang w:val="en-US"/>
                                      </w:rPr>
                                    </w:pPr>
                                    <w:r>
                                      <w:rPr>
                                        <w:rFonts w:hint="eastAsia"/>
                                        <w:sz w:val="21"/>
                                        <w:szCs w:val="21"/>
                                        <w:lang w:val="en-US" w:eastAsia="zh-CN"/>
                                      </w:rPr>
                                      <w:t>排水</w:t>
                                    </w:r>
                                  </w:p>
                                </w:txbxContent>
                              </wps:txbx>
                              <wps:bodyPr vert="horz" wrap="square" anchor="t" anchorCtr="0" upright="1"/>
                            </wps:wsp>
                          </wpc:wpc>
                        </a:graphicData>
                      </a:graphic>
                    </wp:inline>
                  </w:drawing>
                </mc:Choice>
                <mc:Fallback>
                  <w:pict>
                    <v:group id="画布 9" o:spid="_x0000_s1026" o:spt="203" style="height:234.5pt;width:400.4pt;" coordsize="5085080,2978150" editas="canvas" o:gfxdata="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">
                      <o:lock v:ext="edit" aspectratio="f"/>
                      <v:shape id="画布 9" o:spid="_x0000_s1026" style="position:absolute;left:0;top:0;height:2978150;width:5085080;" filled="f" stroked="f" coordsize="21600,21600" o:gfxdata="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">
                        <v:fill on="f" focussize="0,0"/>
                        <v:stroke on="f"/>
                        <v:imagedata o:title=""/>
                        <o:lock v:ext="edit" aspectratio="t"/>
                      </v:shape>
                      <v:shape id="文本框 8" o:spid="_x0000_s1026" o:spt="202" type="#_x0000_t202" style="position:absolute;left:269516;top:614588;height:307683;width:661752;"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TpxkPYAAAABQEAAA8A&#10;AAAAAAAAAQAgAAAAIgAAAGRycy9kb3ducmV2LnhtbFBLAQIUABQAAAAIAIdO4kBoKKep3gEAAJUD&#10;AAAOAAAAAAAAAAEAIAAAACcBAABkcnMvZTJvRG9jLnhtbFBLBQYAAAAABgAGAFkBAAB3BQAAAAA=&#10;">
                        <v:fill on="f" focussize="0,0"/>
                        <v:stroke on="f" weight="1.25pt"/>
                        <v:imagedata o:title=""/>
                        <o:lock v:ext="edit" aspectratio="f"/>
                        <v:textbox>
                          <w:txbxContent>
                            <w:p w14:paraId="60871977">
                              <w:r>
                                <w:rPr>
                                  <w:rFonts w:hint="eastAsia"/>
                                  <w:sz w:val="21"/>
                                  <w:szCs w:val="21"/>
                                  <w:lang w:eastAsia="zh-CN"/>
                                </w:rPr>
                                <w:t>自来水</w:t>
                              </w:r>
                            </w:p>
                          </w:txbxContent>
                        </v:textbox>
                      </v:shape>
                      <v:shape id="文本框 1053" o:spid="_x0000_s1026" o:spt="202" type="#_x0000_t202" style="position:absolute;left:2289723;top:715595;height:278158;width:799228;" fillcolor="#FFFFFF" filled="t" stroked="t" coordsize="21600,21600" o:gfxdata="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kONGTtUAAAAFAQAADwAAAAAAAAABACAAAAAiAAAAZHJzL2Rvd25yZXYu&#10;eG1sUEsBAhQAFAAAAAgAh07iQGmjTDA3AgAAdwQAAA4AAAAAAAAAAQAgAAAAJAEAAGRycy9lMm9E&#10;b2MueG1sUEsFBgAAAAAGAAYAWQEAAM0FAAAAAA==&#10;">
                        <v:fill on="t" focussize="0,0"/>
                        <v:stroke color="#000000" joinstyle="miter"/>
                        <v:imagedata o:title=""/>
                        <o:lock v:ext="edit" aspectratio="f"/>
                        <v:textbox>
                          <w:txbxContent>
                            <w:p w14:paraId="7FDB0B98">
                              <w:pPr>
                                <w:jc w:val="center"/>
                                <w:rPr>
                                  <w:rFonts w:hint="eastAsia" w:eastAsia="宋体"/>
                                  <w:sz w:val="21"/>
                                  <w:szCs w:val="21"/>
                                  <w:lang w:eastAsia="zh-CN"/>
                                </w:rPr>
                              </w:pPr>
                              <w:r>
                                <w:rPr>
                                  <w:rFonts w:hint="eastAsia"/>
                                  <w:sz w:val="21"/>
                                  <w:szCs w:val="21"/>
                                  <w:lang w:eastAsia="zh-CN"/>
                                </w:rPr>
                                <w:t>锅炉</w:t>
                              </w:r>
                            </w:p>
                          </w:txbxContent>
                        </v:textbox>
                      </v:shape>
                      <v:shape id="自选图形 15" o:spid="_x0000_s1026" o:spt="32" type="#_x0000_t32" style="position:absolute;left:376701;top:877983;height:1554;width:405439;" filled="f" stroked="t" coordsize="21600,21600" o:gfxdata="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AJ9fdYAAAAFAQAADwAAAAAAAAABACAAAAAi&#10;AAAAZHJzL2Rvd25yZXYueG1sUEsBAhQAFAAAAAgAh07iQKZT5n0MAgAA9gMAAA4AAAAAAAAAAQAg&#10;AAAAJQEAAGRycy9lMm9Eb2MueG1sUEsFBgAAAAAGAAYAWQEAAKMFAAAAAA==&#10;">
                        <v:fill on="f" focussize="0,0"/>
                        <v:stroke weight="1.25pt" color="#000000" joinstyle="round" endarrow="block"/>
                        <v:imagedata o:title=""/>
                        <o:lock v:ext="edit" aspectratio="f"/>
                      </v:shape>
                      <v:shape id="文本框 1053" o:spid="_x0000_s1026" o:spt="202" type="#_x0000_t202" style="position:absolute;left:779811;top:739681;height:267280;width:1019035;" fillcolor="#FFFFFF" filled="t" stroked="t" coordsize="21600,21600" o:gfxdata="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kONGTtUAAAAFAQAADwAAAAAAAAABACAAAAAiAAAAZHJzL2Rvd25yZXYu&#10;eG1sUEsBAhQAFAAAAAgAh07iQLQLj+k3AgAAdwQAAA4AAAAAAAAAAQAgAAAAJAEAAGRycy9lMm9E&#10;b2MueG1sUEsFBgAAAAAGAAYAWQEAAM0FAAAAAA==&#10;">
                        <v:fill on="t" focussize="0,0"/>
                        <v:stroke color="#000000" joinstyle="miter"/>
                        <v:imagedata o:title=""/>
                        <o:lock v:ext="edit" aspectratio="f"/>
                        <v:textbox>
                          <w:txbxContent>
                            <w:p w14:paraId="320E6933">
                              <w:pPr>
                                <w:rPr>
                                  <w:rFonts w:hint="eastAsia" w:eastAsia="宋体"/>
                                  <w:lang w:eastAsia="zh-CN"/>
                                </w:rPr>
                              </w:pPr>
                              <w:r>
                                <w:rPr>
                                  <w:rFonts w:hint="eastAsia"/>
                                  <w:sz w:val="21"/>
                                  <w:szCs w:val="21"/>
                                  <w:lang w:val="en-US" w:eastAsia="zh-CN"/>
                                </w:rPr>
                                <w:t>纯水</w:t>
                              </w:r>
                              <w:r>
                                <w:rPr>
                                  <w:rFonts w:hint="eastAsia"/>
                                  <w:sz w:val="21"/>
                                  <w:szCs w:val="21"/>
                                  <w:lang w:eastAsia="zh-CN"/>
                                </w:rPr>
                                <w:t>制备系统</w:t>
                              </w:r>
                            </w:p>
                          </w:txbxContent>
                        </v:textbox>
                      </v:shape>
                      <v:shape id="文本框 8" o:spid="_x0000_s1026" o:spt="202" type="#_x0000_t202" style="position:absolute;left:1746030;top:613811;height:305352;width:619810;"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TpxkPYAAAABQEAAA8A&#10;AAAAAAAAAQAgAAAAIgAAAGRycy9kb3ducmV2LnhtbFBLAQIUABQAAAAIAIdO4kArq0ve3gEAAJYD&#10;AAAOAAAAAAAAAAEAIAAAACcBAABkcnMvZTJvRG9jLnhtbFBLBQYAAAAABgAGAFkBAAB3BQAAAAA=&#10;">
                        <v:fill on="f" focussize="0,0"/>
                        <v:stroke on="f" weight="1.25pt"/>
                        <v:imagedata o:title=""/>
                        <o:lock v:ext="edit" aspectratio="f"/>
                        <v:textbox>
                          <w:txbxContent>
                            <w:p w14:paraId="33EB9838">
                              <w:r>
                                <w:rPr>
                                  <w:rFonts w:hint="eastAsia"/>
                                  <w:sz w:val="21"/>
                                  <w:szCs w:val="21"/>
                                  <w:lang w:val="en-US" w:eastAsia="zh-CN"/>
                                </w:rPr>
                                <w:t>纯</w:t>
                              </w:r>
                              <w:r>
                                <w:rPr>
                                  <w:rFonts w:hint="eastAsia"/>
                                  <w:sz w:val="21"/>
                                  <w:szCs w:val="21"/>
                                  <w:lang w:eastAsia="zh-CN"/>
                                </w:rPr>
                                <w:t>水</w:t>
                              </w:r>
                            </w:p>
                          </w:txbxContent>
                        </v:textbox>
                      </v:shape>
                      <v:shape id="文本框 8" o:spid="_x0000_s1026" o:spt="202" type="#_x0000_t202" style="position:absolute;left:3502934;top:2511187;height:466963;width:1120784;"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TpxkPYAAAABQEA&#10;AA8AAAAAAAAAAQAgAAAAIgAAAGRycy9kb3ducmV2LnhtbFBLAQIUABQAAAAIAIdO4kCzs0854QEA&#10;AJgDAAAOAAAAAAAAAAEAIAAAACcBAABkcnMvZTJvRG9jLnhtbFBLBQYAAAAABgAGAFkBAAB6BQAA&#10;AAA=&#10;">
                        <v:fill on="f" focussize="0,0"/>
                        <v:stroke on="f" weight="1.25pt"/>
                        <v:imagedata o:title=""/>
                        <o:lock v:ext="edit" aspectratio="f"/>
                        <v:textbox>
                          <w:txbxContent>
                            <w:p w14:paraId="78594F38">
                              <w:pPr>
                                <w:jc w:val="center"/>
                                <w:rPr>
                                  <w:rFonts w:hint="default"/>
                                  <w:lang w:val="en-US"/>
                                </w:rPr>
                              </w:pPr>
                              <w:r>
                                <w:rPr>
                                  <w:rFonts w:hint="eastAsia"/>
                                  <w:sz w:val="21"/>
                                  <w:szCs w:val="21"/>
                                  <w:lang w:val="en-US" w:eastAsia="zh-CN"/>
                                </w:rPr>
                                <w:t>泾河新城第二污水处理厂</w:t>
                              </w:r>
                            </w:p>
                          </w:txbxContent>
                        </v:textbox>
                      </v:shape>
                      <v:shape id="自选图形 15" o:spid="_x0000_s1026" o:spt="32" type="#_x0000_t32" style="position:absolute;left:1799623;top:853897;flip:y;height:2331;width:505634;" filled="f" stroked="t" coordsize="21600,21600" o:gfxdata="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W3jltcAAAAFAQAADwAAAAAA&#10;AAABACAAAAAiAAAAZHJzL2Rvd25yZXYueG1sUEsBAhQAFAAAAAgAh07iQG7VvMMUAgAAAQQAAA4A&#10;AAAAAAAAAQAgAAAAJgEAAGRycy9lMm9Eb2MueG1sUEsFBgAAAAAGAAYAWQEAAKwFAAAAAA==&#10;">
                        <v:fill on="f" focussize="0,0"/>
                        <v:stroke weight="1.25pt" color="#000000" joinstyle="round" endarrow="block"/>
                        <v:imagedata o:title=""/>
                        <o:lock v:ext="edit" aspectratio="f"/>
                      </v:shape>
                      <v:shape id="自选图形 43" o:spid="_x0000_s1026" o:spt="32" type="#_x0000_t32" style="position:absolute;left:4036530;top:999968;height:1096314;width:30291;" filled="f" stroked="t" coordsize="21600,21600" o:gfxdata="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UhwQa9YAAAAFAQAADwAAAAAAAAABACAA&#10;AAAiAAAAZHJzL2Rvd25yZXYueG1sUEsBAhQAFAAAAAgAh07iQES5n8sPAgAA+wMAAA4AAAAAAAAA&#10;AQAgAAAAJQEAAGRycy9lMm9Eb2MueG1sUEsFBgAAAAAGAAYAWQEAAKYFAAAAAA==&#10;">
                        <v:fill on="f" focussize="0,0"/>
                        <v:stroke weight="1.25pt" color="#000000" joinstyle="round" dashstyle="dashDot" endarrow="block"/>
                        <v:imagedata o:title=""/>
                        <o:lock v:ext="edit" aspectratio="f"/>
                      </v:shape>
                      <v:shape id="文本框 1053" o:spid="_x0000_s1026" o:spt="202" type="#_x0000_t202" style="position:absolute;left:3607789;top:733466;height:265726;width:786801;" fillcolor="#FFFFFF" filled="t" stroked="t" coordsize="21600,21600" o:gfxdata="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Q40ZO1QAAAAUBAAAPAAAAAAAAAAEAIAAAACIAAABkcnMvZG93bnJl&#10;di54bWxQSwECFAAUAAAACACHTuJAhCLo+TkCAAB3BAAADgAAAAAAAAABACAAAAAkAQAAZHJzL2Uy&#10;b0RvYy54bWxQSwUGAAAAAAYABgBZAQAAzwUAAAAA&#10;">
                        <v:fill on="t" focussize="0,0"/>
                        <v:stroke color="#000000" joinstyle="miter"/>
                        <v:imagedata o:title=""/>
                        <o:lock v:ext="edit" aspectratio="f"/>
                        <v:textbox>
                          <w:txbxContent>
                            <w:p w14:paraId="4C74E337">
                              <w:pPr>
                                <w:jc w:val="center"/>
                                <w:rPr>
                                  <w:rFonts w:hint="eastAsia" w:eastAsia="宋体"/>
                                  <w:sz w:val="21"/>
                                  <w:szCs w:val="21"/>
                                  <w:lang w:eastAsia="zh-CN"/>
                                </w:rPr>
                              </w:pPr>
                              <w:r>
                                <w:rPr>
                                  <w:rFonts w:hint="eastAsia"/>
                                  <w:sz w:val="21"/>
                                  <w:szCs w:val="21"/>
                                  <w:lang w:eastAsia="zh-CN"/>
                                </w:rPr>
                                <w:t>生产车间</w:t>
                              </w:r>
                            </w:p>
                          </w:txbxContent>
                        </v:textbox>
                      </v:shape>
                      <v:shape id="文本框 8" o:spid="_x0000_s1026" o:spt="202" type="#_x0000_t202" style="position:absolute;left:3094990;top:584835;height:305435;width:535305;"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k6cZD2AAAAAUBAAAP&#10;AAAAAAAAAAEAIAAAACIAAABkcnMvZG93bnJldi54bWxQSwECFAAUAAAACACHTuJANgeHQN8BAACW&#10;AwAADgAAAAAAAAABACAAAAAnAQAAZHJzL2Uyb0RvYy54bWxQSwUGAAAAAAYABgBZAQAAeAUAAAAA&#10;">
                        <v:fill on="f" focussize="0,0"/>
                        <v:stroke on="f" weight="1.25pt"/>
                        <v:imagedata o:title=""/>
                        <o:lock v:ext="edit" aspectratio="f"/>
                        <v:textbox>
                          <w:txbxContent>
                            <w:p w14:paraId="0BC20D9A">
                              <w:pPr>
                                <w:rPr>
                                  <w:rFonts w:hint="eastAsia" w:eastAsia="宋体"/>
                                  <w:lang w:eastAsia="zh-CN"/>
                                </w:rPr>
                              </w:pPr>
                              <w:r>
                                <w:rPr>
                                  <w:rFonts w:hint="eastAsia"/>
                                  <w:sz w:val="21"/>
                                  <w:szCs w:val="21"/>
                                  <w:lang w:eastAsia="zh-CN"/>
                                </w:rPr>
                                <w:t>蒸汽</w:t>
                              </w:r>
                              <w:r>
                                <w:rPr>
                                  <w:rFonts w:hint="eastAsia"/>
                                  <w:sz w:val="21"/>
                                  <w:szCs w:val="21"/>
                                  <w:lang w:val="en-US" w:eastAsia="zh-CN"/>
                                </w:rPr>
                                <w:t xml:space="preserve"> </w:t>
                              </w:r>
                            </w:p>
                          </w:txbxContent>
                        </v:textbox>
                      </v:shape>
                      <v:shape id="文本框 8" o:spid="_x0000_s1026" o:spt="202" type="#_x0000_t202" style="position:absolute;left:1523116;top:44288;height:305352;width:793791;"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TpxkPYAAAABQEAAA8A&#10;AAAAAAAAAQAgAAAAIgAAAGRycy9kb3ducmV2LnhtbFBLAQIUABQAAAAIAIdO4kAUe+Ww3gEAAJUD&#10;AAAOAAAAAAAAAAEAIAAAACcBAABkcnMvZTJvRG9jLnhtbFBLBQYAAAAABgAGAFkBAAB3BQAAAAA=&#10;">
                        <v:fill on="f" focussize="0,0"/>
                        <v:stroke on="f" weight="1.25pt"/>
                        <v:imagedata o:title=""/>
                        <o:lock v:ext="edit" aspectratio="f"/>
                        <v:textbox>
                          <w:txbxContent>
                            <w:p w14:paraId="401748DC">
                              <w:pPr>
                                <w:rPr>
                                  <w:sz w:val="21"/>
                                  <w:szCs w:val="21"/>
                                </w:rPr>
                              </w:pPr>
                              <w:r>
                                <w:rPr>
                                  <w:rFonts w:hint="eastAsia"/>
                                  <w:sz w:val="21"/>
                                  <w:szCs w:val="21"/>
                                  <w:lang w:eastAsia="zh-CN"/>
                                </w:rPr>
                                <w:t>天然气</w:t>
                              </w:r>
                            </w:p>
                          </w:txbxContent>
                        </v:textbox>
                      </v:shape>
                      <v:shape id="自选图形 15" o:spid="_x0000_s1026" o:spt="32" type="#_x0000_t32" style="position:absolute;left:1426028;top:330215;flip:y;height:3885;width:796121;" filled="f" stroked="t" coordsize="21600,21600" o:gfxdata="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1t45bXAAAABQEAAA8AAAAA&#10;AAAAAQAgAAAAIgAAAGRycy9kb3ducmV2LnhtbFBLAQIUABQAAAAIAIdO4kBh6GBBFQIAAAEEAAAO&#10;AAAAAAAAAAEAIAAAACYBAABkcnMvZTJvRG9jLnhtbFBLBQYAAAAABgAGAFkBAACtBQAAAAA=&#10;">
                        <v:fill on="f" focussize="0,0"/>
                        <v:stroke weight="1.25pt" color="#000000" joinstyle="round" endarrow="block"/>
                        <v:imagedata o:title=""/>
                        <o:lock v:ext="edit" aspectratio="f"/>
                      </v:shape>
                      <v:shape id="文本框 1053" o:spid="_x0000_s1026" o:spt="202" type="#_x0000_t202" style="position:absolute;left:2205062;top:202791;height:266503;width:867578;" fillcolor="#FFFFFF" filled="t" stroked="t" coordsize="21600,21600" o:gfxdata="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DjRk7VAAAABQEAAA8AAAAAAAAAAQAgAAAAIgAAAGRycy9kb3ducmV2&#10;LnhtbFBLAQIUABQAAAAIAIdO4kCxEWncOAIAAHcEAAAOAAAAAAAAAAEAIAAAACQBAABkcnMvZTJv&#10;RG9jLnhtbFBLBQYAAAAABgAGAFkBAADOBQAAAAA=&#10;">
                        <v:fill on="t" focussize="0,0"/>
                        <v:stroke color="#000000" joinstyle="miter"/>
                        <v:imagedata o:title=""/>
                        <o:lock v:ext="edit" aspectratio="f"/>
                        <v:textbox>
                          <w:txbxContent>
                            <w:p w14:paraId="097D4804">
                              <w:pPr>
                                <w:jc w:val="center"/>
                                <w:rPr>
                                  <w:rFonts w:hint="eastAsia" w:eastAsia="宋体"/>
                                  <w:lang w:eastAsia="zh-CN"/>
                                </w:rPr>
                              </w:pPr>
                              <w:r>
                                <w:rPr>
                                  <w:rFonts w:hint="eastAsia"/>
                                  <w:sz w:val="21"/>
                                  <w:szCs w:val="21"/>
                                  <w:lang w:eastAsia="zh-CN"/>
                                </w:rPr>
                                <w:t>低氮燃烧器</w:t>
                              </w:r>
                            </w:p>
                          </w:txbxContent>
                        </v:textbox>
                      </v:shape>
                      <v:shape id="自选图形 15" o:spid="_x0000_s1026" o:spt="32" type="#_x0000_t32" style="position:absolute;left:2693609;top:457639;height:271942;width:777;" filled="f" stroked="t" coordsize="21600,21600" o:gfxdata="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4An191gAAAAUBAAAPAAAAAAAAAAEAIAAA&#10;ACIAAABkcnMvZG93bnJldi54bWxQSwECFAAUAAAACACHTuJAZygyVg4CAAD2AwAADgAAAAAAAAAB&#10;ACAAAAAlAQAAZHJzL2Uyb0RvYy54bWxQSwUGAAAAAAYABgBZAQAApQUAAAAA&#10;">
                        <v:fill on="f" focussize="0,0"/>
                        <v:stroke weight="1.25pt" color="#000000" joinstyle="round" endarrow="block"/>
                        <v:imagedata o:title=""/>
                        <o:lock v:ext="edit" aspectratio="f"/>
                      </v:shape>
                      <v:shape id="自选图形 15" o:spid="_x0000_s1026" o:spt="32" type="#_x0000_t32" style="position:absolute;left:3100602;top:314675;height:777;width:657091;" filled="f" stroked="t" coordsize="21600,21600" o:gfxdata="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SHBBr1gAAAAUBAAAPAAAAAAAAAAEAIAAAACIA&#10;AABkcnMvZG93bnJldi54bWxQSwECFAAUAAAACACHTuJA0i5z2QsCAAD4AwAADgAAAAAAAAABACAA&#10;AAAlAQAAZHJzL2Uyb0RvYy54bWxQSwUGAAAAAAYABgBZAQAAogUAAAAA&#10;">
                        <v:fill on="f" focussize="0,0"/>
                        <v:stroke weight="1.25pt" color="#000000" joinstyle="round" dashstyle="dashDot" endarrow="block"/>
                        <v:imagedata o:title=""/>
                        <o:lock v:ext="edit" aspectratio="f"/>
                      </v:shape>
                      <v:shape id="文本框 8" o:spid="_x0000_s1026" o:spt="202" type="#_x0000_t202" style="position:absolute;left:3043902;top:36518;height:306129;width:732432;"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TpxkPYAAAABQEAAA8A&#10;AAAAAAAAAQAgAAAAIgAAAGRycy9kb3ducmV2LnhtbFBLAQIUABQAAAAIAIdO4kCuHdgP3gEAAJUD&#10;AAAOAAAAAAAAAAEAIAAAACcBAABkcnMvZTJvRG9jLnhtbFBLBQYAAAAABgAGAFkBAAB3BQAAAAA=&#10;">
                        <v:fill on="f" focussize="0,0"/>
                        <v:stroke on="f" weight="1.25pt"/>
                        <v:imagedata o:title=""/>
                        <o:lock v:ext="edit" aspectratio="f"/>
                        <v:textbox>
                          <w:txbxContent>
                            <w:p w14:paraId="7192229D">
                              <w:pPr>
                                <w:rPr>
                                  <w:rFonts w:hint="default"/>
                                  <w:sz w:val="21"/>
                                  <w:szCs w:val="21"/>
                                  <w:lang w:val="en-US"/>
                                </w:rPr>
                              </w:pPr>
                              <w:r>
                                <w:rPr>
                                  <w:rFonts w:hint="eastAsia"/>
                                  <w:sz w:val="21"/>
                                  <w:szCs w:val="21"/>
                                  <w:lang w:eastAsia="zh-CN"/>
                                </w:rPr>
                                <w:t>燃烧废气</w:t>
                              </w:r>
                            </w:p>
                          </w:txbxContent>
                        </v:textbox>
                      </v:shape>
                      <v:shape id="文本框 1053" o:spid="_x0000_s1026" o:spt="202" type="#_x0000_t202" style="position:absolute;left:3750703;top:195798;height:267280;width:775150;" filled="f" stroked="f" coordsize="21600,21600" o:gfxdata="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j0Brz1AAAAAUBAAAPAAAAAAAAAAEA&#10;IAAAACIAAABkcnMvZG93bnJldi54bWxQSwECFAAUAAAACACHTuJAWorqutoBAACPAwAADgAAAAAA&#10;AAABACAAAAAjAQAAZHJzL2Uyb0RvYy54bWxQSwUGAAAAAAYABgBZAQAAbwUAAAAA&#10;">
                        <v:fill on="f" focussize="0,0"/>
                        <v:stroke on="f"/>
                        <v:imagedata o:title=""/>
                        <o:lock v:ext="edit" aspectratio="f"/>
                        <v:textbox>
                          <w:txbxContent>
                            <w:p w14:paraId="0FC90055">
                              <w:pPr>
                                <w:jc w:val="center"/>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15</w:t>
                              </w:r>
                              <w:r>
                                <w:rPr>
                                  <w:rFonts w:hint="default" w:ascii="Times New Roman" w:hAnsi="Times New Roman" w:cs="Times New Roman"/>
                                  <w:sz w:val="21"/>
                                  <w:szCs w:val="21"/>
                                  <w:lang w:val="en-US" w:eastAsia="zh-CN"/>
                                </w:rPr>
                                <w:t>m</w:t>
                              </w:r>
                              <w:r>
                                <w:rPr>
                                  <w:rFonts w:hint="default" w:ascii="Times New Roman" w:hAnsi="Times New Roman" w:cs="Times New Roman"/>
                                  <w:sz w:val="21"/>
                                  <w:szCs w:val="21"/>
                                  <w:lang w:eastAsia="zh-CN"/>
                                </w:rPr>
                                <w:t>烟囱</w:t>
                              </w:r>
                            </w:p>
                          </w:txbxContent>
                        </v:textbox>
                      </v:shape>
                      <v:shape id="文本框 1053" o:spid="_x0000_s1026" o:spt="202" type="#_x0000_t202" style="position:absolute;left:3501381;top:2096282;height:267280;width:1131657;" fillcolor="#FFFFFF" filled="t" stroked="t" coordsize="21600,21600" o:gfxdata="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kONGTtUAAAAFAQAADwAAAAAAAAABACAAAAAiAAAAZHJzL2Rvd25y&#10;ZXYueG1sUEsBAhQAFAAAAAgAh07iQDkfh6o6AgAAeQQAAA4AAAAAAAAAAQAgAAAAJAEAAGRycy9l&#10;Mm9Eb2MueG1sUEsFBgAAAAAGAAYAWQEAANAFAAAAAA==&#10;">
                        <v:fill on="t" focussize="0,0"/>
                        <v:stroke color="#000000" joinstyle="miter"/>
                        <v:imagedata o:title=""/>
                        <o:lock v:ext="edit" aspectratio="f"/>
                        <v:textbox>
                          <w:txbxContent>
                            <w:p w14:paraId="3D05C773">
                              <w:pPr>
                                <w:jc w:val="center"/>
                                <w:rPr>
                                  <w:rFonts w:hint="default" w:eastAsia="宋体"/>
                                  <w:lang w:val="en-US" w:eastAsia="zh-CN"/>
                                </w:rPr>
                              </w:pPr>
                              <w:r>
                                <w:rPr>
                                  <w:rFonts w:hint="eastAsia"/>
                                  <w:sz w:val="21"/>
                                  <w:szCs w:val="21"/>
                                  <w:lang w:val="en-US" w:eastAsia="zh-CN"/>
                                </w:rPr>
                                <w:t>污水处理站</w:t>
                              </w:r>
                            </w:p>
                          </w:txbxContent>
                        </v:textbox>
                      </v:shape>
                      <v:shape id="自选图形 15" o:spid="_x0000_s1026" o:spt="32" type="#_x0000_t32" style="position:absolute;left:1264474;top:1007738;height:203568;width:0;" filled="f" stroked="t" coordsize="21600,21600" o:gfxdata="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HBBr1gAAAAUBAAAPAAAAAAAAAAEAIAAA&#10;ACIAAABkcnMvZG93bnJldi54bWxQSwECFAAUAAAACACHTuJAeWR9Vw4CAAD3AwAADgAAAAAAAAAB&#10;ACAAAAAlAQAAZHJzL2Uyb0RvYy54bWxQSwUGAAAAAAYABgBZAQAApQUAAAAA&#10;">
                        <v:fill on="f" focussize="0,0"/>
                        <v:stroke weight="1.25pt" color="#000000" joinstyle="round" dashstyle="dashDot" endarrow="block"/>
                        <v:imagedata o:title=""/>
                        <o:lock v:ext="edit" aspectratio="f"/>
                      </v:shape>
                      <v:shape id="文本框 8" o:spid="_x0000_s1026" o:spt="202" type="#_x0000_t202" style="position:absolute;left:1031463;top:1183335;height:304575;width:525828;"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k6cZD2AAAAAUBAAAP&#10;AAAAAAAAAAEAIAAAACIAAABkcnMvZG93bnJldi54bWxQSwECFAAUAAAACACHTuJAMI8BEd8BAACX&#10;AwAADgAAAAAAAAABACAAAAAnAQAAZHJzL2Uyb0RvYy54bWxQSwUGAAAAAAYABgBZAQAAeAUAAAAA&#10;">
                        <v:fill on="f" focussize="0,0"/>
                        <v:stroke on="f" weight="1.25pt"/>
                        <v:imagedata o:title=""/>
                        <o:lock v:ext="edit" aspectratio="f"/>
                        <v:textbox>
                          <w:txbxContent>
                            <w:p w14:paraId="10264A13">
                              <w:pPr>
                                <w:rPr>
                                  <w:sz w:val="21"/>
                                  <w:szCs w:val="21"/>
                                </w:rPr>
                              </w:pPr>
                              <w:r>
                                <w:rPr>
                                  <w:rFonts w:hint="eastAsia"/>
                                  <w:sz w:val="21"/>
                                  <w:szCs w:val="21"/>
                                  <w:lang w:eastAsia="zh-CN"/>
                                </w:rPr>
                                <w:t>浓水</w:t>
                              </w:r>
                            </w:p>
                          </w:txbxContent>
                        </v:textbox>
                      </v:shape>
                      <v:shape id="自选图形 15" o:spid="_x0000_s1026" o:spt="32" type="#_x0000_t32" style="position:absolute;left:4070705;top:2369778;height:204345;width:0;" filled="f" stroked="t" coordsize="21600,21600" o:gfxdata="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HBBr1gAAAAUBAAAPAAAAAAAAAAEAIAAA&#10;ACIAAABkcnMvZG93bnJldi54bWxQSwECFAAUAAAACACHTuJAT8b6+g4CAAD3AwAADgAAAAAAAAAB&#10;ACAAAAAlAQAAZHJzL2Uyb0RvYy54bWxQSwUGAAAAAAYABgBZAQAApQUAAAAA&#10;">
                        <v:fill on="f" focussize="0,0"/>
                        <v:stroke weight="1.25pt" color="#000000" joinstyle="round" dashstyle="dashDot" endarrow="block"/>
                        <v:imagedata o:title=""/>
                        <o:lock v:ext="edit" aspectratio="f"/>
                      </v:shape>
                      <v:shape id="自选图形 60" o:spid="_x0000_s1026" o:spt="33" type="#_x0000_t33" style="position:absolute;left:1960400;top:714041;flip:y;height:2193404;width:744859;rotation:-5898240f;" filled="f" stroked="t" coordsize="21600,21600" o:gfxdata="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NPPKPVAAAA&#10;BQEAAA8AAAAAAAAAAQAgAAAAIgAAAGRycy9kb3ducmV2LnhtbFBLAQIUABQAAAAIAIdO4kA1AtTW&#10;IAIAABoEAAAOAAAAAAAAAAEAIAAAACQBAABkcnMvZTJvRG9jLnhtbFBLBQYAAAAABgAGAFkBAAC2&#10;BQAAAAA=&#10;">
                        <v:fill on="f" focussize="0,0"/>
                        <v:stroke weight="1.25pt" color="#000000" joinstyle="miter" dashstyle="dashDot" endarrow="block"/>
                        <v:imagedata o:title=""/>
                        <o:lock v:ext="edit" aspectratio="f"/>
                      </v:shape>
                      <v:shape id="文本框 8" o:spid="_x0000_s1026" o:spt="202" type="#_x0000_t202" style="position:absolute;left:3977500;top:1313090;height:292143;width:705247;"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ZOnGQ9gAAAAFAQAA&#10;DwAAAAAAAAABACAAAAAiAAAAZHJzL2Rvd25yZXYueG1sUEsBAhQAFAAAAAgAh07iQCT6QJ/gAQAA&#10;lwMAAA4AAAAAAAAAAQAgAAAAJwEAAGRycy9lMm9Eb2MueG1sUEsFBgAAAAAGAAYAWQEAAHkFAAAA&#10;AA==&#10;">
                        <v:fill on="f" focussize="0,0"/>
                        <v:stroke on="f" weight="1.25pt"/>
                        <v:imagedata o:title=""/>
                        <o:lock v:ext="edit" aspectratio="f"/>
                        <v:textbox>
                          <w:txbxContent>
                            <w:p w14:paraId="6541C1DC">
                              <w:pPr>
                                <w:rPr>
                                  <w:rFonts w:hint="default"/>
                                  <w:sz w:val="21"/>
                                  <w:szCs w:val="21"/>
                                  <w:lang w:val="en-US"/>
                                </w:rPr>
                              </w:pPr>
                              <w:r>
                                <w:rPr>
                                  <w:rFonts w:hint="eastAsia"/>
                                  <w:sz w:val="21"/>
                                  <w:szCs w:val="21"/>
                                  <w:lang w:val="en-US" w:eastAsia="zh-CN"/>
                                </w:rPr>
                                <w:t>冷凝水</w:t>
                              </w:r>
                            </w:p>
                          </w:txbxContent>
                        </v:textbox>
                      </v:shape>
                      <v:shape id="自选图形 15" o:spid="_x0000_s1026" o:spt="32" type="#_x0000_t32" style="position:absolute;left:3100602;top:867106;flip:y;height:0;width:495537;" filled="f" stroked="t" coordsize="21600,21600" o:gfxdata="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W3jltcAAAAFAQAADwAAAAAA&#10;AAABACAAAAAiAAAAZHJzL2Rvd25yZXYueG1sUEsBAhQAFAAAAAgAh07iQOpW/rYUAgAA/gMAAA4A&#10;AAAAAAAAAQAgAAAAJgEAAGRycy9lMm9Eb2MueG1sUEsFBgAAAAAGAAYAWQEAAKwFAAAAAA==&#10;">
                        <v:fill on="f" focussize="0,0"/>
                        <v:stroke weight="1.25pt" color="#000000" joinstyle="round" endarrow="block"/>
                        <v:imagedata o:title=""/>
                        <o:lock v:ext="edit" aspectratio="f"/>
                      </v:shape>
                      <v:shape id="自选图形 15" o:spid="_x0000_s1026" o:spt="32" type="#_x0000_t32" style="position:absolute;left:2693035;top:1000125;height:1209675;width:5080;" filled="f" stroked="t" coordsize="21600,21600" o:gfxdata="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SHBBr1gAAAAUBAAAPAAAAAAAAAAEA&#10;IAAAACIAAABkcnMvZG93bnJldi54bWxQSwECFAAUAAAACACHTuJARbUFXhECAAD7AwAADgAAAAAA&#10;AAABACAAAAAlAQAAZHJzL2Uyb0RvYy54bWxQSwUGAAAAAAYABgBZAQAAqAUAAAAA&#10;">
                        <v:fill on="f" focussize="0,0"/>
                        <v:stroke weight="1.25pt" color="#000000" joinstyle="round" dashstyle="dashDot" endarrow="block"/>
                        <v:imagedata o:title=""/>
                        <o:lock v:ext="edit" aspectratio="f"/>
                      </v:shape>
                      <v:shape id="文本框 8" o:spid="_x0000_s1026" o:spt="202" type="#_x0000_t202" style="position:absolute;left:2638425;top:1313180;height:304165;width:525780;"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TpxkPYAAAABQEAAA8A&#10;AAAAAAAAAQAgAAAAIgAAAGRycy9kb3ducmV2LnhtbFBLAQIUABQAAAAIAIdO4kAjkF2P3gEAAJYD&#10;AAAOAAAAAAAAAAEAIAAAACcBAABkcnMvZTJvRG9jLnhtbFBLBQYAAAAABgAGAFkBAAB3BQAAAAA=&#10;">
                        <v:fill on="f" focussize="0,0"/>
                        <v:stroke on="f" weight="1.25pt"/>
                        <v:imagedata o:title=""/>
                        <o:lock v:ext="edit" aspectratio="f"/>
                        <v:textbox>
                          <w:txbxContent>
                            <w:p w14:paraId="4DE6C107">
                              <w:pPr>
                                <w:rPr>
                                  <w:rFonts w:hint="default"/>
                                  <w:sz w:val="21"/>
                                  <w:szCs w:val="21"/>
                                  <w:lang w:val="en-US"/>
                                </w:rPr>
                              </w:pPr>
                              <w:r>
                                <w:rPr>
                                  <w:rFonts w:hint="eastAsia"/>
                                  <w:sz w:val="21"/>
                                  <w:szCs w:val="21"/>
                                  <w:lang w:val="en-US" w:eastAsia="zh-CN"/>
                                </w:rPr>
                                <w:t>排水</w:t>
                              </w:r>
                            </w:p>
                          </w:txbxContent>
                        </v:textbox>
                      </v:shape>
                      <w10:wrap type="none"/>
                      <w10:anchorlock/>
                    </v:group>
                  </w:pict>
                </mc:Fallback>
              </mc:AlternateContent>
            </w:r>
          </w:p>
          <w:p w14:paraId="0CAAC78F">
            <w:pPr>
              <w:adjustRightInd w:val="0"/>
              <w:spacing w:line="36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Style w:val="103"/>
                <w:rFonts w:hint="default" w:ascii="Times New Roman" w:hAnsi="Times New Roman" w:cs="Times New Roman"/>
                <w:color w:val="000000" w:themeColor="text1"/>
                <w14:textFill>
                  <w14:solidFill>
                    <w14:schemeClr w14:val="tx1"/>
                  </w14:solidFill>
                </w14:textFill>
              </w:rPr>
              <w:t xml:space="preserve">图 </w:t>
            </w:r>
            <w:r>
              <w:rPr>
                <w:rStyle w:val="103"/>
                <w:rFonts w:hint="default" w:ascii="Times New Roman" w:hAnsi="Times New Roman" w:cs="Times New Roman"/>
                <w:color w:val="000000" w:themeColor="text1"/>
                <w14:textFill>
                  <w14:solidFill>
                    <w14:schemeClr w14:val="tx1"/>
                  </w14:solidFill>
                </w14:textFill>
              </w:rPr>
              <w:fldChar w:fldCharType="begin"/>
            </w:r>
            <w:r>
              <w:rPr>
                <w:rStyle w:val="103"/>
                <w:rFonts w:hint="default" w:ascii="Times New Roman" w:hAnsi="Times New Roman" w:cs="Times New Roman"/>
                <w:color w:val="000000" w:themeColor="text1"/>
                <w14:textFill>
                  <w14:solidFill>
                    <w14:schemeClr w14:val="tx1"/>
                  </w14:solidFill>
                </w14:textFill>
              </w:rPr>
              <w:instrText xml:space="preserve"> SEQ 图 \* ARABIC </w:instrText>
            </w:r>
            <w:r>
              <w:rPr>
                <w:rStyle w:val="103"/>
                <w:rFonts w:hint="default" w:ascii="Times New Roman" w:hAnsi="Times New Roman" w:cs="Times New Roman"/>
                <w:color w:val="000000" w:themeColor="text1"/>
                <w14:textFill>
                  <w14:solidFill>
                    <w14:schemeClr w14:val="tx1"/>
                  </w14:solidFill>
                </w14:textFill>
              </w:rPr>
              <w:fldChar w:fldCharType="separate"/>
            </w:r>
            <w:r>
              <w:rPr>
                <w:rStyle w:val="103"/>
                <w:rFonts w:hint="default" w:ascii="Times New Roman" w:hAnsi="Times New Roman" w:cs="Times New Roman"/>
                <w:color w:val="000000" w:themeColor="text1"/>
                <w14:textFill>
                  <w14:solidFill>
                    <w14:schemeClr w14:val="tx1"/>
                  </w14:solidFill>
                </w14:textFill>
              </w:rPr>
              <w:t>2</w:t>
            </w:r>
            <w:r>
              <w:rPr>
                <w:rStyle w:val="103"/>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eastAsia="宋体" w:cs="Times New Roman"/>
                <w:b/>
                <w:bCs/>
                <w:color w:val="000000" w:themeColor="text1"/>
                <w:sz w:val="21"/>
                <w:szCs w:val="21"/>
                <w:lang w:eastAsia="zh-CN"/>
                <w14:textFill>
                  <w14:solidFill>
                    <w14:schemeClr w14:val="tx1"/>
                  </w14:solidFill>
                </w14:textFill>
              </w:rPr>
              <w:t>项目</w:t>
            </w:r>
            <w:r>
              <w:rPr>
                <w:rFonts w:hint="default" w:ascii="Times New Roman" w:hAnsi="Times New Roman" w:cs="Times New Roman"/>
                <w:b/>
                <w:bCs/>
                <w:color w:val="000000" w:themeColor="text1"/>
                <w:sz w:val="21"/>
                <w:szCs w:val="21"/>
                <w:lang w:val="en-US" w:eastAsia="zh-CN"/>
                <w14:textFill>
                  <w14:solidFill>
                    <w14:schemeClr w14:val="tx1"/>
                  </w14:solidFill>
                </w14:textFill>
              </w:rPr>
              <w:t>蒸汽发生器</w:t>
            </w:r>
            <w:r>
              <w:rPr>
                <w:rFonts w:hint="default" w:ascii="Times New Roman" w:hAnsi="Times New Roman" w:eastAsia="宋体" w:cs="Times New Roman"/>
                <w:b/>
                <w:bCs/>
                <w:color w:val="000000" w:themeColor="text1"/>
                <w:sz w:val="21"/>
                <w:szCs w:val="21"/>
                <w:lang w:eastAsia="zh-CN"/>
                <w14:textFill>
                  <w14:solidFill>
                    <w14:schemeClr w14:val="tx1"/>
                  </w14:solidFill>
                </w14:textFill>
              </w:rPr>
              <w:t>生产工艺流程及产污环节图</w:t>
            </w:r>
          </w:p>
          <w:p w14:paraId="2D5A76A2">
            <w:pPr>
              <w:keepNext w:val="0"/>
              <w:keepLines w:val="0"/>
              <w:pageBreakBefore w:val="0"/>
              <w:widowControl/>
              <w:numPr>
                <w:ilvl w:val="0"/>
                <w:numId w:val="3"/>
              </w:numPr>
              <w:suppressLineNumbers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检验室：</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主要对产品进行检验，项目日常检验的指标为外观形态、色泽、口味风味等感官指标。</w:t>
            </w:r>
          </w:p>
          <w:p w14:paraId="065255EF">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微生物检验工艺说明：微生物检验项目主要为大肠菌群、菌落总数。根据微生物的特性，购买成品培养基，经过高温高压电压力锅灭菌后在超洁净操作台上接种，确定合适的浓度，通过搅拌、震荡等措施，使微生物在机体材料均匀分布，恒温培养，最后计数，出具报告。</w:t>
            </w:r>
          </w:p>
          <w:p w14:paraId="6C4EB6F5">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该过程仅产生少量废培养基及清洗废水。</w:t>
            </w:r>
          </w:p>
        </w:tc>
      </w:tr>
      <w:tr w14:paraId="64FE9D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98" w:hRule="atLeast"/>
          <w:jc w:val="center"/>
        </w:trPr>
        <w:tc>
          <w:tcPr>
            <w:tcW w:w="823" w:type="dxa"/>
            <w:noWrap w:val="0"/>
            <w:vAlign w:val="center"/>
          </w:tcPr>
          <w:p w14:paraId="2C71C479">
            <w:pPr>
              <w:pStyle w:val="20"/>
              <w:adjustRightInd w:val="0"/>
              <w:snapToGrid w:val="0"/>
              <w:spacing w:before="0" w:beforeAutospacing="0" w:after="0" w:afterAutospacing="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Cs/>
                <w:color w:val="000000" w:themeColor="text1"/>
                <w:kern w:val="2"/>
                <w:sz w:val="21"/>
                <w:szCs w:val="21"/>
                <w14:textFill>
                  <w14:solidFill>
                    <w14:schemeClr w14:val="tx1"/>
                  </w14:solidFill>
                </w14:textFill>
              </w:rPr>
              <w:t>与项目有关的原有环境污染问题</w:t>
            </w:r>
          </w:p>
        </w:tc>
        <w:tc>
          <w:tcPr>
            <w:tcW w:w="8123" w:type="dxa"/>
            <w:noWrap w:val="0"/>
            <w:vAlign w:val="top"/>
          </w:tcPr>
          <w:p w14:paraId="3FBE7957">
            <w:pPr>
              <w:autoSpaceDE w:val="0"/>
              <w:autoSpaceDN w:val="0"/>
              <w:adjustRightInd w:val="0"/>
              <w:snapToGrid w:val="0"/>
              <w:spacing w:line="360" w:lineRule="auto"/>
              <w:textAlignment w:val="baseline"/>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现有主要环境问题及整改措施</w:t>
            </w:r>
          </w:p>
          <w:p w14:paraId="433E9535">
            <w:pPr>
              <w:spacing w:line="360" w:lineRule="auto"/>
              <w:ind w:firstLine="480" w:firstLineChars="200"/>
              <w:textAlignment w:val="baseline"/>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2025年7月18日陕西齐棋鲜卤食品有限公司填报了《</w:t>
            </w:r>
            <w:r>
              <w:rPr>
                <w:rFonts w:hint="default" w:ascii="Times New Roman" w:hAnsi="Times New Roman" w:cs="Times New Roman"/>
                <w:color w:val="000000" w:themeColor="text1"/>
                <w:lang w:val="en-US" w:eastAsia="zh-CN"/>
                <w14:textFill>
                  <w14:solidFill>
                    <w14:schemeClr w14:val="tx1"/>
                  </w14:solidFill>
                </w14:textFill>
              </w:rPr>
              <w:t>卤肉制品生产线建设项目环境影响登记表</w:t>
            </w:r>
            <w:r>
              <w:rPr>
                <w:rFonts w:hint="default" w:ascii="Times New Roman" w:hAnsi="Times New Roman" w:eastAsia="宋体" w:cs="Times New Roman"/>
                <w:color w:val="000000" w:themeColor="text1"/>
                <w:szCs w:val="21"/>
                <w:lang w:val="en-US" w:eastAsia="zh-CN"/>
                <w14:textFill>
                  <w14:solidFill>
                    <w14:schemeClr w14:val="tx1"/>
                  </w14:solidFill>
                </w14:textFill>
              </w:rPr>
              <w:t>》，备案号为：20256199000500000026；</w:t>
            </w:r>
            <w:r>
              <w:rPr>
                <w:rFonts w:hint="default" w:ascii="Times New Roman" w:hAnsi="Times New Roman" w:cs="Times New Roman"/>
                <w:color w:val="000000" w:themeColor="text1"/>
                <w:szCs w:val="21"/>
                <w:lang w:val="en-US" w:eastAsia="zh-CN"/>
                <w14:textFill>
                  <w14:solidFill>
                    <w14:schemeClr w14:val="tx1"/>
                  </w14:solidFill>
                </w14:textFill>
              </w:rPr>
              <w:t>登记表中明确该项目</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主要设置原料冷库、前处理间、腌制间、</w:t>
            </w:r>
            <w:r>
              <w:rPr>
                <w:rFonts w:hint="default" w:ascii="Times New Roman" w:hAnsi="Times New Roman" w:cs="Times New Roman"/>
                <w:color w:val="000000" w:themeColor="text1"/>
                <w:sz w:val="24"/>
                <w:vertAlign w:val="baseline"/>
                <w:lang w:val="en-US" w:eastAsia="zh-CN"/>
                <w14:textFill>
                  <w14:solidFill>
                    <w14:schemeClr w14:val="tx1"/>
                  </w14:solidFill>
                </w14:textFill>
              </w:rPr>
              <w:t>熟制间</w:t>
            </w:r>
            <w:r>
              <w:rPr>
                <w:rFonts w:hint="default" w:ascii="Times New Roman" w:hAnsi="Times New Roman" w:eastAsia="宋体" w:cs="Times New Roman"/>
                <w:color w:val="000000" w:themeColor="text1"/>
                <w:sz w:val="24"/>
                <w:vertAlign w:val="baseline"/>
                <w:lang w:val="en-US" w:eastAsia="zh-CN"/>
                <w14:textFill>
                  <w14:solidFill>
                    <w14:schemeClr w14:val="tx1"/>
                  </w14:solidFill>
                </w14:textFill>
              </w:rPr>
              <w:t>、冷却间、灭菌间、成品保鲜库、成品冷库，并新建污水处理站1座</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项目生产过程中采用电为热源。</w:t>
            </w:r>
          </w:p>
          <w:p w14:paraId="6102C68C">
            <w:pPr>
              <w:spacing w:line="360" w:lineRule="auto"/>
              <w:ind w:firstLine="480" w:firstLineChars="200"/>
              <w:textAlignment w:val="baseline"/>
              <w:rPr>
                <w:rFonts w:hint="default" w:ascii="Times New Roman" w:hAnsi="Times New Roman" w:cs="Times New Roman"/>
                <w:color w:val="000000" w:themeColor="text1"/>
                <w:szCs w:val="24"/>
                <w:lang w:val="en-US" w:eastAsia="zh-CN"/>
                <w14:textFill>
                  <w14:solidFill>
                    <w14:schemeClr w14:val="tx1"/>
                  </w14:solidFill>
                </w14:textFill>
              </w:rPr>
            </w:pPr>
            <w:r>
              <w:rPr>
                <w:rFonts w:hint="default" w:ascii="Times New Roman" w:hAnsi="Times New Roman" w:cs="Times New Roman"/>
                <w:color w:val="000000" w:themeColor="text1"/>
                <w:sz w:val="24"/>
                <w:vertAlign w:val="baseline"/>
                <w:lang w:val="en-US" w:eastAsia="zh-CN"/>
                <w14:textFill>
                  <w14:solidFill>
                    <w14:schemeClr w14:val="tx1"/>
                  </w14:solidFill>
                </w14:textFill>
              </w:rPr>
              <w:t>项目在建设过程中，建设单位根据市场调研，以电为热源能耗高，故决定改用蒸汽进行灭菌，投资50万元，已安装</w:t>
            </w:r>
            <w:r>
              <w:rPr>
                <w:rFonts w:hint="default" w:ascii="Times New Roman" w:hAnsi="Times New Roman" w:eastAsia="宋体" w:cs="Times New Roman"/>
                <w:color w:val="000000" w:themeColor="text1"/>
                <w:szCs w:val="24"/>
                <w:lang w:val="en-US" w:eastAsia="zh-CN"/>
                <w14:textFill>
                  <w14:solidFill>
                    <w14:schemeClr w14:val="tx1"/>
                  </w14:solidFill>
                </w14:textFill>
              </w:rPr>
              <w:t>2台1t/h蒸汽发生器为卤肉制品生产线提供蒸汽，蒸汽发生器配套烟囱高度为8m，建设项目所在厂房高11m，烟囱高度不符合</w:t>
            </w:r>
            <w:r>
              <w:rPr>
                <w:rFonts w:hint="default" w:ascii="Times New Roman" w:hAnsi="Times New Roman" w:eastAsia="宋体" w:cs="Times New Roman"/>
                <w:b w:val="0"/>
                <w:snapToGrid/>
                <w:color w:val="000000" w:themeColor="text1"/>
                <w:spacing w:val="0"/>
                <w:kern w:val="2"/>
                <w:sz w:val="24"/>
                <w:szCs w:val="24"/>
                <w:highlight w:val="none"/>
                <w:lang w:val="en-US" w:eastAsia="zh-CN" w:bidi="ar-SA"/>
                <w14:textFill>
                  <w14:solidFill>
                    <w14:schemeClr w14:val="tx1"/>
                  </w14:solidFill>
                </w14:textFill>
              </w:rPr>
              <w:t>《锅炉大气污染物排放标准》（GB13271-2014）“4.5每个新建燃煤锅炉房只能设一根烟囱，烟囱高度应根据锅炉房装机总容量，燃油、燃气锅炉烟囱不低于8米，锅炉烟囱的具体高度按批复的环境影响评价文件确定，新建锅炉房的烟囱周围半径200m距离内有建筑物时，其烟囱应高出最高建筑物3m以上”要求</w:t>
            </w:r>
            <w:r>
              <w:rPr>
                <w:rFonts w:hint="default" w:ascii="Times New Roman" w:hAnsi="Times New Roman" w:cs="Times New Roman"/>
                <w:color w:val="000000" w:themeColor="text1"/>
                <w:szCs w:val="24"/>
                <w:lang w:val="en-US" w:eastAsia="zh-CN"/>
                <w14:textFill>
                  <w14:solidFill>
                    <w14:schemeClr w14:val="tx1"/>
                  </w14:solidFill>
                </w14:textFill>
              </w:rPr>
              <w:t>。</w:t>
            </w:r>
          </w:p>
          <w:p w14:paraId="738E1FB6">
            <w:pPr>
              <w:spacing w:line="360" w:lineRule="auto"/>
              <w:ind w:firstLine="480" w:firstLineChars="200"/>
              <w:textAlignment w:val="baseline"/>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Cs w:val="24"/>
                <w:lang w:val="en-US" w:eastAsia="zh-CN"/>
                <w14:textFill>
                  <w14:solidFill>
                    <w14:schemeClr w14:val="tx1"/>
                  </w14:solidFill>
                </w14:textFill>
              </w:rPr>
              <w:t>整改措施：要求建设单位对锅炉烟囱高度加高至15m，并按照《排污单位污染物排放口监测点为设置技术规范》（HJ1405-2024）规范设置环境监测口及采样平台。</w:t>
            </w:r>
          </w:p>
        </w:tc>
      </w:tr>
    </w:tbl>
    <w:p w14:paraId="246FBAD1">
      <w:pPr>
        <w:pStyle w:val="20"/>
        <w:jc w:val="center"/>
        <w:rPr>
          <w:rFonts w:hint="default" w:ascii="Times New Roman" w:hAnsi="Times New Roman" w:eastAsia="黑体" w:cs="Times New Roman"/>
          <w:snapToGrid w:val="0"/>
          <w:color w:val="000000" w:themeColor="text1"/>
          <w:sz w:val="36"/>
          <w:szCs w:val="36"/>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25FE7B8F">
      <w:pPr>
        <w:pStyle w:val="20"/>
        <w:jc w:val="left"/>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r>
        <w:rPr>
          <w:rFonts w:hint="default" w:ascii="Times New Roman" w:hAnsi="Times New Roman" w:eastAsia="黑体" w:cs="Times New Roman"/>
          <w:snapToGrid w:val="0"/>
          <w:color w:val="000000" w:themeColor="text1"/>
          <w:sz w:val="30"/>
          <w:szCs w:val="30"/>
          <w14:textFill>
            <w14:solidFill>
              <w14:schemeClr w14:val="tx1"/>
            </w14:solidFill>
          </w14:textFill>
        </w:rPr>
        <w:t>三、区域环境质量现状、环境保护目标及评价标准</w:t>
      </w:r>
    </w:p>
    <w:tbl>
      <w:tblPr>
        <w:tblStyle w:val="2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9"/>
      </w:tblGrid>
      <w:tr w14:paraId="2C67D2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74" w:hRule="atLeast"/>
          <w:jc w:val="center"/>
        </w:trPr>
        <w:tc>
          <w:tcPr>
            <w:tcW w:w="800" w:type="dxa"/>
            <w:noWrap w:val="0"/>
            <w:vAlign w:val="center"/>
          </w:tcPr>
          <w:p w14:paraId="3110AE96">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区域</w:t>
            </w:r>
          </w:p>
          <w:p w14:paraId="6953C476">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环境</w:t>
            </w:r>
          </w:p>
          <w:p w14:paraId="7C7C94F8">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质量</w:t>
            </w:r>
          </w:p>
          <w:p w14:paraId="2BCF4B75">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现状</w:t>
            </w:r>
          </w:p>
        </w:tc>
        <w:tc>
          <w:tcPr>
            <w:tcW w:w="8199" w:type="dxa"/>
            <w:noWrap w:val="0"/>
            <w:vAlign w:val="center"/>
          </w:tcPr>
          <w:p w14:paraId="5AB53218">
            <w:pPr>
              <w:pStyle w:val="7"/>
              <w:keepNext w:val="0"/>
              <w:keepLines w:val="0"/>
              <w:pageBreakBefore w:val="0"/>
              <w:widowControl w:val="0"/>
              <w:kinsoku/>
              <w:wordWrap/>
              <w:overflowPunct/>
              <w:topLinePunct w:val="0"/>
              <w:autoSpaceDE/>
              <w:autoSpaceDN/>
              <w:bidi w:val="0"/>
              <w:adjustRightInd/>
              <w:snapToGrid/>
              <w:spacing w:before="157" w:beforeLines="50" w:after="0" w:line="360" w:lineRule="auto"/>
              <w:ind w:left="0" w:leftChars="0" w:firstLine="482"/>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bookmarkStart w:id="4" w:name="_Toc255802213"/>
            <w:r>
              <w:rPr>
                <w:rFonts w:hint="default" w:ascii="Times New Roman" w:hAnsi="Times New Roman" w:cs="Times New Roman"/>
                <w:color w:val="000000" w:themeColor="text1"/>
                <w:lang w:val="en-US" w:eastAsia="zh-CN"/>
                <w14:textFill>
                  <w14:solidFill>
                    <w14:schemeClr w14:val="tx1"/>
                  </w14:solidFill>
                </w14:textFill>
              </w:rPr>
              <w:t>环境空气质量常规因子监测</w:t>
            </w:r>
            <w:bookmarkEnd w:id="4"/>
          </w:p>
          <w:p w14:paraId="1DB6A821">
            <w:pPr>
              <w:topLinePunct/>
              <w:adjustRightInd w:val="0"/>
              <w:snapToGrid w:val="0"/>
              <w:spacing w:line="360" w:lineRule="auto"/>
              <w:ind w:firstLine="480" w:firstLineChars="200"/>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（1）常规污染物</w:t>
            </w:r>
          </w:p>
          <w:p w14:paraId="43E6CA76">
            <w:pPr>
              <w:topLinePunct/>
              <w:adjustRightInd w:val="0"/>
              <w:snapToGrid w:val="0"/>
              <w:spacing w:line="360" w:lineRule="auto"/>
              <w:ind w:firstLine="480" w:firstLineChars="200"/>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根据陕西省生态环境厅办公室2025年1月21日发布的《环保快报》，西咸新区2024年1月</w:t>
            </w:r>
            <w:r>
              <w:rPr>
                <w:rFonts w:hint="default" w:ascii="Times New Roman" w:hAnsi="Times New Roman" w:cs="Times New Roman"/>
                <w:color w:val="000000" w:themeColor="text1"/>
                <w:kern w:val="0"/>
                <w:sz w:val="24"/>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12月优良天数为252天，优良率为68.9%，重度及以上污染天数6天，空气质量综合指数4.492，全区环境空气质量状况见下表：</w:t>
            </w:r>
          </w:p>
          <w:p w14:paraId="15D5B92E">
            <w:pPr>
              <w:pStyle w:val="10"/>
              <w:rPr>
                <w:rFonts w:hint="default" w:ascii="Times New Roman" w:hAnsi="Times New Roman" w:eastAsia="宋体" w:cs="Times New Roman"/>
                <w:b/>
                <w:color w:val="000000" w:themeColor="text1"/>
                <w:sz w:val="21"/>
                <w:szCs w:val="21"/>
                <w:vertAlign w:val="superscript"/>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 xml:space="preserve">表 </w:t>
            </w:r>
            <w:r>
              <w:rPr>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14:textFill>
                  <w14:solidFill>
                    <w14:schemeClr w14:val="tx1"/>
                  </w14:solidFill>
                </w14:textFill>
              </w:rPr>
              <w:instrText xml:space="preserve"> SEQ 表 \* ARABIC </w:instrText>
            </w:r>
            <w:r>
              <w:rPr>
                <w:rFonts w:hint="default" w:ascii="Times New Roman" w:hAnsi="Times New Roman" w:cs="Times New Roman"/>
                <w:color w:val="000000" w:themeColor="text1"/>
                <w:sz w:val="21"/>
                <w:szCs w:val="21"/>
                <w14:textFill>
                  <w14:solidFill>
                    <w14:schemeClr w14:val="tx1"/>
                  </w14:solidFill>
                </w14:textFill>
              </w:rPr>
              <w:fldChar w:fldCharType="separate"/>
            </w:r>
            <w:r>
              <w:rPr>
                <w:rFonts w:hint="default" w:ascii="Times New Roman" w:hAnsi="Times New Roman" w:cs="Times New Roman"/>
                <w:color w:val="000000" w:themeColor="text1"/>
                <w:sz w:val="21"/>
                <w:szCs w:val="21"/>
                <w14:textFill>
                  <w14:solidFill>
                    <w14:schemeClr w14:val="tx1"/>
                  </w14:solidFill>
                </w14:textFill>
              </w:rPr>
              <w:t>10</w:t>
            </w:r>
            <w:r>
              <w:rPr>
                <w:rFonts w:hint="default" w:ascii="Times New Roman" w:hAnsi="Times New Roman" w:cs="Times New Roman"/>
                <w:color w:val="000000" w:themeColor="text1"/>
                <w:sz w:val="21"/>
                <w:szCs w:val="21"/>
                <w14:textFill>
                  <w14:solidFill>
                    <w14:schemeClr w14:val="tx1"/>
                  </w14:solidFill>
                </w14:textFill>
              </w:rPr>
              <w:fldChar w:fldCharType="end"/>
            </w:r>
            <w:r>
              <w:rPr>
                <w:rFonts w:hint="default" w:ascii="Times New Roman" w:hAnsi="Times New Roman" w:cs="Times New Roman"/>
                <w:b/>
                <w:color w:val="000000" w:themeColor="text1"/>
                <w:sz w:val="21"/>
                <w:szCs w:val="21"/>
                <w14:textFill>
                  <w14:solidFill>
                    <w14:schemeClr w14:val="tx1"/>
                  </w14:solidFill>
                </w14:textFill>
              </w:rPr>
              <w:t>环境空气质量监测结果统计表</w:t>
            </w:r>
          </w:p>
          <w:tbl>
            <w:tblPr>
              <w:tblStyle w:val="24"/>
              <w:tblW w:w="4993"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573"/>
              <w:gridCol w:w="979"/>
              <w:gridCol w:w="1639"/>
              <w:gridCol w:w="1626"/>
              <w:gridCol w:w="1397"/>
              <w:gridCol w:w="1026"/>
              <w:gridCol w:w="717"/>
            </w:tblGrid>
            <w:tr w14:paraId="1A2818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restart"/>
                  <w:tcBorders>
                    <w:tl2br w:val="nil"/>
                    <w:tr2bl w:val="nil"/>
                  </w:tcBorders>
                  <w:noWrap w:val="0"/>
                  <w:vAlign w:val="center"/>
                </w:tcPr>
                <w:p w14:paraId="2E759617">
                  <w:pPr>
                    <w:widowControl/>
                    <w:adjustRightInd w:val="0"/>
                    <w:snapToGrid w:val="0"/>
                    <w:spacing w:line="240" w:lineRule="auto"/>
                    <w:jc w:val="center"/>
                    <w:rPr>
                      <w:rFonts w:hint="default" w:ascii="Times New Roman" w:hAnsi="Times New Roman" w:eastAsia="宋体" w:cs="Times New Roman"/>
                      <w:b/>
                      <w:bCs/>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县区</w:t>
                  </w:r>
                </w:p>
              </w:tc>
              <w:tc>
                <w:tcPr>
                  <w:tcW w:w="615" w:type="pct"/>
                  <w:vMerge w:val="restart"/>
                  <w:tcBorders>
                    <w:tl2br w:val="nil"/>
                    <w:tr2bl w:val="nil"/>
                  </w:tcBorders>
                  <w:noWrap w:val="0"/>
                  <w:vAlign w:val="center"/>
                </w:tcPr>
                <w:p w14:paraId="39243279">
                  <w:pPr>
                    <w:widowControl/>
                    <w:adjustRightInd w:val="0"/>
                    <w:snapToGrid w:val="0"/>
                    <w:spacing w:line="240" w:lineRule="auto"/>
                    <w:jc w:val="center"/>
                    <w:rPr>
                      <w:rFonts w:hint="default" w:ascii="Times New Roman" w:hAnsi="Times New Roman" w:eastAsia="宋体" w:cs="Times New Roman"/>
                      <w:b/>
                      <w:bCs/>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项目</w:t>
                  </w:r>
                </w:p>
              </w:tc>
              <w:tc>
                <w:tcPr>
                  <w:tcW w:w="1029" w:type="pct"/>
                  <w:vMerge w:val="restart"/>
                  <w:tcBorders>
                    <w:tl2br w:val="nil"/>
                    <w:tr2bl w:val="nil"/>
                  </w:tcBorders>
                  <w:noWrap w:val="0"/>
                  <w:vAlign w:val="center"/>
                </w:tcPr>
                <w:p w14:paraId="7EB79876">
                  <w:pPr>
                    <w:widowControl/>
                    <w:adjustRightInd w:val="0"/>
                    <w:snapToGrid w:val="0"/>
                    <w:spacing w:line="240" w:lineRule="auto"/>
                    <w:jc w:val="center"/>
                    <w:rPr>
                      <w:rFonts w:hint="default" w:ascii="Times New Roman" w:hAnsi="Times New Roman" w:eastAsia="宋体" w:cs="Times New Roman"/>
                      <w:b/>
                      <w:bCs/>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浓度（均值）</w:t>
                  </w:r>
                </w:p>
              </w:tc>
              <w:tc>
                <w:tcPr>
                  <w:tcW w:w="1021" w:type="pct"/>
                  <w:vMerge w:val="restart"/>
                  <w:tcBorders>
                    <w:tl2br w:val="nil"/>
                    <w:tr2bl w:val="nil"/>
                  </w:tcBorders>
                  <w:noWrap w:val="0"/>
                  <w:vAlign w:val="center"/>
                </w:tcPr>
                <w:p w14:paraId="18CEE406">
                  <w:pPr>
                    <w:widowControl/>
                    <w:adjustRightInd w:val="0"/>
                    <w:snapToGrid w:val="0"/>
                    <w:spacing w:line="240" w:lineRule="auto"/>
                    <w:jc w:val="center"/>
                    <w:rPr>
                      <w:rFonts w:hint="default" w:ascii="Times New Roman" w:hAnsi="Times New Roman" w:eastAsia="宋体" w:cs="Times New Roman"/>
                      <w:b/>
                      <w:bCs/>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val="en-US" w:eastAsia="zh-CN"/>
                      <w14:textFill>
                        <w14:solidFill>
                          <w14:schemeClr w14:val="tx1"/>
                        </w14:solidFill>
                      </w14:textFill>
                    </w:rPr>
                    <w:t>平均时间</w:t>
                  </w:r>
                </w:p>
              </w:tc>
              <w:tc>
                <w:tcPr>
                  <w:tcW w:w="877" w:type="pct"/>
                  <w:tcBorders>
                    <w:tl2br w:val="nil"/>
                    <w:tr2bl w:val="nil"/>
                  </w:tcBorders>
                  <w:noWrap w:val="0"/>
                  <w:vAlign w:val="center"/>
                </w:tcPr>
                <w:p w14:paraId="1848A4A1">
                  <w:pPr>
                    <w:widowControl/>
                    <w:adjustRightInd w:val="0"/>
                    <w:snapToGrid w:val="0"/>
                    <w:spacing w:line="240" w:lineRule="auto"/>
                    <w:jc w:val="center"/>
                    <w:rPr>
                      <w:rFonts w:hint="default" w:ascii="Times New Roman" w:hAnsi="Times New Roman" w:eastAsia="宋体" w:cs="Times New Roman"/>
                      <w:b/>
                      <w:bCs/>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标准限值</w:t>
                  </w:r>
                </w:p>
              </w:tc>
              <w:tc>
                <w:tcPr>
                  <w:tcW w:w="644" w:type="pct"/>
                  <w:vMerge w:val="restart"/>
                  <w:tcBorders>
                    <w:right w:val="single" w:color="auto" w:sz="4" w:space="0"/>
                    <w:tl2br w:val="nil"/>
                    <w:tr2bl w:val="nil"/>
                  </w:tcBorders>
                  <w:noWrap w:val="0"/>
                  <w:vAlign w:val="center"/>
                </w:tcPr>
                <w:p w14:paraId="7B4F2BBA">
                  <w:pPr>
                    <w:widowControl/>
                    <w:adjustRightInd w:val="0"/>
                    <w:snapToGrid w:val="0"/>
                    <w:spacing w:line="240" w:lineRule="auto"/>
                    <w:jc w:val="center"/>
                    <w:rPr>
                      <w:rFonts w:hint="default" w:ascii="Times New Roman" w:hAnsi="Times New Roman" w:eastAsia="宋体" w:cs="Times New Roman"/>
                      <w:b/>
                      <w:bCs/>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占标率（</w:t>
                  </w:r>
                  <w:r>
                    <w:rPr>
                      <w:rFonts w:hint="default" w:ascii="Times New Roman" w:hAnsi="Times New Roman" w:cs="Times New Roman"/>
                      <w:b/>
                      <w:bCs/>
                      <w:color w:val="000000" w:themeColor="text1"/>
                      <w:kern w:val="0"/>
                      <w:sz w:val="21"/>
                      <w:szCs w:val="21"/>
                      <w:highlight w:val="none"/>
                      <w:vertAlign w:val="baseline"/>
                      <w:lang w:val="en-US" w:eastAsia="zh-CN"/>
                      <w14:textFill>
                        <w14:solidFill>
                          <w14:schemeClr w14:val="tx1"/>
                        </w14:solidFill>
                      </w14:textFill>
                    </w:rPr>
                    <w:t>%</w:t>
                  </w: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w:t>
                  </w:r>
                </w:p>
              </w:tc>
              <w:tc>
                <w:tcPr>
                  <w:tcW w:w="450" w:type="pct"/>
                  <w:vMerge w:val="restart"/>
                  <w:tcBorders>
                    <w:left w:val="single" w:color="auto" w:sz="4" w:space="0"/>
                    <w:tl2br w:val="nil"/>
                    <w:tr2bl w:val="nil"/>
                  </w:tcBorders>
                  <w:noWrap w:val="0"/>
                  <w:vAlign w:val="center"/>
                </w:tcPr>
                <w:p w14:paraId="3CAEFD1C">
                  <w:pPr>
                    <w:widowControl/>
                    <w:adjustRightInd w:val="0"/>
                    <w:snapToGrid w:val="0"/>
                    <w:spacing w:line="240" w:lineRule="auto"/>
                    <w:jc w:val="cente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达标</w:t>
                  </w:r>
                </w:p>
                <w:p w14:paraId="5AC86ADF">
                  <w:pPr>
                    <w:widowControl/>
                    <w:adjustRightInd w:val="0"/>
                    <w:snapToGrid w:val="0"/>
                    <w:spacing w:line="240" w:lineRule="auto"/>
                    <w:jc w:val="center"/>
                    <w:rPr>
                      <w:rFonts w:hint="default" w:ascii="Times New Roman" w:hAnsi="Times New Roman" w:eastAsia="宋体" w:cs="Times New Roman"/>
                      <w:b/>
                      <w:bCs/>
                      <w:color w:val="000000" w:themeColor="text1"/>
                      <w:kern w:val="0"/>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情况</w:t>
                  </w:r>
                </w:p>
              </w:tc>
            </w:tr>
            <w:tr w14:paraId="0212C3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continue"/>
                  <w:tcBorders>
                    <w:tl2br w:val="nil"/>
                    <w:tr2bl w:val="nil"/>
                  </w:tcBorders>
                  <w:noWrap w:val="0"/>
                  <w:vAlign w:val="center"/>
                </w:tcPr>
                <w:p w14:paraId="76D8786C">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pPr>
                </w:p>
              </w:tc>
              <w:tc>
                <w:tcPr>
                  <w:tcW w:w="615" w:type="pct"/>
                  <w:vMerge w:val="continue"/>
                  <w:tcBorders>
                    <w:tl2br w:val="nil"/>
                    <w:tr2bl w:val="nil"/>
                  </w:tcBorders>
                  <w:noWrap w:val="0"/>
                  <w:vAlign w:val="center"/>
                </w:tcPr>
                <w:p w14:paraId="1C339D05">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pPr>
                </w:p>
              </w:tc>
              <w:tc>
                <w:tcPr>
                  <w:tcW w:w="1029" w:type="pct"/>
                  <w:vMerge w:val="continue"/>
                  <w:tcBorders>
                    <w:tl2br w:val="nil"/>
                    <w:tr2bl w:val="nil"/>
                  </w:tcBorders>
                  <w:noWrap w:val="0"/>
                  <w:vAlign w:val="center"/>
                </w:tcPr>
                <w:p w14:paraId="0478EDC8">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pPr>
                </w:p>
              </w:tc>
              <w:tc>
                <w:tcPr>
                  <w:tcW w:w="1021" w:type="pct"/>
                  <w:vMerge w:val="continue"/>
                  <w:tcBorders>
                    <w:tl2br w:val="nil"/>
                    <w:tr2bl w:val="nil"/>
                  </w:tcBorders>
                  <w:noWrap w:val="0"/>
                  <w:vAlign w:val="center"/>
                </w:tcPr>
                <w:p w14:paraId="6EA430F4">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pPr>
                </w:p>
              </w:tc>
              <w:tc>
                <w:tcPr>
                  <w:tcW w:w="877" w:type="pct"/>
                  <w:tcBorders>
                    <w:tl2br w:val="nil"/>
                    <w:tr2bl w:val="nil"/>
                  </w:tcBorders>
                  <w:noWrap w:val="0"/>
                  <w:vAlign w:val="center"/>
                </w:tcPr>
                <w:p w14:paraId="2B680935">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二级</w:t>
                  </w:r>
                </w:p>
              </w:tc>
              <w:tc>
                <w:tcPr>
                  <w:tcW w:w="644" w:type="pct"/>
                  <w:vMerge w:val="continue"/>
                  <w:tcBorders>
                    <w:right w:val="single" w:color="auto" w:sz="4" w:space="0"/>
                    <w:tl2br w:val="nil"/>
                    <w:tr2bl w:val="nil"/>
                  </w:tcBorders>
                  <w:noWrap w:val="0"/>
                  <w:vAlign w:val="center"/>
                </w:tcPr>
                <w:p w14:paraId="467D1F81">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pPr>
                </w:p>
              </w:tc>
              <w:tc>
                <w:tcPr>
                  <w:tcW w:w="450" w:type="pct"/>
                  <w:vMerge w:val="continue"/>
                  <w:tcBorders>
                    <w:left w:val="single" w:color="auto" w:sz="4" w:space="0"/>
                    <w:tl2br w:val="nil"/>
                    <w:tr2bl w:val="nil"/>
                  </w:tcBorders>
                  <w:noWrap w:val="0"/>
                  <w:vAlign w:val="center"/>
                </w:tcPr>
                <w:p w14:paraId="37D8F4F7">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lang w:val="en-US" w:eastAsia="zh-CN" w:bidi="ar-SA"/>
                      <w14:textFill>
                        <w14:solidFill>
                          <w14:schemeClr w14:val="tx1"/>
                        </w14:solidFill>
                      </w14:textFill>
                    </w:rPr>
                  </w:pPr>
                </w:p>
              </w:tc>
            </w:tr>
            <w:tr w14:paraId="727AFB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restart"/>
                  <w:tcBorders>
                    <w:tl2br w:val="nil"/>
                    <w:tr2bl w:val="nil"/>
                  </w:tcBorders>
                  <w:noWrap w:val="0"/>
                  <w:vAlign w:val="center"/>
                </w:tcPr>
                <w:p w14:paraId="3AC76A93">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val="en-US" w:eastAsia="zh-CN"/>
                      <w14:textFill>
                        <w14:solidFill>
                          <w14:schemeClr w14:val="tx1"/>
                        </w14:solidFill>
                      </w14:textFill>
                    </w:rPr>
                    <w:t>西咸新区</w:t>
                  </w:r>
                </w:p>
              </w:tc>
              <w:tc>
                <w:tcPr>
                  <w:tcW w:w="615" w:type="pct"/>
                  <w:tcBorders>
                    <w:tl2br w:val="nil"/>
                    <w:tr2bl w:val="nil"/>
                  </w:tcBorders>
                  <w:noWrap w:val="0"/>
                  <w:vAlign w:val="center"/>
                </w:tcPr>
                <w:p w14:paraId="4505DC92">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val="en-US" w:eastAsia="zh-CN"/>
                      <w14:textFill>
                        <w14:solidFill>
                          <w14:schemeClr w14:val="tx1"/>
                        </w14:solidFill>
                      </w14:textFill>
                    </w:rPr>
                    <w:t>PM</w:t>
                  </w:r>
                  <w:r>
                    <w:rPr>
                      <w:rFonts w:hint="default" w:ascii="Times New Roman" w:hAnsi="Times New Roman" w:cs="Times New Roman"/>
                      <w:color w:val="000000" w:themeColor="text1"/>
                      <w:kern w:val="0"/>
                      <w:sz w:val="21"/>
                      <w:szCs w:val="21"/>
                      <w:highlight w:val="none"/>
                      <w:vertAlign w:val="subscript"/>
                      <w:lang w:val="en-US" w:eastAsia="zh-CN"/>
                      <w14:textFill>
                        <w14:solidFill>
                          <w14:schemeClr w14:val="tx1"/>
                        </w14:solidFill>
                      </w14:textFill>
                    </w:rPr>
                    <w:t>10</w:t>
                  </w:r>
                </w:p>
              </w:tc>
              <w:tc>
                <w:tcPr>
                  <w:tcW w:w="1029" w:type="pct"/>
                  <w:tcBorders>
                    <w:tl2br w:val="nil"/>
                    <w:tr2bl w:val="nil"/>
                  </w:tcBorders>
                  <w:noWrap w:val="0"/>
                  <w:vAlign w:val="center"/>
                </w:tcPr>
                <w:p w14:paraId="7BD5EB8B">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74</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1021" w:type="pct"/>
                  <w:tcBorders>
                    <w:tl2br w:val="nil"/>
                    <w:tr2bl w:val="nil"/>
                  </w:tcBorders>
                  <w:noWrap w:val="0"/>
                  <w:vAlign w:val="center"/>
                </w:tcPr>
                <w:p w14:paraId="469EA715">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年均值</w:t>
                  </w:r>
                </w:p>
              </w:tc>
              <w:tc>
                <w:tcPr>
                  <w:tcW w:w="877" w:type="pct"/>
                  <w:tcBorders>
                    <w:tl2br w:val="nil"/>
                    <w:tr2bl w:val="nil"/>
                  </w:tcBorders>
                  <w:noWrap w:val="0"/>
                  <w:vAlign w:val="center"/>
                </w:tcPr>
                <w:p w14:paraId="44830318">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70</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644" w:type="pct"/>
                  <w:tcBorders>
                    <w:right w:val="single" w:color="auto" w:sz="4" w:space="0"/>
                    <w:tl2br w:val="nil"/>
                    <w:tr2bl w:val="nil"/>
                  </w:tcBorders>
                  <w:noWrap w:val="0"/>
                  <w:vAlign w:val="center"/>
                </w:tcPr>
                <w:p w14:paraId="7EF8ED1A">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t>105.71</w:t>
                  </w:r>
                </w:p>
              </w:tc>
              <w:tc>
                <w:tcPr>
                  <w:tcW w:w="717" w:type="dxa"/>
                  <w:tcBorders>
                    <w:left w:val="single" w:color="auto" w:sz="4" w:space="0"/>
                    <w:tl2br w:val="nil"/>
                    <w:tr2bl w:val="nil"/>
                  </w:tcBorders>
                  <w:noWrap w:val="0"/>
                  <w:vAlign w:val="center"/>
                </w:tcPr>
                <w:p w14:paraId="57373209">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t>超标</w:t>
                  </w:r>
                </w:p>
              </w:tc>
            </w:tr>
            <w:tr w14:paraId="14B8ED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continue"/>
                  <w:tcBorders>
                    <w:tl2br w:val="nil"/>
                    <w:tr2bl w:val="nil"/>
                  </w:tcBorders>
                  <w:noWrap w:val="0"/>
                  <w:vAlign w:val="center"/>
                </w:tcPr>
                <w:p w14:paraId="705C7244">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14:textFill>
                        <w14:solidFill>
                          <w14:schemeClr w14:val="tx1"/>
                        </w14:solidFill>
                      </w14:textFill>
                    </w:rPr>
                  </w:pPr>
                </w:p>
              </w:tc>
              <w:tc>
                <w:tcPr>
                  <w:tcW w:w="615" w:type="pct"/>
                  <w:tcBorders>
                    <w:tl2br w:val="nil"/>
                    <w:tr2bl w:val="nil"/>
                  </w:tcBorders>
                  <w:noWrap w:val="0"/>
                  <w:vAlign w:val="center"/>
                </w:tcPr>
                <w:p w14:paraId="46C78F18">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val="en-US" w:eastAsia="zh-CN"/>
                      <w14:textFill>
                        <w14:solidFill>
                          <w14:schemeClr w14:val="tx1"/>
                        </w14:solidFill>
                      </w14:textFill>
                    </w:rPr>
                    <w:t>PM</w:t>
                  </w:r>
                  <w:r>
                    <w:rPr>
                      <w:rFonts w:hint="default" w:ascii="Times New Roman" w:hAnsi="Times New Roman" w:cs="Times New Roman"/>
                      <w:color w:val="000000" w:themeColor="text1"/>
                      <w:kern w:val="0"/>
                      <w:sz w:val="21"/>
                      <w:szCs w:val="21"/>
                      <w:highlight w:val="none"/>
                      <w:vertAlign w:val="subscript"/>
                      <w:lang w:val="en-US" w:eastAsia="zh-CN"/>
                      <w14:textFill>
                        <w14:solidFill>
                          <w14:schemeClr w14:val="tx1"/>
                        </w14:solidFill>
                      </w14:textFill>
                    </w:rPr>
                    <w:t>2.5</w:t>
                  </w:r>
                </w:p>
              </w:tc>
              <w:tc>
                <w:tcPr>
                  <w:tcW w:w="1029" w:type="pct"/>
                  <w:tcBorders>
                    <w:tl2br w:val="nil"/>
                    <w:tr2bl w:val="nil"/>
                  </w:tcBorders>
                  <w:noWrap w:val="0"/>
                  <w:vAlign w:val="center"/>
                </w:tcPr>
                <w:p w14:paraId="78D31EE6">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43</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1021" w:type="pct"/>
                  <w:tcBorders>
                    <w:tl2br w:val="nil"/>
                    <w:tr2bl w:val="nil"/>
                  </w:tcBorders>
                  <w:noWrap w:val="0"/>
                  <w:vAlign w:val="center"/>
                </w:tcPr>
                <w:p w14:paraId="148F4DE3">
                  <w:pPr>
                    <w:widowControl/>
                    <w:adjustRightInd w:val="0"/>
                    <w:snapToGrid w:val="0"/>
                    <w:spacing w:line="240" w:lineRule="auto"/>
                    <w:jc w:val="cente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年均值</w:t>
                  </w:r>
                </w:p>
              </w:tc>
              <w:tc>
                <w:tcPr>
                  <w:tcW w:w="877" w:type="pct"/>
                  <w:tcBorders>
                    <w:tl2br w:val="nil"/>
                    <w:tr2bl w:val="nil"/>
                  </w:tcBorders>
                  <w:noWrap w:val="0"/>
                  <w:vAlign w:val="center"/>
                </w:tcPr>
                <w:p w14:paraId="3D1851F7">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35</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644" w:type="pct"/>
                  <w:tcBorders>
                    <w:right w:val="single" w:color="auto" w:sz="4" w:space="0"/>
                    <w:tl2br w:val="nil"/>
                    <w:tr2bl w:val="nil"/>
                  </w:tcBorders>
                  <w:noWrap w:val="0"/>
                  <w:vAlign w:val="center"/>
                </w:tcPr>
                <w:p w14:paraId="06EE79AE">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t>122.86</w:t>
                  </w:r>
                </w:p>
              </w:tc>
              <w:tc>
                <w:tcPr>
                  <w:tcW w:w="717" w:type="dxa"/>
                  <w:tcBorders>
                    <w:left w:val="single" w:color="auto" w:sz="4" w:space="0"/>
                    <w:tl2br w:val="nil"/>
                    <w:tr2bl w:val="nil"/>
                  </w:tcBorders>
                  <w:noWrap w:val="0"/>
                  <w:vAlign w:val="center"/>
                </w:tcPr>
                <w:p w14:paraId="74A1A934">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t>超标</w:t>
                  </w:r>
                </w:p>
              </w:tc>
            </w:tr>
            <w:tr w14:paraId="0F3BD0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continue"/>
                  <w:tcBorders>
                    <w:tl2br w:val="nil"/>
                    <w:tr2bl w:val="nil"/>
                  </w:tcBorders>
                  <w:noWrap w:val="0"/>
                  <w:vAlign w:val="center"/>
                </w:tcPr>
                <w:p w14:paraId="3472C9B4">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14:textFill>
                        <w14:solidFill>
                          <w14:schemeClr w14:val="tx1"/>
                        </w14:solidFill>
                      </w14:textFill>
                    </w:rPr>
                  </w:pPr>
                </w:p>
              </w:tc>
              <w:tc>
                <w:tcPr>
                  <w:tcW w:w="615" w:type="pct"/>
                  <w:tcBorders>
                    <w:tl2br w:val="nil"/>
                    <w:tr2bl w:val="nil"/>
                  </w:tcBorders>
                  <w:noWrap w:val="0"/>
                  <w:vAlign w:val="center"/>
                </w:tcPr>
                <w:p w14:paraId="3458D2B3">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val="en-US" w:eastAsia="zh-CN"/>
                      <w14:textFill>
                        <w14:solidFill>
                          <w14:schemeClr w14:val="tx1"/>
                        </w14:solidFill>
                      </w14:textFill>
                    </w:rPr>
                    <w:t>SO</w:t>
                  </w:r>
                  <w:r>
                    <w:rPr>
                      <w:rFonts w:hint="default" w:ascii="Times New Roman" w:hAnsi="Times New Roman" w:cs="Times New Roman"/>
                      <w:color w:val="000000" w:themeColor="text1"/>
                      <w:kern w:val="0"/>
                      <w:sz w:val="21"/>
                      <w:szCs w:val="21"/>
                      <w:highlight w:val="none"/>
                      <w:vertAlign w:val="subscript"/>
                      <w:lang w:val="en-US" w:eastAsia="zh-CN"/>
                      <w14:textFill>
                        <w14:solidFill>
                          <w14:schemeClr w14:val="tx1"/>
                        </w14:solidFill>
                      </w14:textFill>
                    </w:rPr>
                    <w:t>2</w:t>
                  </w:r>
                </w:p>
              </w:tc>
              <w:tc>
                <w:tcPr>
                  <w:tcW w:w="1029" w:type="pct"/>
                  <w:tcBorders>
                    <w:tl2br w:val="nil"/>
                    <w:tr2bl w:val="nil"/>
                  </w:tcBorders>
                  <w:noWrap w:val="0"/>
                  <w:vAlign w:val="center"/>
                </w:tcPr>
                <w:p w14:paraId="374B5292">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5</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1021" w:type="pct"/>
                  <w:tcBorders>
                    <w:tl2br w:val="nil"/>
                    <w:tr2bl w:val="nil"/>
                  </w:tcBorders>
                  <w:noWrap w:val="0"/>
                  <w:vAlign w:val="center"/>
                </w:tcPr>
                <w:p w14:paraId="7E05E517">
                  <w:pPr>
                    <w:widowControl/>
                    <w:adjustRightInd w:val="0"/>
                    <w:snapToGrid w:val="0"/>
                    <w:spacing w:line="240" w:lineRule="auto"/>
                    <w:jc w:val="cente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年均值</w:t>
                  </w:r>
                </w:p>
              </w:tc>
              <w:tc>
                <w:tcPr>
                  <w:tcW w:w="877" w:type="pct"/>
                  <w:tcBorders>
                    <w:tl2br w:val="nil"/>
                    <w:tr2bl w:val="nil"/>
                  </w:tcBorders>
                  <w:noWrap w:val="0"/>
                  <w:vAlign w:val="center"/>
                </w:tcPr>
                <w:p w14:paraId="6536CDB2">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yellow"/>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60</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644" w:type="pct"/>
                  <w:tcBorders>
                    <w:right w:val="single" w:color="auto" w:sz="4" w:space="0"/>
                    <w:tl2br w:val="nil"/>
                    <w:tr2bl w:val="nil"/>
                  </w:tcBorders>
                  <w:noWrap w:val="0"/>
                  <w:vAlign w:val="center"/>
                </w:tcPr>
                <w:p w14:paraId="2AFE7474">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t>8.33</w:t>
                  </w:r>
                </w:p>
              </w:tc>
              <w:tc>
                <w:tcPr>
                  <w:tcW w:w="717" w:type="dxa"/>
                  <w:tcBorders>
                    <w:left w:val="single" w:color="auto" w:sz="4" w:space="0"/>
                    <w:tl2br w:val="nil"/>
                    <w:tr2bl w:val="nil"/>
                  </w:tcBorders>
                  <w:noWrap w:val="0"/>
                  <w:vAlign w:val="center"/>
                </w:tcPr>
                <w:p w14:paraId="47F21269">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t>达标</w:t>
                  </w:r>
                </w:p>
              </w:tc>
            </w:tr>
            <w:tr w14:paraId="0ED065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continue"/>
                  <w:tcBorders>
                    <w:tl2br w:val="nil"/>
                    <w:tr2bl w:val="nil"/>
                  </w:tcBorders>
                  <w:noWrap w:val="0"/>
                  <w:vAlign w:val="center"/>
                </w:tcPr>
                <w:p w14:paraId="3AC156B2">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14:textFill>
                        <w14:solidFill>
                          <w14:schemeClr w14:val="tx1"/>
                        </w14:solidFill>
                      </w14:textFill>
                    </w:rPr>
                  </w:pPr>
                </w:p>
              </w:tc>
              <w:tc>
                <w:tcPr>
                  <w:tcW w:w="615" w:type="pct"/>
                  <w:tcBorders>
                    <w:tl2br w:val="nil"/>
                    <w:tr2bl w:val="nil"/>
                  </w:tcBorders>
                  <w:noWrap w:val="0"/>
                  <w:vAlign w:val="center"/>
                </w:tcPr>
                <w:p w14:paraId="1E39B7FC">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val="en-US" w:eastAsia="zh-CN"/>
                      <w14:textFill>
                        <w14:solidFill>
                          <w14:schemeClr w14:val="tx1"/>
                        </w14:solidFill>
                      </w14:textFill>
                    </w:rPr>
                    <w:t>NO</w:t>
                  </w:r>
                  <w:r>
                    <w:rPr>
                      <w:rFonts w:hint="default" w:ascii="Times New Roman" w:hAnsi="Times New Roman" w:cs="Times New Roman"/>
                      <w:color w:val="000000" w:themeColor="text1"/>
                      <w:kern w:val="0"/>
                      <w:sz w:val="21"/>
                      <w:szCs w:val="21"/>
                      <w:highlight w:val="none"/>
                      <w:vertAlign w:val="subscript"/>
                      <w:lang w:val="en-US" w:eastAsia="zh-CN"/>
                      <w14:textFill>
                        <w14:solidFill>
                          <w14:schemeClr w14:val="tx1"/>
                        </w14:solidFill>
                      </w14:textFill>
                    </w:rPr>
                    <w:t>2</w:t>
                  </w:r>
                </w:p>
              </w:tc>
              <w:tc>
                <w:tcPr>
                  <w:tcW w:w="1029" w:type="pct"/>
                  <w:tcBorders>
                    <w:tl2br w:val="nil"/>
                    <w:tr2bl w:val="nil"/>
                  </w:tcBorders>
                  <w:noWrap w:val="0"/>
                  <w:vAlign w:val="center"/>
                </w:tcPr>
                <w:p w14:paraId="77D90BAE">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31</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1021" w:type="pct"/>
                  <w:tcBorders>
                    <w:tl2br w:val="nil"/>
                    <w:tr2bl w:val="nil"/>
                  </w:tcBorders>
                  <w:noWrap w:val="0"/>
                  <w:vAlign w:val="center"/>
                </w:tcPr>
                <w:p w14:paraId="5D737E03">
                  <w:pPr>
                    <w:widowControl/>
                    <w:adjustRightInd w:val="0"/>
                    <w:snapToGrid w:val="0"/>
                    <w:spacing w:line="240" w:lineRule="auto"/>
                    <w:jc w:val="cente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年均值</w:t>
                  </w:r>
                </w:p>
              </w:tc>
              <w:tc>
                <w:tcPr>
                  <w:tcW w:w="877" w:type="pct"/>
                  <w:tcBorders>
                    <w:tl2br w:val="nil"/>
                    <w:tr2bl w:val="nil"/>
                  </w:tcBorders>
                  <w:noWrap w:val="0"/>
                  <w:vAlign w:val="center"/>
                </w:tcPr>
                <w:p w14:paraId="1834F959">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40</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644" w:type="pct"/>
                  <w:tcBorders>
                    <w:right w:val="single" w:color="auto" w:sz="4" w:space="0"/>
                    <w:tl2br w:val="nil"/>
                    <w:tr2bl w:val="nil"/>
                  </w:tcBorders>
                  <w:noWrap w:val="0"/>
                  <w:vAlign w:val="center"/>
                </w:tcPr>
                <w:p w14:paraId="2B38EFB1">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t>77.5</w:t>
                  </w:r>
                </w:p>
              </w:tc>
              <w:tc>
                <w:tcPr>
                  <w:tcW w:w="717" w:type="dxa"/>
                  <w:tcBorders>
                    <w:left w:val="single" w:color="auto" w:sz="4" w:space="0"/>
                    <w:tl2br w:val="nil"/>
                    <w:tr2bl w:val="nil"/>
                  </w:tcBorders>
                  <w:noWrap w:val="0"/>
                  <w:vAlign w:val="center"/>
                </w:tcPr>
                <w:p w14:paraId="30563486">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t>达标</w:t>
                  </w:r>
                </w:p>
              </w:tc>
            </w:tr>
            <w:tr w14:paraId="6AABE5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continue"/>
                  <w:tcBorders>
                    <w:tl2br w:val="nil"/>
                    <w:tr2bl w:val="nil"/>
                  </w:tcBorders>
                  <w:noWrap w:val="0"/>
                  <w:vAlign w:val="center"/>
                </w:tcPr>
                <w:p w14:paraId="08F8378B">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14:textFill>
                        <w14:solidFill>
                          <w14:schemeClr w14:val="tx1"/>
                        </w14:solidFill>
                      </w14:textFill>
                    </w:rPr>
                  </w:pPr>
                </w:p>
              </w:tc>
              <w:tc>
                <w:tcPr>
                  <w:tcW w:w="615" w:type="pct"/>
                  <w:tcBorders>
                    <w:tl2br w:val="nil"/>
                    <w:tr2bl w:val="nil"/>
                  </w:tcBorders>
                  <w:noWrap w:val="0"/>
                  <w:vAlign w:val="center"/>
                </w:tcPr>
                <w:p w14:paraId="2828C526">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val="en-US" w:eastAsia="zh-CN"/>
                      <w14:textFill>
                        <w14:solidFill>
                          <w14:schemeClr w14:val="tx1"/>
                        </w14:solidFill>
                      </w14:textFill>
                    </w:rPr>
                    <w:t>CO</w:t>
                  </w:r>
                </w:p>
              </w:tc>
              <w:tc>
                <w:tcPr>
                  <w:tcW w:w="1029" w:type="pct"/>
                  <w:tcBorders>
                    <w:tl2br w:val="nil"/>
                    <w:tr2bl w:val="nil"/>
                  </w:tcBorders>
                  <w:noWrap w:val="0"/>
                  <w:vAlign w:val="center"/>
                </w:tcPr>
                <w:p w14:paraId="2F4493EA">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1.1</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m</w:t>
                  </w:r>
                  <w:r>
                    <w:rPr>
                      <w:rFonts w:hint="default" w:ascii="Times New Roman" w:hAnsi="Times New Roman" w:cs="Times New Roman"/>
                      <w:b w:val="0"/>
                      <w:bCs w:val="0"/>
                      <w:color w:val="000000" w:themeColor="text1"/>
                      <w:sz w:val="21"/>
                      <w:szCs w:val="21"/>
                      <w:highlight w:val="none"/>
                      <w14:textFill>
                        <w14:solidFill>
                          <w14:schemeClr w14:val="tx1"/>
                        </w14:solidFill>
                      </w14:textFill>
                    </w:rPr>
                    <w:t>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（95位百分浓度）</w:t>
                  </w:r>
                </w:p>
              </w:tc>
              <w:tc>
                <w:tcPr>
                  <w:tcW w:w="1021" w:type="pct"/>
                  <w:tcBorders>
                    <w:tl2br w:val="nil"/>
                    <w:tr2bl w:val="nil"/>
                  </w:tcBorders>
                  <w:noWrap w:val="0"/>
                  <w:vAlign w:val="center"/>
                </w:tcPr>
                <w:p w14:paraId="3C7B9802">
                  <w:pPr>
                    <w:widowControl/>
                    <w:adjustRightInd w:val="0"/>
                    <w:snapToGrid w:val="0"/>
                    <w:spacing w:line="240" w:lineRule="auto"/>
                    <w:jc w:val="cente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24小时平均</w:t>
                  </w:r>
                </w:p>
              </w:tc>
              <w:tc>
                <w:tcPr>
                  <w:tcW w:w="877" w:type="pct"/>
                  <w:tcBorders>
                    <w:tl2br w:val="nil"/>
                    <w:tr2bl w:val="nil"/>
                  </w:tcBorders>
                  <w:noWrap w:val="0"/>
                  <w:vAlign w:val="center"/>
                </w:tcPr>
                <w:p w14:paraId="527E9A97">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4m</w:t>
                  </w:r>
                  <w:r>
                    <w:rPr>
                      <w:rFonts w:hint="default" w:ascii="Times New Roman" w:hAnsi="Times New Roman" w:cs="Times New Roman"/>
                      <w:b w:val="0"/>
                      <w:bCs w:val="0"/>
                      <w:color w:val="000000" w:themeColor="text1"/>
                      <w:sz w:val="21"/>
                      <w:szCs w:val="21"/>
                      <w:highlight w:val="none"/>
                      <w14:textFill>
                        <w14:solidFill>
                          <w14:schemeClr w14:val="tx1"/>
                        </w14:solidFill>
                      </w14:textFill>
                    </w:rPr>
                    <w:t>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644" w:type="pct"/>
                  <w:tcBorders>
                    <w:right w:val="single" w:color="auto" w:sz="4" w:space="0"/>
                    <w:tl2br w:val="nil"/>
                    <w:tr2bl w:val="nil"/>
                  </w:tcBorders>
                  <w:noWrap w:val="0"/>
                  <w:vAlign w:val="center"/>
                </w:tcPr>
                <w:p w14:paraId="068D36E4">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t>27.5</w:t>
                  </w:r>
                </w:p>
              </w:tc>
              <w:tc>
                <w:tcPr>
                  <w:tcW w:w="717" w:type="dxa"/>
                  <w:tcBorders>
                    <w:left w:val="single" w:color="auto" w:sz="4" w:space="0"/>
                    <w:tl2br w:val="nil"/>
                    <w:tr2bl w:val="nil"/>
                  </w:tcBorders>
                  <w:noWrap w:val="0"/>
                  <w:vAlign w:val="center"/>
                </w:tcPr>
                <w:p w14:paraId="22EE3073">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t>达标</w:t>
                  </w:r>
                </w:p>
              </w:tc>
            </w:tr>
            <w:tr w14:paraId="4C152D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continue"/>
                  <w:tcBorders>
                    <w:tl2br w:val="nil"/>
                    <w:tr2bl w:val="nil"/>
                  </w:tcBorders>
                  <w:noWrap w:val="0"/>
                  <w:vAlign w:val="center"/>
                </w:tcPr>
                <w:p w14:paraId="54DA7FBE">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14:textFill>
                        <w14:solidFill>
                          <w14:schemeClr w14:val="tx1"/>
                        </w14:solidFill>
                      </w14:textFill>
                    </w:rPr>
                  </w:pPr>
                </w:p>
              </w:tc>
              <w:tc>
                <w:tcPr>
                  <w:tcW w:w="615" w:type="pct"/>
                  <w:tcBorders>
                    <w:tl2br w:val="nil"/>
                    <w:tr2bl w:val="nil"/>
                  </w:tcBorders>
                  <w:noWrap w:val="0"/>
                  <w:vAlign w:val="center"/>
                </w:tcPr>
                <w:p w14:paraId="7D8C9C75">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val="en-US" w:eastAsia="zh-CN"/>
                      <w14:textFill>
                        <w14:solidFill>
                          <w14:schemeClr w14:val="tx1"/>
                        </w14:solidFill>
                      </w14:textFill>
                    </w:rPr>
                    <w:t>O</w:t>
                  </w:r>
                  <w:r>
                    <w:rPr>
                      <w:rFonts w:hint="default" w:ascii="Times New Roman" w:hAnsi="Times New Roman" w:cs="Times New Roman"/>
                      <w:color w:val="000000" w:themeColor="text1"/>
                      <w:kern w:val="0"/>
                      <w:sz w:val="21"/>
                      <w:szCs w:val="21"/>
                      <w:highlight w:val="none"/>
                      <w:vertAlign w:val="subscript"/>
                      <w:lang w:val="en-US" w:eastAsia="zh-CN"/>
                      <w14:textFill>
                        <w14:solidFill>
                          <w14:schemeClr w14:val="tx1"/>
                        </w14:solidFill>
                      </w14:textFill>
                    </w:rPr>
                    <w:t>3</w:t>
                  </w:r>
                </w:p>
              </w:tc>
              <w:tc>
                <w:tcPr>
                  <w:tcW w:w="1029" w:type="pct"/>
                  <w:tcBorders>
                    <w:tl2br w:val="nil"/>
                    <w:tr2bl w:val="nil"/>
                  </w:tcBorders>
                  <w:noWrap w:val="0"/>
                  <w:vAlign w:val="center"/>
                </w:tcPr>
                <w:p w14:paraId="7C05B610">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168</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（90位百分浓度）</w:t>
                  </w:r>
                </w:p>
              </w:tc>
              <w:tc>
                <w:tcPr>
                  <w:tcW w:w="1021" w:type="pct"/>
                  <w:tcBorders>
                    <w:tl2br w:val="nil"/>
                    <w:tr2bl w:val="nil"/>
                  </w:tcBorders>
                  <w:noWrap w:val="0"/>
                  <w:vAlign w:val="center"/>
                </w:tcPr>
                <w:p w14:paraId="77A47B96">
                  <w:pPr>
                    <w:widowControl/>
                    <w:adjustRightInd w:val="0"/>
                    <w:snapToGrid w:val="0"/>
                    <w:spacing w:line="240" w:lineRule="auto"/>
                    <w:jc w:val="cente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日最大8小时平均</w:t>
                  </w:r>
                </w:p>
              </w:tc>
              <w:tc>
                <w:tcPr>
                  <w:tcW w:w="877" w:type="pct"/>
                  <w:tcBorders>
                    <w:tl2br w:val="nil"/>
                    <w:tr2bl w:val="nil"/>
                  </w:tcBorders>
                  <w:noWrap w:val="0"/>
                  <w:vAlign w:val="center"/>
                </w:tcPr>
                <w:p w14:paraId="0E9BAF76">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160</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644" w:type="pct"/>
                  <w:tcBorders>
                    <w:right w:val="single" w:color="auto" w:sz="4" w:space="0"/>
                    <w:tl2br w:val="nil"/>
                    <w:tr2bl w:val="nil"/>
                  </w:tcBorders>
                  <w:noWrap w:val="0"/>
                  <w:vAlign w:val="center"/>
                </w:tcPr>
                <w:p w14:paraId="2465FDB9">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t>105</w:t>
                  </w:r>
                </w:p>
              </w:tc>
              <w:tc>
                <w:tcPr>
                  <w:tcW w:w="717" w:type="dxa"/>
                  <w:tcBorders>
                    <w:left w:val="single" w:color="auto" w:sz="4" w:space="0"/>
                    <w:tl2br w:val="nil"/>
                    <w:tr2bl w:val="nil"/>
                  </w:tcBorders>
                  <w:noWrap w:val="0"/>
                  <w:vAlign w:val="center"/>
                </w:tcPr>
                <w:p w14:paraId="1E065874">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t>超标</w:t>
                  </w:r>
                </w:p>
              </w:tc>
            </w:tr>
          </w:tbl>
          <w:p w14:paraId="49793AB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从表中可以看出，</w:t>
            </w:r>
            <w:r>
              <w:rPr>
                <w:rFonts w:hint="default" w:ascii="Times New Roman" w:hAnsi="Times New Roman" w:cs="Times New Roman"/>
                <w:color w:val="000000" w:themeColor="text1"/>
                <w:kern w:val="0"/>
                <w:sz w:val="24"/>
                <w:highlight w:val="none"/>
                <w:lang w:eastAsia="zh-CN"/>
                <w14:textFill>
                  <w14:solidFill>
                    <w14:schemeClr w14:val="tx1"/>
                  </w14:solidFill>
                </w14:textFill>
              </w:rPr>
              <w:t>项目所在区域</w:t>
            </w:r>
            <w:r>
              <w:rPr>
                <w:rFonts w:hint="default" w:ascii="Times New Roman" w:hAnsi="Times New Roman" w:cs="Times New Roman"/>
                <w:color w:val="000000" w:themeColor="text1"/>
                <w:kern w:val="0"/>
                <w:sz w:val="24"/>
                <w:highlight w:val="none"/>
                <w14:textFill>
                  <w14:solidFill>
                    <w14:schemeClr w14:val="tx1"/>
                  </w14:solidFill>
                </w14:textFill>
              </w:rPr>
              <w:t>SO</w:t>
            </w:r>
            <w:r>
              <w:rPr>
                <w:rFonts w:hint="default" w:ascii="Times New Roman" w:hAnsi="Times New Roman" w:cs="Times New Roman"/>
                <w:color w:val="000000" w:themeColor="text1"/>
                <w:kern w:val="0"/>
                <w:sz w:val="24"/>
                <w:highlight w:val="none"/>
                <w:vertAlign w:val="subscript"/>
                <w14:textFill>
                  <w14:solidFill>
                    <w14:schemeClr w14:val="tx1"/>
                  </w14:solidFill>
                </w14:textFill>
              </w:rPr>
              <w:t>2</w:t>
            </w:r>
            <w:r>
              <w:rPr>
                <w:rFonts w:hint="default" w:ascii="Times New Roman" w:hAnsi="Times New Roman" w:cs="Times New Roman"/>
                <w:color w:val="000000" w:themeColor="text1"/>
                <w:kern w:val="0"/>
                <w:sz w:val="24"/>
                <w:highlight w:val="none"/>
                <w14:textFill>
                  <w14:solidFill>
                    <w14:schemeClr w14:val="tx1"/>
                  </w14:solidFill>
                </w14:textFill>
              </w:rPr>
              <w:t>、NO</w:t>
            </w:r>
            <w:r>
              <w:rPr>
                <w:rFonts w:hint="default" w:ascii="Times New Roman" w:hAnsi="Times New Roman" w:cs="Times New Roman"/>
                <w:color w:val="000000" w:themeColor="text1"/>
                <w:kern w:val="0"/>
                <w:sz w:val="24"/>
                <w:highlight w:val="none"/>
                <w:vertAlign w:val="subscript"/>
                <w14:textFill>
                  <w14:solidFill>
                    <w14:schemeClr w14:val="tx1"/>
                  </w14:solidFill>
                </w14:textFill>
              </w:rPr>
              <w:t>2</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、CO</w:t>
            </w:r>
            <w:r>
              <w:rPr>
                <w:rFonts w:hint="default" w:ascii="Times New Roman" w:hAnsi="Times New Roman" w:cs="Times New Roman"/>
                <w:color w:val="000000" w:themeColor="text1"/>
                <w:kern w:val="0"/>
                <w:sz w:val="24"/>
                <w:highlight w:val="none"/>
                <w:vertAlign w:val="baseline"/>
                <w:lang w:val="en-US" w:eastAsia="zh-CN"/>
                <w14:textFill>
                  <w14:solidFill>
                    <w14:schemeClr w14:val="tx1"/>
                  </w14:solidFill>
                </w14:textFill>
              </w:rPr>
              <w:t>均</w:t>
            </w:r>
            <w:r>
              <w:rPr>
                <w:rFonts w:hint="default" w:ascii="Times New Roman" w:hAnsi="Times New Roman" w:cs="Times New Roman"/>
                <w:color w:val="000000" w:themeColor="text1"/>
                <w:kern w:val="0"/>
                <w:sz w:val="24"/>
                <w:highlight w:val="none"/>
                <w14:textFill>
                  <w14:solidFill>
                    <w14:schemeClr w14:val="tx1"/>
                  </w14:solidFill>
                </w14:textFill>
              </w:rPr>
              <w:t>满足</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《环境空气质量标准》（GB3095-2012）及修改单中二级标准限值要求</w:t>
            </w:r>
            <w:r>
              <w:rPr>
                <w:rFonts w:hint="default" w:ascii="Times New Roman" w:hAnsi="Times New Roman" w:cs="Times New Roman"/>
                <w:color w:val="000000" w:themeColor="text1"/>
                <w:kern w:val="0"/>
                <w:sz w:val="24"/>
                <w:highlight w:val="none"/>
                <w14:textFill>
                  <w14:solidFill>
                    <w14:schemeClr w14:val="tx1"/>
                  </w14:solidFill>
                </w14:textFill>
              </w:rPr>
              <w:t>，</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PM</w:t>
            </w:r>
            <w:r>
              <w:rPr>
                <w:rFonts w:hint="default" w:ascii="Times New Roman" w:hAnsi="Times New Roman" w:cs="Times New Roman"/>
                <w:color w:val="000000" w:themeColor="text1"/>
                <w:kern w:val="0"/>
                <w:sz w:val="24"/>
                <w:highlight w:val="none"/>
                <w:vertAlign w:val="subscript"/>
                <w:lang w:val="en-US" w:eastAsia="zh-CN"/>
                <w14:textFill>
                  <w14:solidFill>
                    <w14:schemeClr w14:val="tx1"/>
                  </w14:solidFill>
                </w14:textFill>
              </w:rPr>
              <w:t>10</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、PM</w:t>
            </w:r>
            <w:r>
              <w:rPr>
                <w:rFonts w:hint="default" w:ascii="Times New Roman" w:hAnsi="Times New Roman" w:cs="Times New Roman"/>
                <w:color w:val="000000" w:themeColor="text1"/>
                <w:kern w:val="0"/>
                <w:sz w:val="24"/>
                <w:highlight w:val="none"/>
                <w:vertAlign w:val="subscript"/>
                <w:lang w:val="en-US" w:eastAsia="zh-CN"/>
                <w14:textFill>
                  <w14:solidFill>
                    <w14:schemeClr w14:val="tx1"/>
                  </w14:solidFill>
                </w14:textFill>
              </w:rPr>
              <w:t>2.5</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、O</w:t>
            </w:r>
            <w:r>
              <w:rPr>
                <w:rFonts w:hint="default" w:ascii="Times New Roman" w:hAnsi="Times New Roman" w:cs="Times New Roman"/>
                <w:color w:val="000000" w:themeColor="text1"/>
                <w:kern w:val="0"/>
                <w:sz w:val="24"/>
                <w:highlight w:val="none"/>
                <w:vertAlign w:val="subscript"/>
                <w:lang w:val="en-US" w:eastAsia="zh-CN"/>
                <w14:textFill>
                  <w14:solidFill>
                    <w14:schemeClr w14:val="tx1"/>
                  </w14:solidFill>
                </w14:textFill>
              </w:rPr>
              <w:t>3</w:t>
            </w:r>
            <w:r>
              <w:rPr>
                <w:rFonts w:hint="default" w:ascii="Times New Roman" w:hAnsi="Times New Roman" w:cs="Times New Roman"/>
                <w:color w:val="000000" w:themeColor="text1"/>
                <w:kern w:val="0"/>
                <w:sz w:val="24"/>
                <w:highlight w:val="none"/>
                <w:vertAlign w:val="baseline"/>
                <w:lang w:val="en-US" w:eastAsia="zh-CN"/>
                <w14:textFill>
                  <w14:solidFill>
                    <w14:schemeClr w14:val="tx1"/>
                  </w14:solidFill>
                </w14:textFill>
              </w:rPr>
              <w:t>不</w:t>
            </w:r>
            <w:r>
              <w:rPr>
                <w:rFonts w:hint="default" w:ascii="Times New Roman" w:hAnsi="Times New Roman" w:cs="Times New Roman"/>
                <w:color w:val="000000" w:themeColor="text1"/>
                <w:kern w:val="0"/>
                <w:sz w:val="24"/>
                <w:highlight w:val="none"/>
                <w14:textFill>
                  <w14:solidFill>
                    <w14:schemeClr w14:val="tx1"/>
                  </w14:solidFill>
                </w14:textFill>
              </w:rPr>
              <w:t>满足</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《环境空气质量标准》（GB3095-2012）及修改单中二级标准限值要求</w:t>
            </w:r>
            <w:r>
              <w:rPr>
                <w:rFonts w:hint="default" w:ascii="Times New Roman" w:hAnsi="Times New Roman" w:cs="Times New Roman"/>
                <w:color w:val="000000" w:themeColor="text1"/>
                <w:kern w:val="0"/>
                <w:sz w:val="24"/>
                <w:highlight w:val="none"/>
                <w:lang w:eastAsia="zh-CN"/>
                <w14:textFill>
                  <w14:solidFill>
                    <w14:schemeClr w14:val="tx1"/>
                  </w14:solidFill>
                </w14:textFill>
              </w:rPr>
              <w:t>。经判定</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，项目所在区域属于不达标区</w:t>
            </w:r>
            <w:r>
              <w:rPr>
                <w:rFonts w:hint="default" w:ascii="Times New Roman" w:hAnsi="Times New Roman" w:cs="Times New Roman"/>
                <w:color w:val="000000" w:themeColor="text1"/>
                <w:lang w:val="en-US" w:eastAsia="zh-CN"/>
                <w14:textFill>
                  <w14:solidFill>
                    <w14:schemeClr w14:val="tx1"/>
                  </w14:solidFill>
                </w14:textFill>
              </w:rPr>
              <w:t>。</w:t>
            </w:r>
          </w:p>
          <w:p w14:paraId="06259335">
            <w:pPr>
              <w:keepNext w:val="0"/>
              <w:keepLines w:val="0"/>
              <w:pageBreakBefore w:val="0"/>
              <w:kinsoku/>
              <w:wordWrap/>
              <w:overflowPunct/>
              <w:topLinePunct w:val="0"/>
              <w:bidi w:val="0"/>
              <w:snapToGrid/>
              <w:spacing w:line="360" w:lineRule="auto"/>
              <w:ind w:firstLine="482" w:firstLineChars="200"/>
              <w:textAlignment w:val="auto"/>
              <w:rPr>
                <w:rFonts w:hint="default" w:ascii="Times New Roman" w:hAnsi="Times New Roman" w:eastAsia="宋体" w:cs="Times New Roman"/>
                <w:b/>
                <w:snapToGrid w:val="0"/>
                <w:color w:val="000000" w:themeColor="text1"/>
                <w:kern w:val="0"/>
                <w:sz w:val="24"/>
                <w:szCs w:val="21"/>
                <w:highlight w:val="none"/>
                <w:lang w:val="en-US" w:eastAsia="zh-CN"/>
                <w14:textFill>
                  <w14:solidFill>
                    <w14:schemeClr w14:val="tx1"/>
                  </w14:solidFill>
                </w14:textFill>
              </w:rPr>
            </w:pPr>
            <w:r>
              <w:rPr>
                <w:rFonts w:hint="default" w:ascii="Times New Roman" w:hAnsi="Times New Roman" w:eastAsia="宋体" w:cs="Times New Roman"/>
                <w:b/>
                <w:snapToGrid w:val="0"/>
                <w:color w:val="000000" w:themeColor="text1"/>
                <w:kern w:val="0"/>
                <w:sz w:val="24"/>
                <w:szCs w:val="21"/>
                <w:highlight w:val="none"/>
                <w:lang w:val="en-US" w:eastAsia="zh-CN"/>
                <w14:textFill>
                  <w14:solidFill>
                    <w14:schemeClr w14:val="tx1"/>
                  </w14:solidFill>
                </w14:textFill>
              </w:rPr>
              <w:t>（2）特征污染物</w:t>
            </w:r>
          </w:p>
          <w:p w14:paraId="4702DD3B">
            <w:pPr>
              <w:pStyle w:val="3"/>
              <w:keepNext/>
              <w:keepLines/>
              <w:pageBreakBefore w:val="0"/>
              <w:widowControl w:val="0"/>
              <w:tabs>
                <w:tab w:val="left" w:pos="1322"/>
              </w:tabs>
              <w:kinsoku/>
              <w:wordWrap/>
              <w:overflowPunct/>
              <w:topLinePunct w:val="0"/>
              <w:autoSpaceDE/>
              <w:autoSpaceDN/>
              <w:bidi w:val="0"/>
              <w:adjustRightInd w:val="0"/>
              <w:snapToGrid/>
              <w:spacing w:before="0" w:beforeAutospacing="0" w:after="0" w:afterAutospacing="0" w:line="360" w:lineRule="auto"/>
              <w:ind w:left="0" w:leftChars="0" w:firstLine="480" w:firstLineChars="200"/>
              <w:jc w:val="both"/>
              <w:textAlignment w:val="baseline"/>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本项目大气特征因子为氨、硫化氢、臭气浓度。根据《建设项目环境影响报告表内容、格式及编制技术指南常见问题解答》（2021年10月20日）：“技术指南中提到“排放国家、地方环境空气质量标准中有标准限值要求的特征污染物”，其中环境空气质量标准指《环境空气质量标准》（GB3095-2012）和地方的环境空气质量标准，不包括《环境影响评价技术导则大气环境》(HJ2.2-2018) 附录 D、《大气污染物综合排放标准详解》等导则或参考资料”。</w:t>
            </w:r>
          </w:p>
          <w:p w14:paraId="4A06882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本项目特征因子</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氨、硫化氢、臭气浓度</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无相应的</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国家、地方环境空气质量标准</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因此本次评价</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不进行</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氨、</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硫化氢</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臭气浓度</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环境质量现状</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监测</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w:t>
            </w:r>
          </w:p>
          <w:p w14:paraId="2E757B3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2、声环境</w:t>
            </w:r>
          </w:p>
          <w:p w14:paraId="17B4CBD1">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项目厂界外50m范围内不存在声环境保护目标。根据《建设项目环境影响报告表编制技术指南（污染影响类）（试行）》，可不进行声环境质量监测及评价。</w:t>
            </w:r>
          </w:p>
          <w:p w14:paraId="482E2E54">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3、生态环境</w:t>
            </w:r>
          </w:p>
          <w:p w14:paraId="5334F661">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根据本次现场调查，项目位于</w:t>
            </w:r>
            <w:r>
              <w:rPr>
                <w:rFonts w:hint="default" w:ascii="Times New Roman" w:hAnsi="Times New Roman" w:eastAsia="宋体" w:cs="Times New Roman"/>
                <w:color w:val="000000" w:themeColor="text1"/>
                <w:szCs w:val="21"/>
                <w:lang w:val="en-US" w:eastAsia="zh-CN"/>
                <w14:textFill>
                  <w14:solidFill>
                    <w14:schemeClr w14:val="tx1"/>
                  </w14:solidFill>
                </w14:textFill>
              </w:rPr>
              <w:t>陕西省西咸新区泾河新城南流村原点西路温商高端制造产业园</w:t>
            </w:r>
            <w:r>
              <w:rPr>
                <w:rFonts w:hint="default" w:ascii="Times New Roman" w:hAnsi="Times New Roman" w:cs="Times New Roman"/>
                <w:color w:val="000000" w:themeColor="text1"/>
                <w:szCs w:val="21"/>
                <w:lang w:val="en-US" w:eastAsia="zh-CN"/>
                <w14:textFill>
                  <w14:solidFill>
                    <w14:schemeClr w14:val="tx1"/>
                  </w14:solidFill>
                </w14:textFill>
              </w:rPr>
              <w:t>16栋1层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项目拟建地为城镇生态系统，</w:t>
            </w:r>
            <w:r>
              <w:rPr>
                <w:rFonts w:hint="default" w:ascii="Times New Roman" w:hAnsi="Times New Roman" w:cs="Times New Roman"/>
                <w:color w:val="000000" w:themeColor="text1"/>
                <w:lang w:eastAsia="zh-CN"/>
                <w14:textFill>
                  <w14:solidFill>
                    <w14:schemeClr w14:val="tx1"/>
                  </w14:solidFill>
                </w14:textFill>
              </w:rPr>
              <w:t>无珍稀濒危动植物，</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项目</w:t>
            </w:r>
            <w:r>
              <w:rPr>
                <w:rFonts w:hint="default" w:ascii="Times New Roman" w:hAnsi="Times New Roman" w:eastAsia="宋体" w:cs="Times New Roman"/>
                <w:color w:val="000000" w:themeColor="text1"/>
                <w:sz w:val="24"/>
                <w:szCs w:val="24"/>
                <w:lang w:eastAsia="zh-CN"/>
                <w14:textFill>
                  <w14:solidFill>
                    <w14:schemeClr w14:val="tx1"/>
                  </w14:solidFill>
                </w14:textFill>
              </w:rPr>
              <w:t>土地利用类型为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工业</w:t>
            </w:r>
            <w:r>
              <w:rPr>
                <w:rFonts w:hint="default" w:ascii="Times New Roman" w:hAnsi="Times New Roman" w:eastAsia="宋体" w:cs="Times New Roman"/>
                <w:color w:val="000000" w:themeColor="text1"/>
                <w:sz w:val="24"/>
                <w:szCs w:val="24"/>
                <w:lang w:eastAsia="zh-CN"/>
                <w14:textFill>
                  <w14:solidFill>
                    <w14:schemeClr w14:val="tx1"/>
                  </w14:solidFill>
                </w14:textFill>
              </w:rPr>
              <w:t>用地，无自然植被及除鼠类外的其它野生动植物</w:t>
            </w:r>
            <w:r>
              <w:rPr>
                <w:rFonts w:hint="default" w:ascii="Times New Roman" w:hAnsi="Times New Roman" w:cs="Times New Roman"/>
                <w:color w:val="000000" w:themeColor="text1"/>
                <w:lang w:eastAsia="zh-CN"/>
                <w14:textFill>
                  <w14:solidFill>
                    <w14:schemeClr w14:val="tx1"/>
                  </w14:solidFill>
                </w14:textFill>
              </w:rPr>
              <w:t>。</w:t>
            </w:r>
          </w:p>
        </w:tc>
      </w:tr>
      <w:tr w14:paraId="32A657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5" w:hRule="atLeast"/>
          <w:jc w:val="center"/>
        </w:trPr>
        <w:tc>
          <w:tcPr>
            <w:tcW w:w="800" w:type="dxa"/>
            <w:noWrap w:val="0"/>
            <w:vAlign w:val="center"/>
          </w:tcPr>
          <w:p w14:paraId="48A516BB">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环境</w:t>
            </w:r>
          </w:p>
          <w:p w14:paraId="27C229D6">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保护</w:t>
            </w:r>
          </w:p>
          <w:p w14:paraId="180229F9">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目标</w:t>
            </w:r>
          </w:p>
        </w:tc>
        <w:tc>
          <w:tcPr>
            <w:tcW w:w="8199" w:type="dxa"/>
            <w:noWrap w:val="0"/>
            <w:vAlign w:val="center"/>
          </w:tcPr>
          <w:p w14:paraId="7AF180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1、大气环境：本项目厂界外500米范围内无居民区、自然保护区、风景名胜区、文化区等保护目标。</w:t>
            </w:r>
          </w:p>
          <w:p w14:paraId="07ACCB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2、声环境：</w:t>
            </w:r>
            <w:r>
              <w:rPr>
                <w:rFonts w:hint="default" w:ascii="Times New Roman" w:hAnsi="Times New Roman" w:cs="Times New Roman"/>
                <w:color w:val="000000" w:themeColor="text1"/>
                <w:sz w:val="24"/>
                <w14:textFill>
                  <w14:solidFill>
                    <w14:schemeClr w14:val="tx1"/>
                  </w14:solidFill>
                </w14:textFill>
              </w:rPr>
              <w:t>本项目周边50米范围内无声环境保护目标</w:t>
            </w:r>
            <w:r>
              <w:rPr>
                <w:rFonts w:hint="default"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w:t>
            </w:r>
          </w:p>
          <w:p w14:paraId="269444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3、地下水环境：本项目厂界外500米范围内无地下水集中式饮用水水源和热水、矿泉水、温泉等特殊地下水资源。</w:t>
            </w:r>
          </w:p>
        </w:tc>
      </w:tr>
      <w:tr w14:paraId="2A9DCC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81" w:hRule="atLeast"/>
          <w:jc w:val="center"/>
        </w:trPr>
        <w:tc>
          <w:tcPr>
            <w:tcW w:w="800" w:type="dxa"/>
            <w:noWrap w:val="0"/>
            <w:tcMar>
              <w:left w:w="28" w:type="dxa"/>
              <w:right w:w="28" w:type="dxa"/>
            </w:tcMar>
            <w:vAlign w:val="center"/>
          </w:tcPr>
          <w:p w14:paraId="5725D0C8">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污染</w:t>
            </w:r>
          </w:p>
          <w:p w14:paraId="35794BCF">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物排</w:t>
            </w:r>
          </w:p>
          <w:p w14:paraId="2F64DF5E">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放控</w:t>
            </w:r>
          </w:p>
          <w:p w14:paraId="416973D6">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制标</w:t>
            </w:r>
          </w:p>
          <w:p w14:paraId="46F28C0E">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准</w:t>
            </w:r>
          </w:p>
        </w:tc>
        <w:tc>
          <w:tcPr>
            <w:tcW w:w="8199" w:type="dxa"/>
            <w:noWrap w:val="0"/>
            <w:vAlign w:val="center"/>
          </w:tcPr>
          <w:p w14:paraId="329FC0F2">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燃气蒸汽发生器</w:t>
            </w:r>
            <w:r>
              <w:rPr>
                <w:rFonts w:hint="default" w:ascii="Times New Roman" w:hAnsi="Times New Roman" w:cs="Times New Roman"/>
                <w:color w:val="000000" w:themeColor="text1"/>
                <w:kern w:val="0"/>
                <w:sz w:val="24"/>
                <w:szCs w:val="24"/>
                <w:highlight w:val="none"/>
                <w14:textFill>
                  <w14:solidFill>
                    <w14:schemeClr w14:val="tx1"/>
                  </w14:solidFill>
                </w14:textFill>
              </w:rPr>
              <w:t>废气</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颗粒物、SO</w:t>
            </w:r>
            <w:r>
              <w:rPr>
                <w:rFonts w:hint="default" w:ascii="Times New Roman" w:hAnsi="Times New Roman" w:cs="Times New Roman"/>
                <w:color w:val="000000" w:themeColor="text1"/>
                <w:kern w:val="0"/>
                <w:sz w:val="24"/>
                <w:szCs w:val="24"/>
                <w:highlight w:val="none"/>
                <w:vertAlign w:val="subscript"/>
                <w:lang w:val="en-US" w:eastAsia="zh-CN"/>
                <w14:textFill>
                  <w14:solidFill>
                    <w14:schemeClr w14:val="tx1"/>
                  </w14:solidFill>
                </w14:textFill>
              </w:rPr>
              <w:t>2</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、NO</w:t>
            </w:r>
            <w:r>
              <w:rPr>
                <w:rFonts w:hint="default" w:ascii="Times New Roman" w:hAnsi="Times New Roman" w:cs="Times New Roman"/>
                <w:color w:val="000000" w:themeColor="text1"/>
                <w:kern w:val="0"/>
                <w:sz w:val="24"/>
                <w:szCs w:val="24"/>
                <w:highlight w:val="none"/>
                <w:vertAlign w:val="subscript"/>
                <w:lang w:val="en-US" w:eastAsia="zh-CN"/>
                <w14:textFill>
                  <w14:solidFill>
                    <w14:schemeClr w14:val="tx1"/>
                  </w14:solidFill>
                </w14:textFill>
              </w:rPr>
              <w:t>X</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）排放执行《锅炉大气污染物排放标准》（DB61/1226-2018）表3燃气锅炉</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标准限值，烟气黑度执行《锅炉大气污染物排放标准》（GB 13271-2014）中限值要求。</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其中*：NO</w:t>
            </w:r>
            <w:r>
              <w:rPr>
                <w:rFonts w:hint="default" w:ascii="Times New Roman" w:hAnsi="Times New Roman" w:cs="Times New Roman"/>
                <w:color w:val="000000" w:themeColor="text1"/>
                <w:kern w:val="0"/>
                <w:sz w:val="24"/>
                <w:szCs w:val="24"/>
                <w:highlight w:val="none"/>
                <w:vertAlign w:val="subscript"/>
                <w:lang w:val="en-US" w:eastAsia="zh-CN"/>
                <w14:textFill>
                  <w14:solidFill>
                    <w14:schemeClr w14:val="tx1"/>
                  </w14:solidFill>
                </w14:textFill>
              </w:rPr>
              <w:t>X</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执行</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西咸新区</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大气污染治理专项行动方案（2023—2027）》中氮氧化物浓度控制标准）；</w:t>
            </w:r>
            <w:r>
              <w:rPr>
                <w:rFonts w:hint="default" w:ascii="Times New Roman" w:hAnsi="Times New Roman" w:cs="Times New Roman"/>
                <w:color w:val="000000" w:themeColor="text1"/>
                <w14:textFill>
                  <w14:solidFill>
                    <w14:schemeClr w14:val="tx1"/>
                  </w14:solidFill>
                </w14:textFill>
              </w:rPr>
              <w:t>食堂油烟废气排放执行《饮食业油烟排放标准（试行）》（GB18483-2001）</w:t>
            </w:r>
            <w:r>
              <w:rPr>
                <w:rFonts w:hint="default" w:ascii="Times New Roman" w:hAnsi="Times New Roman" w:cs="Times New Roman"/>
                <w:color w:val="000000" w:themeColor="text1"/>
                <w:lang w:eastAsia="zh-CN"/>
                <w14:textFill>
                  <w14:solidFill>
                    <w14:schemeClr w14:val="tx1"/>
                  </w14:solidFill>
                </w14:textFill>
              </w:rPr>
              <w:t>；污水处理站恶臭污染物及车间异味执行《恶臭污染物排放标准》（GB14554-93）中表 1 新改扩建二级标准</w:t>
            </w:r>
            <w:r>
              <w:rPr>
                <w:rFonts w:hint="default" w:ascii="Times New Roman" w:hAnsi="Times New Roman" w:eastAsia="宋体" w:cs="Times New Roman"/>
                <w:color w:val="000000" w:themeColor="text1"/>
                <w:sz w:val="24"/>
                <w:lang w:val="en-US" w:eastAsia="zh-CN" w:bidi="ar"/>
                <w14:textFill>
                  <w14:solidFill>
                    <w14:schemeClr w14:val="tx1"/>
                  </w14:solidFill>
                </w14:textFill>
              </w:rPr>
              <w:t>。</w:t>
            </w:r>
          </w:p>
          <w:p w14:paraId="0FC932AE">
            <w:pPr>
              <w:pStyle w:val="1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11</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eastAsia="宋体" w:cs="Times New Roman"/>
                <w:b/>
                <w:color w:val="000000" w:themeColor="text1"/>
                <w:sz w:val="21"/>
                <w:szCs w:val="21"/>
                <w:lang w:eastAsia="zh-CN"/>
                <w14:textFill>
                  <w14:solidFill>
                    <w14:schemeClr w14:val="tx1"/>
                  </w14:solidFill>
                </w14:textFill>
              </w:rPr>
              <w:t>运营期废气</w:t>
            </w:r>
            <w:r>
              <w:rPr>
                <w:rFonts w:hint="default" w:ascii="Times New Roman" w:hAnsi="Times New Roman" w:eastAsia="宋体" w:cs="Times New Roman"/>
                <w:b/>
                <w:color w:val="000000" w:themeColor="text1"/>
                <w:sz w:val="21"/>
                <w:szCs w:val="21"/>
                <w14:textFill>
                  <w14:solidFill>
                    <w14:schemeClr w14:val="tx1"/>
                  </w14:solidFill>
                </w14:textFill>
              </w:rPr>
              <w:t>污染物排放标准</w:t>
            </w:r>
          </w:p>
          <w:tbl>
            <w:tblPr>
              <w:tblStyle w:val="23"/>
              <w:tblW w:w="4998"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1"/>
              <w:gridCol w:w="1594"/>
              <w:gridCol w:w="1626"/>
              <w:gridCol w:w="3779"/>
            </w:tblGrid>
            <w:tr w14:paraId="34385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9" w:type="pct"/>
                  <w:tcBorders>
                    <w:tl2br w:val="nil"/>
                    <w:tr2bl w:val="nil"/>
                  </w:tcBorders>
                  <w:noWrap w:val="0"/>
                  <w:vAlign w:val="center"/>
                </w:tcPr>
                <w:p w14:paraId="7FCB5772">
                  <w:pPr>
                    <w:snapToGrid w:val="0"/>
                    <w:jc w:val="center"/>
                    <w:rPr>
                      <w:rFonts w:hint="default" w:ascii="Times New Roman" w:hAnsi="Times New Roman" w:cs="Times New Roman"/>
                      <w:b/>
                      <w:color w:val="000000" w:themeColor="text1"/>
                      <w:sz w:val="21"/>
                      <w:szCs w:val="21"/>
                      <w14:textFill>
                        <w14:solidFill>
                          <w14:schemeClr w14:val="tx1"/>
                        </w14:solidFill>
                      </w14:textFill>
                    </w:rPr>
                  </w:pPr>
                  <w:bookmarkStart w:id="5" w:name="_Hlk35459068"/>
                  <w:r>
                    <w:rPr>
                      <w:rFonts w:hint="default" w:ascii="Times New Roman" w:hAnsi="Times New Roman" w:cs="Times New Roman"/>
                      <w:b/>
                      <w:color w:val="000000" w:themeColor="text1"/>
                      <w:sz w:val="21"/>
                      <w:szCs w:val="21"/>
                      <w:lang w:val="en-US" w:eastAsia="zh-CN"/>
                      <w14:textFill>
                        <w14:solidFill>
                          <w14:schemeClr w14:val="tx1"/>
                        </w14:solidFill>
                      </w14:textFill>
                    </w:rPr>
                    <w:t>排放源</w:t>
                  </w:r>
                </w:p>
              </w:tc>
              <w:tc>
                <w:tcPr>
                  <w:tcW w:w="1000" w:type="pct"/>
                  <w:tcBorders>
                    <w:tl2br w:val="nil"/>
                    <w:tr2bl w:val="nil"/>
                  </w:tcBorders>
                  <w:noWrap w:val="0"/>
                  <w:vAlign w:val="center"/>
                </w:tcPr>
                <w:p w14:paraId="45AA23D9">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污染物</w:t>
                  </w:r>
                </w:p>
              </w:tc>
              <w:tc>
                <w:tcPr>
                  <w:tcW w:w="1020" w:type="pct"/>
                  <w:tcBorders>
                    <w:tl2br w:val="nil"/>
                    <w:tr2bl w:val="nil"/>
                  </w:tcBorders>
                  <w:noWrap w:val="0"/>
                  <w:vAlign w:val="center"/>
                </w:tcPr>
                <w:p w14:paraId="7D43D22C">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标准</w:t>
                  </w:r>
                  <w:r>
                    <w:rPr>
                      <w:rFonts w:hint="default" w:ascii="Times New Roman" w:hAnsi="Times New Roman" w:cs="Times New Roman"/>
                      <w:b/>
                      <w:color w:val="000000" w:themeColor="text1"/>
                      <w:sz w:val="21"/>
                      <w:szCs w:val="21"/>
                      <w:lang w:val="en-US" w:eastAsia="zh-CN"/>
                      <w14:textFill>
                        <w14:solidFill>
                          <w14:schemeClr w14:val="tx1"/>
                        </w14:solidFill>
                      </w14:textFill>
                    </w:rPr>
                    <w:t>限值</w:t>
                  </w:r>
                </w:p>
              </w:tc>
              <w:tc>
                <w:tcPr>
                  <w:tcW w:w="2370" w:type="pct"/>
                  <w:tcBorders>
                    <w:tl2br w:val="nil"/>
                    <w:tr2bl w:val="nil"/>
                  </w:tcBorders>
                  <w:noWrap w:val="0"/>
                  <w:vAlign w:val="center"/>
                </w:tcPr>
                <w:p w14:paraId="65C45711">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标准名称</w:t>
                  </w:r>
                </w:p>
              </w:tc>
            </w:tr>
            <w:tr w14:paraId="4ECDF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9" w:type="pct"/>
                  <w:vMerge w:val="restart"/>
                  <w:tcBorders>
                    <w:tl2br w:val="nil"/>
                    <w:tr2bl w:val="nil"/>
                  </w:tcBorders>
                  <w:noWrap w:val="0"/>
                  <w:vAlign w:val="center"/>
                </w:tcPr>
                <w:p w14:paraId="0E166A3E">
                  <w:pPr>
                    <w:snapToGrid w:val="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燃气蒸汽发生器</w:t>
                  </w:r>
                </w:p>
              </w:tc>
              <w:tc>
                <w:tcPr>
                  <w:tcW w:w="1000" w:type="pct"/>
                  <w:tcBorders>
                    <w:tl2br w:val="nil"/>
                    <w:tr2bl w:val="nil"/>
                  </w:tcBorders>
                  <w:noWrap w:val="0"/>
                  <w:vAlign w:val="center"/>
                </w:tcPr>
                <w:p w14:paraId="0268337B">
                  <w:pPr>
                    <w:keepNext w:val="0"/>
                    <w:keepLines w:val="0"/>
                    <w:pageBreakBefore w:val="0"/>
                    <w:widowControl w:val="0"/>
                    <w:tabs>
                      <w:tab w:val="left" w:pos="3144"/>
                    </w:tabs>
                    <w:kinsoku/>
                    <w:wordWrap/>
                    <w:overflowPunct/>
                    <w:topLinePunct w:val="0"/>
                    <w:autoSpaceDE/>
                    <w:autoSpaceDN/>
                    <w:bidi w:val="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颗粒物</w:t>
                  </w:r>
                </w:p>
              </w:tc>
              <w:tc>
                <w:tcPr>
                  <w:tcW w:w="1020" w:type="pct"/>
                  <w:tcBorders>
                    <w:tl2br w:val="nil"/>
                    <w:tr2bl w:val="nil"/>
                  </w:tcBorders>
                  <w:noWrap w:val="0"/>
                  <w:vAlign w:val="center"/>
                </w:tcPr>
                <w:p w14:paraId="012041BE">
                  <w:pPr>
                    <w:keepNext w:val="0"/>
                    <w:keepLines w:val="0"/>
                    <w:pageBreakBefore w:val="0"/>
                    <w:widowControl w:val="0"/>
                    <w:tabs>
                      <w:tab w:val="left" w:pos="3144"/>
                    </w:tabs>
                    <w:kinsoku/>
                    <w:wordWrap/>
                    <w:overflowPunct/>
                    <w:topLinePunct w:val="0"/>
                    <w:autoSpaceDE/>
                    <w:autoSpaceDN/>
                    <w:bidi w:val="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10mg/m</w:t>
                  </w:r>
                  <w:r>
                    <w:rPr>
                      <w:rFonts w:hint="default" w:ascii="Times New Roman" w:hAnsi="Times New Roman" w:eastAsia="宋体" w:cs="Times New Roman"/>
                      <w:color w:val="000000" w:themeColor="text1"/>
                      <w:sz w:val="21"/>
                      <w:szCs w:val="21"/>
                      <w:highlight w:val="none"/>
                      <w:vertAlign w:val="superscript"/>
                      <w:lang w:val="en-US" w:eastAsia="zh-CN"/>
                      <w14:textFill>
                        <w14:solidFill>
                          <w14:schemeClr w14:val="tx1"/>
                        </w14:solidFill>
                      </w14:textFill>
                    </w:rPr>
                    <w:t>3</w:t>
                  </w:r>
                </w:p>
              </w:tc>
              <w:tc>
                <w:tcPr>
                  <w:tcW w:w="2370" w:type="pct"/>
                  <w:vMerge w:val="restart"/>
                  <w:tcBorders>
                    <w:tl2br w:val="nil"/>
                    <w:tr2bl w:val="nil"/>
                  </w:tcBorders>
                  <w:noWrap w:val="0"/>
                  <w:vAlign w:val="center"/>
                </w:tcPr>
                <w:p w14:paraId="10C73FCD">
                  <w:pPr>
                    <w:snapToGrid w:val="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《锅炉大气污染物排放标准》（DB61/1226-2018）</w:t>
                  </w:r>
                </w:p>
              </w:tc>
            </w:tr>
            <w:tr w14:paraId="2BD22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9" w:type="pct"/>
                  <w:vMerge w:val="continue"/>
                  <w:tcBorders>
                    <w:tl2br w:val="nil"/>
                    <w:tr2bl w:val="nil"/>
                  </w:tcBorders>
                  <w:noWrap w:val="0"/>
                  <w:vAlign w:val="center"/>
                </w:tcPr>
                <w:p w14:paraId="6B27F5FA">
                  <w:pPr>
                    <w:snapToGrid w:val="0"/>
                    <w:jc w:val="center"/>
                    <w:rPr>
                      <w:rFonts w:hint="default" w:ascii="Times New Roman" w:hAnsi="Times New Roman" w:cs="Times New Roman"/>
                      <w:bCs/>
                      <w:color w:val="000000" w:themeColor="text1"/>
                      <w:sz w:val="21"/>
                      <w:szCs w:val="21"/>
                      <w:lang w:eastAsia="zh-CN"/>
                      <w14:textFill>
                        <w14:solidFill>
                          <w14:schemeClr w14:val="tx1"/>
                        </w14:solidFill>
                      </w14:textFill>
                    </w:rPr>
                  </w:pPr>
                </w:p>
              </w:tc>
              <w:tc>
                <w:tcPr>
                  <w:tcW w:w="1000" w:type="pct"/>
                  <w:tcBorders>
                    <w:tl2br w:val="nil"/>
                    <w:tr2bl w:val="nil"/>
                  </w:tcBorders>
                  <w:noWrap w:val="0"/>
                  <w:vAlign w:val="center"/>
                </w:tcPr>
                <w:p w14:paraId="376DCA95">
                  <w:pPr>
                    <w:keepNext w:val="0"/>
                    <w:keepLines w:val="0"/>
                    <w:pageBreakBefore w:val="0"/>
                    <w:widowControl w:val="0"/>
                    <w:tabs>
                      <w:tab w:val="left" w:pos="3144"/>
                    </w:tabs>
                    <w:kinsoku/>
                    <w:wordWrap/>
                    <w:overflowPunct/>
                    <w:topLinePunct w:val="0"/>
                    <w:autoSpaceDE/>
                    <w:autoSpaceDN/>
                    <w:bidi w:val="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SO</w:t>
                  </w:r>
                  <w:r>
                    <w:rPr>
                      <w:rFonts w:hint="default" w:ascii="Times New Roman" w:hAnsi="Times New Roman" w:eastAsia="宋体" w:cs="Times New Roman"/>
                      <w:color w:val="000000" w:themeColor="text1"/>
                      <w:sz w:val="21"/>
                      <w:szCs w:val="21"/>
                      <w:highlight w:val="none"/>
                      <w:vertAlign w:val="subscript"/>
                      <w:lang w:val="en-US" w:eastAsia="zh-CN"/>
                      <w14:textFill>
                        <w14:solidFill>
                          <w14:schemeClr w14:val="tx1"/>
                        </w14:solidFill>
                      </w14:textFill>
                    </w:rPr>
                    <w:t>2</w:t>
                  </w:r>
                </w:p>
              </w:tc>
              <w:tc>
                <w:tcPr>
                  <w:tcW w:w="1020" w:type="pct"/>
                  <w:tcBorders>
                    <w:tl2br w:val="nil"/>
                    <w:tr2bl w:val="nil"/>
                  </w:tcBorders>
                  <w:noWrap w:val="0"/>
                  <w:vAlign w:val="center"/>
                </w:tcPr>
                <w:p w14:paraId="4B93AFE4">
                  <w:pPr>
                    <w:keepNext w:val="0"/>
                    <w:keepLines w:val="0"/>
                    <w:pageBreakBefore w:val="0"/>
                    <w:widowControl w:val="0"/>
                    <w:tabs>
                      <w:tab w:val="left" w:pos="3144"/>
                    </w:tabs>
                    <w:kinsoku/>
                    <w:wordWrap/>
                    <w:overflowPunct/>
                    <w:topLinePunct w:val="0"/>
                    <w:autoSpaceDE/>
                    <w:autoSpaceDN/>
                    <w:bidi w:val="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20mg/m</w:t>
                  </w:r>
                  <w:r>
                    <w:rPr>
                      <w:rFonts w:hint="default" w:ascii="Times New Roman" w:hAnsi="Times New Roman" w:eastAsia="宋体" w:cs="Times New Roman"/>
                      <w:color w:val="000000" w:themeColor="text1"/>
                      <w:sz w:val="21"/>
                      <w:szCs w:val="21"/>
                      <w:highlight w:val="none"/>
                      <w:vertAlign w:val="superscript"/>
                      <w:lang w:val="en-US" w:eastAsia="zh-CN"/>
                      <w14:textFill>
                        <w14:solidFill>
                          <w14:schemeClr w14:val="tx1"/>
                        </w14:solidFill>
                      </w14:textFill>
                    </w:rPr>
                    <w:t>3</w:t>
                  </w:r>
                </w:p>
              </w:tc>
              <w:tc>
                <w:tcPr>
                  <w:tcW w:w="2370" w:type="pct"/>
                  <w:vMerge w:val="continue"/>
                  <w:tcBorders>
                    <w:tl2br w:val="nil"/>
                    <w:tr2bl w:val="nil"/>
                  </w:tcBorders>
                  <w:noWrap w:val="0"/>
                  <w:vAlign w:val="center"/>
                </w:tcPr>
                <w:p w14:paraId="1D7D78C7">
                  <w:pPr>
                    <w:snapToGrid w:val="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r>
            <w:tr w14:paraId="07D42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9" w:type="pct"/>
                  <w:vMerge w:val="continue"/>
                  <w:tcBorders>
                    <w:tl2br w:val="nil"/>
                    <w:tr2bl w:val="nil"/>
                  </w:tcBorders>
                  <w:noWrap w:val="0"/>
                  <w:vAlign w:val="center"/>
                </w:tcPr>
                <w:p w14:paraId="0740BD57">
                  <w:pPr>
                    <w:snapToGrid w:val="0"/>
                    <w:jc w:val="center"/>
                    <w:rPr>
                      <w:rFonts w:hint="default" w:ascii="Times New Roman" w:hAnsi="Times New Roman" w:cs="Times New Roman"/>
                      <w:bCs/>
                      <w:color w:val="000000" w:themeColor="text1"/>
                      <w:sz w:val="21"/>
                      <w:szCs w:val="21"/>
                      <w:lang w:eastAsia="zh-CN"/>
                      <w14:textFill>
                        <w14:solidFill>
                          <w14:schemeClr w14:val="tx1"/>
                        </w14:solidFill>
                      </w14:textFill>
                    </w:rPr>
                  </w:pPr>
                </w:p>
              </w:tc>
              <w:tc>
                <w:tcPr>
                  <w:tcW w:w="1000" w:type="pct"/>
                  <w:tcBorders>
                    <w:tl2br w:val="nil"/>
                    <w:tr2bl w:val="nil"/>
                  </w:tcBorders>
                  <w:noWrap w:val="0"/>
                  <w:vAlign w:val="center"/>
                </w:tcPr>
                <w:p w14:paraId="7F649145">
                  <w:pPr>
                    <w:keepNext w:val="0"/>
                    <w:keepLines w:val="0"/>
                    <w:pageBreakBefore w:val="0"/>
                    <w:widowControl w:val="0"/>
                    <w:tabs>
                      <w:tab w:val="left" w:pos="3144"/>
                    </w:tabs>
                    <w:kinsoku/>
                    <w:wordWrap/>
                    <w:overflowPunct/>
                    <w:topLinePunct w:val="0"/>
                    <w:autoSpaceDE/>
                    <w:autoSpaceDN/>
                    <w:bidi w:val="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NO</w:t>
                  </w:r>
                  <w:r>
                    <w:rPr>
                      <w:rFonts w:hint="default" w:ascii="Times New Roman" w:hAnsi="Times New Roman" w:eastAsia="宋体" w:cs="Times New Roman"/>
                      <w:color w:val="000000" w:themeColor="text1"/>
                      <w:sz w:val="21"/>
                      <w:szCs w:val="21"/>
                      <w:highlight w:val="none"/>
                      <w:vertAlign w:val="subscript"/>
                      <w:lang w:val="en-US" w:eastAsia="zh-CN"/>
                      <w14:textFill>
                        <w14:solidFill>
                          <w14:schemeClr w14:val="tx1"/>
                        </w14:solidFill>
                      </w14:textFill>
                    </w:rPr>
                    <w:t>X</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c>
                <w:tcPr>
                  <w:tcW w:w="1020" w:type="pct"/>
                  <w:tcBorders>
                    <w:tl2br w:val="nil"/>
                    <w:tr2bl w:val="nil"/>
                  </w:tcBorders>
                  <w:noWrap w:val="0"/>
                  <w:vAlign w:val="center"/>
                </w:tcPr>
                <w:p w14:paraId="4FCE7BE1">
                  <w:pPr>
                    <w:keepNext w:val="0"/>
                    <w:keepLines w:val="0"/>
                    <w:pageBreakBefore w:val="0"/>
                    <w:widowControl w:val="0"/>
                    <w:tabs>
                      <w:tab w:val="left" w:pos="3144"/>
                    </w:tabs>
                    <w:kinsoku/>
                    <w:wordWrap/>
                    <w:overflowPunct/>
                    <w:topLinePunct w:val="0"/>
                    <w:autoSpaceDE/>
                    <w:autoSpaceDN/>
                    <w:bidi w:val="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30mg/m</w:t>
                  </w:r>
                  <w:r>
                    <w:rPr>
                      <w:rFonts w:hint="default" w:ascii="Times New Roman" w:hAnsi="Times New Roman" w:eastAsia="宋体" w:cs="Times New Roman"/>
                      <w:color w:val="000000" w:themeColor="text1"/>
                      <w:sz w:val="21"/>
                      <w:szCs w:val="21"/>
                      <w:highlight w:val="none"/>
                      <w:vertAlign w:val="superscript"/>
                      <w:lang w:val="en-US" w:eastAsia="zh-CN"/>
                      <w14:textFill>
                        <w14:solidFill>
                          <w14:schemeClr w14:val="tx1"/>
                        </w14:solidFill>
                      </w14:textFill>
                    </w:rPr>
                    <w:t>3</w:t>
                  </w:r>
                </w:p>
              </w:tc>
              <w:tc>
                <w:tcPr>
                  <w:tcW w:w="2370" w:type="pct"/>
                  <w:vMerge w:val="continue"/>
                  <w:tcBorders>
                    <w:tl2br w:val="nil"/>
                    <w:tr2bl w:val="nil"/>
                  </w:tcBorders>
                  <w:noWrap w:val="0"/>
                  <w:vAlign w:val="center"/>
                </w:tcPr>
                <w:p w14:paraId="681BF1FC">
                  <w:pPr>
                    <w:keepNext w:val="0"/>
                    <w:keepLines w:val="0"/>
                    <w:pageBreakBefore w:val="0"/>
                    <w:widowControl w:val="0"/>
                    <w:tabs>
                      <w:tab w:val="left" w:pos="3144"/>
                    </w:tabs>
                    <w:kinsoku/>
                    <w:wordWrap/>
                    <w:overflowPunct/>
                    <w:topLinePunct w:val="0"/>
                    <w:autoSpaceDE/>
                    <w:autoSpaceDN/>
                    <w:bidi w:val="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1047F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9" w:type="pct"/>
                  <w:vMerge w:val="continue"/>
                  <w:tcBorders>
                    <w:tl2br w:val="nil"/>
                    <w:tr2bl w:val="nil"/>
                  </w:tcBorders>
                  <w:noWrap w:val="0"/>
                  <w:vAlign w:val="center"/>
                </w:tcPr>
                <w:p w14:paraId="0872F987">
                  <w:pPr>
                    <w:snapToGrid w:val="0"/>
                    <w:jc w:val="center"/>
                    <w:rPr>
                      <w:rFonts w:hint="default" w:ascii="Times New Roman" w:hAnsi="Times New Roman" w:cs="Times New Roman"/>
                      <w:bCs/>
                      <w:color w:val="000000" w:themeColor="text1"/>
                      <w:sz w:val="21"/>
                      <w:szCs w:val="21"/>
                      <w:lang w:eastAsia="zh-CN"/>
                      <w14:textFill>
                        <w14:solidFill>
                          <w14:schemeClr w14:val="tx1"/>
                        </w14:solidFill>
                      </w14:textFill>
                    </w:rPr>
                  </w:pPr>
                </w:p>
              </w:tc>
              <w:tc>
                <w:tcPr>
                  <w:tcW w:w="1000" w:type="pct"/>
                  <w:tcBorders>
                    <w:tl2br w:val="nil"/>
                    <w:tr2bl w:val="nil"/>
                  </w:tcBorders>
                  <w:noWrap w:val="0"/>
                  <w:vAlign w:val="center"/>
                </w:tcPr>
                <w:p w14:paraId="73E22FC5">
                  <w:pPr>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烟气黑度（林格曼黑度，级）</w:t>
                  </w:r>
                </w:p>
              </w:tc>
              <w:tc>
                <w:tcPr>
                  <w:tcW w:w="1020" w:type="pct"/>
                  <w:tcBorders>
                    <w:tl2br w:val="nil"/>
                    <w:tr2bl w:val="nil"/>
                  </w:tcBorders>
                  <w:noWrap w:val="0"/>
                  <w:vAlign w:val="center"/>
                </w:tcPr>
                <w:p w14:paraId="5547DFB0">
                  <w:pPr>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1（无量纲）</w:t>
                  </w:r>
                </w:p>
              </w:tc>
              <w:tc>
                <w:tcPr>
                  <w:tcW w:w="2370" w:type="pct"/>
                  <w:tcBorders>
                    <w:tl2br w:val="nil"/>
                    <w:tr2bl w:val="nil"/>
                  </w:tcBorders>
                  <w:noWrap w:val="0"/>
                  <w:vAlign w:val="center"/>
                </w:tcPr>
                <w:p w14:paraId="58B7FA2F">
                  <w:pPr>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《锅炉大气污染物排放标》（GB13271-2014）</w:t>
                  </w:r>
                </w:p>
              </w:tc>
            </w:tr>
            <w:tr w14:paraId="75663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4"/>
                  <w:tcBorders>
                    <w:tl2br w:val="nil"/>
                    <w:tr2bl w:val="nil"/>
                  </w:tcBorders>
                  <w:noWrap w:val="0"/>
                  <w:vAlign w:val="center"/>
                </w:tcPr>
                <w:p w14:paraId="745435CA">
                  <w:pPr>
                    <w:snapToGrid w:val="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注：NO</w:t>
                  </w:r>
                  <w:r>
                    <w:rPr>
                      <w:rFonts w:hint="default" w:ascii="Times New Roman" w:hAnsi="Times New Roman" w:cs="Times New Roman"/>
                      <w:color w:val="000000" w:themeColor="text1"/>
                      <w:sz w:val="21"/>
                      <w:szCs w:val="21"/>
                      <w:highlight w:val="none"/>
                      <w:vertAlign w:val="subscript"/>
                      <w:lang w:val="en-US" w:eastAsia="zh-CN"/>
                      <w14:textFill>
                        <w14:solidFill>
                          <w14:schemeClr w14:val="tx1"/>
                        </w14:solidFill>
                      </w14:textFill>
                    </w:rPr>
                    <w:t>X</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执行</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w:t>
                  </w:r>
                  <w:r>
                    <w:rPr>
                      <w:rFonts w:hint="default" w:ascii="Times New Roman" w:hAnsi="Times New Roman" w:cs="Times New Roman"/>
                      <w:bCs/>
                      <w:color w:val="000000" w:themeColor="text1"/>
                      <w:sz w:val="21"/>
                      <w:szCs w:val="21"/>
                      <w:lang w:val="en-US" w:eastAsia="zh-CN"/>
                      <w14:textFill>
                        <w14:solidFill>
                          <w14:schemeClr w14:val="tx1"/>
                        </w14:solidFill>
                      </w14:textFill>
                    </w:rPr>
                    <w:t>西咸新区</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大气污染治理专项行动方案（2023—2027）》中</w:t>
                  </w:r>
                  <w:r>
                    <w:rPr>
                      <w:rFonts w:hint="default" w:ascii="Times New Roman" w:hAnsi="Times New Roman" w:eastAsia="宋体" w:cs="Times New Roman"/>
                      <w:color w:val="000000" w:themeColor="text1"/>
                      <w:spacing w:val="-2"/>
                      <w:kern w:val="24"/>
                      <w:sz w:val="21"/>
                      <w:szCs w:val="21"/>
                      <w:lang w:eastAsia="zh-CN"/>
                      <w14:textFill>
                        <w14:solidFill>
                          <w14:schemeClr w14:val="tx1"/>
                        </w14:solidFill>
                      </w14:textFill>
                    </w:rPr>
                    <w:t>“氮氧化物排放浓度控制在30mg/m</w:t>
                  </w:r>
                  <w:r>
                    <w:rPr>
                      <w:rFonts w:hint="default" w:ascii="Times New Roman" w:hAnsi="Times New Roman" w:eastAsia="宋体" w:cs="Times New Roman"/>
                      <w:color w:val="000000" w:themeColor="text1"/>
                      <w:spacing w:val="-2"/>
                      <w:kern w:val="24"/>
                      <w:sz w:val="21"/>
                      <w:szCs w:val="21"/>
                      <w:vertAlign w:val="superscript"/>
                      <w:lang w:eastAsia="zh-CN"/>
                      <w14:textFill>
                        <w14:solidFill>
                          <w14:schemeClr w14:val="tx1"/>
                        </w14:solidFill>
                      </w14:textFill>
                    </w:rPr>
                    <w:t>3</w:t>
                  </w:r>
                  <w:r>
                    <w:rPr>
                      <w:rFonts w:hint="default" w:ascii="Times New Roman" w:hAnsi="Times New Roman" w:eastAsia="宋体" w:cs="Times New Roman"/>
                      <w:color w:val="000000" w:themeColor="text1"/>
                      <w:spacing w:val="-2"/>
                      <w:kern w:val="24"/>
                      <w:sz w:val="21"/>
                      <w:szCs w:val="21"/>
                      <w:lang w:eastAsia="zh-CN"/>
                      <w14:textFill>
                        <w14:solidFill>
                          <w14:schemeClr w14:val="tx1"/>
                        </w14:solidFill>
                      </w14:textFill>
                    </w:rPr>
                    <w:t>以下”</w:t>
                  </w:r>
                  <w:r>
                    <w:rPr>
                      <w:rFonts w:hint="default" w:ascii="Times New Roman" w:hAnsi="Times New Roman" w:eastAsia="宋体" w:cs="Times New Roman"/>
                      <w:color w:val="000000" w:themeColor="text1"/>
                      <w:spacing w:val="-2"/>
                      <w:kern w:val="24"/>
                      <w:sz w:val="21"/>
                      <w:szCs w:val="21"/>
                      <w:lang w:val="en-US" w:eastAsia="zh-CN"/>
                      <w14:textFill>
                        <w14:solidFill>
                          <w14:schemeClr w14:val="tx1"/>
                        </w14:solidFill>
                      </w14:textFill>
                    </w:rPr>
                    <w:t>的要求。</w:t>
                  </w:r>
                </w:p>
              </w:tc>
            </w:tr>
            <w:bookmarkEnd w:id="5"/>
          </w:tbl>
          <w:p w14:paraId="0A3C4627">
            <w:pPr>
              <w:pStyle w:val="10"/>
              <w:bidi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12</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color w:val="000000" w:themeColor="text1"/>
                <w14:textFill>
                  <w14:solidFill>
                    <w14:schemeClr w14:val="tx1"/>
                  </w14:solidFill>
                </w14:textFill>
              </w:rPr>
              <w:t>《饮食业油烟排放标准（试行）》（GB18483-2001）（摘要）</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07"/>
              <w:gridCol w:w="3163"/>
            </w:tblGrid>
            <w:tr w14:paraId="331F2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5" w:type="pct"/>
                  <w:vAlign w:val="center"/>
                </w:tcPr>
                <w:p w14:paraId="077D4C85">
                  <w:pPr>
                    <w:overflowPunct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lang w:bidi="ar"/>
                      <w14:textFill>
                        <w14:solidFill>
                          <w14:schemeClr w14:val="tx1"/>
                        </w14:solidFill>
                      </w14:textFill>
                    </w:rPr>
                    <w:t>规模</w:t>
                  </w:r>
                </w:p>
              </w:tc>
              <w:tc>
                <w:tcPr>
                  <w:tcW w:w="1984" w:type="pct"/>
                  <w:vAlign w:val="center"/>
                </w:tcPr>
                <w:p w14:paraId="2F206C56">
                  <w:pPr>
                    <w:overflowPunct w:val="0"/>
                    <w:jc w:val="center"/>
                    <w:rPr>
                      <w:rFonts w:hint="default" w:ascii="Times New Roman" w:hAnsi="Times New Roman" w:eastAsia="宋体" w:cs="Times New Roman"/>
                      <w:b/>
                      <w:color w:val="000000" w:themeColor="text1"/>
                      <w:sz w:val="21"/>
                      <w:szCs w:val="21"/>
                      <w:lang w:eastAsia="zh-CN"/>
                      <w14:textFill>
                        <w14:solidFill>
                          <w14:schemeClr w14:val="tx1"/>
                        </w14:solidFill>
                      </w14:textFill>
                    </w:rPr>
                  </w:pPr>
                  <w:r>
                    <w:rPr>
                      <w:rFonts w:hint="default" w:ascii="Times New Roman" w:hAnsi="Times New Roman" w:cs="Times New Roman"/>
                      <w:b/>
                      <w:color w:val="000000" w:themeColor="text1"/>
                      <w:sz w:val="21"/>
                      <w:szCs w:val="21"/>
                      <w:lang w:val="en-US" w:eastAsia="zh-CN" w:bidi="ar"/>
                      <w14:textFill>
                        <w14:solidFill>
                          <w14:schemeClr w14:val="tx1"/>
                        </w14:solidFill>
                      </w14:textFill>
                    </w:rPr>
                    <w:t>小型</w:t>
                  </w:r>
                </w:p>
              </w:tc>
            </w:tr>
            <w:tr w14:paraId="2AFB0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5" w:type="pct"/>
                  <w:vAlign w:val="center"/>
                </w:tcPr>
                <w:p w14:paraId="4EE677DB">
                  <w:pPr>
                    <w:overflowPunct w:val="0"/>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bidi="ar"/>
                      <w14:textFill>
                        <w14:solidFill>
                          <w14:schemeClr w14:val="tx1"/>
                        </w14:solidFill>
                      </w14:textFill>
                    </w:rPr>
                    <w:t>最高允许排放浓度（mg/m</w:t>
                  </w:r>
                  <w:r>
                    <w:rPr>
                      <w:rFonts w:hint="default" w:ascii="Times New Roman" w:hAnsi="Times New Roman" w:cs="Times New Roman"/>
                      <w:bCs/>
                      <w:color w:val="000000" w:themeColor="text1"/>
                      <w:sz w:val="21"/>
                      <w:szCs w:val="21"/>
                      <w:vertAlign w:val="superscript"/>
                      <w:lang w:bidi="ar"/>
                      <w14:textFill>
                        <w14:solidFill>
                          <w14:schemeClr w14:val="tx1"/>
                        </w14:solidFill>
                      </w14:textFill>
                    </w:rPr>
                    <w:t>3</w:t>
                  </w:r>
                  <w:r>
                    <w:rPr>
                      <w:rFonts w:hint="default" w:ascii="Times New Roman" w:hAnsi="Times New Roman" w:cs="Times New Roman"/>
                      <w:bCs/>
                      <w:color w:val="000000" w:themeColor="text1"/>
                      <w:sz w:val="21"/>
                      <w:szCs w:val="21"/>
                      <w:lang w:bidi="ar"/>
                      <w14:textFill>
                        <w14:solidFill>
                          <w14:schemeClr w14:val="tx1"/>
                        </w14:solidFill>
                      </w14:textFill>
                    </w:rPr>
                    <w:t>）</w:t>
                  </w:r>
                </w:p>
              </w:tc>
              <w:tc>
                <w:tcPr>
                  <w:tcW w:w="1984" w:type="pct"/>
                  <w:vAlign w:val="center"/>
                </w:tcPr>
                <w:p w14:paraId="0B71B3F1">
                  <w:pPr>
                    <w:overflowPunct w:val="0"/>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bidi="ar"/>
                      <w14:textFill>
                        <w14:solidFill>
                          <w14:schemeClr w14:val="tx1"/>
                        </w14:solidFill>
                      </w14:textFill>
                    </w:rPr>
                    <w:t>2.0</w:t>
                  </w:r>
                </w:p>
              </w:tc>
            </w:tr>
            <w:tr w14:paraId="00E90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5" w:type="pct"/>
                  <w:vAlign w:val="center"/>
                </w:tcPr>
                <w:p w14:paraId="1534F3E1">
                  <w:pPr>
                    <w:overflowPunct w:val="0"/>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bidi="ar"/>
                      <w14:textFill>
                        <w14:solidFill>
                          <w14:schemeClr w14:val="tx1"/>
                        </w14:solidFill>
                      </w14:textFill>
                    </w:rPr>
                    <w:t>净化设施最低去除效率（%）</w:t>
                  </w:r>
                </w:p>
              </w:tc>
              <w:tc>
                <w:tcPr>
                  <w:tcW w:w="1984" w:type="pct"/>
                  <w:vAlign w:val="center"/>
                </w:tcPr>
                <w:p w14:paraId="6D2C11BD">
                  <w:pPr>
                    <w:overflowPunct w:val="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bidi="ar"/>
                      <w14:textFill>
                        <w14:solidFill>
                          <w14:schemeClr w14:val="tx1"/>
                        </w14:solidFill>
                      </w14:textFill>
                    </w:rPr>
                    <w:t>60</w:t>
                  </w:r>
                </w:p>
              </w:tc>
            </w:tr>
          </w:tbl>
          <w:p w14:paraId="21AA1242">
            <w:pPr>
              <w:pStyle w:val="10"/>
              <w:bidi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13</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color w:val="000000" w:themeColor="text1"/>
                <w14:textFill>
                  <w14:solidFill>
                    <w14:schemeClr w14:val="tx1"/>
                  </w14:solidFill>
                </w14:textFill>
              </w:rPr>
              <w:t>《恶臭污染物排放标准》</w:t>
            </w:r>
            <w:r>
              <w:rPr>
                <w:rFonts w:hint="default" w:ascii="Times New Roman" w:hAnsi="Times New Roman" w:cs="Times New Roman"/>
                <w:color w:val="000000" w:themeColor="text1"/>
                <w:lang w:eastAsia="zh-CN"/>
                <w14:textFill>
                  <w14:solidFill>
                    <w14:schemeClr w14:val="tx1"/>
                  </w14:solidFill>
                </w14:textFill>
              </w:rPr>
              <w:t>（GB14554-93）</w:t>
            </w:r>
            <w:r>
              <w:rPr>
                <w:rFonts w:hint="default" w:ascii="Times New Roman" w:hAnsi="Times New Roman" w:cs="Times New Roman"/>
                <w:color w:val="000000" w:themeColor="text1"/>
                <w14:textFill>
                  <w14:solidFill>
                    <w14:schemeClr w14:val="tx1"/>
                  </w14:solidFill>
                </w14:textFill>
              </w:rPr>
              <w:t>（摘要）</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0"/>
              <w:gridCol w:w="2665"/>
              <w:gridCol w:w="1994"/>
              <w:gridCol w:w="1994"/>
            </w:tblGrid>
            <w:tr w14:paraId="6F5DC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pct"/>
                  <w:vMerge w:val="restart"/>
                  <w:vAlign w:val="center"/>
                </w:tcPr>
                <w:p w14:paraId="62851079">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序号</w:t>
                  </w:r>
                </w:p>
              </w:tc>
              <w:tc>
                <w:tcPr>
                  <w:tcW w:w="1671" w:type="pct"/>
                  <w:vMerge w:val="restart"/>
                  <w:vAlign w:val="center"/>
                </w:tcPr>
                <w:p w14:paraId="32D285C2">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控制项目</w:t>
                  </w:r>
                </w:p>
              </w:tc>
              <w:tc>
                <w:tcPr>
                  <w:tcW w:w="1250" w:type="pct"/>
                  <w:vMerge w:val="restart"/>
                  <w:vAlign w:val="center"/>
                </w:tcPr>
                <w:p w14:paraId="1E06C107">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单位</w:t>
                  </w:r>
                </w:p>
              </w:tc>
              <w:tc>
                <w:tcPr>
                  <w:tcW w:w="1250" w:type="pct"/>
                  <w:vAlign w:val="center"/>
                </w:tcPr>
                <w:p w14:paraId="33E81F95">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二级</w:t>
                  </w:r>
                </w:p>
              </w:tc>
            </w:tr>
            <w:tr w14:paraId="22DD0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3" w:type="dxa"/>
                  <w:vMerge w:val="continue"/>
                  <w:vAlign w:val="center"/>
                </w:tcPr>
                <w:p w14:paraId="18805AF1">
                  <w:pPr>
                    <w:keepNext w:val="0"/>
                    <w:keepLines w:val="0"/>
                    <w:pageBreakBefore w:val="0"/>
                    <w:widowControl/>
                    <w:kinsoku/>
                    <w:wordWrap/>
                    <w:topLinePunct w:val="0"/>
                    <w:autoSpaceDE/>
                    <w:autoSpaceDN/>
                    <w:bidi w:val="0"/>
                    <w:adjustRightInd w:val="0"/>
                    <w:snapToGrid w:val="0"/>
                    <w:jc w:val="left"/>
                    <w:textAlignment w:val="auto"/>
                    <w:rPr>
                      <w:rFonts w:hint="default" w:ascii="Times New Roman" w:hAnsi="Times New Roman" w:cs="Times New Roman"/>
                      <w:b/>
                      <w:color w:val="000000" w:themeColor="text1"/>
                      <w:sz w:val="21"/>
                      <w:szCs w:val="21"/>
                      <w14:textFill>
                        <w14:solidFill>
                          <w14:schemeClr w14:val="tx1"/>
                        </w14:solidFill>
                      </w14:textFill>
                    </w:rPr>
                  </w:pPr>
                </w:p>
              </w:tc>
              <w:tc>
                <w:tcPr>
                  <w:tcW w:w="2794" w:type="dxa"/>
                  <w:vMerge w:val="continue"/>
                  <w:vAlign w:val="center"/>
                </w:tcPr>
                <w:p w14:paraId="15077A8F">
                  <w:pPr>
                    <w:keepNext w:val="0"/>
                    <w:keepLines w:val="0"/>
                    <w:pageBreakBefore w:val="0"/>
                    <w:widowControl/>
                    <w:kinsoku/>
                    <w:wordWrap/>
                    <w:topLinePunct w:val="0"/>
                    <w:autoSpaceDE/>
                    <w:autoSpaceDN/>
                    <w:bidi w:val="0"/>
                    <w:adjustRightInd w:val="0"/>
                    <w:snapToGrid w:val="0"/>
                    <w:jc w:val="left"/>
                    <w:textAlignment w:val="auto"/>
                    <w:rPr>
                      <w:rFonts w:hint="default" w:ascii="Times New Roman" w:hAnsi="Times New Roman" w:cs="Times New Roman"/>
                      <w:b/>
                      <w:color w:val="000000" w:themeColor="text1"/>
                      <w:sz w:val="21"/>
                      <w:szCs w:val="21"/>
                      <w14:textFill>
                        <w14:solidFill>
                          <w14:schemeClr w14:val="tx1"/>
                        </w14:solidFill>
                      </w14:textFill>
                    </w:rPr>
                  </w:pPr>
                </w:p>
              </w:tc>
              <w:tc>
                <w:tcPr>
                  <w:tcW w:w="2090" w:type="dxa"/>
                  <w:vMerge w:val="continue"/>
                  <w:vAlign w:val="center"/>
                </w:tcPr>
                <w:p w14:paraId="79054C77">
                  <w:pPr>
                    <w:keepNext w:val="0"/>
                    <w:keepLines w:val="0"/>
                    <w:pageBreakBefore w:val="0"/>
                    <w:widowControl/>
                    <w:kinsoku/>
                    <w:wordWrap/>
                    <w:topLinePunct w:val="0"/>
                    <w:autoSpaceDE/>
                    <w:autoSpaceDN/>
                    <w:bidi w:val="0"/>
                    <w:adjustRightInd w:val="0"/>
                    <w:snapToGrid w:val="0"/>
                    <w:jc w:val="left"/>
                    <w:textAlignment w:val="auto"/>
                    <w:rPr>
                      <w:rFonts w:hint="default" w:ascii="Times New Roman" w:hAnsi="Times New Roman" w:cs="Times New Roman"/>
                      <w:b/>
                      <w:color w:val="000000" w:themeColor="text1"/>
                      <w:sz w:val="21"/>
                      <w:szCs w:val="21"/>
                      <w14:textFill>
                        <w14:solidFill>
                          <w14:schemeClr w14:val="tx1"/>
                        </w14:solidFill>
                      </w14:textFill>
                    </w:rPr>
                  </w:pPr>
                </w:p>
              </w:tc>
              <w:tc>
                <w:tcPr>
                  <w:tcW w:w="1250" w:type="pct"/>
                  <w:vAlign w:val="center"/>
                </w:tcPr>
                <w:p w14:paraId="55D5E628">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新改扩建</w:t>
                  </w:r>
                </w:p>
              </w:tc>
            </w:tr>
            <w:tr w14:paraId="423EB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pct"/>
                  <w:vAlign w:val="center"/>
                </w:tcPr>
                <w:p w14:paraId="15EDFE60">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1</w:t>
                  </w:r>
                </w:p>
              </w:tc>
              <w:tc>
                <w:tcPr>
                  <w:tcW w:w="1671" w:type="pct"/>
                  <w:vAlign w:val="center"/>
                </w:tcPr>
                <w:p w14:paraId="3AD3B73C">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氨</w:t>
                  </w:r>
                </w:p>
              </w:tc>
              <w:tc>
                <w:tcPr>
                  <w:tcW w:w="1250" w:type="pct"/>
                  <w:vAlign w:val="center"/>
                </w:tcPr>
                <w:p w14:paraId="05573B64">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mg/m</w:t>
                  </w:r>
                  <w:r>
                    <w:rPr>
                      <w:rFonts w:hint="default" w:ascii="Times New Roman" w:hAnsi="Times New Roman" w:cs="Times New Roman"/>
                      <w:bCs/>
                      <w:color w:val="000000" w:themeColor="text1"/>
                      <w:sz w:val="21"/>
                      <w:szCs w:val="21"/>
                      <w:vertAlign w:val="superscript"/>
                      <w14:textFill>
                        <w14:solidFill>
                          <w14:schemeClr w14:val="tx1"/>
                        </w14:solidFill>
                      </w14:textFill>
                    </w:rPr>
                    <w:t>3</w:t>
                  </w:r>
                </w:p>
              </w:tc>
              <w:tc>
                <w:tcPr>
                  <w:tcW w:w="1250" w:type="pct"/>
                  <w:vAlign w:val="center"/>
                </w:tcPr>
                <w:p w14:paraId="7C855C71">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1.5</w:t>
                  </w:r>
                </w:p>
              </w:tc>
            </w:tr>
            <w:tr w14:paraId="075C3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pct"/>
                  <w:vAlign w:val="center"/>
                </w:tcPr>
                <w:p w14:paraId="62E3F5AD">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2</w:t>
                  </w:r>
                </w:p>
              </w:tc>
              <w:tc>
                <w:tcPr>
                  <w:tcW w:w="1671" w:type="pct"/>
                  <w:vAlign w:val="center"/>
                </w:tcPr>
                <w:p w14:paraId="42FB50CF">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硫化氢</w:t>
                  </w:r>
                </w:p>
              </w:tc>
              <w:tc>
                <w:tcPr>
                  <w:tcW w:w="1250" w:type="pct"/>
                  <w:vAlign w:val="center"/>
                </w:tcPr>
                <w:p w14:paraId="672FF64F">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mg/m</w:t>
                  </w:r>
                  <w:r>
                    <w:rPr>
                      <w:rFonts w:hint="default" w:ascii="Times New Roman" w:hAnsi="Times New Roman" w:cs="Times New Roman"/>
                      <w:bCs/>
                      <w:color w:val="000000" w:themeColor="text1"/>
                      <w:sz w:val="21"/>
                      <w:szCs w:val="21"/>
                      <w:vertAlign w:val="superscript"/>
                      <w14:textFill>
                        <w14:solidFill>
                          <w14:schemeClr w14:val="tx1"/>
                        </w14:solidFill>
                      </w14:textFill>
                    </w:rPr>
                    <w:t>3</w:t>
                  </w:r>
                </w:p>
              </w:tc>
              <w:tc>
                <w:tcPr>
                  <w:tcW w:w="1250" w:type="pct"/>
                  <w:vAlign w:val="center"/>
                </w:tcPr>
                <w:p w14:paraId="5A2FCAB8">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0.06</w:t>
                  </w:r>
                </w:p>
              </w:tc>
            </w:tr>
            <w:tr w14:paraId="13ADF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pct"/>
                  <w:vAlign w:val="center"/>
                </w:tcPr>
                <w:p w14:paraId="0229ACF5">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3</w:t>
                  </w:r>
                </w:p>
              </w:tc>
              <w:tc>
                <w:tcPr>
                  <w:tcW w:w="1671" w:type="pct"/>
                  <w:vAlign w:val="center"/>
                </w:tcPr>
                <w:p w14:paraId="45456E6E">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臭气浓度</w:t>
                  </w:r>
                </w:p>
              </w:tc>
              <w:tc>
                <w:tcPr>
                  <w:tcW w:w="1250" w:type="pct"/>
                  <w:vAlign w:val="center"/>
                </w:tcPr>
                <w:p w14:paraId="3F90A63E">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无量纲</w:t>
                  </w:r>
                </w:p>
              </w:tc>
              <w:tc>
                <w:tcPr>
                  <w:tcW w:w="1250" w:type="pct"/>
                  <w:vAlign w:val="center"/>
                </w:tcPr>
                <w:p w14:paraId="77DCA1DA">
                  <w:pPr>
                    <w:keepNext w:val="0"/>
                    <w:keepLines w:val="0"/>
                    <w:pageBreakBefore w:val="0"/>
                    <w:kinsoku/>
                    <w:wordWrap/>
                    <w:overflowPunct w:val="0"/>
                    <w:topLinePunct w:val="0"/>
                    <w:autoSpaceDE/>
                    <w:autoSpaceDN/>
                    <w:bidi w:val="0"/>
                    <w:adjustRightInd w:val="0"/>
                    <w:snapToGrid w:val="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20</w:t>
                  </w:r>
                </w:p>
              </w:tc>
            </w:tr>
          </w:tbl>
          <w:p w14:paraId="65616E85">
            <w:pPr>
              <w:pStyle w:val="20"/>
              <w:keepNext w:val="0"/>
              <w:keepLines w:val="0"/>
              <w:pageBreakBefore w:val="0"/>
              <w:widowControl/>
              <w:kinsoku/>
              <w:wordWrap/>
              <w:overflowPunct/>
              <w:topLinePunct w:val="0"/>
              <w:autoSpaceDE/>
              <w:autoSpaceDN/>
              <w:bidi w:val="0"/>
              <w:adjustRightInd/>
              <w:snapToGrid/>
              <w:spacing w:before="157" w:beforeLines="50" w:beforeAutospacing="0" w:after="0" w:afterAutospacing="0" w:line="360" w:lineRule="auto"/>
              <w:ind w:firstLine="480" w:firstLineChars="200"/>
              <w:textAlignment w:val="auto"/>
              <w:rPr>
                <w:rFonts w:hint="default" w:ascii="Times New Roman" w:hAnsi="Times New Roman" w:cs="Times New Roman"/>
                <w:color w:val="000000" w:themeColor="text1"/>
                <w:kern w:val="2"/>
                <w:szCs w:val="24"/>
                <w:highlight w:val="yellow"/>
                <w:lang w:eastAsia="zh-CN"/>
                <w14:textFill>
                  <w14:solidFill>
                    <w14:schemeClr w14:val="tx1"/>
                  </w14:solidFill>
                </w14:textFill>
              </w:rPr>
            </w:pPr>
            <w:r>
              <w:rPr>
                <w:rFonts w:hint="default" w:ascii="Times New Roman" w:hAnsi="Times New Roman" w:cs="Times New Roman"/>
                <w:color w:val="000000" w:themeColor="text1"/>
                <w:kern w:val="0"/>
                <w:sz w:val="24"/>
                <w:szCs w:val="22"/>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本项目</w:t>
            </w:r>
            <w:r>
              <w:rPr>
                <w:rFonts w:hint="default" w:ascii="Times New Roman" w:hAnsi="Times New Roman" w:cs="Times New Roman"/>
                <w:color w:val="000000" w:themeColor="text1"/>
                <w:kern w:val="0"/>
                <w:sz w:val="24"/>
                <w:lang w:val="en-US" w:eastAsia="zh-CN"/>
                <w14:textFill>
                  <w14:solidFill>
                    <w14:schemeClr w14:val="tx1"/>
                  </w14:solidFill>
                </w14:textFill>
              </w:rPr>
              <w:t>生产</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废水</w:t>
            </w:r>
            <w:r>
              <w:rPr>
                <w:rFonts w:hint="default" w:ascii="Times New Roman" w:hAnsi="Times New Roman" w:cs="Times New Roman"/>
                <w:bCs w:val="0"/>
                <w:color w:val="000000" w:themeColor="text1"/>
                <w:sz w:val="24"/>
                <w:szCs w:val="24"/>
                <w:lang w:val="en-US" w:eastAsia="zh-CN"/>
                <w14:textFill>
                  <w14:solidFill>
                    <w14:schemeClr w14:val="tx1"/>
                  </w14:solidFill>
                </w14:textFill>
              </w:rPr>
              <w:t>排放执行</w:t>
            </w:r>
            <w:r>
              <w:rPr>
                <w:rFonts w:hint="default" w:ascii="Times New Roman" w:hAnsi="Times New Roman" w:cs="Times New Roman"/>
                <w:color w:val="000000" w:themeColor="text1"/>
                <w:szCs w:val="24"/>
                <w:highlight w:val="none"/>
                <w:lang w:val="en-US" w:eastAsia="zh-CN"/>
                <w14:textFill>
                  <w14:solidFill>
                    <w14:schemeClr w14:val="tx1"/>
                  </w14:solidFill>
                </w14:textFill>
              </w:rPr>
              <w:t>《肉类加工工业水污染物排放标准》（GB13457-92）表 3 中肉类制品加工三级标准</w:t>
            </w:r>
            <w:r>
              <w:rPr>
                <w:rFonts w:hint="default" w:ascii="Times New Roman" w:hAnsi="Times New Roman" w:cs="Times New Roman"/>
                <w:bCs w:val="0"/>
                <w:color w:val="000000" w:themeColor="text1"/>
                <w:sz w:val="24"/>
                <w:szCs w:val="24"/>
                <w:lang w:val="en-US" w:eastAsia="zh-CN"/>
                <w14:textFill>
                  <w14:solidFill>
                    <w14:schemeClr w14:val="tx1"/>
                  </w14:solidFill>
                </w14:textFill>
              </w:rPr>
              <w:t>及《污水排入城镇下水道水质标准》（GB/T 31962-2015）B级标准的要求</w:t>
            </w:r>
            <w:r>
              <w:rPr>
                <w:rFonts w:hint="default" w:ascii="Times New Roman" w:hAnsi="Times New Roman" w:cs="Times New Roman"/>
                <w:color w:val="000000" w:themeColor="text1"/>
                <w:kern w:val="2"/>
                <w:szCs w:val="24"/>
                <w:highlight w:val="none"/>
                <w:lang w:eastAsia="zh-CN"/>
                <w14:textFill>
                  <w14:solidFill>
                    <w14:schemeClr w14:val="tx1"/>
                  </w14:solidFill>
                </w14:textFill>
              </w:rPr>
              <w:t>。</w:t>
            </w:r>
          </w:p>
          <w:p w14:paraId="329100DA">
            <w:pPr>
              <w:pStyle w:val="10"/>
              <w:bidi w:val="0"/>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14</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color w:val="000000" w:themeColor="text1"/>
                <w:lang w:val="en-US" w:eastAsia="zh-CN"/>
                <w14:textFill>
                  <w14:solidFill>
                    <w14:schemeClr w14:val="tx1"/>
                  </w14:solidFill>
                </w14:textFill>
              </w:rPr>
              <w:t>废水</w:t>
            </w:r>
            <w:r>
              <w:rPr>
                <w:rFonts w:hint="default" w:ascii="Times New Roman" w:hAnsi="Times New Roman" w:cs="Times New Roman"/>
                <w:color w:val="000000" w:themeColor="text1"/>
                <w14:textFill>
                  <w14:solidFill>
                    <w14:schemeClr w14:val="tx1"/>
                  </w14:solidFill>
                </w14:textFill>
              </w:rPr>
              <w:t>排放执行标准    单位：mg/L</w:t>
            </w:r>
          </w:p>
          <w:tbl>
            <w:tblPr>
              <w:tblStyle w:val="23"/>
              <w:tblW w:w="78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4"/>
              <w:gridCol w:w="1678"/>
              <w:gridCol w:w="1188"/>
              <w:gridCol w:w="1739"/>
            </w:tblGrid>
            <w:tr w14:paraId="16F0D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blHeader/>
                <w:jc w:val="center"/>
              </w:trPr>
              <w:tc>
                <w:tcPr>
                  <w:tcW w:w="3254" w:type="dxa"/>
                  <w:vMerge w:val="restart"/>
                  <w:vAlign w:val="center"/>
                </w:tcPr>
                <w:p w14:paraId="55CE061A">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t>标准名称及级（类）别</w:t>
                  </w:r>
                </w:p>
              </w:tc>
              <w:tc>
                <w:tcPr>
                  <w:tcW w:w="1678" w:type="dxa"/>
                  <w:vMerge w:val="restart"/>
                  <w:vAlign w:val="center"/>
                </w:tcPr>
                <w:p w14:paraId="4466D974">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t>项目</w:t>
                  </w:r>
                </w:p>
              </w:tc>
              <w:tc>
                <w:tcPr>
                  <w:tcW w:w="2927" w:type="dxa"/>
                  <w:gridSpan w:val="2"/>
                  <w:vAlign w:val="center"/>
                </w:tcPr>
                <w:p w14:paraId="1C43809D">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t>标准限值</w:t>
                  </w:r>
                </w:p>
              </w:tc>
            </w:tr>
            <w:tr w14:paraId="1E858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blHeader/>
                <w:jc w:val="center"/>
              </w:trPr>
              <w:tc>
                <w:tcPr>
                  <w:tcW w:w="3254" w:type="dxa"/>
                  <w:vMerge w:val="continue"/>
                  <w:vAlign w:val="center"/>
                </w:tcPr>
                <w:p w14:paraId="297D821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678" w:type="dxa"/>
                  <w:vMerge w:val="continue"/>
                  <w:vAlign w:val="center"/>
                </w:tcPr>
                <w:p w14:paraId="72FE342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188" w:type="dxa"/>
                  <w:vAlign w:val="center"/>
                </w:tcPr>
                <w:p w14:paraId="63556FF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排放浓度</w:t>
                  </w:r>
                  <w: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t>mg/L</w:t>
                  </w:r>
                </w:p>
              </w:tc>
              <w:tc>
                <w:tcPr>
                  <w:tcW w:w="1739" w:type="dxa"/>
                  <w:vAlign w:val="center"/>
                </w:tcPr>
                <w:p w14:paraId="44C7D73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排放总量</w:t>
                  </w:r>
                </w:p>
                <w:p w14:paraId="4F7460E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kg/t（原料肉）</w:t>
                  </w:r>
                </w:p>
              </w:tc>
            </w:tr>
            <w:tr w14:paraId="15866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254" w:type="dxa"/>
                  <w:vMerge w:val="restart"/>
                  <w:vAlign w:val="center"/>
                </w:tcPr>
                <w:p w14:paraId="1B26AA55">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《肉类加工工业水污染物排放标准》（GB13457-92）表 3 中肉类制品加工三级标准</w:t>
                  </w:r>
                </w:p>
              </w:tc>
              <w:tc>
                <w:tcPr>
                  <w:tcW w:w="1678" w:type="dxa"/>
                  <w:vAlign w:val="center"/>
                </w:tcPr>
                <w:p w14:paraId="748CF0FE">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pH（无量纲）</w:t>
                  </w:r>
                </w:p>
              </w:tc>
              <w:tc>
                <w:tcPr>
                  <w:tcW w:w="1188" w:type="dxa"/>
                  <w:vAlign w:val="center"/>
                </w:tcPr>
                <w:p w14:paraId="798C83DC">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6~8.5</w:t>
                  </w:r>
                </w:p>
              </w:tc>
              <w:tc>
                <w:tcPr>
                  <w:tcW w:w="1739" w:type="dxa"/>
                  <w:vAlign w:val="center"/>
                </w:tcPr>
                <w:p w14:paraId="3DCFCD00">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w:t>
                  </w:r>
                </w:p>
              </w:tc>
            </w:tr>
            <w:tr w14:paraId="247D2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4" w:type="dxa"/>
                  <w:vMerge w:val="continue"/>
                  <w:vAlign w:val="center"/>
                </w:tcPr>
                <w:p w14:paraId="75D6DD8A">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p>
              </w:tc>
              <w:tc>
                <w:tcPr>
                  <w:tcW w:w="1678" w:type="dxa"/>
                  <w:vAlign w:val="center"/>
                </w:tcPr>
                <w:p w14:paraId="2C9A0AB0">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t>COD</w:t>
                  </w:r>
                </w:p>
              </w:tc>
              <w:tc>
                <w:tcPr>
                  <w:tcW w:w="1188" w:type="dxa"/>
                  <w:vAlign w:val="center"/>
                </w:tcPr>
                <w:p w14:paraId="01FAB84C">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t>500</w:t>
                  </w:r>
                </w:p>
              </w:tc>
              <w:tc>
                <w:tcPr>
                  <w:tcW w:w="1739" w:type="dxa"/>
                  <w:vAlign w:val="center"/>
                </w:tcPr>
                <w:p w14:paraId="7016560C">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2.9</w:t>
                  </w:r>
                </w:p>
              </w:tc>
            </w:tr>
            <w:tr w14:paraId="213B4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4" w:type="dxa"/>
                  <w:vMerge w:val="continue"/>
                  <w:vAlign w:val="center"/>
                </w:tcPr>
                <w:p w14:paraId="4ED6B94C">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p>
              </w:tc>
              <w:tc>
                <w:tcPr>
                  <w:tcW w:w="1678" w:type="dxa"/>
                  <w:vAlign w:val="center"/>
                </w:tcPr>
                <w:p w14:paraId="11DFA79B">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t>BOD</w:t>
                  </w:r>
                  <w:r>
                    <w:rPr>
                      <w:rFonts w:hint="default" w:ascii="Times New Roman" w:hAnsi="Times New Roman" w:eastAsia="宋体" w:cs="Times New Roman"/>
                      <w:snapToGrid w:val="0"/>
                      <w:color w:val="000000" w:themeColor="text1"/>
                      <w:spacing w:val="4"/>
                      <w:kern w:val="21"/>
                      <w:sz w:val="21"/>
                      <w:szCs w:val="21"/>
                      <w:vertAlign w:val="subscript"/>
                      <w:lang w:val="en-US" w:eastAsia="zh-CN" w:bidi="ar-SA"/>
                      <w14:textFill>
                        <w14:solidFill>
                          <w14:schemeClr w14:val="tx1"/>
                        </w14:solidFill>
                      </w14:textFill>
                    </w:rPr>
                    <w:t>5</w:t>
                  </w:r>
                </w:p>
              </w:tc>
              <w:tc>
                <w:tcPr>
                  <w:tcW w:w="1188" w:type="dxa"/>
                  <w:vAlign w:val="center"/>
                </w:tcPr>
                <w:p w14:paraId="5792F969">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t>300</w:t>
                  </w:r>
                </w:p>
              </w:tc>
              <w:tc>
                <w:tcPr>
                  <w:tcW w:w="1739" w:type="dxa"/>
                  <w:vAlign w:val="center"/>
                </w:tcPr>
                <w:p w14:paraId="5D1A95F0">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1.7</w:t>
                  </w:r>
                </w:p>
              </w:tc>
            </w:tr>
            <w:tr w14:paraId="773D8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4" w:type="dxa"/>
                  <w:vMerge w:val="continue"/>
                  <w:vAlign w:val="center"/>
                </w:tcPr>
                <w:p w14:paraId="2F6C0B44">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p>
              </w:tc>
              <w:tc>
                <w:tcPr>
                  <w:tcW w:w="1678" w:type="dxa"/>
                  <w:vAlign w:val="center"/>
                </w:tcPr>
                <w:p w14:paraId="4A11912A">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t>SS</w:t>
                  </w:r>
                </w:p>
              </w:tc>
              <w:tc>
                <w:tcPr>
                  <w:tcW w:w="1188" w:type="dxa"/>
                  <w:vAlign w:val="center"/>
                </w:tcPr>
                <w:p w14:paraId="117B510C">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350</w:t>
                  </w:r>
                </w:p>
              </w:tc>
              <w:tc>
                <w:tcPr>
                  <w:tcW w:w="1739" w:type="dxa"/>
                  <w:vAlign w:val="center"/>
                </w:tcPr>
                <w:p w14:paraId="25BFB353">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2.0</w:t>
                  </w:r>
                </w:p>
              </w:tc>
            </w:tr>
            <w:tr w14:paraId="72134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4" w:type="dxa"/>
                  <w:vMerge w:val="continue"/>
                  <w:vAlign w:val="center"/>
                </w:tcPr>
                <w:p w14:paraId="4C13B9E7">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p>
              </w:tc>
              <w:tc>
                <w:tcPr>
                  <w:tcW w:w="1678" w:type="dxa"/>
                  <w:vAlign w:val="center"/>
                </w:tcPr>
                <w:p w14:paraId="66ED4878">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动植物油</w:t>
                  </w:r>
                </w:p>
              </w:tc>
              <w:tc>
                <w:tcPr>
                  <w:tcW w:w="1188" w:type="dxa"/>
                  <w:vAlign w:val="center"/>
                </w:tcPr>
                <w:p w14:paraId="28B573E2">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60</w:t>
                  </w:r>
                </w:p>
              </w:tc>
              <w:tc>
                <w:tcPr>
                  <w:tcW w:w="1739" w:type="dxa"/>
                  <w:vAlign w:val="center"/>
                </w:tcPr>
                <w:p w14:paraId="4855E369">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0.35</w:t>
                  </w:r>
                </w:p>
              </w:tc>
            </w:tr>
            <w:tr w14:paraId="16194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4" w:type="dxa"/>
                  <w:vMerge w:val="continue"/>
                  <w:vAlign w:val="center"/>
                </w:tcPr>
                <w:p w14:paraId="2D036154">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p>
              </w:tc>
              <w:tc>
                <w:tcPr>
                  <w:tcW w:w="1678" w:type="dxa"/>
                  <w:vAlign w:val="center"/>
                </w:tcPr>
                <w:p w14:paraId="1B0B54A3">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排水量（m</w:t>
                  </w:r>
                  <w:r>
                    <w:rPr>
                      <w:rFonts w:hint="default" w:ascii="Times New Roman" w:hAnsi="Times New Roman" w:cs="Times New Roman"/>
                      <w:snapToGrid w:val="0"/>
                      <w:color w:val="000000" w:themeColor="text1"/>
                      <w:spacing w:val="4"/>
                      <w:kern w:val="21"/>
                      <w:sz w:val="21"/>
                      <w:szCs w:val="21"/>
                      <w:vertAlign w:val="superscript"/>
                      <w:lang w:val="en-US" w:eastAsia="zh-CN" w:bidi="ar-SA"/>
                      <w14:textFill>
                        <w14:solidFill>
                          <w14:schemeClr w14:val="tx1"/>
                        </w14:solidFill>
                      </w14:textFill>
                    </w:rPr>
                    <w:t>3</w:t>
                  </w: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/t原料肉）</w:t>
                  </w:r>
                </w:p>
              </w:tc>
              <w:tc>
                <w:tcPr>
                  <w:tcW w:w="2927" w:type="dxa"/>
                  <w:gridSpan w:val="2"/>
                  <w:vAlign w:val="center"/>
                </w:tcPr>
                <w:p w14:paraId="687C7718">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5.8</w:t>
                  </w:r>
                </w:p>
              </w:tc>
            </w:tr>
            <w:tr w14:paraId="03528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4" w:type="dxa"/>
                  <w:vMerge w:val="restart"/>
                  <w:vAlign w:val="center"/>
                </w:tcPr>
                <w:p w14:paraId="21729286">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t>《污水排入城镇下水道水质标准》（GB/T 31962-2015）B级标准</w:t>
                  </w:r>
                </w:p>
              </w:tc>
              <w:tc>
                <w:tcPr>
                  <w:tcW w:w="1678" w:type="dxa"/>
                  <w:vAlign w:val="center"/>
                </w:tcPr>
                <w:p w14:paraId="6CA349D0">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t>NH</w:t>
                  </w:r>
                  <w:r>
                    <w:rPr>
                      <w:rFonts w:hint="default" w:ascii="Times New Roman" w:hAnsi="Times New Roman" w:eastAsia="宋体" w:cs="Times New Roman"/>
                      <w:snapToGrid w:val="0"/>
                      <w:color w:val="000000" w:themeColor="text1"/>
                      <w:spacing w:val="4"/>
                      <w:kern w:val="21"/>
                      <w:sz w:val="21"/>
                      <w:szCs w:val="21"/>
                      <w:vertAlign w:val="subscript"/>
                      <w:lang w:val="en-US" w:eastAsia="zh-CN" w:bidi="ar-SA"/>
                      <w14:textFill>
                        <w14:solidFill>
                          <w14:schemeClr w14:val="tx1"/>
                        </w14:solidFill>
                      </w14:textFill>
                    </w:rPr>
                    <w:t>3</w:t>
                  </w:r>
                  <w: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t>-N</w:t>
                  </w:r>
                </w:p>
              </w:tc>
              <w:tc>
                <w:tcPr>
                  <w:tcW w:w="1188" w:type="dxa"/>
                  <w:vAlign w:val="center"/>
                </w:tcPr>
                <w:p w14:paraId="626841C9">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t>45</w:t>
                  </w:r>
                </w:p>
              </w:tc>
              <w:tc>
                <w:tcPr>
                  <w:tcW w:w="1739" w:type="dxa"/>
                  <w:vAlign w:val="center"/>
                </w:tcPr>
                <w:p w14:paraId="0F237B65">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w:t>
                  </w:r>
                </w:p>
              </w:tc>
            </w:tr>
            <w:tr w14:paraId="1B067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4" w:type="dxa"/>
                  <w:vMerge w:val="continue"/>
                  <w:vAlign w:val="center"/>
                </w:tcPr>
                <w:p w14:paraId="5CED3D38">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p>
              </w:tc>
              <w:tc>
                <w:tcPr>
                  <w:tcW w:w="1678" w:type="dxa"/>
                  <w:vAlign w:val="center"/>
                </w:tcPr>
                <w:p w14:paraId="1539ED88">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TP</w:t>
                  </w:r>
                </w:p>
              </w:tc>
              <w:tc>
                <w:tcPr>
                  <w:tcW w:w="1188" w:type="dxa"/>
                  <w:vAlign w:val="center"/>
                </w:tcPr>
                <w:p w14:paraId="40D82A35">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8</w:t>
                  </w:r>
                </w:p>
              </w:tc>
              <w:tc>
                <w:tcPr>
                  <w:tcW w:w="1739" w:type="dxa"/>
                  <w:vAlign w:val="center"/>
                </w:tcPr>
                <w:p w14:paraId="7E27CB8E">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w:t>
                  </w:r>
                </w:p>
              </w:tc>
            </w:tr>
            <w:tr w14:paraId="28BA5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4" w:type="dxa"/>
                  <w:vMerge w:val="continue"/>
                  <w:vAlign w:val="center"/>
                </w:tcPr>
                <w:p w14:paraId="26E049AC">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p>
              </w:tc>
              <w:tc>
                <w:tcPr>
                  <w:tcW w:w="1678" w:type="dxa"/>
                  <w:vAlign w:val="center"/>
                </w:tcPr>
                <w:p w14:paraId="11015A97">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TN</w:t>
                  </w:r>
                </w:p>
              </w:tc>
              <w:tc>
                <w:tcPr>
                  <w:tcW w:w="1188" w:type="dxa"/>
                  <w:vAlign w:val="center"/>
                </w:tcPr>
                <w:p w14:paraId="4B073F02">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70</w:t>
                  </w:r>
                </w:p>
              </w:tc>
              <w:tc>
                <w:tcPr>
                  <w:tcW w:w="1739" w:type="dxa"/>
                  <w:vAlign w:val="center"/>
                </w:tcPr>
                <w:p w14:paraId="17D10E39">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spacing w:val="4"/>
                      <w:kern w:val="21"/>
                      <w:sz w:val="21"/>
                      <w:szCs w:val="21"/>
                      <w:lang w:val="en-US" w:eastAsia="zh-CN" w:bidi="ar-SA"/>
                      <w14:textFill>
                        <w14:solidFill>
                          <w14:schemeClr w14:val="tx1"/>
                        </w14:solidFill>
                      </w14:textFill>
                    </w:rPr>
                    <w:t>-</w:t>
                  </w:r>
                </w:p>
              </w:tc>
            </w:tr>
          </w:tbl>
          <w:p w14:paraId="7A283E38">
            <w:pPr>
              <w:keepNext w:val="0"/>
              <w:keepLines w:val="0"/>
              <w:pageBreakBefore w:val="0"/>
              <w:widowControl w:val="0"/>
              <w:numPr>
                <w:ilvl w:val="0"/>
                <w:numId w:val="4"/>
              </w:numPr>
              <w:kinsoku/>
              <w:wordWrap/>
              <w:overflowPunct/>
              <w:topLinePunct/>
              <w:autoSpaceDE/>
              <w:autoSpaceDN/>
              <w:bidi w:val="0"/>
              <w:adjustRightInd w:val="0"/>
              <w:snapToGrid w:val="0"/>
              <w:spacing w:before="157" w:beforeLines="50" w:line="360" w:lineRule="auto"/>
              <w:ind w:firstLine="480" w:firstLineChars="200"/>
              <w:textAlignment w:val="auto"/>
              <w:rPr>
                <w:rFonts w:hint="default" w:ascii="Times New Roman" w:hAnsi="Times New Roman" w:cs="Times New Roman"/>
                <w:color w:val="000000" w:themeColor="text1"/>
                <w:spacing w:val="-2"/>
                <w:kern w:val="24"/>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施工期噪声执行《建筑施工</w:t>
            </w:r>
            <w:r>
              <w:rPr>
                <w:rFonts w:hint="default" w:ascii="Times New Roman" w:hAnsi="Times New Roman" w:cs="Times New Roman"/>
                <w:color w:val="000000" w:themeColor="text1"/>
                <w:kern w:val="0"/>
                <w:sz w:val="24"/>
                <w:lang w:eastAsia="zh-CN"/>
                <w14:textFill>
                  <w14:solidFill>
                    <w14:schemeClr w14:val="tx1"/>
                  </w14:solidFill>
                </w14:textFill>
              </w:rPr>
              <w:t>场</w:t>
            </w:r>
            <w:r>
              <w:rPr>
                <w:rFonts w:hint="default" w:ascii="Times New Roman" w:hAnsi="Times New Roman" w:cs="Times New Roman"/>
                <w:color w:val="000000" w:themeColor="text1"/>
                <w:kern w:val="0"/>
                <w:sz w:val="24"/>
                <w14:textFill>
                  <w14:solidFill>
                    <w14:schemeClr w14:val="tx1"/>
                  </w14:solidFill>
                </w14:textFill>
              </w:rPr>
              <w:t>界环境噪声排放标准》(GB12523-20</w:t>
            </w:r>
            <w:r>
              <w:rPr>
                <w:rFonts w:hint="default" w:ascii="Times New Roman" w:hAnsi="Times New Roman" w:cs="Times New Roman"/>
                <w:color w:val="000000" w:themeColor="text1"/>
                <w:kern w:val="0"/>
                <w:sz w:val="24"/>
                <w:lang w:val="en-US" w:eastAsia="zh-CN"/>
                <w14:textFill>
                  <w14:solidFill>
                    <w14:schemeClr w14:val="tx1"/>
                  </w14:solidFill>
                </w14:textFill>
              </w:rPr>
              <w:t>1</w:t>
            </w:r>
            <w:r>
              <w:rPr>
                <w:rFonts w:hint="default" w:ascii="Times New Roman" w:hAnsi="Times New Roman" w:cs="Times New Roman"/>
                <w:color w:val="000000" w:themeColor="text1"/>
                <w:kern w:val="0"/>
                <w:sz w:val="24"/>
                <w14:textFill>
                  <w14:solidFill>
                    <w14:schemeClr w14:val="tx1"/>
                  </w14:solidFill>
                </w14:textFill>
              </w:rPr>
              <w:t>1)中相关标准；</w:t>
            </w:r>
          </w:p>
          <w:p w14:paraId="779FE2B2">
            <w:pPr>
              <w:keepNext w:val="0"/>
              <w:keepLines w:val="0"/>
              <w:pageBreakBefore w:val="0"/>
              <w:widowControl w:val="0"/>
              <w:kinsoku/>
              <w:wordWrap/>
              <w:overflowPunct/>
              <w:topLinePunct/>
              <w:autoSpaceDE/>
              <w:autoSpaceDN/>
              <w:bidi w:val="0"/>
              <w:adjustRightInd w:val="0"/>
              <w:snapToGrid w:val="0"/>
              <w:spacing w:before="157" w:beforeLines="50" w:line="360" w:lineRule="auto"/>
              <w:ind w:firstLine="480" w:firstLineChars="200"/>
              <w:textAlignment w:val="auto"/>
              <w:rPr>
                <w:rFonts w:hint="default" w:ascii="Times New Roman" w:hAnsi="Times New Roman" w:cs="Times New Roman"/>
                <w:color w:val="000000" w:themeColor="text1"/>
                <w:spacing w:val="-2"/>
                <w:kern w:val="24"/>
                <w:sz w:val="24"/>
                <w14:textFill>
                  <w14:solidFill>
                    <w14:schemeClr w14:val="tx1"/>
                  </w14:solidFill>
                </w14:textFill>
              </w:rPr>
            </w:pPr>
            <w:r>
              <w:rPr>
                <w:rFonts w:hint="default" w:ascii="Times New Roman" w:hAnsi="Times New Roman" w:cs="Times New Roman"/>
                <w:color w:val="000000" w:themeColor="text1"/>
                <w:kern w:val="0"/>
                <w:sz w:val="24"/>
                <w:lang w:val="en-US" w:eastAsia="zh-CN"/>
                <w14:textFill>
                  <w14:solidFill>
                    <w14:schemeClr w14:val="tx1"/>
                  </w14:solidFill>
                </w14:textFill>
              </w:rPr>
              <w:t>运营期项目</w:t>
            </w:r>
            <w:r>
              <w:rPr>
                <w:rFonts w:hint="default" w:ascii="Times New Roman" w:hAnsi="Times New Roman" w:cs="Times New Roman"/>
                <w:color w:val="000000" w:themeColor="text1"/>
                <w:spacing w:val="-2"/>
                <w:kern w:val="24"/>
                <w:sz w:val="24"/>
                <w14:textFill>
                  <w14:solidFill>
                    <w14:schemeClr w14:val="tx1"/>
                  </w14:solidFill>
                </w14:textFill>
              </w:rPr>
              <w:t>厂界噪声执行</w:t>
            </w:r>
            <w:r>
              <w:rPr>
                <w:rFonts w:hint="default" w:ascii="Times New Roman" w:hAnsi="Times New Roman" w:cs="Times New Roman"/>
                <w:color w:val="000000" w:themeColor="text1"/>
                <w:sz w:val="24"/>
                <w14:textFill>
                  <w14:solidFill>
                    <w14:schemeClr w14:val="tx1"/>
                  </w14:solidFill>
                </w14:textFill>
              </w:rPr>
              <w:t>《工业企业厂界环境噪声排放标准》（GB12348-2008）</w:t>
            </w:r>
            <w:r>
              <w:rPr>
                <w:rFonts w:hint="default" w:ascii="Times New Roman" w:hAnsi="Times New Roman" w:cs="Times New Roman"/>
                <w:color w:val="000000" w:themeColor="text1"/>
                <w:spacing w:val="-2"/>
                <w:kern w:val="24"/>
                <w:sz w:val="24"/>
                <w14:textFill>
                  <w14:solidFill>
                    <w14:schemeClr w14:val="tx1"/>
                  </w14:solidFill>
                </w14:textFill>
              </w:rPr>
              <w:t>中的</w:t>
            </w:r>
            <w:r>
              <w:rPr>
                <w:rFonts w:hint="default" w:ascii="Times New Roman" w:hAnsi="Times New Roman" w:cs="Times New Roman"/>
                <w:color w:val="000000" w:themeColor="text1"/>
                <w:spacing w:val="-2"/>
                <w:kern w:val="24"/>
                <w:sz w:val="24"/>
                <w:lang w:val="en-US" w:eastAsia="zh-CN"/>
                <w14:textFill>
                  <w14:solidFill>
                    <w14:schemeClr w14:val="tx1"/>
                  </w14:solidFill>
                </w14:textFill>
              </w:rPr>
              <w:t>3</w:t>
            </w:r>
            <w:r>
              <w:rPr>
                <w:rFonts w:hint="default" w:ascii="Times New Roman" w:hAnsi="Times New Roman" w:cs="Times New Roman"/>
                <w:color w:val="000000" w:themeColor="text1"/>
                <w:spacing w:val="-2"/>
                <w:kern w:val="24"/>
                <w:sz w:val="24"/>
                <w14:textFill>
                  <w14:solidFill>
                    <w14:schemeClr w14:val="tx1"/>
                  </w14:solidFill>
                </w14:textFill>
              </w:rPr>
              <w:t>类标准。</w:t>
            </w:r>
          </w:p>
          <w:p w14:paraId="226453B5">
            <w:pPr>
              <w:pStyle w:val="10"/>
              <w:rPr>
                <w:rFonts w:hint="default" w:ascii="Times New Roman" w:hAnsi="Times New Roman" w:eastAsia="宋体" w:cs="Times New Roman"/>
                <w:b/>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15</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eastAsia="宋体" w:cs="Times New Roman"/>
                <w:b/>
                <w:color w:val="000000" w:themeColor="text1"/>
                <w:szCs w:val="21"/>
                <w:lang w:eastAsia="zh-CN"/>
                <w14:textFill>
                  <w14:solidFill>
                    <w14:schemeClr w14:val="tx1"/>
                  </w14:solidFill>
                </w14:textFill>
              </w:rPr>
              <w:t>施工期</w:t>
            </w:r>
            <w:r>
              <w:rPr>
                <w:rFonts w:hint="default" w:ascii="Times New Roman" w:hAnsi="Times New Roman" w:eastAsia="宋体" w:cs="Times New Roman"/>
                <w:b/>
                <w:color w:val="000000" w:themeColor="text1"/>
                <w:szCs w:val="21"/>
                <w14:textFill>
                  <w14:solidFill>
                    <w14:schemeClr w14:val="tx1"/>
                  </w14:solidFill>
                </w14:textFill>
              </w:rPr>
              <w:t>环境噪声排放标准      单位：dB（A）</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2"/>
              <w:gridCol w:w="3908"/>
              <w:gridCol w:w="1057"/>
              <w:gridCol w:w="1063"/>
            </w:tblGrid>
            <w:tr w14:paraId="1196A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218" w:type="pct"/>
                  <w:vMerge w:val="restart"/>
                  <w:tcBorders>
                    <w:tl2br w:val="nil"/>
                    <w:tr2bl w:val="nil"/>
                  </w:tcBorders>
                  <w:noWrap w:val="0"/>
                  <w:vAlign w:val="center"/>
                </w:tcPr>
                <w:p w14:paraId="62099858">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监测点</w:t>
                  </w:r>
                </w:p>
              </w:tc>
              <w:tc>
                <w:tcPr>
                  <w:tcW w:w="2451" w:type="pct"/>
                  <w:vMerge w:val="restart"/>
                  <w:tcBorders>
                    <w:tl2br w:val="nil"/>
                    <w:tr2bl w:val="nil"/>
                  </w:tcBorders>
                  <w:noWrap w:val="0"/>
                  <w:vAlign w:val="center"/>
                </w:tcPr>
                <w:p w14:paraId="0F1C0D3A">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执行标准</w:t>
                  </w:r>
                </w:p>
              </w:tc>
              <w:tc>
                <w:tcPr>
                  <w:tcW w:w="1329" w:type="pct"/>
                  <w:gridSpan w:val="2"/>
                  <w:tcBorders>
                    <w:tl2br w:val="nil"/>
                    <w:tr2bl w:val="nil"/>
                  </w:tcBorders>
                  <w:noWrap w:val="0"/>
                  <w:vAlign w:val="center"/>
                </w:tcPr>
                <w:p w14:paraId="42484758">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标准限值</w:t>
                  </w:r>
                </w:p>
              </w:tc>
            </w:tr>
            <w:tr w14:paraId="3D9E6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18" w:type="pct"/>
                  <w:vMerge w:val="continue"/>
                  <w:tcBorders>
                    <w:tl2br w:val="nil"/>
                    <w:tr2bl w:val="nil"/>
                  </w:tcBorders>
                  <w:noWrap w:val="0"/>
                  <w:vAlign w:val="center"/>
                </w:tcPr>
                <w:p w14:paraId="7C3A518E">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2451" w:type="pct"/>
                  <w:vMerge w:val="continue"/>
                  <w:tcBorders>
                    <w:tl2br w:val="nil"/>
                    <w:tr2bl w:val="nil"/>
                  </w:tcBorders>
                  <w:noWrap w:val="0"/>
                  <w:vAlign w:val="center"/>
                </w:tcPr>
                <w:p w14:paraId="2D43E6EE">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663" w:type="pct"/>
                  <w:tcBorders>
                    <w:tl2br w:val="nil"/>
                    <w:tr2bl w:val="nil"/>
                  </w:tcBorders>
                  <w:noWrap w:val="0"/>
                  <w:vAlign w:val="center"/>
                </w:tcPr>
                <w:p w14:paraId="1B48798F">
                  <w:pPr>
                    <w:snapToGrid w:val="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昼间</w:t>
                  </w:r>
                </w:p>
              </w:tc>
              <w:tc>
                <w:tcPr>
                  <w:tcW w:w="666" w:type="pct"/>
                  <w:tcBorders>
                    <w:tl2br w:val="nil"/>
                    <w:tr2bl w:val="nil"/>
                  </w:tcBorders>
                  <w:noWrap w:val="0"/>
                  <w:vAlign w:val="center"/>
                </w:tcPr>
                <w:p w14:paraId="7F4472DE">
                  <w:pPr>
                    <w:snapToGrid w:val="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夜间</w:t>
                  </w:r>
                </w:p>
              </w:tc>
            </w:tr>
            <w:tr w14:paraId="1D5AC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18" w:type="pct"/>
                  <w:tcBorders>
                    <w:tl2br w:val="nil"/>
                    <w:tr2bl w:val="nil"/>
                  </w:tcBorders>
                  <w:noWrap w:val="0"/>
                  <w:vAlign w:val="center"/>
                </w:tcPr>
                <w:p w14:paraId="4DA5C598">
                  <w:pPr>
                    <w:tabs>
                      <w:tab w:val="left" w:pos="3144"/>
                    </w:tabs>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厂界</w:t>
                  </w:r>
                </w:p>
              </w:tc>
              <w:tc>
                <w:tcPr>
                  <w:tcW w:w="2451" w:type="pct"/>
                  <w:tcBorders>
                    <w:tl2br w:val="nil"/>
                    <w:tr2bl w:val="nil"/>
                  </w:tcBorders>
                  <w:noWrap w:val="0"/>
                  <w:vAlign w:val="center"/>
                </w:tcPr>
                <w:p w14:paraId="79FB77A9">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《建筑施工</w:t>
                  </w:r>
                  <w:r>
                    <w:rPr>
                      <w:rFonts w:hint="default" w:ascii="Times New Roman" w:hAnsi="Times New Roman" w:cs="Times New Roman"/>
                      <w:color w:val="000000" w:themeColor="text1"/>
                      <w:sz w:val="21"/>
                      <w:szCs w:val="21"/>
                      <w:lang w:eastAsia="zh-CN"/>
                      <w14:textFill>
                        <w14:solidFill>
                          <w14:schemeClr w14:val="tx1"/>
                        </w14:solidFill>
                      </w14:textFill>
                    </w:rPr>
                    <w:t>场</w:t>
                  </w:r>
                  <w:r>
                    <w:rPr>
                      <w:rFonts w:hint="default" w:ascii="Times New Roman" w:hAnsi="Times New Roman" w:cs="Times New Roman"/>
                      <w:color w:val="000000" w:themeColor="text1"/>
                      <w:sz w:val="21"/>
                      <w:szCs w:val="21"/>
                      <w14:textFill>
                        <w14:solidFill>
                          <w14:schemeClr w14:val="tx1"/>
                        </w14:solidFill>
                      </w14:textFill>
                    </w:rPr>
                    <w:t>界环境噪声排放标准》(GB12523-20</w:t>
                  </w: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14:textFill>
                        <w14:solidFill>
                          <w14:schemeClr w14:val="tx1"/>
                        </w14:solidFill>
                      </w14:textFill>
                    </w:rPr>
                    <w:t>1)</w:t>
                  </w:r>
                </w:p>
              </w:tc>
              <w:tc>
                <w:tcPr>
                  <w:tcW w:w="663" w:type="pct"/>
                  <w:tcBorders>
                    <w:tl2br w:val="nil"/>
                    <w:tr2bl w:val="nil"/>
                  </w:tcBorders>
                  <w:noWrap w:val="0"/>
                  <w:vAlign w:val="center"/>
                </w:tcPr>
                <w:p w14:paraId="55766C84">
                  <w:pPr>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70</w:t>
                  </w:r>
                </w:p>
              </w:tc>
              <w:tc>
                <w:tcPr>
                  <w:tcW w:w="666" w:type="pct"/>
                  <w:tcBorders>
                    <w:tl2br w:val="nil"/>
                    <w:tr2bl w:val="nil"/>
                  </w:tcBorders>
                  <w:noWrap w:val="0"/>
                  <w:vAlign w:val="center"/>
                </w:tcPr>
                <w:p w14:paraId="1505BC9C">
                  <w:pPr>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55</w:t>
                  </w:r>
                </w:p>
              </w:tc>
            </w:tr>
          </w:tbl>
          <w:p w14:paraId="3EAF5976">
            <w:pPr>
              <w:pStyle w:val="10"/>
              <w:rPr>
                <w:rFonts w:hint="default" w:ascii="Times New Roman" w:hAnsi="Times New Roman" w:eastAsia="宋体" w:cs="Times New Roman"/>
                <w:b/>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16</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b/>
                <w:color w:val="000000" w:themeColor="text1"/>
                <w:sz w:val="21"/>
                <w:szCs w:val="21"/>
                <w:lang w:eastAsia="zh-CN"/>
                <w14:textFill>
                  <w14:solidFill>
                    <w14:schemeClr w14:val="tx1"/>
                  </w14:solidFill>
                </w14:textFill>
              </w:rPr>
              <w:t>运营期环境噪声排放标准      单位：dB（A）</w:t>
            </w:r>
          </w:p>
          <w:tbl>
            <w:tblPr>
              <w:tblStyle w:val="23"/>
              <w:tblW w:w="7964"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3525"/>
              <w:gridCol w:w="765"/>
              <w:gridCol w:w="964"/>
              <w:gridCol w:w="959"/>
            </w:tblGrid>
            <w:tr w14:paraId="53449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pct"/>
                  <w:vMerge w:val="restart"/>
                  <w:tcBorders>
                    <w:tl2br w:val="nil"/>
                    <w:tr2bl w:val="nil"/>
                  </w:tcBorders>
                  <w:noWrap w:val="0"/>
                  <w:vAlign w:val="center"/>
                </w:tcPr>
                <w:p w14:paraId="6D75E9B1">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监测点</w:t>
                  </w:r>
                </w:p>
              </w:tc>
              <w:tc>
                <w:tcPr>
                  <w:tcW w:w="2212" w:type="pct"/>
                  <w:vMerge w:val="restart"/>
                  <w:tcBorders>
                    <w:tl2br w:val="nil"/>
                    <w:tr2bl w:val="nil"/>
                  </w:tcBorders>
                  <w:noWrap w:val="0"/>
                  <w:vAlign w:val="center"/>
                </w:tcPr>
                <w:p w14:paraId="342D412E">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执行标准</w:t>
                  </w:r>
                </w:p>
              </w:tc>
              <w:tc>
                <w:tcPr>
                  <w:tcW w:w="480" w:type="pct"/>
                  <w:vMerge w:val="restart"/>
                  <w:tcBorders>
                    <w:tl2br w:val="nil"/>
                    <w:tr2bl w:val="nil"/>
                  </w:tcBorders>
                  <w:noWrap w:val="0"/>
                  <w:vAlign w:val="center"/>
                </w:tcPr>
                <w:p w14:paraId="01160A6B">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级别</w:t>
                  </w:r>
                </w:p>
              </w:tc>
              <w:tc>
                <w:tcPr>
                  <w:tcW w:w="1207" w:type="pct"/>
                  <w:gridSpan w:val="2"/>
                  <w:tcBorders>
                    <w:tl2br w:val="nil"/>
                    <w:tr2bl w:val="nil"/>
                  </w:tcBorders>
                  <w:noWrap w:val="0"/>
                  <w:vAlign w:val="center"/>
                </w:tcPr>
                <w:p w14:paraId="17781450">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标准限值</w:t>
                  </w:r>
                </w:p>
              </w:tc>
            </w:tr>
            <w:tr w14:paraId="5B04C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pct"/>
                  <w:vMerge w:val="continue"/>
                  <w:tcBorders>
                    <w:tl2br w:val="nil"/>
                    <w:tr2bl w:val="nil"/>
                  </w:tcBorders>
                  <w:noWrap w:val="0"/>
                  <w:vAlign w:val="center"/>
                </w:tcPr>
                <w:p w14:paraId="7C6125CF">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2212" w:type="pct"/>
                  <w:vMerge w:val="continue"/>
                  <w:tcBorders>
                    <w:tl2br w:val="nil"/>
                    <w:tr2bl w:val="nil"/>
                  </w:tcBorders>
                  <w:noWrap w:val="0"/>
                  <w:vAlign w:val="center"/>
                </w:tcPr>
                <w:p w14:paraId="05830CA0">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480" w:type="pct"/>
                  <w:vMerge w:val="continue"/>
                  <w:tcBorders>
                    <w:tl2br w:val="nil"/>
                    <w:tr2bl w:val="nil"/>
                  </w:tcBorders>
                  <w:noWrap w:val="0"/>
                  <w:vAlign w:val="center"/>
                </w:tcPr>
                <w:p w14:paraId="62B9E6A3">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605" w:type="pct"/>
                  <w:tcBorders>
                    <w:tl2br w:val="nil"/>
                    <w:tr2bl w:val="nil"/>
                  </w:tcBorders>
                  <w:noWrap w:val="0"/>
                  <w:vAlign w:val="center"/>
                </w:tcPr>
                <w:p w14:paraId="5259C2C7">
                  <w:pPr>
                    <w:snapToGrid w:val="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昼间</w:t>
                  </w:r>
                </w:p>
              </w:tc>
              <w:tc>
                <w:tcPr>
                  <w:tcW w:w="602" w:type="pct"/>
                  <w:tcBorders>
                    <w:tl2br w:val="nil"/>
                    <w:tr2bl w:val="nil"/>
                  </w:tcBorders>
                  <w:noWrap w:val="0"/>
                  <w:vAlign w:val="center"/>
                </w:tcPr>
                <w:p w14:paraId="17821662">
                  <w:pPr>
                    <w:snapToGrid w:val="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夜间</w:t>
                  </w:r>
                </w:p>
              </w:tc>
            </w:tr>
            <w:tr w14:paraId="396ED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pct"/>
                  <w:tcBorders>
                    <w:tl2br w:val="nil"/>
                    <w:tr2bl w:val="nil"/>
                  </w:tcBorders>
                  <w:noWrap w:val="0"/>
                  <w:vAlign w:val="center"/>
                </w:tcPr>
                <w:p w14:paraId="4D8B5B8C">
                  <w:pPr>
                    <w:tabs>
                      <w:tab w:val="left" w:pos="3144"/>
                    </w:tabs>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厂界</w:t>
                  </w:r>
                </w:p>
              </w:tc>
              <w:tc>
                <w:tcPr>
                  <w:tcW w:w="2212" w:type="pct"/>
                  <w:tcBorders>
                    <w:tl2br w:val="nil"/>
                    <w:tr2bl w:val="nil"/>
                  </w:tcBorders>
                  <w:noWrap w:val="0"/>
                  <w:vAlign w:val="center"/>
                </w:tcPr>
                <w:p w14:paraId="0875329B">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《工业企业厂界环境噪声排放标准》（GB12348-2008）</w:t>
                  </w:r>
                </w:p>
              </w:tc>
              <w:tc>
                <w:tcPr>
                  <w:tcW w:w="480" w:type="pct"/>
                  <w:tcBorders>
                    <w:tl2br w:val="nil"/>
                    <w:tr2bl w:val="nil"/>
                  </w:tcBorders>
                  <w:noWrap w:val="0"/>
                  <w:vAlign w:val="center"/>
                </w:tcPr>
                <w:p w14:paraId="0BE2D2AF">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类</w:t>
                  </w:r>
                </w:p>
              </w:tc>
              <w:tc>
                <w:tcPr>
                  <w:tcW w:w="605" w:type="pct"/>
                  <w:tcBorders>
                    <w:tl2br w:val="nil"/>
                    <w:tr2bl w:val="nil"/>
                  </w:tcBorders>
                  <w:noWrap w:val="0"/>
                  <w:vAlign w:val="center"/>
                </w:tcPr>
                <w:p w14:paraId="58ECCA52">
                  <w:pPr>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65</w:t>
                  </w:r>
                </w:p>
              </w:tc>
              <w:tc>
                <w:tcPr>
                  <w:tcW w:w="602" w:type="pct"/>
                  <w:tcBorders>
                    <w:tl2br w:val="nil"/>
                    <w:tr2bl w:val="nil"/>
                  </w:tcBorders>
                  <w:noWrap w:val="0"/>
                  <w:vAlign w:val="center"/>
                </w:tcPr>
                <w:p w14:paraId="2D1CD22C">
                  <w:pPr>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55</w:t>
                  </w:r>
                </w:p>
              </w:tc>
            </w:tr>
          </w:tbl>
          <w:p w14:paraId="45BB33BF">
            <w:pPr>
              <w:keepNext w:val="0"/>
              <w:keepLines w:val="0"/>
              <w:pageBreakBefore w:val="0"/>
              <w:widowControl w:val="0"/>
              <w:numPr>
                <w:ilvl w:val="0"/>
                <w:numId w:val="5"/>
              </w:numPr>
              <w:kinsoku/>
              <w:wordWrap/>
              <w:overflowPunct/>
              <w:topLinePunct/>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color w:val="000000" w:themeColor="text1"/>
                <w:kern w:val="0"/>
                <w:sz w:val="24"/>
                <w:lang w:val="en-US" w:eastAsia="zh-CN"/>
                <w14:textFill>
                  <w14:solidFill>
                    <w14:schemeClr w14:val="tx1"/>
                  </w14:solidFill>
                </w14:textFill>
              </w:rPr>
              <w:t>一般固废执行《中华人民共和国固体废物污染环境防治法》（2020年修订）相关标准要求；</w:t>
            </w:r>
            <w:r>
              <w:rPr>
                <w:rFonts w:hint="default" w:ascii="Times New Roman" w:hAnsi="Times New Roman" w:cs="Times New Roman"/>
                <w:color w:val="000000" w:themeColor="text1"/>
                <w14:textFill>
                  <w14:solidFill>
                    <w14:schemeClr w14:val="tx1"/>
                  </w14:solidFill>
                </w14:textFill>
              </w:rPr>
              <w:t>危险废物执行《危险废物贮存污染控制标准》（GB18597-2023）相关规定</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w:t>
            </w:r>
          </w:p>
          <w:p w14:paraId="51325644">
            <w:pPr>
              <w:keepNext w:val="0"/>
              <w:keepLines w:val="0"/>
              <w:pageBreakBefore w:val="0"/>
              <w:widowControl w:val="0"/>
              <w:numPr>
                <w:ilvl w:val="0"/>
                <w:numId w:val="5"/>
              </w:numPr>
              <w:kinsoku/>
              <w:wordWrap/>
              <w:overflowPunct/>
              <w:topLinePunct/>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 w:val="24"/>
                <w:lang w:val="en-US" w:eastAsia="zh-CN"/>
                <w14:textFill>
                  <w14:solidFill>
                    <w14:schemeClr w14:val="tx1"/>
                  </w14:solidFill>
                </w14:textFill>
              </w:rPr>
              <w:t>其它按国家有关规定执行。</w:t>
            </w:r>
          </w:p>
        </w:tc>
      </w:tr>
      <w:tr w14:paraId="3D0EAD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95" w:hRule="atLeast"/>
          <w:jc w:val="center"/>
        </w:trPr>
        <w:tc>
          <w:tcPr>
            <w:tcW w:w="800" w:type="dxa"/>
            <w:noWrap w:val="0"/>
            <w:vAlign w:val="center"/>
          </w:tcPr>
          <w:p w14:paraId="57AA99F6">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总量</w:t>
            </w:r>
          </w:p>
          <w:p w14:paraId="2DE37B5A">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控制</w:t>
            </w:r>
          </w:p>
          <w:p w14:paraId="18249367">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指标</w:t>
            </w:r>
          </w:p>
        </w:tc>
        <w:tc>
          <w:tcPr>
            <w:tcW w:w="8199" w:type="dxa"/>
            <w:noWrap w:val="0"/>
            <w:vAlign w:val="center"/>
          </w:tcPr>
          <w:p w14:paraId="0BCEDA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kern w:val="24"/>
                <w:sz w:val="24"/>
                <w:szCs w:val="22"/>
                <w:highlight w:val="none"/>
                <w:lang w:eastAsia="zh-CN"/>
                <w14:textFill>
                  <w14:solidFill>
                    <w14:schemeClr w14:val="tx1"/>
                  </w14:solidFill>
                </w14:textFill>
              </w:rPr>
            </w:pPr>
            <w:r>
              <w:rPr>
                <w:rFonts w:hint="default" w:ascii="Times New Roman" w:hAnsi="Times New Roman" w:eastAsia="宋体" w:cs="Times New Roman"/>
                <w:color w:val="000000" w:themeColor="text1"/>
                <w:kern w:val="24"/>
                <w:sz w:val="24"/>
                <w:szCs w:val="22"/>
                <w:highlight w:val="none"/>
                <w:lang w:eastAsia="zh-CN"/>
                <w14:textFill>
                  <w14:solidFill>
                    <w14:schemeClr w14:val="tx1"/>
                  </w14:solidFill>
                </w14:textFill>
              </w:rPr>
              <w:t>根据《建设项目主要污染物排放总量指标审核及管理暂行办法》（环发[2014]19 号）的要求和国家“十四五”总量控制指标，总量控制指标为化学需氧量、氨氮、氮氧化物和VOC</w:t>
            </w:r>
            <w:r>
              <w:rPr>
                <w:rFonts w:hint="default" w:ascii="Times New Roman" w:hAnsi="Times New Roman" w:eastAsia="宋体" w:cs="Times New Roman"/>
                <w:color w:val="000000" w:themeColor="text1"/>
                <w:kern w:val="24"/>
                <w:sz w:val="24"/>
                <w:szCs w:val="22"/>
                <w:highlight w:val="none"/>
                <w:vertAlign w:val="subscript"/>
                <w:lang w:val="en-US" w:eastAsia="zh-CN"/>
                <w14:textFill>
                  <w14:solidFill>
                    <w14:schemeClr w14:val="tx1"/>
                  </w14:solidFill>
                </w14:textFill>
              </w:rPr>
              <w:t>S</w:t>
            </w:r>
            <w:r>
              <w:rPr>
                <w:rFonts w:hint="default" w:ascii="Times New Roman" w:hAnsi="Times New Roman" w:eastAsia="宋体" w:cs="Times New Roman"/>
                <w:color w:val="000000" w:themeColor="text1"/>
                <w:kern w:val="24"/>
                <w:sz w:val="24"/>
                <w:szCs w:val="22"/>
                <w:highlight w:val="none"/>
                <w:lang w:eastAsia="zh-CN"/>
                <w14:textFill>
                  <w14:solidFill>
                    <w14:schemeClr w14:val="tx1"/>
                  </w14:solidFill>
                </w14:textFill>
              </w:rPr>
              <w:t>。</w:t>
            </w:r>
          </w:p>
          <w:p w14:paraId="41A1F984">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本项目生活污水</w:t>
            </w:r>
            <w:r>
              <w:rPr>
                <w:rFonts w:hint="default" w:ascii="Times New Roman" w:hAnsi="Times New Roman" w:cs="Times New Roman"/>
                <w:color w:val="000000" w:themeColor="text1"/>
                <w:kern w:val="0"/>
                <w:sz w:val="24"/>
                <w:szCs w:val="24"/>
                <w:lang w:val="en-US" w:eastAsia="zh-CN"/>
                <w14:textFill>
                  <w14:solidFill>
                    <w14:schemeClr w14:val="tx1"/>
                  </w14:solidFill>
                </w14:textFill>
              </w:rPr>
              <w:t>经油水分离器、化粪池（依托园区）处理后经</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管网排入泾河新城第二污水处理厂</w:t>
            </w:r>
            <w:r>
              <w:rPr>
                <w:rFonts w:hint="default" w:ascii="Times New Roman" w:hAnsi="Times New Roman" w:eastAsia="宋体" w:cs="Times New Roman"/>
                <w:color w:val="000000" w:themeColor="text1"/>
                <w:kern w:val="0"/>
                <w:sz w:val="24"/>
                <w:szCs w:val="24"/>
                <w14:textFill>
                  <w14:solidFill>
                    <w14:schemeClr w14:val="tx1"/>
                  </w14:solidFill>
                </w14:textFill>
              </w:rPr>
              <w:t>。</w:t>
            </w:r>
          </w:p>
          <w:p w14:paraId="13DDF3B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生产废水</w:t>
            </w:r>
            <w:r>
              <w:rPr>
                <w:rFonts w:hint="default"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lang w:val="en-US" w:eastAsia="zh-CN"/>
                <w14:textFill>
                  <w14:solidFill>
                    <w14:schemeClr w14:val="tx1"/>
                  </w14:solidFill>
                </w14:textFill>
              </w:rPr>
              <w:t>肉类解冻和清洗废水、设备清洗废水、地面清洗废水、产品质检废水、锅炉排水、纯水制备浓水、蒸汽冷凝水</w:t>
            </w:r>
            <w:r>
              <w:rPr>
                <w:rFonts w:hint="default"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经厂区污水处理站（采用“隔油池+调节池+气浮装置</w:t>
            </w:r>
            <w:r>
              <w:rPr>
                <w:rFonts w:hint="default" w:ascii="Times New Roman" w:hAnsi="Times New Roman" w:cs="Times New Roman"/>
                <w:color w:val="000000" w:themeColor="text1"/>
                <w:kern w:val="0"/>
                <w:sz w:val="24"/>
                <w:szCs w:val="24"/>
                <w:lang w:val="en-US" w:eastAsia="zh-CN"/>
                <w14:textFill>
                  <w14:solidFill>
                    <w14:schemeClr w14:val="tx1"/>
                  </w14:solidFill>
                </w14:textFill>
              </w:rPr>
              <w:t>+水解</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+三级A/O+沉淀+</w:t>
            </w:r>
            <w:r>
              <w:rPr>
                <w:rFonts w:hint="default" w:ascii="Times New Roman" w:hAnsi="Times New Roman" w:cs="Times New Roman"/>
                <w:color w:val="000000" w:themeColor="text1"/>
                <w:kern w:val="0"/>
                <w:sz w:val="24"/>
                <w:szCs w:val="24"/>
                <w:lang w:eastAsia="zh-CN"/>
                <w14:textFill>
                  <w14:solidFill>
                    <w14:schemeClr w14:val="tx1"/>
                  </w14:solidFill>
                </w14:textFill>
              </w:rPr>
              <w:t>除磷沉淀</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”处理工艺）处理后经市政管网排入泾河新城第二污水处理厂</w:t>
            </w:r>
            <w:r>
              <w:rPr>
                <w:rFonts w:hint="default" w:ascii="Times New Roman" w:hAnsi="Times New Roman" w:eastAsia="宋体" w:cs="Times New Roman"/>
                <w:color w:val="000000" w:themeColor="text1"/>
                <w:kern w:val="0"/>
                <w:sz w:val="24"/>
                <w:szCs w:val="24"/>
                <w14:textFill>
                  <w14:solidFill>
                    <w14:schemeClr w14:val="tx1"/>
                  </w14:solidFill>
                </w14:textFill>
              </w:rPr>
              <w:t>。</w:t>
            </w:r>
          </w:p>
          <w:p w14:paraId="2175241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kern w:val="24"/>
                <w:sz w:val="24"/>
                <w:szCs w:val="22"/>
                <w:highlight w:val="none"/>
                <w:lang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本项目废水纳管总量为：COD：1.06t/a；氨氮：0.1776t/a</w:t>
            </w:r>
            <w:r>
              <w:rPr>
                <w:rFonts w:hint="default" w:ascii="Times New Roman" w:hAnsi="Times New Roman" w:eastAsia="宋体" w:cs="Times New Roman"/>
                <w:color w:val="000000" w:themeColor="text1"/>
                <w:kern w:val="24"/>
                <w:sz w:val="24"/>
                <w:szCs w:val="22"/>
                <w:highlight w:val="none"/>
                <w:lang w:eastAsia="zh-CN"/>
                <w14:textFill>
                  <w14:solidFill>
                    <w14:schemeClr w14:val="tx1"/>
                  </w14:solidFill>
                </w14:textFill>
              </w:rPr>
              <w:t>。</w:t>
            </w:r>
          </w:p>
          <w:p w14:paraId="0CEF92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本项目建议申请大气污染物总量控制指标：NO</w:t>
            </w:r>
            <w:r>
              <w:rPr>
                <w:rFonts w:hint="default" w:ascii="Times New Roman" w:hAnsi="Times New Roman" w:cs="Times New Roman"/>
                <w:color w:val="000000" w:themeColor="text1"/>
                <w:sz w:val="24"/>
                <w:szCs w:val="24"/>
                <w:highlight w:val="none"/>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：0.11t/a</w:t>
            </w:r>
            <w:r>
              <w:rPr>
                <w:rFonts w:hint="default" w:ascii="Times New Roman" w:hAnsi="Times New Roman" w:eastAsia="宋体" w:cs="Times New Roman"/>
                <w:color w:val="000000" w:themeColor="text1"/>
                <w:kern w:val="24"/>
                <w:sz w:val="24"/>
                <w:szCs w:val="22"/>
                <w:highlight w:val="none"/>
                <w:lang w:val="en-US" w:eastAsia="zh-CN"/>
                <w14:textFill>
                  <w14:solidFill>
                    <w14:schemeClr w14:val="tx1"/>
                  </w14:solidFill>
                </w14:textFill>
              </w:rPr>
              <w:t>。</w:t>
            </w:r>
          </w:p>
        </w:tc>
      </w:tr>
    </w:tbl>
    <w:p w14:paraId="7F3E2637">
      <w:pPr>
        <w:pStyle w:val="20"/>
        <w:jc w:val="left"/>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r>
        <w:rPr>
          <w:rFonts w:hint="default" w:ascii="Times New Roman" w:hAnsi="Times New Roman" w:eastAsia="黑体" w:cs="Times New Roman"/>
          <w:snapToGrid w:val="0"/>
          <w:color w:val="000000" w:themeColor="text1"/>
          <w:sz w:val="36"/>
          <w:szCs w:val="36"/>
          <w14:textFill>
            <w14:solidFill>
              <w14:schemeClr w14:val="tx1"/>
            </w14:solidFill>
          </w14:textFill>
        </w:rPr>
        <w:br w:type="page"/>
      </w:r>
      <w:r>
        <w:rPr>
          <w:rFonts w:hint="default" w:ascii="Times New Roman" w:hAnsi="Times New Roman" w:eastAsia="黑体" w:cs="Times New Roman"/>
          <w:snapToGrid w:val="0"/>
          <w:color w:val="000000" w:themeColor="text1"/>
          <w:sz w:val="30"/>
          <w:szCs w:val="30"/>
          <w14:textFill>
            <w14:solidFill>
              <w14:schemeClr w14:val="tx1"/>
            </w14:solidFill>
          </w14:textFill>
        </w:rPr>
        <w:t>四、主要环境影响和保护措施</w:t>
      </w:r>
    </w:p>
    <w:tbl>
      <w:tblPr>
        <w:tblStyle w:val="23"/>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65"/>
        <w:gridCol w:w="8616"/>
      </w:tblGrid>
      <w:tr w14:paraId="38BC87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80" w:hRule="atLeast"/>
          <w:jc w:val="center"/>
        </w:trPr>
        <w:tc>
          <w:tcPr>
            <w:tcW w:w="549" w:type="dxa"/>
            <w:noWrap w:val="0"/>
            <w:tcMar>
              <w:left w:w="28" w:type="dxa"/>
              <w:right w:w="28" w:type="dxa"/>
            </w:tcMar>
            <w:vAlign w:val="center"/>
          </w:tcPr>
          <w:p w14:paraId="58AD743B">
            <w:pPr>
              <w:adjustRightInd w:val="0"/>
              <w:snapToGrid w:val="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施工</w:t>
            </w:r>
          </w:p>
          <w:p w14:paraId="5AF7FAB6">
            <w:pPr>
              <w:adjustRightInd w:val="0"/>
              <w:snapToGrid w:val="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期环</w:t>
            </w:r>
          </w:p>
          <w:p w14:paraId="693A5900">
            <w:pPr>
              <w:adjustRightInd w:val="0"/>
              <w:snapToGrid w:val="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境保</w:t>
            </w:r>
          </w:p>
          <w:p w14:paraId="1D70AA8F">
            <w:pPr>
              <w:adjustRightInd w:val="0"/>
              <w:snapToGrid w:val="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护措</w:t>
            </w:r>
          </w:p>
          <w:p w14:paraId="2F86565D">
            <w:pPr>
              <w:adjustRightInd w:val="0"/>
              <w:snapToGrid w:val="0"/>
              <w:jc w:val="center"/>
              <w:rPr>
                <w:rFonts w:hint="default" w:ascii="Times New Roman" w:hAnsi="Times New Roman" w:cs="Times New Roman"/>
                <w:bCs/>
                <w:color w:val="000000" w:themeColor="text1"/>
                <w:kern w:val="2"/>
                <w:sz w:val="2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施</w:t>
            </w:r>
          </w:p>
        </w:tc>
        <w:tc>
          <w:tcPr>
            <w:tcW w:w="8432" w:type="dxa"/>
            <w:noWrap w:val="0"/>
            <w:vAlign w:val="center"/>
          </w:tcPr>
          <w:p w14:paraId="63646632">
            <w:pPr>
              <w:spacing w:line="360" w:lineRule="auto"/>
              <w:ind w:firstLine="482" w:firstLineChars="200"/>
              <w:rPr>
                <w:rFonts w:hint="default" w:ascii="Times New Roman" w:hAnsi="Times New Roman" w:cs="Times New Roman"/>
                <w:b/>
                <w:color w:val="000000" w:themeColor="text1"/>
                <w:sz w:val="24"/>
                <w:szCs w:val="24"/>
                <w14:textFill>
                  <w14:solidFill>
                    <w14:schemeClr w14:val="tx1"/>
                  </w14:solidFill>
                </w14:textFill>
              </w:rPr>
            </w:pPr>
          </w:p>
          <w:p w14:paraId="036CE65D">
            <w:pPr>
              <w:spacing w:line="360" w:lineRule="auto"/>
              <w:ind w:firstLine="482" w:firstLineChars="200"/>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施工期环境影分析：</w:t>
            </w:r>
          </w:p>
          <w:p w14:paraId="4C00B0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由于</w:t>
            </w:r>
            <w:r>
              <w:rPr>
                <w:rFonts w:hint="default" w:ascii="Times New Roman" w:hAnsi="Times New Roman" w:cs="Times New Roman"/>
                <w:color w:val="000000" w:themeColor="text1"/>
                <w:sz w:val="24"/>
                <w:szCs w:val="24"/>
                <w:lang w:val="en-US" w:eastAsia="zh-CN"/>
                <w14:textFill>
                  <w14:solidFill>
                    <w14:schemeClr w14:val="tx1"/>
                  </w14:solidFill>
                </w14:textFill>
              </w:rPr>
              <w:t>已建成，但由于锅炉房烟囱排气筒高度不符合</w:t>
            </w:r>
            <w:r>
              <w:rPr>
                <w:rFonts w:hint="default" w:ascii="Times New Roman" w:hAnsi="Times New Roman" w:eastAsia="宋体" w:cs="Times New Roman"/>
                <w:b w:val="0"/>
                <w:snapToGrid/>
                <w:color w:val="000000" w:themeColor="text1"/>
                <w:spacing w:val="0"/>
                <w:kern w:val="2"/>
                <w:sz w:val="24"/>
                <w:szCs w:val="24"/>
                <w:highlight w:val="none"/>
                <w:lang w:val="en-US" w:eastAsia="zh-CN" w:bidi="ar-SA"/>
                <w14:textFill>
                  <w14:solidFill>
                    <w14:schemeClr w14:val="tx1"/>
                  </w14:solidFill>
                </w14:textFill>
              </w:rPr>
              <w:t>《锅炉大气污染物排放标准》（GB13271-2014）中要求，需进行整改，</w:t>
            </w:r>
            <w:r>
              <w:rPr>
                <w:rFonts w:hint="default" w:ascii="Times New Roman" w:hAnsi="Times New Roman" w:cs="Times New Roman"/>
                <w:color w:val="000000" w:themeColor="text1"/>
                <w:sz w:val="24"/>
                <w:szCs w:val="24"/>
                <w14:textFill>
                  <w14:solidFill>
                    <w14:schemeClr w14:val="tx1"/>
                  </w14:solidFill>
                </w14:textFill>
              </w:rPr>
              <w:t>施工期主要污染源为设备安装过程产生的噪声；施工过程产生的固废(建筑垃圾)；施工人员产生的生活污水及生活垃圾等。由于施工时间较短、施工量较少，故本项目不对其进行定量评价，仅作定性分析并提出相应防治措施，具体如</w:t>
            </w:r>
            <w:r>
              <w:rPr>
                <w:rFonts w:hint="default" w:ascii="Times New Roman" w:hAnsi="Times New Roman" w:cs="Times New Roman"/>
                <w:color w:val="000000" w:themeColor="text1"/>
                <w:sz w:val="24"/>
                <w:szCs w:val="24"/>
                <w:lang w:eastAsia="zh-CN"/>
                <w14:textFill>
                  <w14:solidFill>
                    <w14:schemeClr w14:val="tx1"/>
                  </w14:solidFill>
                </w14:textFill>
              </w:rPr>
              <w:t>下：</w:t>
            </w:r>
          </w:p>
          <w:p w14:paraId="51DA28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加强对施工期环境保护工作的管理，选用符合国家标准的低噪声、低振动的施工装修设备；合理安排施工进度、施工时间，在晚22:00至6:00之间禁止高噪声施工。</w:t>
            </w:r>
          </w:p>
          <w:p w14:paraId="28A900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3</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施工人员</w:t>
            </w:r>
            <w:r>
              <w:rPr>
                <w:rFonts w:hint="default" w:ascii="Times New Roman" w:hAnsi="Times New Roman" w:cs="Times New Roman"/>
                <w:color w:val="000000" w:themeColor="text1"/>
                <w:sz w:val="24"/>
                <w:szCs w:val="24"/>
                <w:lang w:eastAsia="zh-CN"/>
                <w14:textFill>
                  <w14:solidFill>
                    <w14:schemeClr w14:val="tx1"/>
                  </w14:solidFill>
                </w14:textFill>
              </w:rPr>
              <w:t>生活污水排入污水管网</w:t>
            </w:r>
            <w:r>
              <w:rPr>
                <w:rFonts w:hint="default" w:ascii="Times New Roman" w:hAnsi="Times New Roman" w:cs="Times New Roman"/>
                <w:color w:val="000000" w:themeColor="text1"/>
                <w:sz w:val="24"/>
                <w:szCs w:val="24"/>
                <w14:textFill>
                  <w14:solidFill>
                    <w14:schemeClr w14:val="tx1"/>
                  </w14:solidFill>
                </w14:textFill>
              </w:rPr>
              <w:t>。</w:t>
            </w:r>
          </w:p>
          <w:p w14:paraId="0C83A3B1">
            <w:pPr>
              <w:adjustRightInd w:val="0"/>
              <w:snapToGrid w:val="0"/>
              <w:spacing w:line="360" w:lineRule="auto"/>
              <w:ind w:firstLine="480" w:firstLineChars="200"/>
              <w:rPr>
                <w:rFonts w:hint="default" w:ascii="Times New Roman" w:hAnsi="Times New Roman"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建筑垃圾要及时清运至管理部门指定地点；生活垃圾经厂内设置的垃圾箱分类收集后及时清运</w:t>
            </w:r>
            <w:r>
              <w:rPr>
                <w:rFonts w:hint="default" w:ascii="Times New Roman" w:hAnsi="Times New Roman" w:cs="Times New Roman"/>
                <w:color w:val="000000" w:themeColor="text1"/>
                <w:sz w:val="24"/>
                <w:szCs w:val="24"/>
                <w:lang w:eastAsia="zh-CN"/>
                <w14:textFill>
                  <w14:solidFill>
                    <w14:schemeClr w14:val="tx1"/>
                  </w14:solidFill>
                </w14:textFill>
              </w:rPr>
              <w:t>。</w:t>
            </w:r>
          </w:p>
          <w:p w14:paraId="762A1310">
            <w:pPr>
              <w:adjustRightInd w:val="0"/>
              <w:snapToGrid w:val="0"/>
              <w:spacing w:line="360" w:lineRule="auto"/>
              <w:ind w:firstLine="480" w:firstLineChars="200"/>
              <w:rPr>
                <w:rFonts w:hint="default" w:ascii="Times New Roman" w:hAnsi="Times New Roman" w:cs="Times New Roman"/>
                <w:color w:val="000000" w:themeColor="text1"/>
                <w:sz w:val="24"/>
                <w:szCs w:val="24"/>
                <w:lang w:eastAsia="zh-CN"/>
                <w14:textFill>
                  <w14:solidFill>
                    <w14:schemeClr w14:val="tx1"/>
                  </w14:solidFill>
                </w14:textFill>
              </w:rPr>
            </w:pPr>
          </w:p>
          <w:p w14:paraId="565A5517">
            <w:pPr>
              <w:adjustRightInd w:val="0"/>
              <w:snapToGrid w:val="0"/>
              <w:spacing w:line="360" w:lineRule="auto"/>
              <w:ind w:firstLine="480" w:firstLineChars="200"/>
              <w:rPr>
                <w:rFonts w:hint="default" w:ascii="Times New Roman" w:hAnsi="Times New Roman" w:cs="Times New Roman"/>
                <w:color w:val="000000" w:themeColor="text1"/>
                <w:sz w:val="24"/>
                <w:szCs w:val="24"/>
                <w:lang w:eastAsia="zh-CN"/>
                <w14:textFill>
                  <w14:solidFill>
                    <w14:schemeClr w14:val="tx1"/>
                  </w14:solidFill>
                </w14:textFill>
              </w:rPr>
            </w:pPr>
          </w:p>
          <w:p w14:paraId="16B9AE4A">
            <w:pPr>
              <w:adjustRightInd w:val="0"/>
              <w:snapToGrid w:val="0"/>
              <w:spacing w:line="360" w:lineRule="auto"/>
              <w:ind w:firstLine="480" w:firstLineChars="200"/>
              <w:rPr>
                <w:rFonts w:hint="default" w:ascii="Times New Roman" w:hAnsi="Times New Roman" w:cs="Times New Roman"/>
                <w:color w:val="000000" w:themeColor="text1"/>
                <w:sz w:val="24"/>
                <w:szCs w:val="24"/>
                <w:lang w:eastAsia="zh-CN"/>
                <w14:textFill>
                  <w14:solidFill>
                    <w14:schemeClr w14:val="tx1"/>
                  </w14:solidFill>
                </w14:textFill>
              </w:rPr>
            </w:pPr>
          </w:p>
          <w:p w14:paraId="38324EC1">
            <w:pPr>
              <w:adjustRightInd w:val="0"/>
              <w:snapToGrid w:val="0"/>
              <w:spacing w:line="360" w:lineRule="auto"/>
              <w:ind w:firstLine="480" w:firstLineChars="200"/>
              <w:rPr>
                <w:rFonts w:hint="default" w:ascii="Times New Roman" w:hAnsi="Times New Roman" w:cs="Times New Roman"/>
                <w:color w:val="000000" w:themeColor="text1"/>
                <w:sz w:val="24"/>
                <w:szCs w:val="24"/>
                <w:lang w:eastAsia="zh-CN"/>
                <w14:textFill>
                  <w14:solidFill>
                    <w14:schemeClr w14:val="tx1"/>
                  </w14:solidFill>
                </w14:textFill>
              </w:rPr>
            </w:pPr>
          </w:p>
          <w:p w14:paraId="167034DB">
            <w:pPr>
              <w:adjustRightInd w:val="0"/>
              <w:snapToGrid w:val="0"/>
              <w:spacing w:line="360" w:lineRule="auto"/>
              <w:ind w:firstLine="480" w:firstLineChars="200"/>
              <w:rPr>
                <w:rFonts w:hint="default" w:ascii="Times New Roman" w:hAnsi="Times New Roman" w:cs="Times New Roman"/>
                <w:color w:val="000000" w:themeColor="text1"/>
                <w:sz w:val="24"/>
                <w:szCs w:val="24"/>
                <w:lang w:eastAsia="zh-CN"/>
                <w14:textFill>
                  <w14:solidFill>
                    <w14:schemeClr w14:val="tx1"/>
                  </w14:solidFill>
                </w14:textFill>
              </w:rPr>
            </w:pPr>
          </w:p>
          <w:p w14:paraId="78C461DA">
            <w:pPr>
              <w:adjustRightInd w:val="0"/>
              <w:snapToGrid w:val="0"/>
              <w:spacing w:line="360" w:lineRule="auto"/>
              <w:ind w:firstLine="480" w:firstLineChars="200"/>
              <w:rPr>
                <w:rFonts w:hint="default" w:ascii="Times New Roman" w:hAnsi="Times New Roman" w:cs="Times New Roman"/>
                <w:color w:val="000000" w:themeColor="text1"/>
                <w:sz w:val="24"/>
                <w:szCs w:val="24"/>
                <w:lang w:eastAsia="zh-CN"/>
                <w14:textFill>
                  <w14:solidFill>
                    <w14:schemeClr w14:val="tx1"/>
                  </w14:solidFill>
                </w14:textFill>
              </w:rPr>
            </w:pPr>
          </w:p>
          <w:p w14:paraId="4DBB2D50">
            <w:pPr>
              <w:adjustRightInd w:val="0"/>
              <w:snapToGrid w:val="0"/>
              <w:spacing w:line="360" w:lineRule="auto"/>
              <w:ind w:firstLine="480" w:firstLineChars="200"/>
              <w:rPr>
                <w:rFonts w:hint="default" w:ascii="Times New Roman" w:hAnsi="Times New Roman" w:cs="Times New Roman"/>
                <w:color w:val="000000" w:themeColor="text1"/>
                <w:sz w:val="24"/>
                <w:szCs w:val="24"/>
                <w:lang w:eastAsia="zh-CN"/>
                <w14:textFill>
                  <w14:solidFill>
                    <w14:schemeClr w14:val="tx1"/>
                  </w14:solidFill>
                </w14:textFill>
              </w:rPr>
            </w:pPr>
          </w:p>
          <w:p w14:paraId="2A794493">
            <w:pPr>
              <w:adjustRightInd w:val="0"/>
              <w:snapToGrid w:val="0"/>
              <w:spacing w:line="360" w:lineRule="auto"/>
              <w:ind w:firstLine="480" w:firstLineChars="200"/>
              <w:rPr>
                <w:rFonts w:hint="default" w:ascii="Times New Roman" w:hAnsi="Times New Roman" w:cs="Times New Roman"/>
                <w:color w:val="000000" w:themeColor="text1"/>
                <w:sz w:val="24"/>
                <w:szCs w:val="24"/>
                <w:lang w:eastAsia="zh-CN"/>
                <w14:textFill>
                  <w14:solidFill>
                    <w14:schemeClr w14:val="tx1"/>
                  </w14:solidFill>
                </w14:textFill>
              </w:rPr>
            </w:pPr>
          </w:p>
          <w:p w14:paraId="56CB5D9F">
            <w:pPr>
              <w:adjustRightInd w:val="0"/>
              <w:snapToGrid w:val="0"/>
              <w:spacing w:line="360" w:lineRule="auto"/>
              <w:ind w:firstLine="480" w:firstLineChars="200"/>
              <w:rPr>
                <w:rFonts w:hint="default" w:ascii="Times New Roman" w:hAnsi="Times New Roman" w:cs="Times New Roman"/>
                <w:color w:val="000000" w:themeColor="text1"/>
                <w:sz w:val="24"/>
                <w:szCs w:val="24"/>
                <w:lang w:eastAsia="zh-CN"/>
                <w14:textFill>
                  <w14:solidFill>
                    <w14:schemeClr w14:val="tx1"/>
                  </w14:solidFill>
                </w14:textFill>
              </w:rPr>
            </w:pPr>
          </w:p>
          <w:p w14:paraId="4193C68C">
            <w:pPr>
              <w:adjustRightInd w:val="0"/>
              <w:snapToGrid w:val="0"/>
              <w:spacing w:line="360" w:lineRule="auto"/>
              <w:ind w:firstLine="440" w:firstLineChars="200"/>
              <w:rPr>
                <w:rFonts w:hint="default" w:ascii="Times New Roman" w:hAnsi="Times New Roman" w:eastAsia="宋体" w:cs="Times New Roman"/>
                <w:bCs/>
                <w:color w:val="000000" w:themeColor="text1"/>
                <w:spacing w:val="-10"/>
                <w:szCs w:val="21"/>
                <w:lang w:eastAsia="zh-CN"/>
                <w14:textFill>
                  <w14:solidFill>
                    <w14:schemeClr w14:val="tx1"/>
                  </w14:solidFill>
                </w14:textFill>
              </w:rPr>
            </w:pPr>
          </w:p>
        </w:tc>
      </w:tr>
      <w:tr w14:paraId="25E6A6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549" w:type="dxa"/>
            <w:noWrap w:val="0"/>
            <w:tcMar>
              <w:left w:w="28" w:type="dxa"/>
              <w:right w:w="28" w:type="dxa"/>
            </w:tcMar>
            <w:vAlign w:val="center"/>
          </w:tcPr>
          <w:p w14:paraId="0CA835EC">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运营</w:t>
            </w:r>
          </w:p>
          <w:p w14:paraId="4F0DCB99">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期环</w:t>
            </w:r>
          </w:p>
          <w:p w14:paraId="3DB20FF7">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境影</w:t>
            </w:r>
          </w:p>
          <w:p w14:paraId="78C0CB21">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响和</w:t>
            </w:r>
          </w:p>
          <w:p w14:paraId="092B3308">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保护</w:t>
            </w:r>
          </w:p>
          <w:p w14:paraId="7B563F76">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措施</w:t>
            </w:r>
          </w:p>
        </w:tc>
        <w:tc>
          <w:tcPr>
            <w:tcW w:w="8432" w:type="dxa"/>
            <w:noWrap w:val="0"/>
            <w:vAlign w:val="center"/>
          </w:tcPr>
          <w:p w14:paraId="6B3C9846">
            <w:pPr>
              <w:pStyle w:val="7"/>
              <w:keepNext w:val="0"/>
              <w:keepLines w:val="0"/>
              <w:pageBreakBefore w:val="0"/>
              <w:widowControl w:val="0"/>
              <w:kinsoku/>
              <w:wordWrap/>
              <w:overflowPunct/>
              <w:topLinePunct w:val="0"/>
              <w:autoSpaceDE/>
              <w:autoSpaceDN/>
              <w:bidi w:val="0"/>
              <w:adjustRightInd/>
              <w:snapToGrid/>
              <w:spacing w:before="157" w:beforeLines="50" w:after="0" w:line="360" w:lineRule="auto"/>
              <w:ind w:left="0" w:leftChars="0" w:firstLine="482"/>
              <w:textAlignment w:val="auto"/>
              <w:rPr>
                <w:rFonts w:hint="default" w:ascii="Times New Roman" w:hAnsi="Times New Roman" w:cs="Times New Roman"/>
                <w:b/>
                <w:bCs/>
                <w:color w:val="000000" w:themeColor="text1"/>
                <w:sz w:val="24"/>
                <w:szCs w:val="22"/>
                <w:lang w:val="en-US" w:eastAsia="zh-CN" w:bidi="ar"/>
                <w14:textFill>
                  <w14:solidFill>
                    <w14:schemeClr w14:val="tx1"/>
                  </w14:solidFill>
                </w14:textFill>
              </w:rPr>
            </w:pPr>
            <w:r>
              <w:rPr>
                <w:rFonts w:hint="default" w:ascii="Times New Roman" w:hAnsi="Times New Roman" w:cs="Times New Roman"/>
                <w:b/>
                <w:bCs/>
                <w:color w:val="000000" w:themeColor="text1"/>
                <w:sz w:val="24"/>
                <w:szCs w:val="22"/>
                <w:lang w:val="en-US" w:eastAsia="zh-CN" w:bidi="ar"/>
                <w14:textFill>
                  <w14:solidFill>
                    <w14:schemeClr w14:val="tx1"/>
                  </w14:solidFill>
                </w14:textFill>
              </w:rPr>
              <w:t>1、运营期废气影响及保护措施</w:t>
            </w:r>
          </w:p>
          <w:p w14:paraId="46428506">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（1）废气污染源及达标分析</w:t>
            </w:r>
          </w:p>
          <w:p w14:paraId="36B53453">
            <w:pPr>
              <w:numPr>
                <w:ilvl w:val="0"/>
                <w:numId w:val="6"/>
              </w:numPr>
              <w:autoSpaceDE w:val="0"/>
              <w:autoSpaceDN w:val="0"/>
              <w:adjustRightInd w:val="0"/>
              <w:snapToGrid w:val="0"/>
              <w:spacing w:line="360" w:lineRule="auto"/>
              <w:ind w:firstLine="482" w:firstLineChars="200"/>
              <w:textAlignment w:val="baseline"/>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车间异味：</w:t>
            </w:r>
          </w:p>
          <w:p w14:paraId="2434F3BA">
            <w:pPr>
              <w:autoSpaceDE w:val="0"/>
              <w:autoSpaceDN w:val="0"/>
              <w:adjustRightInd w:val="0"/>
              <w:snapToGrid w:val="0"/>
              <w:spacing w:line="360" w:lineRule="auto"/>
              <w:ind w:firstLine="480" w:firstLineChars="200"/>
              <w:textAlignment w:val="baseline"/>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项目原料、卤渣等固废存放以及生产过程中腌制、卤制等工序将产生异味气体，以臭气浓度表征。经查《排放源统计调查产排污核算方法和系数手册》等有关资料，均无该类有关生产废气产排系数，其产生量难以核算；鉴于该类异味对周边环境的影响主要是引起部分敏感人群感官上的不适，对人体无毒无害，因此，本次评价仅对车间异味定性分析。</w:t>
            </w:r>
          </w:p>
          <w:p w14:paraId="1324512F">
            <w:pPr>
              <w:autoSpaceDE w:val="0"/>
              <w:autoSpaceDN w:val="0"/>
              <w:adjustRightInd w:val="0"/>
              <w:snapToGrid w:val="0"/>
              <w:spacing w:line="360" w:lineRule="auto"/>
              <w:ind w:firstLine="480" w:firstLineChars="200"/>
              <w:textAlignment w:val="baseline"/>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项目原料储存在</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原料冷库</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为密闭存放，在管理完善的情况下，基本不会产生恶臭；卤渣等采用专用容器密闭存放在固废暂存间，固废暂存间为水泥地面，保持地面清洁，同时日产日清，避免废弃物长期堆置，防止臭气滋生；在管理完善的情况下，可有效减少异味气体排放。</w:t>
            </w:r>
          </w:p>
          <w:p w14:paraId="5517D8E0">
            <w:pPr>
              <w:autoSpaceDE w:val="0"/>
              <w:autoSpaceDN w:val="0"/>
              <w:adjustRightInd w:val="0"/>
              <w:snapToGrid w:val="0"/>
              <w:spacing w:line="360" w:lineRule="auto"/>
              <w:ind w:firstLine="480" w:firstLineChars="200"/>
              <w:textAlignment w:val="baseline"/>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项目各生产环节均位于独立的操作间，车间密闭性较强，车间设有排风扇，可有效加强车间通风换气。此外，评价要求项目加强生产管理及车间卫生管理，卤制过程加盖操作，尽量减少异味气体的排放。</w:t>
            </w:r>
          </w:p>
          <w:p w14:paraId="67BB294F">
            <w:pPr>
              <w:autoSpaceDE w:val="0"/>
              <w:autoSpaceDN w:val="0"/>
              <w:adjustRightInd w:val="0"/>
              <w:snapToGrid w:val="0"/>
              <w:spacing w:line="360" w:lineRule="auto"/>
              <w:ind w:firstLine="480" w:firstLineChars="200"/>
              <w:textAlignment w:val="baseline"/>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污水处理站恶臭</w:t>
            </w:r>
          </w:p>
          <w:p w14:paraId="31FCA4A4">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项目生产废水经自设污水处理设施处理，处理工艺为“</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隔油池+调节池+气浮装置+水解+三级</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A/O+</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初沉池</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除磷沉淀</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”，处理过程会产生一定量的恶臭气体，主要污染因子为 NH</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和 H</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S。参照美国 EPA对城市污水处理厂恶臭污染物产生情况的研究，污水处理站每处理1kg的BOD</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5</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，约产生3.1g的 NH</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和0.12g的H</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S。本项目污水处理设施年运行时间为</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7200</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h，</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根据分析，项目污水处理设施对 BOD</w:t>
            </w:r>
            <w:r>
              <w:rPr>
                <w:rFonts w:hint="default" w:ascii="Times New Roman" w:hAnsi="Times New Roman" w:eastAsia="宋体" w:cs="Times New Roman"/>
                <w:color w:val="000000" w:themeColor="text1"/>
                <w:kern w:val="0"/>
                <w:sz w:val="24"/>
                <w:szCs w:val="24"/>
                <w:highlight w:val="none"/>
                <w:vertAlign w:val="subscript"/>
                <w:lang w:val="en-US" w:eastAsia="zh-CN" w:bidi="ar"/>
                <w14:textFill>
                  <w14:solidFill>
                    <w14:schemeClr w14:val="tx1"/>
                  </w14:solidFill>
                </w14:textFill>
              </w:rPr>
              <w:t>5</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的处理量约为</w:t>
            </w: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4.76</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t/a，则 NH</w:t>
            </w:r>
            <w:r>
              <w:rPr>
                <w:rFonts w:hint="default" w:ascii="Times New Roman" w:hAnsi="Times New Roman" w:eastAsia="宋体" w:cs="Times New Roman"/>
                <w:color w:val="000000" w:themeColor="text1"/>
                <w:kern w:val="0"/>
                <w:sz w:val="24"/>
                <w:szCs w:val="24"/>
                <w:highlight w:val="none"/>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和H</w:t>
            </w:r>
            <w:r>
              <w:rPr>
                <w:rFonts w:hint="default" w:ascii="Times New Roman" w:hAnsi="Times New Roman" w:eastAsia="宋体" w:cs="Times New Roman"/>
                <w:color w:val="000000" w:themeColor="text1"/>
                <w:kern w:val="0"/>
                <w:sz w:val="24"/>
                <w:szCs w:val="24"/>
                <w:highlight w:val="none"/>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S产生量分别为0.01</w:t>
            </w: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5</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t/a 、0.000</w:t>
            </w: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57</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t/a ，产生速率分别为0.00</w:t>
            </w: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kg/h 、0.000</w:t>
            </w: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079</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kg/h。</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 </w:t>
            </w:r>
          </w:p>
          <w:p w14:paraId="5C35362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项目污水处理设施均做封闭处理且为</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地下式</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，仅少量恶臭气体逸散到外环境。为进一步降低恶臭气体对周边环境的影响，</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建设单位</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从</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污水处理站</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运行管理、绿化及恶臭治理等方面采取相应的防治措施： </w:t>
            </w:r>
          </w:p>
          <w:p w14:paraId="73FCBEE4">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①污水处理设施的调节池、水解池、</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缺氧池</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等加盖预制板密封； </w:t>
            </w:r>
          </w:p>
          <w:p w14:paraId="50D7BCCD">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②污水站的污泥浓缩要控制其厌氧发酵，污泥干化脱水后要及时压滤及清运，减少污泥堆存； </w:t>
            </w:r>
          </w:p>
          <w:p w14:paraId="0528605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③</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污水处理站周边</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定期喷洒除臭剂，减少恶臭气体的扩散。 </w:t>
            </w:r>
          </w:p>
          <w:p w14:paraId="282E9F0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szCs w:val="24"/>
                <w:lang w:val="en-US"/>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采取以上措施后，</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污水处理设恶臭产生量较小，落实上述措施后，施恶臭对周围环境影响较</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小。</w:t>
            </w:r>
          </w:p>
          <w:p w14:paraId="26727F36">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燃气锅炉废气</w:t>
            </w:r>
          </w:p>
          <w:p w14:paraId="43A532C0">
            <w:pPr>
              <w:spacing w:line="360" w:lineRule="auto"/>
              <w:ind w:firstLine="480" w:firstLineChars="20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本项目</w:t>
            </w:r>
            <w:r>
              <w:rPr>
                <w:rFonts w:hint="default" w:ascii="Times New Roman" w:hAnsi="Times New Roman" w:eastAsia="宋体" w:cs="Times New Roman"/>
                <w:color w:val="000000" w:themeColor="text1"/>
                <w:sz w:val="24"/>
                <w:lang w:val="en-US" w:eastAsia="zh-CN"/>
                <w14:textFill>
                  <w14:solidFill>
                    <w14:schemeClr w14:val="tx1"/>
                  </w14:solidFill>
                </w14:textFill>
              </w:rPr>
              <w:t>燃气蒸汽锅炉</w:t>
            </w:r>
            <w:r>
              <w:rPr>
                <w:rFonts w:hint="default" w:ascii="Times New Roman" w:hAnsi="Times New Roman" w:cs="Times New Roman"/>
                <w:color w:val="000000" w:themeColor="text1"/>
                <w:sz w:val="24"/>
                <w:lang w:eastAsia="zh-CN"/>
                <w14:textFill>
                  <w14:solidFill>
                    <w14:schemeClr w14:val="tx1"/>
                  </w14:solidFill>
                </w14:textFill>
              </w:rPr>
              <w:t>采</w:t>
            </w:r>
            <w:r>
              <w:rPr>
                <w:rFonts w:hint="default" w:ascii="Times New Roman" w:hAnsi="Times New Roman" w:eastAsia="宋体" w:cs="Times New Roman"/>
                <w:color w:val="000000" w:themeColor="text1"/>
                <w:sz w:val="24"/>
                <w:lang w:eastAsia="zh-CN"/>
                <w14:textFill>
                  <w14:solidFill>
                    <w14:schemeClr w14:val="tx1"/>
                  </w14:solidFill>
                </w14:textFill>
              </w:rPr>
              <w:t>用</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市政燃气管网供应管道天然气</w:t>
            </w:r>
            <w:r>
              <w:rPr>
                <w:rFonts w:hint="default" w:ascii="Times New Roman" w:hAnsi="Times New Roman" w:eastAsia="宋体" w:cs="Times New Roman"/>
                <w:color w:val="000000" w:themeColor="text1"/>
                <w:sz w:val="24"/>
                <w:lang w:eastAsia="zh-CN"/>
                <w14:textFill>
                  <w14:solidFill>
                    <w14:schemeClr w14:val="tx1"/>
                  </w14:solidFill>
                </w14:textFill>
              </w:rPr>
              <w:t>，天然</w:t>
            </w:r>
            <w:r>
              <w:rPr>
                <w:rFonts w:hint="default" w:ascii="Times New Roman" w:hAnsi="Times New Roman" w:cs="Times New Roman"/>
                <w:color w:val="000000" w:themeColor="text1"/>
                <w:sz w:val="24"/>
                <w:lang w:eastAsia="zh-CN"/>
                <w14:textFill>
                  <w14:solidFill>
                    <w14:schemeClr w14:val="tx1"/>
                  </w14:solidFill>
                </w14:textFill>
              </w:rPr>
              <w:t>气为清洁能源；</w:t>
            </w:r>
            <w:r>
              <w:rPr>
                <w:rFonts w:hint="default" w:ascii="Times New Roman" w:hAnsi="Times New Roman" w:eastAsia="宋体" w:cs="Times New Roman"/>
                <w:color w:val="000000" w:themeColor="text1"/>
                <w:sz w:val="24"/>
                <w:lang w:val="en-US" w:eastAsia="zh-CN"/>
                <w14:textFill>
                  <w14:solidFill>
                    <w14:schemeClr w14:val="tx1"/>
                  </w14:solidFill>
                </w14:textFill>
              </w:rPr>
              <w:t>锅炉房</w:t>
            </w:r>
            <w:r>
              <w:rPr>
                <w:rFonts w:hint="default" w:ascii="Times New Roman" w:hAnsi="Times New Roman" w:eastAsia="宋体" w:cs="Times New Roman"/>
                <w:color w:val="000000" w:themeColor="text1"/>
                <w:sz w:val="24"/>
                <w14:textFill>
                  <w14:solidFill>
                    <w14:schemeClr w14:val="tx1"/>
                  </w14:solidFill>
                </w14:textFill>
              </w:rPr>
              <w:t>设置</w:t>
            </w:r>
            <w:r>
              <w:rPr>
                <w:rFonts w:hint="default" w:ascii="Times New Roman" w:hAnsi="Times New Roman" w:eastAsia="宋体" w:cs="Times New Roman"/>
                <w:color w:val="000000" w:themeColor="text1"/>
                <w:sz w:val="24"/>
                <w:lang w:val="en-US" w:eastAsia="zh-CN"/>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台</w:t>
            </w:r>
            <w:r>
              <w:rPr>
                <w:rFonts w:hint="default" w:ascii="Times New Roman" w:hAnsi="Times New Roman" w:eastAsia="宋体" w:cs="Times New Roman"/>
                <w:color w:val="000000" w:themeColor="text1"/>
                <w:sz w:val="24"/>
                <w:lang w:val="en-US" w:eastAsia="zh-CN"/>
                <w14:textFill>
                  <w14:solidFill>
                    <w14:schemeClr w14:val="tx1"/>
                  </w14:solidFill>
                </w14:textFill>
              </w:rPr>
              <w:t>1t/h燃气蒸汽锅炉</w:t>
            </w:r>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年</w:t>
            </w:r>
            <w:r>
              <w:rPr>
                <w:rFonts w:hint="default" w:ascii="Times New Roman" w:hAnsi="Times New Roman" w:eastAsia="宋体" w:cs="Times New Roman"/>
                <w:color w:val="000000" w:themeColor="text1"/>
                <w:sz w:val="24"/>
                <w:lang w:eastAsia="zh-CN"/>
                <w14:textFill>
                  <w14:solidFill>
                    <w14:schemeClr w14:val="tx1"/>
                  </w14:solidFill>
                </w14:textFill>
              </w:rPr>
              <w:t>燃气量</w:t>
            </w:r>
            <w:r>
              <w:rPr>
                <w:rFonts w:hint="default" w:ascii="Times New Roman" w:hAnsi="Times New Roman" w:eastAsia="宋体" w:cs="Times New Roman"/>
                <w:color w:val="000000" w:themeColor="text1"/>
                <w:sz w:val="24"/>
                <w:lang w:val="en-US" w:eastAsia="zh-CN"/>
                <w14:textFill>
                  <w14:solidFill>
                    <w14:schemeClr w14:val="tx1"/>
                  </w14:solidFill>
                </w14:textFill>
              </w:rPr>
              <w:t>36万N</w:t>
            </w:r>
            <w:r>
              <w:rPr>
                <w:rFonts w:hint="default" w:ascii="Times New Roman" w:hAnsi="Times New Roman" w:eastAsia="宋体" w:cs="Times New Roman"/>
                <w:color w:val="000000" w:themeColor="text1"/>
                <w:sz w:val="24"/>
                <w14:textFill>
                  <w14:solidFill>
                    <w14:schemeClr w14:val="tx1"/>
                  </w14:solidFill>
                </w14:textFill>
              </w:rPr>
              <w:t>m</w:t>
            </w:r>
            <w:r>
              <w:rPr>
                <w:rFonts w:hint="default" w:ascii="Times New Roman" w:hAnsi="Times New Roman" w:eastAsia="宋体" w:cs="Times New Roman"/>
                <w:color w:val="000000" w:themeColor="text1"/>
                <w:sz w:val="24"/>
                <w:vertAlign w:val="superscript"/>
                <w14:textFill>
                  <w14:solidFill>
                    <w14:schemeClr w14:val="tx1"/>
                  </w14:solidFill>
                </w14:textFill>
              </w:rPr>
              <w:t>3</w:t>
            </w:r>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全年可运行2400h。</w:t>
            </w:r>
            <w:r>
              <w:rPr>
                <w:rFonts w:hint="default" w:ascii="Times New Roman" w:hAnsi="Times New Roman" w:eastAsia="宋体" w:cs="Times New Roman"/>
                <w:color w:val="000000" w:themeColor="text1"/>
                <w:sz w:val="24"/>
                <w:lang w:val="en-US" w:eastAsia="zh-CN"/>
                <w14:textFill>
                  <w14:solidFill>
                    <w14:schemeClr w14:val="tx1"/>
                  </w14:solidFill>
                </w14:textFill>
              </w:rPr>
              <w:t>根据《工业源产排污核算方法和系数手册》4430工业锅炉（热力生产和供应行业）产污系数表—燃气工业锅炉，</w:t>
            </w:r>
            <w:r>
              <w:rPr>
                <w:rFonts w:hint="default" w:ascii="Times New Roman" w:hAnsi="Times New Roman" w:cs="Times New Roman"/>
                <w:color w:val="000000" w:themeColor="text1"/>
                <w:sz w:val="24"/>
                <w14:textFill>
                  <w14:solidFill>
                    <w14:schemeClr w14:val="tx1"/>
                  </w14:solidFill>
                </w14:textFill>
              </w:rPr>
              <w:t>燃气工业锅炉的废气产排污系数</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p w14:paraId="66490034">
            <w:pPr>
              <w:pStyle w:val="10"/>
              <w:bidi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17</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color w:val="000000" w:themeColor="text1"/>
                <w14:textFill>
                  <w14:solidFill>
                    <w14:schemeClr w14:val="tx1"/>
                  </w14:solidFill>
                </w14:textFill>
              </w:rPr>
              <w:t>燃气</w:t>
            </w:r>
            <w:r>
              <w:rPr>
                <w:rFonts w:hint="default" w:ascii="Times New Roman" w:hAnsi="Times New Roman" w:cs="Times New Roman"/>
                <w:color w:val="000000" w:themeColor="text1"/>
                <w:lang w:val="en-US" w:eastAsia="zh-CN"/>
                <w14:textFill>
                  <w14:solidFill>
                    <w14:schemeClr w14:val="tx1"/>
                  </w14:solidFill>
                </w14:textFill>
              </w:rPr>
              <w:t>工业</w:t>
            </w:r>
            <w:r>
              <w:rPr>
                <w:rFonts w:hint="default" w:ascii="Times New Roman" w:hAnsi="Times New Roman" w:cs="Times New Roman"/>
                <w:color w:val="000000" w:themeColor="text1"/>
                <w14:textFill>
                  <w14:solidFill>
                    <w14:schemeClr w14:val="tx1"/>
                  </w14:solidFill>
                </w14:textFill>
              </w:rPr>
              <w:t>锅炉排污系数表</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874"/>
              <w:gridCol w:w="920"/>
              <w:gridCol w:w="1579"/>
              <w:gridCol w:w="2567"/>
              <w:gridCol w:w="1338"/>
            </w:tblGrid>
            <w:tr w14:paraId="26BD3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60" w:type="pct"/>
                  <w:noWrap w:val="0"/>
                  <w:vAlign w:val="center"/>
                </w:tcPr>
                <w:p w14:paraId="507912B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产品名称</w:t>
                  </w:r>
                </w:p>
              </w:tc>
              <w:tc>
                <w:tcPr>
                  <w:tcW w:w="521" w:type="pct"/>
                  <w:noWrap w:val="0"/>
                  <w:vAlign w:val="center"/>
                </w:tcPr>
                <w:p w14:paraId="72FAF34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原料</w:t>
                  </w:r>
                </w:p>
                <w:p w14:paraId="5315A0E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548" w:type="pct"/>
                  <w:noWrap w:val="0"/>
                  <w:vAlign w:val="center"/>
                </w:tcPr>
                <w:p w14:paraId="00E4457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工艺名称</w:t>
                  </w:r>
                </w:p>
              </w:tc>
              <w:tc>
                <w:tcPr>
                  <w:tcW w:w="941" w:type="pct"/>
                  <w:noWrap w:val="0"/>
                  <w:vAlign w:val="center"/>
                </w:tcPr>
                <w:p w14:paraId="3B1885B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污染物指数</w:t>
                  </w:r>
                </w:p>
              </w:tc>
              <w:tc>
                <w:tcPr>
                  <w:tcW w:w="1530" w:type="pct"/>
                  <w:noWrap w:val="0"/>
                  <w:vAlign w:val="center"/>
                </w:tcPr>
                <w:p w14:paraId="281ED13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单位</w:t>
                  </w:r>
                </w:p>
              </w:tc>
              <w:tc>
                <w:tcPr>
                  <w:tcW w:w="797" w:type="pct"/>
                  <w:noWrap w:val="0"/>
                  <w:vAlign w:val="center"/>
                </w:tcPr>
                <w:p w14:paraId="541BBDC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产污系数</w:t>
                  </w:r>
                </w:p>
              </w:tc>
            </w:tr>
            <w:tr w14:paraId="5208D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60" w:type="pct"/>
                  <w:vMerge w:val="restart"/>
                  <w:noWrap w:val="0"/>
                  <w:vAlign w:val="center"/>
                </w:tcPr>
                <w:p w14:paraId="1763C1D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蒸汽/热水及其他</w:t>
                  </w:r>
                </w:p>
              </w:tc>
              <w:tc>
                <w:tcPr>
                  <w:tcW w:w="521" w:type="pct"/>
                  <w:vMerge w:val="restart"/>
                  <w:noWrap w:val="0"/>
                  <w:vAlign w:val="center"/>
                </w:tcPr>
                <w:p w14:paraId="609C139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天然气</w:t>
                  </w:r>
                </w:p>
              </w:tc>
              <w:tc>
                <w:tcPr>
                  <w:tcW w:w="548" w:type="pct"/>
                  <w:vMerge w:val="restart"/>
                  <w:noWrap w:val="0"/>
                  <w:vAlign w:val="center"/>
                </w:tcPr>
                <w:p w14:paraId="0B446C2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室燃炉</w:t>
                  </w:r>
                </w:p>
              </w:tc>
              <w:tc>
                <w:tcPr>
                  <w:tcW w:w="941" w:type="pct"/>
                  <w:noWrap w:val="0"/>
                  <w:vAlign w:val="center"/>
                </w:tcPr>
                <w:p w14:paraId="3653202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工业废气量</w:t>
                  </w:r>
                </w:p>
              </w:tc>
              <w:tc>
                <w:tcPr>
                  <w:tcW w:w="1530" w:type="pct"/>
                  <w:noWrap w:val="0"/>
                  <w:vAlign w:val="center"/>
                </w:tcPr>
                <w:p w14:paraId="1CF72C4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标立方米/万立方米-原料</w:t>
                  </w:r>
                </w:p>
              </w:tc>
              <w:tc>
                <w:tcPr>
                  <w:tcW w:w="797" w:type="pct"/>
                  <w:noWrap w:val="0"/>
                  <w:vAlign w:val="center"/>
                </w:tcPr>
                <w:p w14:paraId="49710C0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107753</w:t>
                  </w:r>
                </w:p>
              </w:tc>
            </w:tr>
            <w:tr w14:paraId="03257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60" w:type="pct"/>
                  <w:vMerge w:val="continue"/>
                  <w:noWrap w:val="0"/>
                  <w:vAlign w:val="center"/>
                </w:tcPr>
                <w:p w14:paraId="7450C539">
                  <w:pPr>
                    <w:keepNext w:val="0"/>
                    <w:keepLines w:val="0"/>
                    <w:suppressLineNumbers w:val="0"/>
                    <w:adjustRightInd w:val="0"/>
                    <w:snapToGrid w:val="0"/>
                    <w:spacing w:before="0" w:beforeAutospacing="0" w:after="0" w:afterAutospacing="0"/>
                    <w:ind w:left="0" w:right="0" w:firstLine="420" w:firstLineChars="200"/>
                    <w:jc w:val="center"/>
                    <w:rPr>
                      <w:rFonts w:hint="default" w:ascii="Times New Roman" w:hAnsi="Times New Roman" w:cs="Times New Roman"/>
                      <w:color w:val="000000" w:themeColor="text1"/>
                      <w:sz w:val="21"/>
                      <w:szCs w:val="21"/>
                      <w14:textFill>
                        <w14:solidFill>
                          <w14:schemeClr w14:val="tx1"/>
                        </w14:solidFill>
                      </w14:textFill>
                    </w:rPr>
                  </w:pPr>
                </w:p>
              </w:tc>
              <w:tc>
                <w:tcPr>
                  <w:tcW w:w="521" w:type="pct"/>
                  <w:vMerge w:val="continue"/>
                  <w:noWrap w:val="0"/>
                  <w:vAlign w:val="center"/>
                </w:tcPr>
                <w:p w14:paraId="482EA761">
                  <w:pPr>
                    <w:keepNext w:val="0"/>
                    <w:keepLines w:val="0"/>
                    <w:suppressLineNumbers w:val="0"/>
                    <w:adjustRightInd w:val="0"/>
                    <w:snapToGrid w:val="0"/>
                    <w:spacing w:before="0" w:beforeAutospacing="0" w:after="0" w:afterAutospacing="0"/>
                    <w:ind w:left="0" w:right="0" w:firstLine="420" w:firstLineChars="200"/>
                    <w:jc w:val="center"/>
                    <w:rPr>
                      <w:rFonts w:hint="default" w:ascii="Times New Roman" w:hAnsi="Times New Roman" w:cs="Times New Roman"/>
                      <w:color w:val="000000" w:themeColor="text1"/>
                      <w:sz w:val="21"/>
                      <w:szCs w:val="21"/>
                      <w14:textFill>
                        <w14:solidFill>
                          <w14:schemeClr w14:val="tx1"/>
                        </w14:solidFill>
                      </w14:textFill>
                    </w:rPr>
                  </w:pPr>
                </w:p>
              </w:tc>
              <w:tc>
                <w:tcPr>
                  <w:tcW w:w="548" w:type="pct"/>
                  <w:vMerge w:val="continue"/>
                  <w:noWrap w:val="0"/>
                  <w:vAlign w:val="center"/>
                </w:tcPr>
                <w:p w14:paraId="23A82F55">
                  <w:pPr>
                    <w:keepNext w:val="0"/>
                    <w:keepLines w:val="0"/>
                    <w:suppressLineNumbers w:val="0"/>
                    <w:adjustRightInd w:val="0"/>
                    <w:snapToGrid w:val="0"/>
                    <w:spacing w:before="0" w:beforeAutospacing="0" w:after="0" w:afterAutospacing="0"/>
                    <w:ind w:left="0" w:right="0" w:firstLine="420" w:firstLineChars="200"/>
                    <w:jc w:val="center"/>
                    <w:rPr>
                      <w:rFonts w:hint="default" w:ascii="Times New Roman" w:hAnsi="Times New Roman" w:cs="Times New Roman"/>
                      <w:color w:val="000000" w:themeColor="text1"/>
                      <w:sz w:val="21"/>
                      <w:szCs w:val="21"/>
                      <w14:textFill>
                        <w14:solidFill>
                          <w14:schemeClr w14:val="tx1"/>
                        </w14:solidFill>
                      </w14:textFill>
                    </w:rPr>
                  </w:pPr>
                </w:p>
              </w:tc>
              <w:tc>
                <w:tcPr>
                  <w:tcW w:w="941" w:type="pct"/>
                  <w:noWrap w:val="0"/>
                  <w:vAlign w:val="center"/>
                </w:tcPr>
                <w:p w14:paraId="72BC527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二氧化硫</w:t>
                  </w:r>
                </w:p>
              </w:tc>
              <w:tc>
                <w:tcPr>
                  <w:tcW w:w="1530" w:type="pct"/>
                  <w:vMerge w:val="restart"/>
                  <w:noWrap w:val="0"/>
                  <w:vAlign w:val="center"/>
                </w:tcPr>
                <w:p w14:paraId="4DA72DF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千克/万立方米-原料</w:t>
                  </w:r>
                </w:p>
              </w:tc>
              <w:tc>
                <w:tcPr>
                  <w:tcW w:w="797" w:type="pct"/>
                  <w:noWrap w:val="0"/>
                  <w:vAlign w:val="center"/>
                </w:tcPr>
                <w:p w14:paraId="4B18EFF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0.02S</w:t>
                  </w:r>
                </w:p>
              </w:tc>
            </w:tr>
            <w:tr w14:paraId="1F55E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60" w:type="pct"/>
                  <w:vMerge w:val="continue"/>
                  <w:noWrap w:val="0"/>
                  <w:vAlign w:val="center"/>
                </w:tcPr>
                <w:p w14:paraId="11ADD1FB">
                  <w:pPr>
                    <w:keepNext w:val="0"/>
                    <w:keepLines w:val="0"/>
                    <w:suppressLineNumbers w:val="0"/>
                    <w:adjustRightInd w:val="0"/>
                    <w:snapToGrid w:val="0"/>
                    <w:spacing w:before="0" w:beforeAutospacing="0" w:after="0" w:afterAutospacing="0"/>
                    <w:ind w:left="0" w:right="0" w:firstLine="420" w:firstLineChars="200"/>
                    <w:jc w:val="center"/>
                    <w:rPr>
                      <w:rFonts w:hint="default" w:ascii="Times New Roman" w:hAnsi="Times New Roman" w:cs="Times New Roman"/>
                      <w:color w:val="000000" w:themeColor="text1"/>
                      <w:sz w:val="21"/>
                      <w:szCs w:val="21"/>
                      <w14:textFill>
                        <w14:solidFill>
                          <w14:schemeClr w14:val="tx1"/>
                        </w14:solidFill>
                      </w14:textFill>
                    </w:rPr>
                  </w:pPr>
                </w:p>
              </w:tc>
              <w:tc>
                <w:tcPr>
                  <w:tcW w:w="521" w:type="pct"/>
                  <w:vMerge w:val="continue"/>
                  <w:noWrap w:val="0"/>
                  <w:vAlign w:val="center"/>
                </w:tcPr>
                <w:p w14:paraId="61ABB068">
                  <w:pPr>
                    <w:keepNext w:val="0"/>
                    <w:keepLines w:val="0"/>
                    <w:suppressLineNumbers w:val="0"/>
                    <w:adjustRightInd w:val="0"/>
                    <w:snapToGrid w:val="0"/>
                    <w:spacing w:before="0" w:beforeAutospacing="0" w:after="0" w:afterAutospacing="0"/>
                    <w:ind w:left="0" w:right="0" w:firstLine="420" w:firstLineChars="200"/>
                    <w:jc w:val="center"/>
                    <w:rPr>
                      <w:rFonts w:hint="default" w:ascii="Times New Roman" w:hAnsi="Times New Roman" w:cs="Times New Roman"/>
                      <w:color w:val="000000" w:themeColor="text1"/>
                      <w:sz w:val="21"/>
                      <w:szCs w:val="21"/>
                      <w14:textFill>
                        <w14:solidFill>
                          <w14:schemeClr w14:val="tx1"/>
                        </w14:solidFill>
                      </w14:textFill>
                    </w:rPr>
                  </w:pPr>
                </w:p>
              </w:tc>
              <w:tc>
                <w:tcPr>
                  <w:tcW w:w="548" w:type="pct"/>
                  <w:vMerge w:val="continue"/>
                  <w:noWrap w:val="0"/>
                  <w:vAlign w:val="center"/>
                </w:tcPr>
                <w:p w14:paraId="4566F85E">
                  <w:pPr>
                    <w:keepNext w:val="0"/>
                    <w:keepLines w:val="0"/>
                    <w:suppressLineNumbers w:val="0"/>
                    <w:adjustRightInd w:val="0"/>
                    <w:snapToGrid w:val="0"/>
                    <w:spacing w:before="0" w:beforeAutospacing="0" w:after="0" w:afterAutospacing="0"/>
                    <w:ind w:left="0" w:right="0" w:firstLine="420" w:firstLineChars="200"/>
                    <w:jc w:val="center"/>
                    <w:rPr>
                      <w:rFonts w:hint="default" w:ascii="Times New Roman" w:hAnsi="Times New Roman" w:cs="Times New Roman"/>
                      <w:color w:val="000000" w:themeColor="text1"/>
                      <w:sz w:val="21"/>
                      <w:szCs w:val="21"/>
                      <w14:textFill>
                        <w14:solidFill>
                          <w14:schemeClr w14:val="tx1"/>
                        </w14:solidFill>
                      </w14:textFill>
                    </w:rPr>
                  </w:pPr>
                </w:p>
              </w:tc>
              <w:tc>
                <w:tcPr>
                  <w:tcW w:w="941" w:type="pct"/>
                  <w:noWrap w:val="0"/>
                  <w:vAlign w:val="center"/>
                </w:tcPr>
                <w:p w14:paraId="71DB87E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氮氧化物</w:t>
                  </w:r>
                </w:p>
              </w:tc>
              <w:tc>
                <w:tcPr>
                  <w:tcW w:w="1530" w:type="pct"/>
                  <w:vMerge w:val="continue"/>
                  <w:noWrap w:val="0"/>
                  <w:vAlign w:val="center"/>
                </w:tcPr>
                <w:p w14:paraId="3B981261">
                  <w:pPr>
                    <w:keepNext w:val="0"/>
                    <w:keepLines w:val="0"/>
                    <w:suppressLineNumbers w:val="0"/>
                    <w:adjustRightInd w:val="0"/>
                    <w:snapToGrid w:val="0"/>
                    <w:spacing w:before="0" w:beforeAutospacing="0" w:after="0" w:afterAutospacing="0"/>
                    <w:ind w:left="0" w:right="0" w:firstLine="420" w:firstLineChars="200"/>
                    <w:jc w:val="center"/>
                    <w:rPr>
                      <w:rFonts w:hint="default" w:ascii="Times New Roman" w:hAnsi="Times New Roman" w:cs="Times New Roman"/>
                      <w:color w:val="000000" w:themeColor="text1"/>
                      <w:sz w:val="21"/>
                      <w:szCs w:val="21"/>
                      <w14:textFill>
                        <w14:solidFill>
                          <w14:schemeClr w14:val="tx1"/>
                        </w14:solidFill>
                      </w14:textFill>
                    </w:rPr>
                  </w:pPr>
                </w:p>
              </w:tc>
              <w:tc>
                <w:tcPr>
                  <w:tcW w:w="797" w:type="pct"/>
                  <w:noWrap w:val="0"/>
                  <w:vAlign w:val="center"/>
                </w:tcPr>
                <w:p w14:paraId="0F67E973">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3.03</w:t>
                  </w:r>
                </w:p>
              </w:tc>
            </w:tr>
            <w:tr w14:paraId="014DC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60" w:type="pct"/>
                  <w:vMerge w:val="continue"/>
                  <w:noWrap w:val="0"/>
                  <w:vAlign w:val="center"/>
                </w:tcPr>
                <w:p w14:paraId="472E868E">
                  <w:pPr>
                    <w:keepNext w:val="0"/>
                    <w:keepLines w:val="0"/>
                    <w:suppressLineNumbers w:val="0"/>
                    <w:adjustRightInd w:val="0"/>
                    <w:snapToGrid w:val="0"/>
                    <w:spacing w:before="0" w:beforeAutospacing="0" w:after="0" w:afterAutospacing="0"/>
                    <w:ind w:left="0" w:right="0" w:firstLine="420" w:firstLineChars="200"/>
                    <w:jc w:val="center"/>
                    <w:rPr>
                      <w:rFonts w:hint="default" w:ascii="Times New Roman" w:hAnsi="Times New Roman" w:cs="Times New Roman"/>
                      <w:color w:val="000000" w:themeColor="text1"/>
                      <w:sz w:val="21"/>
                      <w:szCs w:val="21"/>
                      <w14:textFill>
                        <w14:solidFill>
                          <w14:schemeClr w14:val="tx1"/>
                        </w14:solidFill>
                      </w14:textFill>
                    </w:rPr>
                  </w:pPr>
                </w:p>
              </w:tc>
              <w:tc>
                <w:tcPr>
                  <w:tcW w:w="521" w:type="pct"/>
                  <w:vMerge w:val="continue"/>
                  <w:noWrap w:val="0"/>
                  <w:vAlign w:val="center"/>
                </w:tcPr>
                <w:p w14:paraId="0E77710F">
                  <w:pPr>
                    <w:keepNext w:val="0"/>
                    <w:keepLines w:val="0"/>
                    <w:suppressLineNumbers w:val="0"/>
                    <w:adjustRightInd w:val="0"/>
                    <w:snapToGrid w:val="0"/>
                    <w:spacing w:before="0" w:beforeAutospacing="0" w:after="0" w:afterAutospacing="0"/>
                    <w:ind w:left="0" w:right="0" w:firstLine="420" w:firstLineChars="200"/>
                    <w:jc w:val="center"/>
                    <w:rPr>
                      <w:rFonts w:hint="default" w:ascii="Times New Roman" w:hAnsi="Times New Roman" w:cs="Times New Roman"/>
                      <w:color w:val="000000" w:themeColor="text1"/>
                      <w:sz w:val="21"/>
                      <w:szCs w:val="21"/>
                      <w14:textFill>
                        <w14:solidFill>
                          <w14:schemeClr w14:val="tx1"/>
                        </w14:solidFill>
                      </w14:textFill>
                    </w:rPr>
                  </w:pPr>
                </w:p>
              </w:tc>
              <w:tc>
                <w:tcPr>
                  <w:tcW w:w="548" w:type="pct"/>
                  <w:vMerge w:val="continue"/>
                  <w:noWrap w:val="0"/>
                  <w:vAlign w:val="center"/>
                </w:tcPr>
                <w:p w14:paraId="45F85EC8">
                  <w:pPr>
                    <w:keepNext w:val="0"/>
                    <w:keepLines w:val="0"/>
                    <w:suppressLineNumbers w:val="0"/>
                    <w:adjustRightInd w:val="0"/>
                    <w:snapToGrid w:val="0"/>
                    <w:spacing w:before="0" w:beforeAutospacing="0" w:after="0" w:afterAutospacing="0"/>
                    <w:ind w:left="0" w:right="0" w:firstLine="420" w:firstLineChars="200"/>
                    <w:jc w:val="center"/>
                    <w:rPr>
                      <w:rFonts w:hint="default" w:ascii="Times New Roman" w:hAnsi="Times New Roman" w:cs="Times New Roman"/>
                      <w:color w:val="000000" w:themeColor="text1"/>
                      <w:sz w:val="21"/>
                      <w:szCs w:val="21"/>
                      <w14:textFill>
                        <w14:solidFill>
                          <w14:schemeClr w14:val="tx1"/>
                        </w14:solidFill>
                      </w14:textFill>
                    </w:rPr>
                  </w:pPr>
                </w:p>
              </w:tc>
              <w:tc>
                <w:tcPr>
                  <w:tcW w:w="941" w:type="pct"/>
                  <w:noWrap w:val="0"/>
                  <w:vAlign w:val="center"/>
                </w:tcPr>
                <w:p w14:paraId="5B03A7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0"/>
                      <w:sz w:val="21"/>
                      <w:szCs w:val="21"/>
                      <w:vertAlign w:val="baseline"/>
                      <w:lang w:eastAsia="zh-CN"/>
                      <w14:textFill>
                        <w14:solidFill>
                          <w14:schemeClr w14:val="tx1"/>
                        </w14:solidFill>
                      </w14:textFill>
                    </w:rPr>
                    <w:t>烟尘</w:t>
                  </w:r>
                </w:p>
              </w:tc>
              <w:tc>
                <w:tcPr>
                  <w:tcW w:w="1530" w:type="pct"/>
                  <w:noWrap w:val="0"/>
                  <w:vAlign w:val="center"/>
                </w:tcPr>
                <w:p w14:paraId="5E014E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毫</w:t>
                  </w:r>
                  <w:r>
                    <w:rPr>
                      <w:rFonts w:hint="default" w:ascii="Times New Roman" w:hAnsi="Times New Roman" w:cs="Times New Roman"/>
                      <w:color w:val="000000" w:themeColor="text1"/>
                      <w:sz w:val="21"/>
                      <w:szCs w:val="21"/>
                      <w14:textFill>
                        <w14:solidFill>
                          <w14:schemeClr w14:val="tx1"/>
                        </w14:solidFill>
                      </w14:textFill>
                    </w:rPr>
                    <w:t>克/立方米-原料</w:t>
                  </w:r>
                </w:p>
              </w:tc>
              <w:tc>
                <w:tcPr>
                  <w:tcW w:w="797" w:type="pct"/>
                  <w:noWrap w:val="0"/>
                  <w:vAlign w:val="center"/>
                </w:tcPr>
                <w:p w14:paraId="2CF3CD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103.9</w:t>
                  </w:r>
                </w:p>
              </w:tc>
            </w:tr>
          </w:tbl>
          <w:p w14:paraId="69A8C8BF">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烟气量：</w:t>
            </w:r>
            <w:r>
              <w:rPr>
                <w:rFonts w:hint="default" w:ascii="Times New Roman" w:hAnsi="Times New Roman" w:cs="Times New Roman"/>
                <w:color w:val="000000" w:themeColor="text1"/>
                <w:sz w:val="24"/>
                <w:lang w:eastAsia="zh-CN"/>
                <w14:textFill>
                  <w14:solidFill>
                    <w14:schemeClr w14:val="tx1"/>
                  </w14:solidFill>
                </w14:textFill>
              </w:rPr>
              <w:t>项目</w:t>
            </w:r>
            <w:r>
              <w:rPr>
                <w:rFonts w:hint="default" w:ascii="Times New Roman" w:hAnsi="Times New Roman" w:cs="Times New Roman"/>
                <w:color w:val="000000" w:themeColor="text1"/>
                <w:sz w:val="24"/>
                <w:szCs w:val="24"/>
                <w14:textFill>
                  <w14:solidFill>
                    <w14:schemeClr w14:val="tx1"/>
                  </w14:solidFill>
                </w14:textFill>
              </w:rPr>
              <w:t>年燃烧天然气</w:t>
            </w:r>
            <w:r>
              <w:rPr>
                <w:rFonts w:hint="default" w:ascii="Times New Roman" w:hAnsi="Times New Roman" w:cs="Times New Roman"/>
                <w:color w:val="000000" w:themeColor="text1"/>
                <w:sz w:val="24"/>
                <w:szCs w:val="24"/>
                <w:lang w:val="en-US" w:eastAsia="zh-CN"/>
                <w14:textFill>
                  <w14:solidFill>
                    <w14:schemeClr w14:val="tx1"/>
                  </w14:solidFill>
                </w14:textFill>
              </w:rPr>
              <w:t>36</w:t>
            </w:r>
            <w:r>
              <w:rPr>
                <w:rFonts w:hint="default" w:ascii="Times New Roman" w:hAnsi="Times New Roman" w:cs="Times New Roman"/>
                <w:color w:val="000000" w:themeColor="text1"/>
                <w:sz w:val="24"/>
                <w:szCs w:val="24"/>
                <w14:textFill>
                  <w14:solidFill>
                    <w14:schemeClr w14:val="tx1"/>
                  </w14:solidFill>
                </w14:textFill>
              </w:rPr>
              <w:t>万m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，则烟气产生量为</w:t>
            </w:r>
            <w:r>
              <w:rPr>
                <w:rFonts w:hint="default" w:ascii="Times New Roman" w:hAnsi="Times New Roman" w:cs="Times New Roman"/>
                <w:color w:val="000000" w:themeColor="text1"/>
                <w:sz w:val="24"/>
                <w:szCs w:val="24"/>
                <w:lang w:val="en-US" w:eastAsia="zh-CN"/>
                <w14:textFill>
                  <w14:solidFill>
                    <w14:schemeClr w14:val="tx1"/>
                  </w14:solidFill>
                </w14:textFill>
              </w:rPr>
              <w:t>387.9108</w:t>
            </w:r>
            <w:r>
              <w:rPr>
                <w:rFonts w:hint="default" w:ascii="Times New Roman" w:hAnsi="Times New Roman" w:cs="Times New Roman"/>
                <w:color w:val="000000" w:themeColor="text1"/>
                <w:sz w:val="24"/>
                <w:szCs w:val="24"/>
                <w14:textFill>
                  <w14:solidFill>
                    <w14:schemeClr w14:val="tx1"/>
                  </w14:solidFill>
                </w14:textFill>
              </w:rPr>
              <w:t>万m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/a。</w:t>
            </w:r>
          </w:p>
          <w:p w14:paraId="0E4B713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SO</w:t>
            </w:r>
            <w:r>
              <w:rPr>
                <w:rFonts w:hint="default" w:ascii="Times New Roman" w:hAnsi="Times New Roman" w:cs="Times New Roman"/>
                <w:color w:val="000000" w:themeColor="text1"/>
                <w:sz w:val="24"/>
                <w:szCs w:val="24"/>
                <w:vertAlign w:val="subscript"/>
                <w14:textFill>
                  <w14:solidFill>
                    <w14:schemeClr w14:val="tx1"/>
                  </w14:solidFill>
                </w14:textFill>
              </w:rPr>
              <w:t>2</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bCs/>
                <w:color w:val="000000" w:themeColor="text1"/>
                <w:sz w:val="24"/>
                <w:szCs w:val="24"/>
                <w:highlight w:val="none"/>
                <w14:textFill>
                  <w14:solidFill>
                    <w14:schemeClr w14:val="tx1"/>
                  </w14:solidFill>
                </w14:textFill>
              </w:rPr>
              <w:t>根据国家标准《天然气》（GB17820-201</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8</w:t>
            </w:r>
            <w:r>
              <w:rPr>
                <w:rFonts w:hint="default" w:ascii="Times New Roman" w:hAnsi="Times New Roman" w:cs="Times New Roman"/>
                <w:bCs/>
                <w:color w:val="000000" w:themeColor="text1"/>
                <w:sz w:val="24"/>
                <w:szCs w:val="24"/>
                <w:highlight w:val="none"/>
                <w14:textFill>
                  <w14:solidFill>
                    <w14:schemeClr w14:val="tx1"/>
                  </w14:solidFill>
                </w14:textFill>
              </w:rPr>
              <w:t>）中“一类气”技术指标（总硫≤</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20</w:t>
            </w:r>
            <w:r>
              <w:rPr>
                <w:rFonts w:hint="default" w:ascii="Times New Roman" w:hAnsi="Times New Roman" w:cs="Times New Roman"/>
                <w:bCs/>
                <w:color w:val="000000" w:themeColor="text1"/>
                <w:sz w:val="24"/>
                <w:szCs w:val="24"/>
                <w:highlight w:val="none"/>
                <w14:textFill>
                  <w14:solidFill>
                    <w14:schemeClr w14:val="tx1"/>
                  </w14:solidFill>
                </w14:textFill>
              </w:rPr>
              <w:t>mg/</w:t>
            </w:r>
            <w:r>
              <w:rPr>
                <w:rFonts w:hint="default" w:ascii="Times New Roman" w:hAnsi="Times New Roman" w:cs="Times New Roman"/>
                <w:color w:val="000000" w:themeColor="text1"/>
                <w:sz w:val="24"/>
                <w:szCs w:val="24"/>
                <w:highlight w:val="none"/>
                <w14:textFill>
                  <w14:solidFill>
                    <w14:schemeClr w14:val="tx1"/>
                  </w14:solidFill>
                </w14:textFill>
              </w:rPr>
              <w:t>m</w:t>
            </w:r>
            <w:r>
              <w:rPr>
                <w:rFonts w:hint="default" w:ascii="Times New Roman" w:hAnsi="Times New Roman" w:cs="Times New Roman"/>
                <w:color w:val="000000" w:themeColor="text1"/>
                <w:sz w:val="24"/>
                <w:szCs w:val="24"/>
                <w:highlight w:val="none"/>
                <w:vertAlign w:val="superscript"/>
                <w14:textFill>
                  <w14:solidFill>
                    <w14:schemeClr w14:val="tx1"/>
                  </w14:solidFill>
                </w14:textFill>
              </w:rPr>
              <w:t>3</w:t>
            </w:r>
            <w:r>
              <w:rPr>
                <w:rFonts w:hint="default" w:ascii="Times New Roman" w:hAnsi="Times New Roman" w:cs="Times New Roman"/>
                <w:bCs/>
                <w:color w:val="000000" w:themeColor="text1"/>
                <w:sz w:val="24"/>
                <w:szCs w:val="24"/>
                <w:highlight w:val="none"/>
                <w14:textFill>
                  <w14:solidFill>
                    <w14:schemeClr w14:val="tx1"/>
                  </w14:solidFill>
                </w14:textFill>
              </w:rPr>
              <w:t>），燃料中含硫量（S）</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按20</w:t>
            </w:r>
            <w:r>
              <w:rPr>
                <w:rFonts w:hint="default" w:ascii="Times New Roman" w:hAnsi="Times New Roman" w:cs="Times New Roman"/>
                <w:bCs/>
                <w:color w:val="000000" w:themeColor="text1"/>
                <w:sz w:val="24"/>
                <w:szCs w:val="24"/>
                <w:highlight w:val="none"/>
                <w14:textFill>
                  <w14:solidFill>
                    <w14:schemeClr w14:val="tx1"/>
                  </w14:solidFill>
                </w14:textFill>
              </w:rPr>
              <w:t>毫克/立方米，则S=</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20</w:t>
            </w:r>
            <w:r>
              <w:rPr>
                <w:rFonts w:hint="default" w:ascii="Times New Roman" w:hAnsi="Times New Roman" w:cs="Times New Roman"/>
                <w:bCs/>
                <w:color w:val="000000" w:themeColor="text1"/>
                <w:sz w:val="24"/>
                <w:szCs w:val="24"/>
                <w:highlight w:val="none"/>
                <w14:textFill>
                  <w14:solidFill>
                    <w14:schemeClr w14:val="tx1"/>
                  </w14:solidFill>
                </w14:textFill>
              </w:rPr>
              <w:t>。</w:t>
            </w:r>
            <w:r>
              <w:rPr>
                <w:rFonts w:hint="default" w:ascii="Times New Roman" w:hAnsi="Times New Roman" w:cs="Times New Roman"/>
                <w:bCs/>
                <w:color w:val="000000" w:themeColor="text1"/>
                <w:sz w:val="24"/>
                <w:szCs w:val="24"/>
                <w:highlight w:val="none"/>
                <w:lang w:eastAsia="zh-CN"/>
                <w14:textFill>
                  <w14:solidFill>
                    <w14:schemeClr w14:val="tx1"/>
                  </w14:solidFill>
                </w14:textFill>
              </w:rPr>
              <w:t>经</w:t>
            </w:r>
            <w:r>
              <w:rPr>
                <w:rFonts w:hint="default" w:ascii="Times New Roman" w:hAnsi="Times New Roman" w:cs="Times New Roman"/>
                <w:color w:val="000000" w:themeColor="text1"/>
                <w:sz w:val="24"/>
                <w:szCs w:val="24"/>
                <w:highlight w:val="none"/>
                <w14:textFill>
                  <w14:solidFill>
                    <w14:schemeClr w14:val="tx1"/>
                  </w14:solidFill>
                </w14:textFill>
              </w:rPr>
              <w:t>计算得到SO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产生量为</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0.0144t</w:t>
            </w:r>
            <w:r>
              <w:rPr>
                <w:rFonts w:hint="default" w:ascii="Times New Roman" w:hAnsi="Times New Roman" w:cs="Times New Roman"/>
                <w:color w:val="000000" w:themeColor="text1"/>
                <w:sz w:val="24"/>
                <w:szCs w:val="24"/>
                <w:highlight w:val="none"/>
                <w14:textFill>
                  <w14:solidFill>
                    <w14:schemeClr w14:val="tx1"/>
                  </w14:solidFill>
                </w14:textFill>
              </w:rPr>
              <w:t>/a。</w:t>
            </w:r>
          </w:p>
          <w:p w14:paraId="1A58F23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NO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X</w:t>
            </w:r>
            <w:r>
              <w:rPr>
                <w:rFonts w:hint="default" w:ascii="Times New Roman" w:hAnsi="Times New Roman" w:cs="Times New Roman"/>
                <w:color w:val="000000" w:themeColor="text1"/>
                <w:sz w:val="24"/>
                <w:szCs w:val="24"/>
                <w:highlight w:val="none"/>
                <w14:textFill>
                  <w14:solidFill>
                    <w14:schemeClr w14:val="tx1"/>
                  </w14:solidFill>
                </w14:textFill>
              </w:rPr>
              <w:t>：</w:t>
            </w:r>
            <w:r>
              <w:rPr>
                <w:rFonts w:hint="default" w:ascii="Times New Roman" w:hAnsi="Times New Roman" w:cs="Times New Roman"/>
                <w:color w:val="000000" w:themeColor="text1"/>
                <w:sz w:val="24"/>
                <w:lang w:eastAsia="zh-CN"/>
                <w14:textFill>
                  <w14:solidFill>
                    <w14:schemeClr w14:val="tx1"/>
                  </w14:solidFill>
                </w14:textFill>
              </w:rPr>
              <w:t>项目</w:t>
            </w:r>
            <w:r>
              <w:rPr>
                <w:rFonts w:hint="default" w:ascii="Times New Roman" w:hAnsi="Times New Roman" w:cs="Times New Roman"/>
                <w:color w:val="000000" w:themeColor="text1"/>
                <w:sz w:val="24"/>
                <w:szCs w:val="24"/>
                <w:highlight w:val="none"/>
                <w14:textFill>
                  <w14:solidFill>
                    <w14:schemeClr w14:val="tx1"/>
                  </w14:solidFill>
                </w14:textFill>
              </w:rPr>
              <w:t>每年燃烧天然气</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36</w:t>
            </w:r>
            <w:r>
              <w:rPr>
                <w:rFonts w:hint="default" w:ascii="Times New Roman" w:hAnsi="Times New Roman" w:cs="Times New Roman"/>
                <w:color w:val="000000" w:themeColor="text1"/>
                <w:sz w:val="24"/>
                <w:szCs w:val="24"/>
                <w:highlight w:val="none"/>
                <w14:textFill>
                  <w14:solidFill>
                    <w14:schemeClr w14:val="tx1"/>
                  </w14:solidFill>
                </w14:textFill>
              </w:rPr>
              <w:t>万</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w:t>
            </w:r>
            <w:r>
              <w:rPr>
                <w:rFonts w:hint="default" w:ascii="Times New Roman" w:hAnsi="Times New Roman" w:cs="Times New Roman"/>
                <w:color w:val="000000" w:themeColor="text1"/>
                <w:sz w:val="24"/>
                <w:szCs w:val="24"/>
                <w:highlight w:val="none"/>
                <w:lang w:eastAsia="zh-CN"/>
                <w14:textFill>
                  <w14:solidFill>
                    <w14:schemeClr w14:val="tx1"/>
                  </w14:solidFill>
                </w14:textFill>
              </w:rPr>
              <w:t>项目锅炉安装低氮燃气</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蒸汽</w:t>
            </w:r>
            <w:r>
              <w:rPr>
                <w:rFonts w:hint="default" w:ascii="Times New Roman" w:hAnsi="Times New Roman" w:cs="Times New Roman"/>
                <w:color w:val="000000" w:themeColor="text1"/>
                <w:sz w:val="24"/>
                <w:szCs w:val="24"/>
                <w:highlight w:val="none"/>
                <w:lang w:eastAsia="zh-CN"/>
                <w14:textFill>
                  <w14:solidFill>
                    <w14:schemeClr w14:val="tx1"/>
                  </w14:solidFill>
                </w14:textFill>
              </w:rPr>
              <w:t>锅炉，则</w:t>
            </w:r>
            <w:r>
              <w:rPr>
                <w:rFonts w:hint="default" w:ascii="Times New Roman" w:hAnsi="Times New Roman" w:cs="Times New Roman"/>
                <w:color w:val="000000" w:themeColor="text1"/>
                <w:sz w:val="24"/>
                <w:szCs w:val="24"/>
                <w:highlight w:val="none"/>
                <w14:textFill>
                  <w14:solidFill>
                    <w14:schemeClr w14:val="tx1"/>
                  </w14:solidFill>
                </w14:textFill>
              </w:rPr>
              <w:t>NO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X</w:t>
            </w:r>
            <w:r>
              <w:rPr>
                <w:rFonts w:hint="default" w:ascii="Times New Roman" w:hAnsi="Times New Roman" w:cs="Times New Roman"/>
                <w:color w:val="000000" w:themeColor="text1"/>
                <w:sz w:val="24"/>
                <w:szCs w:val="24"/>
                <w:highlight w:val="none"/>
                <w:lang w:eastAsia="zh-CN"/>
                <w14:textFill>
                  <w14:solidFill>
                    <w14:schemeClr w14:val="tx1"/>
                  </w14:solidFill>
                </w14:textFill>
              </w:rPr>
              <w:t>排放</w:t>
            </w:r>
            <w:r>
              <w:rPr>
                <w:rFonts w:hint="default" w:ascii="Times New Roman" w:hAnsi="Times New Roman" w:cs="Times New Roman"/>
                <w:color w:val="000000" w:themeColor="text1"/>
                <w:sz w:val="24"/>
                <w:szCs w:val="24"/>
                <w:highlight w:val="none"/>
                <w14:textFill>
                  <w14:solidFill>
                    <w14:schemeClr w14:val="tx1"/>
                  </w14:solidFill>
                </w14:textFill>
              </w:rPr>
              <w:t>量为</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0.11t</w:t>
            </w:r>
            <w:r>
              <w:rPr>
                <w:rFonts w:hint="default" w:ascii="Times New Roman" w:hAnsi="Times New Roman" w:cs="Times New Roman"/>
                <w:color w:val="000000" w:themeColor="text1"/>
                <w:sz w:val="24"/>
                <w:szCs w:val="24"/>
                <w:highlight w:val="none"/>
                <w14:textFill>
                  <w14:solidFill>
                    <w14:schemeClr w14:val="tx1"/>
                  </w14:solidFill>
                </w14:textFill>
              </w:rPr>
              <w:t>/a</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p>
          <w:p w14:paraId="1F0D5B0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由于《工业污染源产排污系数手册》热力生产和供应行业中无天然气锅炉颗粒物产污系数，烟尘浓度参考《</w:t>
            </w:r>
            <w:r>
              <w:rPr>
                <w:rFonts w:hint="default" w:ascii="Times New Roman" w:hAnsi="Times New Roman" w:cs="Times New Roman"/>
                <w:bCs/>
                <w:color w:val="000000" w:themeColor="text1"/>
                <w:sz w:val="24"/>
                <w:szCs w:val="24"/>
                <w14:textFill>
                  <w14:solidFill>
                    <w14:schemeClr w14:val="tx1"/>
                  </w14:solidFill>
                </w14:textFill>
              </w:rPr>
              <w:t>排放源统计调查产排污核算方法和系数手册</w:t>
            </w:r>
            <w:r>
              <w:rPr>
                <w:rFonts w:hint="default" w:ascii="Times New Roman" w:hAnsi="Times New Roman" w:cs="Times New Roman"/>
                <w:color w:val="000000" w:themeColor="text1"/>
                <w:sz w:val="24"/>
                <w:szCs w:val="24"/>
                <w14:textFill>
                  <w14:solidFill>
                    <w14:schemeClr w14:val="tx1"/>
                  </w14:solidFill>
                </w14:textFill>
              </w:rPr>
              <w:t>》中《火力发电热电联产行业系数手册》天燃气锅炉中颗粒物排系数</w:t>
            </w:r>
            <w:r>
              <w:rPr>
                <w:rFonts w:hint="default" w:ascii="Times New Roman" w:hAnsi="Times New Roman" w:cs="Times New Roman"/>
                <w:color w:val="000000" w:themeColor="text1"/>
                <w:sz w:val="24"/>
                <w:szCs w:val="24"/>
                <w:lang w:val="en-US" w:eastAsia="zh-CN"/>
                <w14:textFill>
                  <w14:solidFill>
                    <w14:schemeClr w14:val="tx1"/>
                  </w14:solidFill>
                </w14:textFill>
              </w:rPr>
              <w:t>103.9</w:t>
            </w:r>
            <w:r>
              <w:rPr>
                <w:rFonts w:hint="default" w:ascii="Times New Roman" w:hAnsi="Times New Roman" w:cs="Times New Roman"/>
                <w:bCs/>
                <w:color w:val="000000" w:themeColor="text1"/>
                <w:sz w:val="24"/>
                <w:szCs w:val="24"/>
                <w:highlight w:val="none"/>
                <w14:textFill>
                  <w14:solidFill>
                    <w14:schemeClr w14:val="tx1"/>
                  </w14:solidFill>
                </w14:textFill>
              </w:rPr>
              <w:t>毫克/立方米</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-原料</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highlight w:val="none"/>
                <w:lang w:eastAsia="zh-CN"/>
                <w14:textFill>
                  <w14:solidFill>
                    <w14:schemeClr w14:val="tx1"/>
                  </w14:solidFill>
                </w14:textFill>
              </w:rPr>
              <w:t>经计算，</w:t>
            </w:r>
            <w:r>
              <w:rPr>
                <w:rFonts w:hint="default" w:ascii="Times New Roman" w:hAnsi="Times New Roman" w:cs="Times New Roman"/>
                <w:color w:val="000000" w:themeColor="text1"/>
                <w:sz w:val="24"/>
                <w:szCs w:val="24"/>
                <w:highlight w:val="none"/>
                <w14:textFill>
                  <w14:solidFill>
                    <w14:schemeClr w14:val="tx1"/>
                  </w14:solidFill>
                </w14:textFill>
              </w:rPr>
              <w:t>烟尘产生量为</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0.037t</w:t>
            </w:r>
            <w:r>
              <w:rPr>
                <w:rFonts w:hint="default" w:ascii="Times New Roman" w:hAnsi="Times New Roman" w:cs="Times New Roman"/>
                <w:color w:val="000000" w:themeColor="text1"/>
                <w:sz w:val="24"/>
                <w:szCs w:val="24"/>
                <w:highlight w:val="none"/>
                <w14:textFill>
                  <w14:solidFill>
                    <w14:schemeClr w14:val="tx1"/>
                  </w14:solidFill>
                </w14:textFill>
              </w:rPr>
              <w:t>/a。</w:t>
            </w:r>
          </w:p>
          <w:p w14:paraId="07C50430">
            <w:pPr>
              <w:pStyle w:val="36"/>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本项目燃气</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蒸汽</w:t>
            </w:r>
            <w:r>
              <w:rPr>
                <w:rFonts w:hint="default" w:ascii="Times New Roman" w:hAnsi="Times New Roman" w:eastAsia="宋体" w:cs="Times New Roman"/>
                <w:color w:val="000000" w:themeColor="text1"/>
                <w:lang w:val="en-US" w:eastAsia="zh-CN"/>
                <w14:textFill>
                  <w14:solidFill>
                    <w14:schemeClr w14:val="tx1"/>
                  </w14:solidFill>
                </w14:textFill>
              </w:rPr>
              <w:t>锅炉</w:t>
            </w:r>
            <w:r>
              <w:rPr>
                <w:rFonts w:hint="default" w:ascii="Times New Roman" w:hAnsi="Times New Roman" w:eastAsia="宋体" w:cs="Times New Roman"/>
                <w:color w:val="000000" w:themeColor="text1"/>
                <w:lang w:eastAsia="zh-CN"/>
                <w14:textFill>
                  <w14:solidFill>
                    <w14:schemeClr w14:val="tx1"/>
                  </w14:solidFill>
                </w14:textFill>
              </w:rPr>
              <w:t>安装低氮燃气</w:t>
            </w:r>
            <w:r>
              <w:rPr>
                <w:rFonts w:hint="default" w:ascii="Times New Roman" w:hAnsi="Times New Roman" w:eastAsia="宋体" w:cs="Times New Roman"/>
                <w:color w:val="000000" w:themeColor="text1"/>
                <w:lang w:val="en-US" w:eastAsia="zh-CN"/>
                <w14:textFill>
                  <w14:solidFill>
                    <w14:schemeClr w14:val="tx1"/>
                  </w14:solidFill>
                </w14:textFill>
              </w:rPr>
              <w:t>器</w:t>
            </w:r>
            <w:r>
              <w:rPr>
                <w:rFonts w:hint="default" w:ascii="Times New Roman" w:hAnsi="Times New Roman" w:eastAsia="宋体" w:cs="Times New Roman"/>
                <w:color w:val="000000" w:themeColor="text1"/>
                <w:lang w:eastAsia="zh-CN"/>
                <w14:textFill>
                  <w14:solidFill>
                    <w14:schemeClr w14:val="tx1"/>
                  </w14:solidFill>
                </w14:textFill>
              </w:rPr>
              <w:t>，天然气燃烧废气由1根</w:t>
            </w:r>
            <w:r>
              <w:rPr>
                <w:rFonts w:hint="default" w:ascii="Times New Roman" w:hAnsi="Times New Roman" w:eastAsia="宋体" w:cs="Times New Roman"/>
                <w:color w:val="000000" w:themeColor="text1"/>
                <w:lang w:val="en-US" w:eastAsia="zh-CN"/>
                <w14:textFill>
                  <w14:solidFill>
                    <w14:schemeClr w14:val="tx1"/>
                  </w14:solidFill>
                </w14:textFill>
              </w:rPr>
              <w:t>15</w:t>
            </w:r>
            <w:r>
              <w:rPr>
                <w:rFonts w:hint="default" w:ascii="Times New Roman" w:hAnsi="Times New Roman" w:eastAsia="宋体" w:cs="Times New Roman"/>
                <w:color w:val="000000" w:themeColor="text1"/>
                <w:lang w:eastAsia="zh-CN"/>
                <w14:textFill>
                  <w14:solidFill>
                    <w14:schemeClr w14:val="tx1"/>
                  </w14:solidFill>
                </w14:textFill>
              </w:rPr>
              <w:t>m高烟囱（</w:t>
            </w:r>
            <w:r>
              <w:rPr>
                <w:rFonts w:hint="default" w:ascii="Times New Roman" w:hAnsi="Times New Roman" w:eastAsia="宋体" w:cs="Times New Roman"/>
                <w:color w:val="000000" w:themeColor="text1"/>
                <w:sz w:val="24"/>
                <w:szCs w:val="18"/>
                <w:lang w:val="en-US" w:eastAsia="zh-CN"/>
                <w14:textFill>
                  <w14:solidFill>
                    <w14:schemeClr w14:val="tx1"/>
                  </w14:solidFill>
                </w14:textFill>
              </w:rPr>
              <w:t>DA001</w:t>
            </w:r>
            <w:r>
              <w:rPr>
                <w:rFonts w:hint="default" w:ascii="Times New Roman" w:hAnsi="Times New Roman" w:eastAsia="宋体" w:cs="Times New Roman"/>
                <w:color w:val="000000" w:themeColor="text1"/>
                <w:lang w:eastAsia="zh-CN"/>
                <w14:textFill>
                  <w14:solidFill>
                    <w14:schemeClr w14:val="tx1"/>
                  </w14:solidFill>
                </w14:textFill>
              </w:rPr>
              <w:t>）排放</w:t>
            </w:r>
            <w:r>
              <w:rPr>
                <w:rFonts w:hint="default" w:ascii="Times New Roman" w:hAnsi="Times New Roman" w:cs="Times New Roman"/>
                <w:bCs/>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eastAsia="zh-CN"/>
                <w14:textFill>
                  <w14:solidFill>
                    <w14:schemeClr w14:val="tx1"/>
                  </w14:solidFill>
                </w14:textFill>
              </w:rPr>
              <w:t>项目</w:t>
            </w:r>
            <w:r>
              <w:rPr>
                <w:rFonts w:hint="default" w:ascii="Times New Roman" w:hAnsi="Times New Roman" w:cs="Times New Roman"/>
                <w:color w:val="000000" w:themeColor="text1"/>
                <w:sz w:val="24"/>
                <w:szCs w:val="24"/>
                <w14:textFill>
                  <w14:solidFill>
                    <w14:schemeClr w14:val="tx1"/>
                  </w14:solidFill>
                </w14:textFill>
              </w:rPr>
              <w:t>燃气</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蒸汽发生器</w:t>
            </w:r>
            <w:r>
              <w:rPr>
                <w:rFonts w:hint="default" w:ascii="Times New Roman" w:hAnsi="Times New Roman" w:cs="Times New Roman"/>
                <w:color w:val="000000" w:themeColor="text1"/>
                <w:sz w:val="24"/>
                <w:szCs w:val="24"/>
                <w14:textFill>
                  <w14:solidFill>
                    <w14:schemeClr w14:val="tx1"/>
                  </w14:solidFill>
                </w14:textFill>
              </w:rPr>
              <w:t>各污染物产生情况见下表。</w:t>
            </w:r>
          </w:p>
          <w:p w14:paraId="4716BFDB">
            <w:pPr>
              <w:pStyle w:val="10"/>
              <w:bidi w:val="0"/>
              <w:rPr>
                <w:rFonts w:hint="default" w:ascii="Times New Roman" w:hAnsi="Times New Roman" w:eastAsia="宋体" w:cs="Times New Roman"/>
                <w:b/>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18</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color w:val="000000" w:themeColor="text1"/>
                <w:lang w:eastAsia="zh-CN"/>
                <w14:textFill>
                  <w14:solidFill>
                    <w14:schemeClr w14:val="tx1"/>
                  </w14:solidFill>
                </w14:textFill>
              </w:rPr>
              <w:t>项目</w:t>
            </w:r>
            <w:r>
              <w:rPr>
                <w:rFonts w:hint="default" w:ascii="Times New Roman" w:hAnsi="Times New Roman" w:cs="Times New Roman"/>
                <w:color w:val="000000" w:themeColor="text1"/>
                <w14:textFill>
                  <w14:solidFill>
                    <w14:schemeClr w14:val="tx1"/>
                  </w14:solidFill>
                </w14:textFill>
              </w:rPr>
              <w:t>天然气燃烧废气污染物</w:t>
            </w:r>
            <w:r>
              <w:rPr>
                <w:rFonts w:hint="default" w:ascii="Times New Roman" w:hAnsi="Times New Roman" w:cs="Times New Roman"/>
                <w:color w:val="000000" w:themeColor="text1"/>
                <w:lang w:eastAsia="zh-CN"/>
                <w14:textFill>
                  <w14:solidFill>
                    <w14:schemeClr w14:val="tx1"/>
                  </w14:solidFill>
                </w14:textFill>
              </w:rPr>
              <w:t>排放</w:t>
            </w:r>
            <w:r>
              <w:rPr>
                <w:rFonts w:hint="default" w:ascii="Times New Roman" w:hAnsi="Times New Roman" w:cs="Times New Roman"/>
                <w:color w:val="000000" w:themeColor="text1"/>
                <w14:textFill>
                  <w14:solidFill>
                    <w14:schemeClr w14:val="tx1"/>
                  </w14:solidFill>
                </w14:textFill>
              </w:rPr>
              <w:t>情况</w:t>
            </w:r>
          </w:p>
          <w:tbl>
            <w:tblPr>
              <w:tblStyle w:val="2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1"/>
              <w:gridCol w:w="1966"/>
              <w:gridCol w:w="1325"/>
              <w:gridCol w:w="1996"/>
              <w:gridCol w:w="1945"/>
            </w:tblGrid>
            <w:tr w14:paraId="09C3A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pct"/>
                  <w:tcBorders>
                    <w:tl2br w:val="nil"/>
                    <w:tr2bl w:val="nil"/>
                  </w:tcBorders>
                  <w:noWrap w:val="0"/>
                  <w:tcMar>
                    <w:top w:w="0" w:type="dxa"/>
                    <w:left w:w="57" w:type="dxa"/>
                    <w:bottom w:w="0" w:type="dxa"/>
                    <w:right w:w="57" w:type="dxa"/>
                  </w:tcMar>
                  <w:vAlign w:val="center"/>
                </w:tcPr>
                <w:p w14:paraId="19246513">
                  <w:pPr>
                    <w:pStyle w:val="69"/>
                    <w:adjustRightInd w:val="0"/>
                    <w:snapToGrid w:val="0"/>
                    <w:spacing w:line="240" w:lineRule="auto"/>
                    <w:ind w:firstLine="0" w:firstLineChars="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cs="Times New Roman"/>
                      <w:b/>
                      <w:bCs w:val="0"/>
                      <w:color w:val="000000" w:themeColor="text1"/>
                      <w:sz w:val="21"/>
                      <w:szCs w:val="21"/>
                      <w14:textFill>
                        <w14:solidFill>
                          <w14:schemeClr w14:val="tx1"/>
                        </w14:solidFill>
                      </w14:textFill>
                    </w:rPr>
                    <w:t>污染物</w:t>
                  </w:r>
                </w:p>
              </w:tc>
              <w:tc>
                <w:tcPr>
                  <w:tcW w:w="1172" w:type="pct"/>
                  <w:tcBorders>
                    <w:tl2br w:val="nil"/>
                    <w:tr2bl w:val="nil"/>
                  </w:tcBorders>
                  <w:noWrap w:val="0"/>
                  <w:tcMar>
                    <w:top w:w="0" w:type="dxa"/>
                    <w:left w:w="57" w:type="dxa"/>
                    <w:bottom w:w="0" w:type="dxa"/>
                    <w:right w:w="57" w:type="dxa"/>
                  </w:tcMar>
                  <w:vAlign w:val="center"/>
                </w:tcPr>
                <w:p w14:paraId="5CEF4E8A">
                  <w:pPr>
                    <w:pStyle w:val="69"/>
                    <w:adjustRightInd w:val="0"/>
                    <w:snapToGrid w:val="0"/>
                    <w:spacing w:line="240" w:lineRule="auto"/>
                    <w:ind w:firstLine="0" w:firstLineChars="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cs="Times New Roman"/>
                      <w:b/>
                      <w:bCs w:val="0"/>
                      <w:color w:val="000000" w:themeColor="text1"/>
                      <w:sz w:val="21"/>
                      <w:szCs w:val="21"/>
                      <w14:textFill>
                        <w14:solidFill>
                          <w14:schemeClr w14:val="tx1"/>
                        </w14:solidFill>
                      </w14:textFill>
                    </w:rPr>
                    <w:t>废气量（万m</w:t>
                  </w:r>
                  <w:r>
                    <w:rPr>
                      <w:rFonts w:hint="default" w:ascii="Times New Roman" w:hAnsi="Times New Roman" w:cs="Times New Roman"/>
                      <w:b/>
                      <w:bCs w:val="0"/>
                      <w:color w:val="000000" w:themeColor="text1"/>
                      <w:sz w:val="21"/>
                      <w:szCs w:val="21"/>
                      <w:vertAlign w:val="superscript"/>
                      <w14:textFill>
                        <w14:solidFill>
                          <w14:schemeClr w14:val="tx1"/>
                        </w14:solidFill>
                      </w14:textFill>
                    </w:rPr>
                    <w:t>3</w:t>
                  </w:r>
                  <w:r>
                    <w:rPr>
                      <w:rFonts w:hint="default" w:ascii="Times New Roman" w:hAnsi="Times New Roman" w:eastAsia="TimesNewRomanPSMT" w:cs="Times New Roman"/>
                      <w:b/>
                      <w:bCs w:val="0"/>
                      <w:color w:val="000000" w:themeColor="text1"/>
                      <w:sz w:val="21"/>
                      <w:szCs w:val="21"/>
                      <w14:textFill>
                        <w14:solidFill>
                          <w14:schemeClr w14:val="tx1"/>
                        </w14:solidFill>
                      </w14:textFill>
                    </w:rPr>
                    <w:t>/a</w:t>
                  </w:r>
                  <w:r>
                    <w:rPr>
                      <w:rFonts w:hint="default" w:ascii="Times New Roman" w:hAnsi="Times New Roman" w:cs="Times New Roman"/>
                      <w:b/>
                      <w:bCs w:val="0"/>
                      <w:color w:val="000000" w:themeColor="text1"/>
                      <w:sz w:val="21"/>
                      <w:szCs w:val="21"/>
                      <w14:textFill>
                        <w14:solidFill>
                          <w14:schemeClr w14:val="tx1"/>
                        </w14:solidFill>
                      </w14:textFill>
                    </w:rPr>
                    <w:t>）</w:t>
                  </w:r>
                </w:p>
              </w:tc>
              <w:tc>
                <w:tcPr>
                  <w:tcW w:w="790" w:type="pct"/>
                  <w:tcBorders>
                    <w:tl2br w:val="nil"/>
                    <w:tr2bl w:val="nil"/>
                  </w:tcBorders>
                  <w:noWrap w:val="0"/>
                  <w:tcMar>
                    <w:top w:w="0" w:type="dxa"/>
                    <w:left w:w="57" w:type="dxa"/>
                    <w:bottom w:w="0" w:type="dxa"/>
                    <w:right w:w="57" w:type="dxa"/>
                  </w:tcMar>
                  <w:vAlign w:val="center"/>
                </w:tcPr>
                <w:p w14:paraId="27E7F8D5">
                  <w:pPr>
                    <w:pStyle w:val="69"/>
                    <w:adjustRightInd w:val="0"/>
                    <w:snapToGrid w:val="0"/>
                    <w:spacing w:line="240" w:lineRule="auto"/>
                    <w:ind w:firstLine="0" w:firstLineChars="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cs="Times New Roman"/>
                      <w:b/>
                      <w:bCs w:val="0"/>
                      <w:color w:val="000000" w:themeColor="text1"/>
                      <w:sz w:val="21"/>
                      <w:szCs w:val="21"/>
                      <w:lang w:eastAsia="zh-CN"/>
                      <w14:textFill>
                        <w14:solidFill>
                          <w14:schemeClr w14:val="tx1"/>
                        </w14:solidFill>
                      </w14:textFill>
                    </w:rPr>
                    <w:t>排放</w:t>
                  </w:r>
                  <w:r>
                    <w:rPr>
                      <w:rFonts w:hint="default" w:ascii="Times New Roman" w:hAnsi="Times New Roman" w:cs="Times New Roman"/>
                      <w:b/>
                      <w:bCs w:val="0"/>
                      <w:color w:val="000000" w:themeColor="text1"/>
                      <w:sz w:val="21"/>
                      <w:szCs w:val="21"/>
                      <w14:textFill>
                        <w14:solidFill>
                          <w14:schemeClr w14:val="tx1"/>
                        </w14:solidFill>
                      </w14:textFill>
                    </w:rPr>
                    <w:t>量（t</w:t>
                  </w:r>
                  <w:r>
                    <w:rPr>
                      <w:rFonts w:hint="default" w:ascii="Times New Roman" w:hAnsi="Times New Roman" w:eastAsia="TimesNewRomanPSMT" w:cs="Times New Roman"/>
                      <w:b/>
                      <w:bCs w:val="0"/>
                      <w:color w:val="000000" w:themeColor="text1"/>
                      <w:sz w:val="21"/>
                      <w:szCs w:val="21"/>
                      <w14:textFill>
                        <w14:solidFill>
                          <w14:schemeClr w14:val="tx1"/>
                        </w14:solidFill>
                      </w14:textFill>
                    </w:rPr>
                    <w:t>/a</w:t>
                  </w:r>
                  <w:r>
                    <w:rPr>
                      <w:rFonts w:hint="default" w:ascii="Times New Roman" w:hAnsi="Times New Roman" w:cs="Times New Roman"/>
                      <w:b/>
                      <w:bCs w:val="0"/>
                      <w:color w:val="000000" w:themeColor="text1"/>
                      <w:sz w:val="21"/>
                      <w:szCs w:val="21"/>
                      <w14:textFill>
                        <w14:solidFill>
                          <w14:schemeClr w14:val="tx1"/>
                        </w14:solidFill>
                      </w14:textFill>
                    </w:rPr>
                    <w:t>）</w:t>
                  </w:r>
                </w:p>
              </w:tc>
              <w:tc>
                <w:tcPr>
                  <w:tcW w:w="1190" w:type="pct"/>
                  <w:tcBorders>
                    <w:tl2br w:val="nil"/>
                    <w:tr2bl w:val="nil"/>
                  </w:tcBorders>
                  <w:noWrap w:val="0"/>
                  <w:tcMar>
                    <w:top w:w="0" w:type="dxa"/>
                    <w:left w:w="57" w:type="dxa"/>
                    <w:bottom w:w="0" w:type="dxa"/>
                    <w:right w:w="57" w:type="dxa"/>
                  </w:tcMar>
                  <w:vAlign w:val="center"/>
                </w:tcPr>
                <w:p w14:paraId="48144088">
                  <w:pPr>
                    <w:pStyle w:val="69"/>
                    <w:adjustRightInd w:val="0"/>
                    <w:snapToGrid w:val="0"/>
                    <w:spacing w:line="240" w:lineRule="auto"/>
                    <w:ind w:firstLine="0" w:firstLineChars="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cs="Times New Roman"/>
                      <w:b/>
                      <w:bCs w:val="0"/>
                      <w:color w:val="000000" w:themeColor="text1"/>
                      <w:sz w:val="21"/>
                      <w:szCs w:val="21"/>
                      <w:lang w:eastAsia="zh-CN"/>
                      <w14:textFill>
                        <w14:solidFill>
                          <w14:schemeClr w14:val="tx1"/>
                        </w14:solidFill>
                      </w14:textFill>
                    </w:rPr>
                    <w:t>排放</w:t>
                  </w:r>
                  <w:r>
                    <w:rPr>
                      <w:rFonts w:hint="default" w:ascii="Times New Roman" w:hAnsi="Times New Roman" w:cs="Times New Roman"/>
                      <w:b/>
                      <w:bCs w:val="0"/>
                      <w:color w:val="000000" w:themeColor="text1"/>
                      <w:sz w:val="21"/>
                      <w:szCs w:val="21"/>
                      <w14:textFill>
                        <w14:solidFill>
                          <w14:schemeClr w14:val="tx1"/>
                        </w14:solidFill>
                      </w14:textFill>
                    </w:rPr>
                    <w:t>浓度（mg/m</w:t>
                  </w:r>
                  <w:r>
                    <w:rPr>
                      <w:rFonts w:hint="default" w:ascii="Times New Roman" w:hAnsi="Times New Roman" w:cs="Times New Roman"/>
                      <w:b/>
                      <w:bCs w:val="0"/>
                      <w:color w:val="000000" w:themeColor="text1"/>
                      <w:sz w:val="21"/>
                      <w:szCs w:val="21"/>
                      <w:vertAlign w:val="superscript"/>
                      <w14:textFill>
                        <w14:solidFill>
                          <w14:schemeClr w14:val="tx1"/>
                        </w14:solidFill>
                      </w14:textFill>
                    </w:rPr>
                    <w:t>3</w:t>
                  </w:r>
                  <w:r>
                    <w:rPr>
                      <w:rFonts w:hint="default" w:ascii="Times New Roman" w:hAnsi="Times New Roman" w:cs="Times New Roman"/>
                      <w:b/>
                      <w:bCs w:val="0"/>
                      <w:color w:val="000000" w:themeColor="text1"/>
                      <w:sz w:val="21"/>
                      <w:szCs w:val="21"/>
                      <w14:textFill>
                        <w14:solidFill>
                          <w14:schemeClr w14:val="tx1"/>
                        </w14:solidFill>
                      </w14:textFill>
                    </w:rPr>
                    <w:t>）</w:t>
                  </w:r>
                </w:p>
              </w:tc>
              <w:tc>
                <w:tcPr>
                  <w:tcW w:w="1159" w:type="pct"/>
                  <w:tcBorders>
                    <w:tl2br w:val="nil"/>
                    <w:tr2bl w:val="nil"/>
                  </w:tcBorders>
                  <w:noWrap w:val="0"/>
                  <w:tcMar>
                    <w:top w:w="0" w:type="dxa"/>
                    <w:left w:w="57" w:type="dxa"/>
                    <w:bottom w:w="0" w:type="dxa"/>
                    <w:right w:w="57" w:type="dxa"/>
                  </w:tcMar>
                  <w:vAlign w:val="center"/>
                </w:tcPr>
                <w:p w14:paraId="7E20A28B">
                  <w:pPr>
                    <w:pStyle w:val="69"/>
                    <w:adjustRightInd w:val="0"/>
                    <w:snapToGrid w:val="0"/>
                    <w:spacing w:line="240" w:lineRule="auto"/>
                    <w:ind w:firstLine="0" w:firstLineChars="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cs="Times New Roman"/>
                      <w:b/>
                      <w:bCs w:val="0"/>
                      <w:color w:val="000000" w:themeColor="text1"/>
                      <w:sz w:val="21"/>
                      <w:szCs w:val="21"/>
                      <w14:textFill>
                        <w14:solidFill>
                          <w14:schemeClr w14:val="tx1"/>
                        </w14:solidFill>
                      </w14:textFill>
                    </w:rPr>
                    <w:t>标准限值（mg/m</w:t>
                  </w:r>
                  <w:r>
                    <w:rPr>
                      <w:rFonts w:hint="default" w:ascii="Times New Roman" w:hAnsi="Times New Roman" w:cs="Times New Roman"/>
                      <w:b/>
                      <w:bCs w:val="0"/>
                      <w:color w:val="000000" w:themeColor="text1"/>
                      <w:sz w:val="21"/>
                      <w:szCs w:val="21"/>
                      <w:vertAlign w:val="superscript"/>
                      <w14:textFill>
                        <w14:solidFill>
                          <w14:schemeClr w14:val="tx1"/>
                        </w14:solidFill>
                      </w14:textFill>
                    </w:rPr>
                    <w:t>3</w:t>
                  </w:r>
                  <w:r>
                    <w:rPr>
                      <w:rFonts w:hint="default" w:ascii="Times New Roman" w:hAnsi="Times New Roman" w:cs="Times New Roman"/>
                      <w:b/>
                      <w:bCs w:val="0"/>
                      <w:color w:val="000000" w:themeColor="text1"/>
                      <w:sz w:val="21"/>
                      <w:szCs w:val="21"/>
                      <w14:textFill>
                        <w14:solidFill>
                          <w14:schemeClr w14:val="tx1"/>
                        </w14:solidFill>
                      </w14:textFill>
                    </w:rPr>
                    <w:t>）</w:t>
                  </w:r>
                </w:p>
              </w:tc>
            </w:tr>
            <w:tr w14:paraId="6B107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pct"/>
                  <w:tcBorders>
                    <w:tl2br w:val="nil"/>
                    <w:tr2bl w:val="nil"/>
                  </w:tcBorders>
                  <w:noWrap w:val="0"/>
                  <w:tcMar>
                    <w:top w:w="0" w:type="dxa"/>
                    <w:left w:w="57" w:type="dxa"/>
                    <w:bottom w:w="0" w:type="dxa"/>
                    <w:right w:w="57" w:type="dxa"/>
                  </w:tcMar>
                  <w:vAlign w:val="center"/>
                </w:tcPr>
                <w:p w14:paraId="46DD11C0">
                  <w:pPr>
                    <w:pStyle w:val="69"/>
                    <w:adjustRightInd w:val="0"/>
                    <w:snapToGrid w:val="0"/>
                    <w:spacing w:line="240" w:lineRule="auto"/>
                    <w:ind w:firstLine="0" w:firstLineChars="0"/>
                    <w:jc w:val="center"/>
                    <w:rPr>
                      <w:rFonts w:hint="default" w:ascii="Times New Roman" w:hAnsi="Times New Roman" w:cs="Times New Roman"/>
                      <w:b w:val="0"/>
                      <w:bCs/>
                      <w:color w:val="000000" w:themeColor="text1"/>
                      <w:sz w:val="21"/>
                      <w:szCs w:val="21"/>
                      <w14:textFill>
                        <w14:solidFill>
                          <w14:schemeClr w14:val="tx1"/>
                        </w14:solidFill>
                      </w14:textFill>
                    </w:rPr>
                  </w:pPr>
                  <w:r>
                    <w:rPr>
                      <w:rFonts w:hint="default" w:ascii="Times New Roman" w:hAnsi="Times New Roman" w:cs="Times New Roman"/>
                      <w:b w:val="0"/>
                      <w:bCs/>
                      <w:color w:val="000000" w:themeColor="text1"/>
                      <w:sz w:val="21"/>
                      <w:szCs w:val="21"/>
                      <w14:textFill>
                        <w14:solidFill>
                          <w14:schemeClr w14:val="tx1"/>
                        </w14:solidFill>
                      </w14:textFill>
                    </w:rPr>
                    <w:t>颗粒物</w:t>
                  </w:r>
                </w:p>
              </w:tc>
              <w:tc>
                <w:tcPr>
                  <w:tcW w:w="1172" w:type="pct"/>
                  <w:vMerge w:val="restart"/>
                  <w:tcBorders>
                    <w:tl2br w:val="nil"/>
                    <w:tr2bl w:val="nil"/>
                  </w:tcBorders>
                  <w:noWrap w:val="0"/>
                  <w:tcMar>
                    <w:top w:w="0" w:type="dxa"/>
                    <w:left w:w="57" w:type="dxa"/>
                    <w:bottom w:w="0" w:type="dxa"/>
                    <w:right w:w="57" w:type="dxa"/>
                  </w:tcMar>
                  <w:vAlign w:val="center"/>
                </w:tcPr>
                <w:p w14:paraId="315FB567">
                  <w:pPr>
                    <w:pStyle w:val="69"/>
                    <w:adjustRightInd w:val="0"/>
                    <w:snapToGrid w:val="0"/>
                    <w:spacing w:line="240" w:lineRule="auto"/>
                    <w:ind w:firstLine="0" w:firstLine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387.9108</w:t>
                  </w:r>
                </w:p>
              </w:tc>
              <w:tc>
                <w:tcPr>
                  <w:tcW w:w="790" w:type="pct"/>
                  <w:tcBorders>
                    <w:tl2br w:val="nil"/>
                    <w:tr2bl w:val="nil"/>
                  </w:tcBorders>
                  <w:noWrap w:val="0"/>
                  <w:tcMar>
                    <w:top w:w="0" w:type="dxa"/>
                    <w:left w:w="57" w:type="dxa"/>
                    <w:bottom w:w="0" w:type="dxa"/>
                    <w:right w:w="57" w:type="dxa"/>
                  </w:tcMar>
                  <w:vAlign w:val="center"/>
                </w:tcPr>
                <w:p w14:paraId="2B6AAB5F">
                  <w:pPr>
                    <w:pStyle w:val="69"/>
                    <w:adjustRightInd w:val="0"/>
                    <w:snapToGrid w:val="0"/>
                    <w:spacing w:line="240" w:lineRule="auto"/>
                    <w:ind w:firstLine="0" w:firstLineChars="0"/>
                    <w:jc w:val="center"/>
                    <w:rPr>
                      <w:rFonts w:hint="default" w:ascii="Times New Roman" w:hAnsi="Times New Roman" w:eastAsia="宋体" w:cs="Times New Roman"/>
                      <w:b w:val="0"/>
                      <w:bCs/>
                      <w:color w:val="000000" w:themeColor="text1"/>
                      <w:spacing w:val="6"/>
                      <w:kern w:val="0"/>
                      <w:sz w:val="21"/>
                      <w:szCs w:val="21"/>
                      <w:lang w:val="en-US" w:eastAsia="zh-CN" w:bidi="ar-SA"/>
                      <w14:textFill>
                        <w14:solidFill>
                          <w14:schemeClr w14:val="tx1"/>
                        </w14:solidFill>
                      </w14:textFill>
                    </w:rPr>
                  </w:pPr>
                  <w:r>
                    <w:rPr>
                      <w:rFonts w:hint="default" w:ascii="Times New Roman" w:hAnsi="Times New Roman" w:cs="Times New Roman"/>
                      <w:b w:val="0"/>
                      <w:bCs/>
                      <w:color w:val="000000" w:themeColor="text1"/>
                      <w:spacing w:val="6"/>
                      <w:kern w:val="0"/>
                      <w:sz w:val="21"/>
                      <w:szCs w:val="21"/>
                      <w:lang w:val="en-US" w:eastAsia="zh-CN" w:bidi="ar-SA"/>
                      <w14:textFill>
                        <w14:solidFill>
                          <w14:schemeClr w14:val="tx1"/>
                        </w14:solidFill>
                      </w14:textFill>
                    </w:rPr>
                    <w:t>0.037</w:t>
                  </w:r>
                </w:p>
              </w:tc>
              <w:tc>
                <w:tcPr>
                  <w:tcW w:w="1190" w:type="pct"/>
                  <w:tcBorders>
                    <w:tl2br w:val="nil"/>
                    <w:tr2bl w:val="nil"/>
                  </w:tcBorders>
                  <w:noWrap w:val="0"/>
                  <w:tcMar>
                    <w:top w:w="0" w:type="dxa"/>
                    <w:left w:w="57" w:type="dxa"/>
                    <w:bottom w:w="0" w:type="dxa"/>
                    <w:right w:w="57" w:type="dxa"/>
                  </w:tcMar>
                  <w:vAlign w:val="center"/>
                </w:tcPr>
                <w:p w14:paraId="05EBD612">
                  <w:pPr>
                    <w:pStyle w:val="69"/>
                    <w:adjustRightInd w:val="0"/>
                    <w:snapToGrid w:val="0"/>
                    <w:spacing w:line="240" w:lineRule="auto"/>
                    <w:ind w:firstLine="0" w:firstLineChars="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color w:val="000000" w:themeColor="text1"/>
                      <w:sz w:val="21"/>
                      <w:szCs w:val="21"/>
                      <w:lang w:val="en-US" w:eastAsia="zh-CN"/>
                      <w14:textFill>
                        <w14:solidFill>
                          <w14:schemeClr w14:val="tx1"/>
                        </w14:solidFill>
                      </w14:textFill>
                    </w:rPr>
                    <w:t>9.54</w:t>
                  </w:r>
                </w:p>
              </w:tc>
              <w:tc>
                <w:tcPr>
                  <w:tcW w:w="1159" w:type="pct"/>
                  <w:tcBorders>
                    <w:tl2br w:val="nil"/>
                    <w:tr2bl w:val="nil"/>
                  </w:tcBorders>
                  <w:noWrap w:val="0"/>
                  <w:tcMar>
                    <w:top w:w="0" w:type="dxa"/>
                    <w:left w:w="57" w:type="dxa"/>
                    <w:bottom w:w="0" w:type="dxa"/>
                    <w:right w:w="57" w:type="dxa"/>
                  </w:tcMar>
                  <w:vAlign w:val="center"/>
                </w:tcPr>
                <w:p w14:paraId="34FB9D08">
                  <w:pPr>
                    <w:pStyle w:val="69"/>
                    <w:adjustRightInd w:val="0"/>
                    <w:snapToGrid w:val="0"/>
                    <w:spacing w:line="240" w:lineRule="auto"/>
                    <w:ind w:firstLine="0" w:firstLineChar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14:textFill>
                        <w14:solidFill>
                          <w14:schemeClr w14:val="tx1"/>
                        </w14:solidFill>
                      </w14:textFill>
                    </w:rPr>
                    <w:t>0</w:t>
                  </w:r>
                </w:p>
              </w:tc>
            </w:tr>
            <w:tr w14:paraId="18BDD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pct"/>
                  <w:tcBorders>
                    <w:tl2br w:val="nil"/>
                    <w:tr2bl w:val="nil"/>
                  </w:tcBorders>
                  <w:noWrap w:val="0"/>
                  <w:tcMar>
                    <w:top w:w="0" w:type="dxa"/>
                    <w:left w:w="57" w:type="dxa"/>
                    <w:bottom w:w="0" w:type="dxa"/>
                    <w:right w:w="57" w:type="dxa"/>
                  </w:tcMar>
                  <w:vAlign w:val="center"/>
                </w:tcPr>
                <w:p w14:paraId="5ACB0CBE">
                  <w:pPr>
                    <w:pStyle w:val="69"/>
                    <w:adjustRightInd w:val="0"/>
                    <w:snapToGrid w:val="0"/>
                    <w:spacing w:line="240" w:lineRule="auto"/>
                    <w:ind w:firstLine="0" w:firstLineChars="0"/>
                    <w:jc w:val="center"/>
                    <w:rPr>
                      <w:rFonts w:hint="default" w:ascii="Times New Roman" w:hAnsi="Times New Roman" w:cs="Times New Roman"/>
                      <w:b w:val="0"/>
                      <w:bCs/>
                      <w:color w:val="000000" w:themeColor="text1"/>
                      <w:sz w:val="21"/>
                      <w:szCs w:val="21"/>
                      <w14:textFill>
                        <w14:solidFill>
                          <w14:schemeClr w14:val="tx1"/>
                        </w14:solidFill>
                      </w14:textFill>
                    </w:rPr>
                  </w:pPr>
                  <w:r>
                    <w:rPr>
                      <w:rFonts w:hint="default" w:ascii="Times New Roman" w:hAnsi="Times New Roman" w:cs="Times New Roman"/>
                      <w:b w:val="0"/>
                      <w:bCs/>
                      <w:color w:val="000000" w:themeColor="text1"/>
                      <w:sz w:val="21"/>
                      <w:szCs w:val="21"/>
                      <w14:textFill>
                        <w14:solidFill>
                          <w14:schemeClr w14:val="tx1"/>
                        </w14:solidFill>
                      </w14:textFill>
                    </w:rPr>
                    <w:t>SO</w:t>
                  </w:r>
                  <w:r>
                    <w:rPr>
                      <w:rFonts w:hint="default" w:ascii="Times New Roman" w:hAnsi="Times New Roman" w:cs="Times New Roman"/>
                      <w:b w:val="0"/>
                      <w:bCs/>
                      <w:color w:val="000000" w:themeColor="text1"/>
                      <w:sz w:val="21"/>
                      <w:szCs w:val="21"/>
                      <w:vertAlign w:val="subscript"/>
                      <w14:textFill>
                        <w14:solidFill>
                          <w14:schemeClr w14:val="tx1"/>
                        </w14:solidFill>
                      </w14:textFill>
                    </w:rPr>
                    <w:t>2</w:t>
                  </w:r>
                </w:p>
              </w:tc>
              <w:tc>
                <w:tcPr>
                  <w:tcW w:w="1172" w:type="pct"/>
                  <w:vMerge w:val="continue"/>
                  <w:tcBorders>
                    <w:tl2br w:val="nil"/>
                    <w:tr2bl w:val="nil"/>
                  </w:tcBorders>
                  <w:noWrap w:val="0"/>
                  <w:tcMar>
                    <w:top w:w="0" w:type="dxa"/>
                    <w:left w:w="57" w:type="dxa"/>
                    <w:bottom w:w="0" w:type="dxa"/>
                    <w:right w:w="57" w:type="dxa"/>
                  </w:tcMar>
                  <w:vAlign w:val="center"/>
                </w:tcPr>
                <w:p w14:paraId="1C25136C">
                  <w:pPr>
                    <w:pStyle w:val="69"/>
                    <w:adjustRightInd w:val="0"/>
                    <w:snapToGrid w:val="0"/>
                    <w:spacing w:line="240" w:lineRule="auto"/>
                    <w:ind w:firstLine="0" w:firstLineChars="0"/>
                    <w:jc w:val="center"/>
                    <w:rPr>
                      <w:rFonts w:hint="default" w:ascii="Times New Roman" w:hAnsi="Times New Roman" w:cs="Times New Roman"/>
                      <w:b w:val="0"/>
                      <w:bCs/>
                      <w:color w:val="000000" w:themeColor="text1"/>
                      <w:sz w:val="21"/>
                      <w:szCs w:val="21"/>
                      <w14:textFill>
                        <w14:solidFill>
                          <w14:schemeClr w14:val="tx1"/>
                        </w14:solidFill>
                      </w14:textFill>
                    </w:rPr>
                  </w:pPr>
                </w:p>
              </w:tc>
              <w:tc>
                <w:tcPr>
                  <w:tcW w:w="790" w:type="pct"/>
                  <w:tcBorders>
                    <w:tl2br w:val="nil"/>
                    <w:tr2bl w:val="nil"/>
                  </w:tcBorders>
                  <w:noWrap w:val="0"/>
                  <w:tcMar>
                    <w:top w:w="0" w:type="dxa"/>
                    <w:left w:w="57" w:type="dxa"/>
                    <w:bottom w:w="0" w:type="dxa"/>
                    <w:right w:w="57" w:type="dxa"/>
                  </w:tcMar>
                  <w:vAlign w:val="center"/>
                </w:tcPr>
                <w:p w14:paraId="5545ED8A">
                  <w:pPr>
                    <w:pStyle w:val="69"/>
                    <w:adjustRightInd w:val="0"/>
                    <w:snapToGrid w:val="0"/>
                    <w:spacing w:line="240" w:lineRule="auto"/>
                    <w:ind w:firstLine="0" w:firstLineChars="0"/>
                    <w:jc w:val="center"/>
                    <w:rPr>
                      <w:rFonts w:hint="default" w:ascii="Times New Roman" w:hAnsi="Times New Roman" w:eastAsia="宋体" w:cs="Times New Roman"/>
                      <w:b w:val="0"/>
                      <w:bCs/>
                      <w:color w:val="000000" w:themeColor="text1"/>
                      <w:spacing w:val="6"/>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6"/>
                      <w:kern w:val="0"/>
                      <w:sz w:val="21"/>
                      <w:szCs w:val="21"/>
                      <w:lang w:val="en-US" w:eastAsia="zh-CN" w:bidi="ar-SA"/>
                      <w14:textFill>
                        <w14:solidFill>
                          <w14:schemeClr w14:val="tx1"/>
                        </w14:solidFill>
                      </w14:textFill>
                    </w:rPr>
                    <w:t>0.0144</w:t>
                  </w:r>
                </w:p>
              </w:tc>
              <w:tc>
                <w:tcPr>
                  <w:tcW w:w="1190" w:type="pct"/>
                  <w:tcBorders>
                    <w:tl2br w:val="nil"/>
                    <w:tr2bl w:val="nil"/>
                  </w:tcBorders>
                  <w:noWrap w:val="0"/>
                  <w:tcMar>
                    <w:top w:w="0" w:type="dxa"/>
                    <w:left w:w="57" w:type="dxa"/>
                    <w:bottom w:w="0" w:type="dxa"/>
                    <w:right w:w="57" w:type="dxa"/>
                  </w:tcMar>
                  <w:vAlign w:val="center"/>
                </w:tcPr>
                <w:p w14:paraId="6815C0B5">
                  <w:pPr>
                    <w:pStyle w:val="69"/>
                    <w:adjustRightInd w:val="0"/>
                    <w:snapToGrid w:val="0"/>
                    <w:spacing w:line="240" w:lineRule="auto"/>
                    <w:ind w:firstLine="0" w:firstLine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3.71</w:t>
                  </w:r>
                </w:p>
              </w:tc>
              <w:tc>
                <w:tcPr>
                  <w:tcW w:w="1159" w:type="pct"/>
                  <w:tcBorders>
                    <w:tl2br w:val="nil"/>
                    <w:tr2bl w:val="nil"/>
                  </w:tcBorders>
                  <w:noWrap w:val="0"/>
                  <w:tcMar>
                    <w:top w:w="0" w:type="dxa"/>
                    <w:left w:w="57" w:type="dxa"/>
                    <w:bottom w:w="0" w:type="dxa"/>
                    <w:right w:w="57" w:type="dxa"/>
                  </w:tcMar>
                  <w:vAlign w:val="center"/>
                </w:tcPr>
                <w:p w14:paraId="4BCA497B">
                  <w:pPr>
                    <w:pStyle w:val="69"/>
                    <w:adjustRightInd w:val="0"/>
                    <w:snapToGrid w:val="0"/>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0</w:t>
                  </w:r>
                </w:p>
              </w:tc>
            </w:tr>
            <w:tr w14:paraId="7AA0F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pct"/>
                  <w:tcBorders>
                    <w:tl2br w:val="nil"/>
                    <w:tr2bl w:val="nil"/>
                  </w:tcBorders>
                  <w:noWrap w:val="0"/>
                  <w:tcMar>
                    <w:top w:w="0" w:type="dxa"/>
                    <w:left w:w="57" w:type="dxa"/>
                    <w:bottom w:w="0" w:type="dxa"/>
                    <w:right w:w="57" w:type="dxa"/>
                  </w:tcMar>
                  <w:vAlign w:val="center"/>
                </w:tcPr>
                <w:p w14:paraId="109E4ACF">
                  <w:pPr>
                    <w:pStyle w:val="69"/>
                    <w:adjustRightInd w:val="0"/>
                    <w:snapToGrid w:val="0"/>
                    <w:spacing w:line="240" w:lineRule="auto"/>
                    <w:ind w:firstLine="0" w:firstLineChars="0"/>
                    <w:jc w:val="center"/>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cs="Times New Roman"/>
                      <w:b w:val="0"/>
                      <w:bCs/>
                      <w:color w:val="000000" w:themeColor="text1"/>
                      <w:sz w:val="21"/>
                      <w:szCs w:val="21"/>
                      <w14:textFill>
                        <w14:solidFill>
                          <w14:schemeClr w14:val="tx1"/>
                        </w14:solidFill>
                      </w14:textFill>
                    </w:rPr>
                    <w:t>NO</w:t>
                  </w:r>
                  <w:r>
                    <w:rPr>
                      <w:rFonts w:hint="default" w:ascii="Times New Roman" w:hAnsi="Times New Roman" w:cs="Times New Roman"/>
                      <w:b w:val="0"/>
                      <w:bCs/>
                      <w:color w:val="000000" w:themeColor="text1"/>
                      <w:sz w:val="21"/>
                      <w:szCs w:val="21"/>
                      <w:vertAlign w:val="subscript"/>
                      <w:lang w:val="en-US" w:eastAsia="zh-CN"/>
                      <w14:textFill>
                        <w14:solidFill>
                          <w14:schemeClr w14:val="tx1"/>
                        </w14:solidFill>
                      </w14:textFill>
                    </w:rPr>
                    <w:t>X</w:t>
                  </w:r>
                </w:p>
              </w:tc>
              <w:tc>
                <w:tcPr>
                  <w:tcW w:w="1172" w:type="pct"/>
                  <w:vMerge w:val="continue"/>
                  <w:tcBorders>
                    <w:tl2br w:val="nil"/>
                    <w:tr2bl w:val="nil"/>
                  </w:tcBorders>
                  <w:noWrap w:val="0"/>
                  <w:tcMar>
                    <w:top w:w="0" w:type="dxa"/>
                    <w:left w:w="57" w:type="dxa"/>
                    <w:bottom w:w="0" w:type="dxa"/>
                    <w:right w:w="57" w:type="dxa"/>
                  </w:tcMar>
                  <w:vAlign w:val="center"/>
                </w:tcPr>
                <w:p w14:paraId="0EA6506D">
                  <w:pPr>
                    <w:pStyle w:val="69"/>
                    <w:adjustRightInd w:val="0"/>
                    <w:snapToGrid w:val="0"/>
                    <w:spacing w:line="240" w:lineRule="auto"/>
                    <w:ind w:firstLine="0" w:firstLineChars="0"/>
                    <w:jc w:val="center"/>
                    <w:rPr>
                      <w:rFonts w:hint="default" w:ascii="Times New Roman" w:hAnsi="Times New Roman" w:cs="Times New Roman"/>
                      <w:b w:val="0"/>
                      <w:bCs/>
                      <w:color w:val="000000" w:themeColor="text1"/>
                      <w:sz w:val="21"/>
                      <w:szCs w:val="21"/>
                      <w14:textFill>
                        <w14:solidFill>
                          <w14:schemeClr w14:val="tx1"/>
                        </w14:solidFill>
                      </w14:textFill>
                    </w:rPr>
                  </w:pPr>
                </w:p>
              </w:tc>
              <w:tc>
                <w:tcPr>
                  <w:tcW w:w="790" w:type="pct"/>
                  <w:tcBorders>
                    <w:tl2br w:val="nil"/>
                    <w:tr2bl w:val="nil"/>
                  </w:tcBorders>
                  <w:noWrap w:val="0"/>
                  <w:tcMar>
                    <w:top w:w="0" w:type="dxa"/>
                    <w:left w:w="57" w:type="dxa"/>
                    <w:bottom w:w="0" w:type="dxa"/>
                    <w:right w:w="57" w:type="dxa"/>
                  </w:tcMar>
                  <w:vAlign w:val="center"/>
                </w:tcPr>
                <w:p w14:paraId="191A0617">
                  <w:pPr>
                    <w:pStyle w:val="69"/>
                    <w:adjustRightInd w:val="0"/>
                    <w:snapToGrid w:val="0"/>
                    <w:spacing w:line="240" w:lineRule="auto"/>
                    <w:ind w:firstLine="0" w:firstLineChars="0"/>
                    <w:jc w:val="center"/>
                    <w:rPr>
                      <w:rFonts w:hint="default" w:ascii="Times New Roman" w:hAnsi="Times New Roman" w:eastAsia="宋体" w:cs="Times New Roman"/>
                      <w:b w:val="0"/>
                      <w:bCs/>
                      <w:color w:val="000000" w:themeColor="text1"/>
                      <w:spacing w:val="6"/>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6"/>
                      <w:kern w:val="0"/>
                      <w:sz w:val="21"/>
                      <w:szCs w:val="21"/>
                      <w:lang w:val="en-US" w:eastAsia="zh-CN" w:bidi="ar-SA"/>
                      <w14:textFill>
                        <w14:solidFill>
                          <w14:schemeClr w14:val="tx1"/>
                        </w14:solidFill>
                      </w14:textFill>
                    </w:rPr>
                    <w:t>0.11</w:t>
                  </w:r>
                </w:p>
              </w:tc>
              <w:tc>
                <w:tcPr>
                  <w:tcW w:w="1190" w:type="pct"/>
                  <w:tcBorders>
                    <w:tl2br w:val="nil"/>
                    <w:tr2bl w:val="nil"/>
                  </w:tcBorders>
                  <w:noWrap w:val="0"/>
                  <w:tcMar>
                    <w:top w:w="0" w:type="dxa"/>
                    <w:left w:w="57" w:type="dxa"/>
                    <w:bottom w:w="0" w:type="dxa"/>
                    <w:right w:w="57" w:type="dxa"/>
                  </w:tcMar>
                  <w:vAlign w:val="center"/>
                </w:tcPr>
                <w:p w14:paraId="503D2FCA">
                  <w:pPr>
                    <w:pStyle w:val="69"/>
                    <w:adjustRightInd w:val="0"/>
                    <w:snapToGrid w:val="0"/>
                    <w:spacing w:line="240" w:lineRule="auto"/>
                    <w:ind w:firstLine="0" w:firstLine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color w:val="000000" w:themeColor="text1"/>
                      <w:sz w:val="21"/>
                      <w:szCs w:val="21"/>
                      <w:lang w:val="en-US" w:eastAsia="zh-CN"/>
                      <w14:textFill>
                        <w14:solidFill>
                          <w14:schemeClr w14:val="tx1"/>
                        </w14:solidFill>
                      </w14:textFill>
                    </w:rPr>
                    <w:t>28.36</w:t>
                  </w:r>
                </w:p>
              </w:tc>
              <w:tc>
                <w:tcPr>
                  <w:tcW w:w="1159" w:type="pct"/>
                  <w:tcBorders>
                    <w:tl2br w:val="nil"/>
                    <w:tr2bl w:val="nil"/>
                  </w:tcBorders>
                  <w:noWrap w:val="0"/>
                  <w:tcMar>
                    <w:top w:w="0" w:type="dxa"/>
                    <w:left w:w="57" w:type="dxa"/>
                    <w:bottom w:w="0" w:type="dxa"/>
                    <w:right w:w="57" w:type="dxa"/>
                  </w:tcMar>
                  <w:vAlign w:val="center"/>
                </w:tcPr>
                <w:p w14:paraId="7B84814F">
                  <w:pPr>
                    <w:pStyle w:val="69"/>
                    <w:adjustRightInd w:val="0"/>
                    <w:snapToGrid w:val="0"/>
                    <w:spacing w:line="240" w:lineRule="auto"/>
                    <w:ind w:firstLine="0" w:firstLineChars="0"/>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w:t>
                  </w:r>
                </w:p>
              </w:tc>
            </w:tr>
          </w:tbl>
          <w:p w14:paraId="77F56198">
            <w:pPr>
              <w:pStyle w:val="36"/>
              <w:keepNext w:val="0"/>
              <w:keepLines w:val="0"/>
              <w:pageBreakBefore w:val="0"/>
              <w:widowControl w:val="0"/>
              <w:kinsoku/>
              <w:wordWrap/>
              <w:overflowPunct/>
              <w:topLinePunct w:val="0"/>
              <w:autoSpaceDE w:val="0"/>
              <w:autoSpaceDN w:val="0"/>
              <w:bidi w:val="0"/>
              <w:adjustRightInd w:val="0"/>
              <w:snapToGrid/>
              <w:spacing w:before="157" w:beforeLines="50" w:line="360" w:lineRule="auto"/>
              <w:ind w:firstLine="480" w:firstLineChars="200"/>
              <w:textAlignment w:val="auto"/>
              <w:rPr>
                <w:rFonts w:hint="default" w:ascii="Times New Roman" w:hAnsi="Times New Roman" w:eastAsia="宋体" w:cs="Times New Roman"/>
                <w:bCs/>
                <w:snapToGrid w:val="0"/>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由以上分析可知，</w:t>
            </w:r>
            <w:r>
              <w:rPr>
                <w:rFonts w:hint="default" w:ascii="Times New Roman" w:hAnsi="Times New Roman" w:eastAsia="宋体" w:cs="Times New Roman"/>
                <w:color w:val="000000" w:themeColor="text1"/>
                <w:sz w:val="24"/>
                <w:lang w:eastAsia="zh-CN"/>
                <w14:textFill>
                  <w14:solidFill>
                    <w14:schemeClr w14:val="tx1"/>
                  </w14:solidFill>
                </w14:textFill>
              </w:rPr>
              <w:t>天然气锅炉燃烧废气中颗粒物、SO</w:t>
            </w:r>
            <w:r>
              <w:rPr>
                <w:rFonts w:hint="default" w:ascii="Times New Roman" w:hAnsi="Times New Roman" w:eastAsia="宋体" w:cs="Times New Roman"/>
                <w:color w:val="000000" w:themeColor="text1"/>
                <w:sz w:val="24"/>
                <w:vertAlign w:val="subscript"/>
                <w:lang w:eastAsia="zh-CN"/>
                <w14:textFill>
                  <w14:solidFill>
                    <w14:schemeClr w14:val="tx1"/>
                  </w14:solidFill>
                </w14:textFill>
              </w:rPr>
              <w:t>2</w:t>
            </w:r>
            <w:r>
              <w:rPr>
                <w:rFonts w:hint="default" w:ascii="Times New Roman" w:hAnsi="Times New Roman" w:eastAsia="宋体" w:cs="Times New Roman"/>
                <w:color w:val="000000" w:themeColor="text1"/>
                <w:sz w:val="24"/>
                <w:lang w:eastAsia="zh-CN"/>
                <w14:textFill>
                  <w14:solidFill>
                    <w14:schemeClr w14:val="tx1"/>
                  </w14:solidFill>
                </w14:textFill>
              </w:rPr>
              <w:t>的排放浓度</w:t>
            </w:r>
            <w:r>
              <w:rPr>
                <w:rFonts w:hint="default" w:ascii="Times New Roman" w:hAnsi="Times New Roman" w:eastAsia="宋体" w:cs="Times New Roman"/>
                <w:color w:val="000000" w:themeColor="text1"/>
                <w:sz w:val="24"/>
                <w:lang w:val="en-US" w:eastAsia="zh-CN"/>
                <w14:textFill>
                  <w14:solidFill>
                    <w14:schemeClr w14:val="tx1"/>
                  </w14:solidFill>
                </w14:textFill>
              </w:rPr>
              <w:t>分别为9.54</w:t>
            </w:r>
            <w:r>
              <w:rPr>
                <w:rFonts w:hint="default" w:ascii="Times New Roman" w:hAnsi="Times New Roman" w:eastAsia="宋体" w:cs="Times New Roman"/>
                <w:color w:val="000000" w:themeColor="text1"/>
                <w:sz w:val="24"/>
                <w:szCs w:val="32"/>
                <w14:textFill>
                  <w14:solidFill>
                    <w14:schemeClr w14:val="tx1"/>
                  </w14:solidFill>
                </w14:textFill>
              </w:rPr>
              <w:t>mg/m</w:t>
            </w:r>
            <w:r>
              <w:rPr>
                <w:rFonts w:hint="default" w:ascii="Times New Roman" w:hAnsi="Times New Roman" w:eastAsia="宋体" w:cs="Times New Roman"/>
                <w:color w:val="000000" w:themeColor="text1"/>
                <w:sz w:val="24"/>
                <w:szCs w:val="32"/>
                <w:vertAlign w:val="superscript"/>
                <w14:textFill>
                  <w14:solidFill>
                    <w14:schemeClr w14:val="tx1"/>
                  </w14:solidFill>
                </w14:textFill>
              </w:rPr>
              <w:t>3</w:t>
            </w:r>
            <w:r>
              <w:rPr>
                <w:rFonts w:hint="default" w:ascii="Times New Roman" w:hAnsi="Times New Roman" w:eastAsia="宋体" w:cs="Times New Roman"/>
                <w:color w:val="000000" w:themeColor="text1"/>
                <w:sz w:val="24"/>
                <w:lang w:val="en-US" w:eastAsia="zh-CN"/>
                <w14:textFill>
                  <w14:solidFill>
                    <w14:schemeClr w14:val="tx1"/>
                  </w14:solidFill>
                </w14:textFill>
              </w:rPr>
              <w:t>、3.71</w:t>
            </w:r>
            <w:r>
              <w:rPr>
                <w:rFonts w:hint="default" w:ascii="Times New Roman" w:hAnsi="Times New Roman" w:eastAsia="宋体" w:cs="Times New Roman"/>
                <w:color w:val="000000" w:themeColor="text1"/>
                <w:sz w:val="24"/>
                <w:szCs w:val="32"/>
                <w14:textFill>
                  <w14:solidFill>
                    <w14:schemeClr w14:val="tx1"/>
                  </w14:solidFill>
                </w14:textFill>
              </w:rPr>
              <w:t>mg/m</w:t>
            </w:r>
            <w:r>
              <w:rPr>
                <w:rFonts w:hint="default" w:ascii="Times New Roman" w:hAnsi="Times New Roman" w:eastAsia="宋体" w:cs="Times New Roman"/>
                <w:color w:val="000000" w:themeColor="text1"/>
                <w:sz w:val="24"/>
                <w:szCs w:val="32"/>
                <w:vertAlign w:val="superscript"/>
                <w14:textFill>
                  <w14:solidFill>
                    <w14:schemeClr w14:val="tx1"/>
                  </w14:solidFill>
                </w14:textFill>
              </w:rPr>
              <w:t>3</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eastAsia="zh-CN"/>
                <w14:textFill>
                  <w14:solidFill>
                    <w14:schemeClr w14:val="tx1"/>
                  </w14:solidFill>
                </w14:textFill>
              </w:rPr>
              <w:t>均满足《锅炉大气污染物排放标准》（DB61/1226-2018）中表3（</w:t>
            </w:r>
            <w:r>
              <w:rPr>
                <w:rFonts w:hint="default" w:ascii="Times New Roman" w:hAnsi="Times New Roman" w:eastAsia="宋体" w:cs="Times New Roman"/>
                <w:color w:val="000000" w:themeColor="text1"/>
                <w:sz w:val="24"/>
                <w:lang w:val="en-US" w:eastAsia="zh-CN"/>
                <w14:textFill>
                  <w14:solidFill>
                    <w14:schemeClr w14:val="tx1"/>
                  </w14:solidFill>
                </w14:textFill>
              </w:rPr>
              <w:t>颗粒物排放浓度不大于10</w:t>
            </w:r>
            <w:r>
              <w:rPr>
                <w:rFonts w:hint="default" w:ascii="Times New Roman" w:hAnsi="Times New Roman" w:eastAsia="宋体" w:cs="Times New Roman"/>
                <w:color w:val="000000" w:themeColor="text1"/>
                <w:sz w:val="24"/>
                <w:szCs w:val="32"/>
                <w14:textFill>
                  <w14:solidFill>
                    <w14:schemeClr w14:val="tx1"/>
                  </w14:solidFill>
                </w14:textFill>
              </w:rPr>
              <w:t>mg/m</w:t>
            </w:r>
            <w:r>
              <w:rPr>
                <w:rFonts w:hint="default" w:ascii="Times New Roman" w:hAnsi="Times New Roman" w:eastAsia="宋体" w:cs="Times New Roman"/>
                <w:color w:val="000000" w:themeColor="text1"/>
                <w:sz w:val="24"/>
                <w:szCs w:val="32"/>
                <w:vertAlign w:val="superscript"/>
                <w14:textFill>
                  <w14:solidFill>
                    <w14:schemeClr w14:val="tx1"/>
                  </w14:solidFill>
                </w14:textFill>
              </w:rPr>
              <w:t>3</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eastAsia="zh-CN"/>
                <w14:textFill>
                  <w14:solidFill>
                    <w14:schemeClr w14:val="tx1"/>
                  </w14:solidFill>
                </w14:textFill>
              </w:rPr>
              <w:t>SO</w:t>
            </w:r>
            <w:r>
              <w:rPr>
                <w:rFonts w:hint="default" w:ascii="Times New Roman" w:hAnsi="Times New Roman" w:eastAsia="宋体" w:cs="Times New Roman"/>
                <w:color w:val="000000" w:themeColor="text1"/>
                <w:sz w:val="24"/>
                <w:vertAlign w:val="subscript"/>
                <w:lang w:eastAsia="zh-CN"/>
                <w14:textFill>
                  <w14:solidFill>
                    <w14:schemeClr w14:val="tx1"/>
                  </w14:solidFill>
                </w14:textFill>
              </w:rPr>
              <w:t>2</w:t>
            </w:r>
            <w:r>
              <w:rPr>
                <w:rFonts w:hint="default" w:ascii="Times New Roman" w:hAnsi="Times New Roman" w:eastAsia="宋体" w:cs="Times New Roman"/>
                <w:color w:val="000000" w:themeColor="text1"/>
                <w:sz w:val="24"/>
                <w:lang w:val="en-US" w:eastAsia="zh-CN"/>
                <w14:textFill>
                  <w14:solidFill>
                    <w14:schemeClr w14:val="tx1"/>
                  </w14:solidFill>
                </w14:textFill>
              </w:rPr>
              <w:t>排放浓度不大于20</w:t>
            </w:r>
            <w:r>
              <w:rPr>
                <w:rFonts w:hint="default" w:ascii="Times New Roman" w:hAnsi="Times New Roman" w:eastAsia="宋体" w:cs="Times New Roman"/>
                <w:color w:val="000000" w:themeColor="text1"/>
                <w:sz w:val="24"/>
                <w:szCs w:val="32"/>
                <w14:textFill>
                  <w14:solidFill>
                    <w14:schemeClr w14:val="tx1"/>
                  </w14:solidFill>
                </w14:textFill>
              </w:rPr>
              <w:t>mg/m</w:t>
            </w:r>
            <w:r>
              <w:rPr>
                <w:rFonts w:hint="default" w:ascii="Times New Roman" w:hAnsi="Times New Roman" w:eastAsia="宋体" w:cs="Times New Roman"/>
                <w:color w:val="000000" w:themeColor="text1"/>
                <w:sz w:val="24"/>
                <w:szCs w:val="32"/>
                <w:vertAlign w:val="superscript"/>
                <w14:textFill>
                  <w14:solidFill>
                    <w14:schemeClr w14:val="tx1"/>
                  </w14:solidFill>
                </w14:textFill>
              </w:rPr>
              <w:t>3</w:t>
            </w:r>
            <w:r>
              <w:rPr>
                <w:rFonts w:hint="default" w:ascii="Times New Roman" w:hAnsi="Times New Roman" w:eastAsia="宋体" w:cs="Times New Roman"/>
                <w:color w:val="000000" w:themeColor="text1"/>
                <w:sz w:val="24"/>
                <w:lang w:eastAsia="zh-CN"/>
                <w14:textFill>
                  <w14:solidFill>
                    <w14:schemeClr w14:val="tx1"/>
                  </w14:solidFill>
                </w14:textFill>
              </w:rPr>
              <w:t>）标准限值要求，NO</w:t>
            </w:r>
            <w:r>
              <w:rPr>
                <w:rFonts w:hint="default" w:ascii="Times New Roman" w:hAnsi="Times New Roman" w:eastAsia="宋体"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eastAsia="宋体" w:cs="Times New Roman"/>
                <w:color w:val="000000" w:themeColor="text1"/>
                <w:sz w:val="24"/>
                <w:lang w:eastAsia="zh-CN"/>
                <w14:textFill>
                  <w14:solidFill>
                    <w14:schemeClr w14:val="tx1"/>
                  </w14:solidFill>
                </w14:textFill>
              </w:rPr>
              <w:t>的排放浓度</w:t>
            </w:r>
            <w:r>
              <w:rPr>
                <w:rFonts w:hint="default" w:ascii="Times New Roman" w:hAnsi="Times New Roman" w:eastAsia="宋体" w:cs="Times New Roman"/>
                <w:color w:val="000000" w:themeColor="text1"/>
                <w:sz w:val="24"/>
                <w:lang w:val="en-US" w:eastAsia="zh-CN"/>
                <w14:textFill>
                  <w14:solidFill>
                    <w14:schemeClr w14:val="tx1"/>
                  </w14:solidFill>
                </w14:textFill>
              </w:rPr>
              <w:t>为28.36</w:t>
            </w:r>
            <w:r>
              <w:rPr>
                <w:rFonts w:hint="default" w:ascii="Times New Roman" w:hAnsi="Times New Roman" w:eastAsia="宋体" w:cs="Times New Roman"/>
                <w:color w:val="000000" w:themeColor="text1"/>
                <w:sz w:val="24"/>
                <w:szCs w:val="32"/>
                <w14:textFill>
                  <w14:solidFill>
                    <w14:schemeClr w14:val="tx1"/>
                  </w14:solidFill>
                </w14:textFill>
              </w:rPr>
              <w:t>mg/m</w:t>
            </w:r>
            <w:r>
              <w:rPr>
                <w:rFonts w:hint="default" w:ascii="Times New Roman" w:hAnsi="Times New Roman" w:eastAsia="宋体" w:cs="Times New Roman"/>
                <w:color w:val="000000" w:themeColor="text1"/>
                <w:sz w:val="24"/>
                <w:szCs w:val="32"/>
                <w:vertAlign w:val="superscript"/>
                <w14:textFill>
                  <w14:solidFill>
                    <w14:schemeClr w14:val="tx1"/>
                  </w14:solidFill>
                </w14:textFill>
              </w:rPr>
              <w:t>3</w:t>
            </w:r>
            <w:r>
              <w:rPr>
                <w:rFonts w:hint="default" w:ascii="Times New Roman" w:hAnsi="Times New Roman" w:eastAsia="宋体" w:cs="Times New Roman"/>
                <w:color w:val="000000" w:themeColor="text1"/>
                <w:sz w:val="24"/>
                <w:lang w:val="en-US" w:eastAsia="zh-CN"/>
                <w14:textFill>
                  <w14:solidFill>
                    <w14:schemeClr w14:val="tx1"/>
                  </w14:solidFill>
                </w14:textFill>
              </w:rPr>
              <w:t>，满足</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西咸新区</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大气污染治理专项行动方案（2023—2027）》中氮氧化物浓度控制标准</w:t>
            </w:r>
            <w:r>
              <w:rPr>
                <w:rFonts w:hint="default" w:ascii="Times New Roman" w:hAnsi="Times New Roman" w:cs="Times New Roman"/>
                <w:snapToGrid w:val="0"/>
                <w:color w:val="000000" w:themeColor="text1"/>
                <w:kern w:val="0"/>
                <w:sz w:val="24"/>
                <w:lang w:val="en-US" w:eastAsia="zh-CN"/>
                <w14:textFill>
                  <w14:solidFill>
                    <w14:schemeClr w14:val="tx1"/>
                  </w14:solidFill>
                </w14:textFill>
              </w:rPr>
              <w:t>。</w:t>
            </w:r>
          </w:p>
          <w:p w14:paraId="662B0D0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bidi="ar"/>
                <w14:textFill>
                  <w14:solidFill>
                    <w14:schemeClr w14:val="tx1"/>
                  </w14:solidFill>
                </w14:textFill>
              </w:rPr>
              <w:t>本项目锅炉采用低氮燃烧技术，属于《排污许可证申请与核发技术规范锅炉》（</w:t>
            </w:r>
            <w:r>
              <w:rPr>
                <w:rFonts w:hint="default" w:ascii="Times New Roman" w:hAnsi="Times New Roman" w:cs="Times New Roman"/>
                <w:color w:val="000000" w:themeColor="text1"/>
                <w:sz w:val="24"/>
                <w:lang w:val="en-US" w:eastAsia="zh-CN" w:bidi="ar"/>
                <w14:textFill>
                  <w14:solidFill>
                    <w14:schemeClr w14:val="tx1"/>
                  </w14:solidFill>
                </w14:textFill>
              </w:rPr>
              <w:t>HJ953-2018</w:t>
            </w:r>
            <w:r>
              <w:rPr>
                <w:rFonts w:hint="default" w:ascii="Times New Roman" w:hAnsi="Times New Roman" w:cs="Times New Roman"/>
                <w:color w:val="000000" w:themeColor="text1"/>
                <w:sz w:val="24"/>
                <w:lang w:eastAsia="zh-CN" w:bidi="ar"/>
                <w14:textFill>
                  <w14:solidFill>
                    <w14:schemeClr w14:val="tx1"/>
                  </w14:solidFill>
                </w14:textFill>
              </w:rPr>
              <w:t>）中燃气锅炉推荐的可行技术</w:t>
            </w:r>
            <w:r>
              <w:rPr>
                <w:rFonts w:hint="default" w:ascii="Times New Roman" w:hAnsi="Times New Roman" w:cs="Times New Roman"/>
                <w:color w:val="000000" w:themeColor="text1"/>
                <w:sz w:val="24"/>
                <w:lang w:val="en-US" w:eastAsia="zh-CN"/>
                <w14:textFill>
                  <w14:solidFill>
                    <w14:schemeClr w14:val="tx1"/>
                  </w14:solidFill>
                </w14:textFill>
              </w:rPr>
              <w:t>。</w:t>
            </w:r>
          </w:p>
          <w:p w14:paraId="3FF1B880">
            <w:pPr>
              <w:keepNext w:val="0"/>
              <w:keepLines w:val="0"/>
              <w:suppressLineNumbers w:val="0"/>
              <w:tabs>
                <w:tab w:val="left" w:pos="1294"/>
              </w:tabs>
              <w:spacing w:before="0" w:beforeAutospacing="0" w:after="0" w:afterAutospacing="0" w:line="360" w:lineRule="auto"/>
              <w:ind w:left="0" w:right="0" w:firstLine="482" w:firstLineChars="200"/>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z w:val="24"/>
                <w:szCs w:val="24"/>
                <w:highlight w:val="none"/>
                <w14:textFill>
                  <w14:solidFill>
                    <w14:schemeClr w14:val="tx1"/>
                  </w14:solidFill>
                </w14:textFill>
              </w:rPr>
              <w:t>排气筒高度设置的合理性</w:t>
            </w:r>
            <w:r>
              <w:rPr>
                <w:rFonts w:hint="default" w:ascii="Times New Roman" w:hAnsi="Times New Roman" w:cs="Times New Roman"/>
                <w:b/>
                <w:bCs w:val="0"/>
                <w:color w:val="000000" w:themeColor="text1"/>
                <w:sz w:val="24"/>
                <w:szCs w:val="24"/>
                <w:highlight w:val="none"/>
                <w:lang w:eastAsia="zh-CN"/>
                <w14:textFill>
                  <w14:solidFill>
                    <w14:schemeClr w14:val="tx1"/>
                  </w14:solidFill>
                </w14:textFill>
              </w:rPr>
              <w:t>分析：</w:t>
            </w:r>
          </w:p>
          <w:p w14:paraId="058EFED6">
            <w:pPr>
              <w:keepNext w:val="0"/>
              <w:keepLines w:val="0"/>
              <w:suppressLineNumbers w:val="0"/>
              <w:tabs>
                <w:tab w:val="left" w:pos="1294"/>
              </w:tabs>
              <w:spacing w:before="0" w:beforeAutospacing="0" w:after="0" w:afterAutospacing="0" w:line="360" w:lineRule="auto"/>
              <w:ind w:left="0" w:right="0" w:firstLine="480" w:firstLineChars="200"/>
              <w:rPr>
                <w:rFonts w:hint="default" w:ascii="Times New Roman" w:hAnsi="Times New Roman"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highlight w:val="none"/>
                <w:lang w:val="en-US" w:eastAsia="zh-CN" w:bidi="ar-SA"/>
                <w14:textFill>
                  <w14:solidFill>
                    <w14:schemeClr w14:val="tx1"/>
                  </w14:solidFill>
                </w14:textFill>
              </w:rPr>
              <w:t>根据《锅炉大气污染物排放标准》（GB13271-2014）“4.5每个新建燃煤锅炉房只能设一根烟囱，烟囱高度应根据锅炉房装机总容量，燃油、燃气锅炉烟囱不低于8米，锅炉烟囱的具体高度按批复的环境影响评价文件确定，新建锅炉房的烟囱周围半径200m距离内有建筑物时，其烟囱应高出最高建筑物3m以上”；本项目属于新建锅炉房项目，</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建设项目所在厂房高11m，</w:t>
            </w:r>
            <w:r>
              <w:rPr>
                <w:rFonts w:hint="default" w:ascii="Times New Roman" w:hAnsi="Times New Roman" w:eastAsia="宋体" w:cs="Times New Roman"/>
                <w:b w:val="0"/>
                <w:snapToGrid/>
                <w:color w:val="000000" w:themeColor="text1"/>
                <w:spacing w:val="0"/>
                <w:kern w:val="2"/>
                <w:sz w:val="24"/>
                <w:szCs w:val="24"/>
                <w:highlight w:val="none"/>
                <w:lang w:val="en-US" w:eastAsia="zh-CN" w:bidi="ar-SA"/>
                <w14:textFill>
                  <w14:solidFill>
                    <w14:schemeClr w14:val="tx1"/>
                  </w14:solidFill>
                </w14:textFill>
              </w:rPr>
              <w:t>其烟囱应高出</w:t>
            </w:r>
            <w:r>
              <w:rPr>
                <w:rFonts w:hint="default" w:ascii="Times New Roman" w:hAnsi="Times New Roman" w:cs="Times New Roman"/>
                <w:b w:val="0"/>
                <w:snapToGrid/>
                <w:color w:val="000000" w:themeColor="text1"/>
                <w:spacing w:val="0"/>
                <w:kern w:val="2"/>
                <w:sz w:val="24"/>
                <w:szCs w:val="24"/>
                <w:highlight w:val="none"/>
                <w:lang w:val="en-US" w:eastAsia="zh-CN" w:bidi="ar-SA"/>
                <w14:textFill>
                  <w14:solidFill>
                    <w14:schemeClr w14:val="tx1"/>
                  </w14:solidFill>
                </w14:textFill>
              </w:rPr>
              <w:t>厂房</w:t>
            </w:r>
            <w:r>
              <w:rPr>
                <w:rFonts w:hint="default" w:ascii="Times New Roman" w:hAnsi="Times New Roman" w:eastAsia="宋体" w:cs="Times New Roman"/>
                <w:b w:val="0"/>
                <w:snapToGrid/>
                <w:color w:val="000000" w:themeColor="text1"/>
                <w:spacing w:val="0"/>
                <w:kern w:val="2"/>
                <w:sz w:val="24"/>
                <w:szCs w:val="24"/>
                <w:highlight w:val="none"/>
                <w:lang w:val="en-US" w:eastAsia="zh-CN" w:bidi="ar-SA"/>
                <w14:textFill>
                  <w14:solidFill>
                    <w14:schemeClr w14:val="tx1"/>
                  </w14:solidFill>
                </w14:textFill>
              </w:rPr>
              <w:t>3m以上的，因此设置</w:t>
            </w:r>
            <w:r>
              <w:rPr>
                <w:rFonts w:hint="default" w:ascii="Times New Roman" w:hAnsi="Times New Roman" w:cs="Times New Roman"/>
                <w:b w:val="0"/>
                <w:snapToGrid/>
                <w:color w:val="000000" w:themeColor="text1"/>
                <w:spacing w:val="0"/>
                <w:kern w:val="2"/>
                <w:sz w:val="24"/>
                <w:szCs w:val="24"/>
                <w:highlight w:val="none"/>
                <w:lang w:val="en-US" w:eastAsia="zh-CN" w:bidi="ar-SA"/>
                <w14:textFill>
                  <w14:solidFill>
                    <w14:schemeClr w14:val="tx1"/>
                  </w14:solidFill>
                </w14:textFill>
              </w:rPr>
              <w:t>15</w:t>
            </w:r>
            <w:r>
              <w:rPr>
                <w:rFonts w:hint="default" w:ascii="Times New Roman" w:hAnsi="Times New Roman" w:eastAsia="宋体" w:cs="Times New Roman"/>
                <w:b w:val="0"/>
                <w:snapToGrid/>
                <w:color w:val="000000" w:themeColor="text1"/>
                <w:spacing w:val="0"/>
                <w:kern w:val="2"/>
                <w:sz w:val="24"/>
                <w:szCs w:val="24"/>
                <w:highlight w:val="none"/>
                <w:lang w:val="en-US" w:eastAsia="zh-CN" w:bidi="ar-SA"/>
                <w14:textFill>
                  <w14:solidFill>
                    <w14:schemeClr w14:val="tx1"/>
                  </w14:solidFill>
                </w14:textFill>
              </w:rPr>
              <w:t>米高</w:t>
            </w:r>
            <w:r>
              <w:rPr>
                <w:rFonts w:hint="default" w:ascii="Times New Roman" w:hAnsi="Times New Roman" w:cs="Times New Roman"/>
                <w:b w:val="0"/>
                <w:snapToGrid/>
                <w:color w:val="000000" w:themeColor="text1"/>
                <w:spacing w:val="0"/>
                <w:kern w:val="2"/>
                <w:sz w:val="24"/>
                <w:szCs w:val="24"/>
                <w:highlight w:val="none"/>
                <w:lang w:val="en-US" w:eastAsia="zh-CN" w:bidi="ar-SA"/>
                <w14:textFill>
                  <w14:solidFill>
                    <w14:schemeClr w14:val="tx1"/>
                  </w14:solidFill>
                </w14:textFill>
              </w:rPr>
              <w:t>烟囱</w:t>
            </w:r>
            <w:r>
              <w:rPr>
                <w:rFonts w:hint="default" w:ascii="Times New Roman" w:hAnsi="Times New Roman" w:eastAsia="宋体" w:cs="Times New Roman"/>
                <w:b w:val="0"/>
                <w:snapToGrid/>
                <w:color w:val="000000" w:themeColor="text1"/>
                <w:spacing w:val="0"/>
                <w:kern w:val="2"/>
                <w:sz w:val="24"/>
                <w:szCs w:val="24"/>
                <w:highlight w:val="none"/>
                <w:lang w:val="en-US" w:eastAsia="zh-CN" w:bidi="ar-SA"/>
                <w14:textFill>
                  <w14:solidFill>
                    <w14:schemeClr w14:val="tx1"/>
                  </w14:solidFill>
                </w14:textFill>
              </w:rPr>
              <w:t>可行。</w:t>
            </w:r>
          </w:p>
          <w:p w14:paraId="4C780960">
            <w:pPr>
              <w:autoSpaceDE w:val="0"/>
              <w:autoSpaceDN w:val="0"/>
              <w:adjustRightInd w:val="0"/>
              <w:snapToGrid w:val="0"/>
              <w:spacing w:line="360" w:lineRule="auto"/>
              <w:ind w:firstLine="480" w:firstLineChars="200"/>
              <w:textAlignment w:val="baseline"/>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食堂油烟废气 </w:t>
            </w:r>
          </w:p>
          <w:p w14:paraId="37306624">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Style w:val="99"/>
                <w:rFonts w:hint="default" w:ascii="Times New Roman" w:hAnsi="Times New Roman" w:cs="Times New Roman"/>
                <w:color w:val="000000" w:themeColor="text1"/>
                <w:szCs w:val="28"/>
                <w14:textFill>
                  <w14:solidFill>
                    <w14:schemeClr w14:val="tx1"/>
                  </w14:solidFill>
                </w14:textFill>
              </w:rPr>
            </w:pPr>
            <w:r>
              <w:rPr>
                <w:rFonts w:hint="default" w:ascii="Times New Roman" w:hAnsi="Times New Roman" w:cs="Times New Roman"/>
                <w:color w:val="000000" w:themeColor="text1"/>
                <w:sz w:val="24"/>
                <w:szCs w:val="28"/>
                <w14:textFill>
                  <w14:solidFill>
                    <w14:schemeClr w14:val="tx1"/>
                  </w14:solidFill>
                </w14:textFill>
              </w:rPr>
              <w:t>项目设食堂一座，用于员工用餐使用，</w:t>
            </w:r>
            <w:r>
              <w:rPr>
                <w:rFonts w:hint="default" w:ascii="Times New Roman" w:hAnsi="Times New Roman" w:cs="Times New Roman"/>
                <w:color w:val="000000" w:themeColor="text1"/>
                <w:sz w:val="24"/>
                <w:szCs w:val="28"/>
                <w:highlight w:val="none"/>
                <w14:textFill>
                  <w14:solidFill>
                    <w14:schemeClr w14:val="tx1"/>
                  </w14:solidFill>
                </w14:textFill>
              </w:rPr>
              <w:t>内设</w:t>
            </w:r>
            <w:r>
              <w:rPr>
                <w:rFonts w:hint="default" w:ascii="Times New Roman" w:hAnsi="Times New Roman" w:cs="Times New Roman"/>
                <w:color w:val="000000" w:themeColor="text1"/>
                <w:sz w:val="24"/>
                <w:szCs w:val="28"/>
                <w:highlight w:val="none"/>
                <w:lang w:val="en-US" w:eastAsia="zh-CN"/>
                <w14:textFill>
                  <w14:solidFill>
                    <w14:schemeClr w14:val="tx1"/>
                  </w14:solidFill>
                </w14:textFill>
              </w:rPr>
              <w:t>1</w:t>
            </w:r>
            <w:r>
              <w:rPr>
                <w:rFonts w:hint="default" w:ascii="Times New Roman" w:hAnsi="Times New Roman" w:cs="Times New Roman"/>
                <w:color w:val="000000" w:themeColor="text1"/>
                <w:sz w:val="24"/>
                <w:szCs w:val="28"/>
                <w:highlight w:val="none"/>
                <w14:textFill>
                  <w14:solidFill>
                    <w14:schemeClr w14:val="tx1"/>
                  </w14:solidFill>
                </w14:textFill>
              </w:rPr>
              <w:t>个灶头，</w:t>
            </w:r>
            <w:r>
              <w:rPr>
                <w:rFonts w:hint="default" w:ascii="Times New Roman" w:hAnsi="Times New Roman" w:cs="Times New Roman"/>
                <w:color w:val="000000" w:themeColor="text1"/>
                <w:sz w:val="24"/>
                <w14:textFill>
                  <w14:solidFill>
                    <w14:schemeClr w14:val="tx1"/>
                  </w14:solidFill>
                </w14:textFill>
              </w:rPr>
              <w:t>属</w:t>
            </w:r>
            <w:r>
              <w:rPr>
                <w:rFonts w:hint="default" w:ascii="Times New Roman" w:hAnsi="Times New Roman" w:cs="Times New Roman"/>
                <w:color w:val="000000" w:themeColor="text1"/>
                <w:sz w:val="24"/>
                <w:lang w:val="en-US" w:eastAsia="zh-CN"/>
                <w14:textFill>
                  <w14:solidFill>
                    <w14:schemeClr w14:val="tx1"/>
                  </w14:solidFill>
                </w14:textFill>
              </w:rPr>
              <w:t>小</w:t>
            </w:r>
            <w:r>
              <w:rPr>
                <w:rFonts w:hint="default" w:ascii="Times New Roman" w:hAnsi="Times New Roman" w:cs="Times New Roman"/>
                <w:color w:val="000000" w:themeColor="text1"/>
                <w:sz w:val="24"/>
                <w14:textFill>
                  <w14:solidFill>
                    <w14:schemeClr w14:val="tx1"/>
                  </w14:solidFill>
                </w14:textFill>
              </w:rPr>
              <w:t>型规模，用餐人数按</w:t>
            </w:r>
            <w:r>
              <w:rPr>
                <w:rFonts w:hint="default" w:ascii="Times New Roman" w:hAnsi="Times New Roman" w:cs="Times New Roman"/>
                <w:color w:val="000000" w:themeColor="text1"/>
                <w:sz w:val="24"/>
                <w:lang w:val="en-US" w:eastAsia="zh-CN"/>
                <w14:textFill>
                  <w14:solidFill>
                    <w14:schemeClr w14:val="tx1"/>
                  </w14:solidFill>
                </w14:textFill>
              </w:rPr>
              <w:t>10人计</w:t>
            </w:r>
            <w:r>
              <w:rPr>
                <w:rFonts w:hint="default" w:ascii="Times New Roman" w:hAnsi="Times New Roman" w:cs="Times New Roman"/>
                <w:color w:val="000000" w:themeColor="text1"/>
                <w:sz w:val="24"/>
                <w:szCs w:val="28"/>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年工作日</w:t>
            </w:r>
            <w:r>
              <w:rPr>
                <w:rFonts w:hint="default" w:ascii="Times New Roman" w:hAnsi="Times New Roman" w:cs="Times New Roman"/>
                <w:color w:val="000000" w:themeColor="text1"/>
                <w:sz w:val="24"/>
                <w:lang w:val="en-US" w:eastAsia="zh-CN"/>
                <w14:textFill>
                  <w14:solidFill>
                    <w14:schemeClr w14:val="tx1"/>
                  </w14:solidFill>
                </w14:textFill>
              </w:rPr>
              <w:t>300</w:t>
            </w:r>
            <w:r>
              <w:rPr>
                <w:rFonts w:hint="default" w:ascii="Times New Roman" w:hAnsi="Times New Roman" w:cs="Times New Roman"/>
                <w:color w:val="000000" w:themeColor="text1"/>
                <w:sz w:val="24"/>
                <w14:textFill>
                  <w14:solidFill>
                    <w14:schemeClr w14:val="tx1"/>
                  </w14:solidFill>
                </w14:textFill>
              </w:rPr>
              <w:t>天，</w:t>
            </w:r>
            <w:r>
              <w:rPr>
                <w:rStyle w:val="99"/>
                <w:rFonts w:hint="default" w:ascii="Times New Roman" w:hAnsi="Times New Roman" w:cs="Times New Roman"/>
                <w:color w:val="000000" w:themeColor="text1"/>
                <w:szCs w:val="28"/>
                <w14:textFill>
                  <w14:solidFill>
                    <w14:schemeClr w14:val="tx1"/>
                  </w14:solidFill>
                </w14:textFill>
              </w:rPr>
              <w:t>根据类比调查，食用油消耗按3kg/(100人·</w:t>
            </w:r>
            <w:r>
              <w:rPr>
                <w:rStyle w:val="99"/>
                <w:rFonts w:hint="default" w:ascii="Times New Roman" w:hAnsi="Times New Roman" w:cs="Times New Roman"/>
                <w:color w:val="000000" w:themeColor="text1"/>
                <w:szCs w:val="28"/>
                <w:lang w:val="en-US"/>
                <w14:textFill>
                  <w14:solidFill>
                    <w14:schemeClr w14:val="tx1"/>
                  </w14:solidFill>
                </w14:textFill>
              </w:rPr>
              <w:t>d</w:t>
            </w:r>
            <w:r>
              <w:rPr>
                <w:rStyle w:val="99"/>
                <w:rFonts w:hint="default" w:ascii="Times New Roman" w:hAnsi="Times New Roman" w:cs="Times New Roman"/>
                <w:color w:val="000000" w:themeColor="text1"/>
                <w:szCs w:val="28"/>
                <w14:textFill>
                  <w14:solidFill>
                    <w14:schemeClr w14:val="tx1"/>
                  </w14:solidFill>
                </w14:textFill>
              </w:rPr>
              <w:t>)计算，则耗油量为</w:t>
            </w:r>
            <w:r>
              <w:rPr>
                <w:rStyle w:val="99"/>
                <w:rFonts w:hint="default" w:ascii="Times New Roman" w:hAnsi="Times New Roman" w:cs="Times New Roman"/>
                <w:color w:val="000000" w:themeColor="text1"/>
                <w:sz w:val="24"/>
                <w:szCs w:val="24"/>
                <w:lang w:val="en-US"/>
                <w14:textFill>
                  <w14:solidFill>
                    <w14:schemeClr w14:val="tx1"/>
                  </w14:solidFill>
                </w14:textFill>
              </w:rPr>
              <w:t>0.9</w:t>
            </w:r>
            <w:r>
              <w:rPr>
                <w:rStyle w:val="99"/>
                <w:rFonts w:hint="default" w:ascii="Times New Roman" w:hAnsi="Times New Roman" w:cs="Times New Roman"/>
                <w:color w:val="000000" w:themeColor="text1"/>
                <w:sz w:val="24"/>
                <w:szCs w:val="24"/>
                <w14:textFill>
                  <w14:solidFill>
                    <w14:schemeClr w14:val="tx1"/>
                  </w14:solidFill>
                </w14:textFill>
              </w:rPr>
              <w:t>t/a</w:t>
            </w:r>
            <w:r>
              <w:rPr>
                <w:rStyle w:val="99"/>
                <w:rFonts w:hint="default" w:ascii="Times New Roman" w:hAnsi="Times New Roman" w:cs="Times New Roman"/>
                <w:color w:val="000000" w:themeColor="text1"/>
                <w:szCs w:val="28"/>
                <w14:textFill>
                  <w14:solidFill>
                    <w14:schemeClr w14:val="tx1"/>
                  </w14:solidFill>
                </w14:textFill>
              </w:rPr>
              <w:t>。一般油烟挥发量占总耗油量的2%～4%，本项目取2.5%，则油烟发生量约为</w:t>
            </w:r>
            <w:r>
              <w:rPr>
                <w:rStyle w:val="99"/>
                <w:rFonts w:hint="default" w:ascii="Times New Roman" w:hAnsi="Times New Roman" w:cs="Times New Roman"/>
                <w:color w:val="000000" w:themeColor="text1"/>
                <w:szCs w:val="28"/>
                <w:lang w:val="en-US"/>
                <w14:textFill>
                  <w14:solidFill>
                    <w14:schemeClr w14:val="tx1"/>
                  </w14:solidFill>
                </w14:textFill>
              </w:rPr>
              <w:t>0.0225</w:t>
            </w:r>
            <w:r>
              <w:rPr>
                <w:rStyle w:val="99"/>
                <w:rFonts w:hint="default" w:ascii="Times New Roman" w:hAnsi="Times New Roman" w:cs="Times New Roman"/>
                <w:color w:val="000000" w:themeColor="text1"/>
                <w:szCs w:val="28"/>
                <w14:textFill>
                  <w14:solidFill>
                    <w14:schemeClr w14:val="tx1"/>
                  </w14:solidFill>
                </w14:textFill>
              </w:rPr>
              <w:t>t/a，油烟产生的高峰值为</w:t>
            </w:r>
            <w:r>
              <w:rPr>
                <w:rStyle w:val="99"/>
                <w:rFonts w:hint="default" w:ascii="Times New Roman" w:hAnsi="Times New Roman" w:cs="Times New Roman"/>
                <w:color w:val="000000" w:themeColor="text1"/>
                <w:szCs w:val="28"/>
                <w:lang w:val="en-US"/>
                <w14:textFill>
                  <w14:solidFill>
                    <w14:schemeClr w14:val="tx1"/>
                  </w14:solidFill>
                </w14:textFill>
              </w:rPr>
              <w:t>3</w:t>
            </w:r>
            <w:r>
              <w:rPr>
                <w:rStyle w:val="99"/>
                <w:rFonts w:hint="default" w:ascii="Times New Roman" w:hAnsi="Times New Roman" w:cs="Times New Roman"/>
                <w:color w:val="000000" w:themeColor="text1"/>
                <w:szCs w:val="28"/>
                <w14:textFill>
                  <w14:solidFill>
                    <w14:schemeClr w14:val="tx1"/>
                  </w14:solidFill>
                </w14:textFill>
              </w:rPr>
              <w:t>h/</w:t>
            </w:r>
            <w:r>
              <w:rPr>
                <w:rStyle w:val="99"/>
                <w:rFonts w:hint="default" w:ascii="Times New Roman" w:hAnsi="Times New Roman" w:cs="Times New Roman"/>
                <w:color w:val="000000" w:themeColor="text1"/>
                <w:szCs w:val="28"/>
                <w:lang w:val="en-US"/>
                <w14:textFill>
                  <w14:solidFill>
                    <w14:schemeClr w14:val="tx1"/>
                  </w14:solidFill>
                </w14:textFill>
              </w:rPr>
              <w:t>d</w:t>
            </w:r>
            <w:r>
              <w:rPr>
                <w:rStyle w:val="99"/>
                <w:rFonts w:hint="default" w:ascii="Times New Roman" w:hAnsi="Times New Roman" w:cs="Times New Roman"/>
                <w:color w:val="000000" w:themeColor="text1"/>
                <w:szCs w:val="28"/>
                <w14:textFill>
                  <w14:solidFill>
                    <w14:schemeClr w14:val="tx1"/>
                  </w14:solidFill>
                </w14:textFill>
              </w:rPr>
              <w:t>，排风量为</w:t>
            </w:r>
            <w:r>
              <w:rPr>
                <w:rStyle w:val="99"/>
                <w:rFonts w:hint="default" w:ascii="Times New Roman" w:hAnsi="Times New Roman" w:cs="Times New Roman"/>
                <w:color w:val="000000" w:themeColor="text1"/>
                <w:szCs w:val="28"/>
                <w:lang w:val="en-US"/>
                <w14:textFill>
                  <w14:solidFill>
                    <w14:schemeClr w14:val="tx1"/>
                  </w14:solidFill>
                </w14:textFill>
              </w:rPr>
              <w:t>6</w:t>
            </w:r>
            <w:r>
              <w:rPr>
                <w:rStyle w:val="99"/>
                <w:rFonts w:hint="default" w:ascii="Times New Roman" w:hAnsi="Times New Roman" w:cs="Times New Roman"/>
                <w:color w:val="000000" w:themeColor="text1"/>
                <w:szCs w:val="28"/>
                <w14:textFill>
                  <w14:solidFill>
                    <w14:schemeClr w14:val="tx1"/>
                  </w14:solidFill>
                </w14:textFill>
              </w:rPr>
              <w:t>000m</w:t>
            </w:r>
            <w:r>
              <w:rPr>
                <w:rStyle w:val="99"/>
                <w:rFonts w:hint="default" w:ascii="Times New Roman" w:hAnsi="Times New Roman" w:cs="Times New Roman"/>
                <w:color w:val="000000" w:themeColor="text1"/>
                <w:szCs w:val="28"/>
                <w:vertAlign w:val="superscript"/>
                <w14:textFill>
                  <w14:solidFill>
                    <w14:schemeClr w14:val="tx1"/>
                  </w14:solidFill>
                </w14:textFill>
              </w:rPr>
              <w:t>3</w:t>
            </w:r>
            <w:r>
              <w:rPr>
                <w:rStyle w:val="99"/>
                <w:rFonts w:hint="default" w:ascii="Times New Roman" w:hAnsi="Times New Roman" w:cs="Times New Roman"/>
                <w:color w:val="000000" w:themeColor="text1"/>
                <w:szCs w:val="28"/>
                <w14:textFill>
                  <w14:solidFill>
                    <w14:schemeClr w14:val="tx1"/>
                  </w14:solidFill>
                </w14:textFill>
              </w:rPr>
              <w:t>/h，</w:t>
            </w:r>
            <w:r>
              <w:rPr>
                <w:rFonts w:hint="default" w:ascii="Times New Roman" w:hAnsi="Times New Roman" w:cs="Times New Roman"/>
                <w:color w:val="000000" w:themeColor="text1"/>
                <w:sz w:val="24"/>
                <w:szCs w:val="28"/>
                <w14:textFill>
                  <w14:solidFill>
                    <w14:schemeClr w14:val="tx1"/>
                  </w14:solidFill>
                </w14:textFill>
              </w:rPr>
              <w:t>产生浓度为</w:t>
            </w:r>
            <w:r>
              <w:rPr>
                <w:rFonts w:hint="default" w:ascii="Times New Roman" w:hAnsi="Times New Roman" w:cs="Times New Roman"/>
                <w:color w:val="000000" w:themeColor="text1"/>
                <w:sz w:val="24"/>
                <w:szCs w:val="28"/>
                <w:lang w:val="en-US" w:eastAsia="zh-CN"/>
                <w14:textFill>
                  <w14:solidFill>
                    <w14:schemeClr w14:val="tx1"/>
                  </w14:solidFill>
                </w14:textFill>
              </w:rPr>
              <w:t>4.17</w:t>
            </w:r>
            <w:r>
              <w:rPr>
                <w:rFonts w:hint="default" w:ascii="Times New Roman" w:hAnsi="Times New Roman" w:cs="Times New Roman"/>
                <w:color w:val="000000" w:themeColor="text1"/>
                <w:sz w:val="24"/>
                <w:szCs w:val="28"/>
                <w14:textFill>
                  <w14:solidFill>
                    <w14:schemeClr w14:val="tx1"/>
                  </w14:solidFill>
                </w14:textFill>
              </w:rPr>
              <w:t>mg/m</w:t>
            </w:r>
            <w:r>
              <w:rPr>
                <w:rFonts w:hint="default" w:ascii="Times New Roman" w:hAnsi="Times New Roman" w:cs="Times New Roman"/>
                <w:color w:val="000000" w:themeColor="text1"/>
                <w:sz w:val="24"/>
                <w:szCs w:val="28"/>
                <w:vertAlign w:val="superscript"/>
                <w14:textFill>
                  <w14:solidFill>
                    <w14:schemeClr w14:val="tx1"/>
                  </w14:solidFill>
                </w14:textFill>
              </w:rPr>
              <w:t>3</w:t>
            </w:r>
            <w:r>
              <w:rPr>
                <w:rStyle w:val="99"/>
                <w:rFonts w:hint="default" w:ascii="Times New Roman" w:hAnsi="Times New Roman" w:cs="Times New Roman"/>
                <w:color w:val="000000" w:themeColor="text1"/>
                <w:szCs w:val="28"/>
                <w14:textFill>
                  <w14:solidFill>
                    <w14:schemeClr w14:val="tx1"/>
                  </w14:solidFill>
                </w14:textFill>
              </w:rPr>
              <w:t>。建设单位安装净化效率</w:t>
            </w:r>
            <w:r>
              <w:rPr>
                <w:rStyle w:val="99"/>
                <w:rFonts w:hint="default" w:ascii="Times New Roman" w:hAnsi="Times New Roman" w:cs="Times New Roman"/>
                <w:color w:val="000000" w:themeColor="text1"/>
                <w:szCs w:val="28"/>
                <w:lang w:val="en-US"/>
                <w14:textFill>
                  <w14:solidFill>
                    <w14:schemeClr w14:val="tx1"/>
                  </w14:solidFill>
                </w14:textFill>
              </w:rPr>
              <w:t>60</w:t>
            </w:r>
            <w:r>
              <w:rPr>
                <w:rStyle w:val="99"/>
                <w:rFonts w:hint="default" w:ascii="Times New Roman" w:hAnsi="Times New Roman" w:cs="Times New Roman"/>
                <w:color w:val="000000" w:themeColor="text1"/>
                <w:szCs w:val="28"/>
                <w14:textFill>
                  <w14:solidFill>
                    <w14:schemeClr w14:val="tx1"/>
                  </w14:solidFill>
                </w14:textFill>
              </w:rPr>
              <w:t>%以上的油烟净化装置，油烟经处理后</w:t>
            </w:r>
            <w:r>
              <w:rPr>
                <w:rFonts w:hint="default" w:ascii="Times New Roman" w:hAnsi="Times New Roman" w:cs="Times New Roman"/>
                <w:color w:val="000000" w:themeColor="text1"/>
                <w:sz w:val="24"/>
                <w:szCs w:val="28"/>
                <w14:textFill>
                  <w14:solidFill>
                    <w14:schemeClr w14:val="tx1"/>
                  </w14:solidFill>
                </w14:textFill>
              </w:rPr>
              <w:t>经专用烟道排放</w:t>
            </w:r>
            <w:r>
              <w:rPr>
                <w:rStyle w:val="99"/>
                <w:rFonts w:hint="default" w:ascii="Times New Roman" w:hAnsi="Times New Roman" w:cs="Times New Roman"/>
                <w:color w:val="000000" w:themeColor="text1"/>
                <w:szCs w:val="28"/>
                <w14:textFill>
                  <w14:solidFill>
                    <w14:schemeClr w14:val="tx1"/>
                  </w14:solidFill>
                </w14:textFill>
              </w:rPr>
              <w:t>。油烟排放量为</w:t>
            </w:r>
            <w:r>
              <w:rPr>
                <w:rStyle w:val="99"/>
                <w:rFonts w:hint="default" w:ascii="Times New Roman" w:hAnsi="Times New Roman" w:cs="Times New Roman"/>
                <w:color w:val="000000" w:themeColor="text1"/>
                <w:szCs w:val="28"/>
                <w:lang w:val="en-US"/>
                <w14:textFill>
                  <w14:solidFill>
                    <w14:schemeClr w14:val="tx1"/>
                  </w14:solidFill>
                </w14:textFill>
              </w:rPr>
              <w:t>0.009</w:t>
            </w:r>
            <w:r>
              <w:rPr>
                <w:rStyle w:val="99"/>
                <w:rFonts w:hint="default" w:ascii="Times New Roman" w:hAnsi="Times New Roman" w:cs="Times New Roman"/>
                <w:color w:val="000000" w:themeColor="text1"/>
                <w:szCs w:val="28"/>
                <w14:textFill>
                  <w14:solidFill>
                    <w14:schemeClr w14:val="tx1"/>
                  </w14:solidFill>
                </w14:textFill>
              </w:rPr>
              <w:t>t/a，排放浓度为</w:t>
            </w:r>
            <w:r>
              <w:rPr>
                <w:rStyle w:val="99"/>
                <w:rFonts w:hint="default" w:ascii="Times New Roman" w:hAnsi="Times New Roman" w:cs="Times New Roman"/>
                <w:color w:val="000000" w:themeColor="text1"/>
                <w:szCs w:val="28"/>
                <w:lang w:val="en-US"/>
                <w14:textFill>
                  <w14:solidFill>
                    <w14:schemeClr w14:val="tx1"/>
                  </w14:solidFill>
                </w14:textFill>
              </w:rPr>
              <w:t>1.67</w:t>
            </w:r>
            <w:r>
              <w:rPr>
                <w:rStyle w:val="99"/>
                <w:rFonts w:hint="default" w:ascii="Times New Roman" w:hAnsi="Times New Roman" w:cs="Times New Roman"/>
                <w:color w:val="000000" w:themeColor="text1"/>
                <w:szCs w:val="28"/>
                <w14:textFill>
                  <w14:solidFill>
                    <w14:schemeClr w14:val="tx1"/>
                  </w14:solidFill>
                </w14:textFill>
              </w:rPr>
              <w:t>mg/m</w:t>
            </w:r>
            <w:r>
              <w:rPr>
                <w:rStyle w:val="99"/>
                <w:rFonts w:hint="default" w:ascii="Times New Roman" w:hAnsi="Times New Roman" w:cs="Times New Roman"/>
                <w:color w:val="000000" w:themeColor="text1"/>
                <w:szCs w:val="28"/>
                <w:vertAlign w:val="superscript"/>
                <w14:textFill>
                  <w14:solidFill>
                    <w14:schemeClr w14:val="tx1"/>
                  </w14:solidFill>
                </w14:textFill>
              </w:rPr>
              <w:t>3</w:t>
            </w:r>
            <w:r>
              <w:rPr>
                <w:rStyle w:val="99"/>
                <w:rFonts w:hint="default" w:ascii="Times New Roman" w:hAnsi="Times New Roman" w:cs="Times New Roman"/>
                <w:color w:val="000000" w:themeColor="text1"/>
                <w:szCs w:val="28"/>
                <w14:textFill>
                  <w14:solidFill>
                    <w14:schemeClr w14:val="tx1"/>
                  </w14:solidFill>
                </w14:textFill>
              </w:rPr>
              <w:t>，低于《饮食业油烟排放标准》（GB18483-2001）最高允许排放限值要求，对周围大气环境影响较小。</w:t>
            </w:r>
          </w:p>
          <w:p w14:paraId="13CA60A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（2）非正常情况分析</w:t>
            </w:r>
          </w:p>
          <w:p w14:paraId="1442EF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根据《环境影响评价技术导则 大气环境》（HJ2.2-2018），非正常排放包括点火开炉、设备检修、污染物排放控制措施达不到应有效率、工艺设备运转异常等，产生频次为每年1次，持续时间约1h，由于锅炉采用清洁的天然气为原料，同时设有低氮燃烧器，非正常工况产生的废气排放量很小，对周围环境影响很小。</w:t>
            </w:r>
          </w:p>
          <w:p w14:paraId="08B119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为了确保本项目达标排放，建设单位应采取以下措施：</w:t>
            </w:r>
          </w:p>
          <w:p w14:paraId="7893ECA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①项目燃气蒸汽发生器应严格按照要求，采购NO</w:t>
            </w:r>
            <w:r>
              <w:rPr>
                <w:rFonts w:hint="default" w:ascii="Times New Roman" w:hAnsi="Times New Roman" w:eastAsia="宋体"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eastAsia="宋体" w:cs="Times New Roman"/>
                <w:color w:val="000000" w:themeColor="text1"/>
                <w:sz w:val="24"/>
                <w:lang w:val="en-US" w:eastAsia="zh-CN"/>
                <w14:textFill>
                  <w14:solidFill>
                    <w14:schemeClr w14:val="tx1"/>
                  </w14:solidFill>
                </w14:textFill>
              </w:rPr>
              <w:t>排放指标可控制在30mg/m³以下的低氮燃气蒸汽锅炉。</w:t>
            </w:r>
          </w:p>
          <w:p w14:paraId="246FF8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②建立环保设施运行台账，加强对设备的日常维护、保养，确保污染治理设施的正常运转，保证各类污染物的达标排放，出现故障立即检修或更换。</w:t>
            </w:r>
          </w:p>
          <w:p w14:paraId="1A93E773">
            <w:pPr>
              <w:widowControl/>
              <w:spacing w:line="360" w:lineRule="auto"/>
              <w:ind w:firstLine="480" w:firstLineChars="200"/>
              <w:rPr>
                <w:rFonts w:hint="default" w:ascii="Times New Roman" w:hAnsi="Times New Roman" w:cs="Times New Roman"/>
                <w:bCs/>
                <w:color w:val="000000" w:themeColor="text1"/>
                <w:kern w:val="0"/>
                <w:sz w:val="24"/>
                <w:szCs w:val="22"/>
                <w:lang w:eastAsia="zh-CN"/>
                <w14:textFill>
                  <w14:solidFill>
                    <w14:schemeClr w14:val="tx1"/>
                  </w14:solidFill>
                </w14:textFill>
              </w:rPr>
            </w:pPr>
            <w:r>
              <w:rPr>
                <w:rFonts w:hint="default" w:ascii="Times New Roman" w:hAnsi="Times New Roman" w:cs="Times New Roman"/>
                <w:bCs/>
                <w:color w:val="000000" w:themeColor="text1"/>
                <w:kern w:val="0"/>
                <w:sz w:val="24"/>
                <w:szCs w:val="22"/>
                <w:lang w:eastAsia="zh-CN"/>
                <w14:textFill>
                  <w14:solidFill>
                    <w14:schemeClr w14:val="tx1"/>
                  </w14:solidFill>
                </w14:textFill>
              </w:rPr>
              <w:t>（</w:t>
            </w:r>
            <w:r>
              <w:rPr>
                <w:rFonts w:hint="default" w:ascii="Times New Roman" w:hAnsi="Times New Roman" w:cs="Times New Roman"/>
                <w:bCs/>
                <w:color w:val="000000" w:themeColor="text1"/>
                <w:kern w:val="0"/>
                <w:sz w:val="24"/>
                <w:szCs w:val="22"/>
                <w:lang w:val="en-US" w:eastAsia="zh-CN"/>
                <w14:textFill>
                  <w14:solidFill>
                    <w14:schemeClr w14:val="tx1"/>
                  </w14:solidFill>
                </w14:textFill>
              </w:rPr>
              <w:t>3</w:t>
            </w:r>
            <w:r>
              <w:rPr>
                <w:rFonts w:hint="default" w:ascii="Times New Roman" w:hAnsi="Times New Roman" w:cs="Times New Roman"/>
                <w:bCs/>
                <w:color w:val="000000" w:themeColor="text1"/>
                <w:kern w:val="0"/>
                <w:sz w:val="24"/>
                <w:szCs w:val="22"/>
                <w:lang w:eastAsia="zh-CN"/>
                <w14:textFill>
                  <w14:solidFill>
                    <w14:schemeClr w14:val="tx1"/>
                  </w14:solidFill>
                </w14:textFill>
              </w:rPr>
              <w:t>）废气排放口基本情况</w:t>
            </w:r>
          </w:p>
          <w:p w14:paraId="0E4939A1">
            <w:pPr>
              <w:pStyle w:val="10"/>
              <w:autoSpaceDE w:val="0"/>
              <w:autoSpaceDN w:val="0"/>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19</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废气排放口基本情况表</w:t>
            </w:r>
          </w:p>
          <w:tbl>
            <w:tblPr>
              <w:tblStyle w:val="23"/>
              <w:tblW w:w="4996"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894"/>
              <w:gridCol w:w="829"/>
              <w:gridCol w:w="1012"/>
              <w:gridCol w:w="990"/>
              <w:gridCol w:w="904"/>
              <w:gridCol w:w="1087"/>
              <w:gridCol w:w="831"/>
              <w:gridCol w:w="1836"/>
            </w:tblGrid>
            <w:tr w14:paraId="6F7C8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533" w:type="pct"/>
                  <w:tcBorders>
                    <w:tl2br w:val="nil"/>
                    <w:tr2bl w:val="nil"/>
                  </w:tcBorders>
                  <w:noWrap w:val="0"/>
                  <w:vAlign w:val="center"/>
                </w:tcPr>
                <w:p w14:paraId="3ED1FEFE">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排气筒编号</w:t>
                  </w:r>
                </w:p>
              </w:tc>
              <w:tc>
                <w:tcPr>
                  <w:tcW w:w="494" w:type="pct"/>
                  <w:tcBorders>
                    <w:tl2br w:val="nil"/>
                    <w:tr2bl w:val="nil"/>
                  </w:tcBorders>
                  <w:noWrap w:val="0"/>
                  <w:vAlign w:val="center"/>
                </w:tcPr>
                <w:p w14:paraId="34C53D67">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污染源</w:t>
                  </w:r>
                </w:p>
              </w:tc>
              <w:tc>
                <w:tcPr>
                  <w:tcW w:w="603" w:type="pct"/>
                  <w:tcBorders>
                    <w:tl2br w:val="nil"/>
                    <w:tr2bl w:val="nil"/>
                  </w:tcBorders>
                  <w:noWrap w:val="0"/>
                  <w:vAlign w:val="center"/>
                </w:tcPr>
                <w:p w14:paraId="6AA3FB56">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污染物名称</w:t>
                  </w:r>
                </w:p>
              </w:tc>
              <w:tc>
                <w:tcPr>
                  <w:tcW w:w="590" w:type="pct"/>
                  <w:tcBorders>
                    <w:tl2br w:val="nil"/>
                    <w:tr2bl w:val="nil"/>
                  </w:tcBorders>
                  <w:noWrap w:val="0"/>
                  <w:vAlign w:val="center"/>
                </w:tcPr>
                <w:p w14:paraId="115CBEFB">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排气筒高度(m)</w:t>
                  </w:r>
                </w:p>
              </w:tc>
              <w:tc>
                <w:tcPr>
                  <w:tcW w:w="539" w:type="pct"/>
                  <w:tcBorders>
                    <w:tl2br w:val="nil"/>
                    <w:tr2bl w:val="nil"/>
                  </w:tcBorders>
                  <w:noWrap w:val="0"/>
                  <w:vAlign w:val="center"/>
                </w:tcPr>
                <w:p w14:paraId="175F9FB1">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排气筒内径(m)</w:t>
                  </w:r>
                </w:p>
              </w:tc>
              <w:tc>
                <w:tcPr>
                  <w:tcW w:w="648" w:type="pct"/>
                  <w:tcBorders>
                    <w:tl2br w:val="nil"/>
                    <w:tr2bl w:val="nil"/>
                  </w:tcBorders>
                  <w:noWrap w:val="0"/>
                  <w:vAlign w:val="center"/>
                </w:tcPr>
                <w:p w14:paraId="6FFD4E73">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烟气出口温度(℃)</w:t>
                  </w:r>
                </w:p>
              </w:tc>
              <w:tc>
                <w:tcPr>
                  <w:tcW w:w="495" w:type="pct"/>
                  <w:tcBorders>
                    <w:tl2br w:val="nil"/>
                    <w:tr2bl w:val="nil"/>
                  </w:tcBorders>
                  <w:noWrap w:val="0"/>
                  <w:vAlign w:val="center"/>
                </w:tcPr>
                <w:p w14:paraId="3AFA0327">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类型</w:t>
                  </w:r>
                </w:p>
              </w:tc>
              <w:tc>
                <w:tcPr>
                  <w:tcW w:w="1094" w:type="pct"/>
                  <w:tcBorders>
                    <w:tl2br w:val="nil"/>
                    <w:tr2bl w:val="nil"/>
                  </w:tcBorders>
                  <w:noWrap w:val="0"/>
                  <w:vAlign w:val="center"/>
                </w:tcPr>
                <w:p w14:paraId="5F8FC598">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地理坐标</w:t>
                  </w:r>
                </w:p>
              </w:tc>
            </w:tr>
            <w:tr w14:paraId="4B13F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533" w:type="pct"/>
                  <w:tcBorders>
                    <w:tl2br w:val="nil"/>
                    <w:tr2bl w:val="nil"/>
                  </w:tcBorders>
                  <w:noWrap w:val="0"/>
                  <w:vAlign w:val="center"/>
                </w:tcPr>
                <w:p w14:paraId="1D3EC455">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DA001</w:t>
                  </w:r>
                </w:p>
              </w:tc>
              <w:tc>
                <w:tcPr>
                  <w:tcW w:w="494" w:type="pct"/>
                  <w:tcBorders>
                    <w:tl2br w:val="nil"/>
                    <w:tr2bl w:val="nil"/>
                  </w:tcBorders>
                  <w:noWrap w:val="0"/>
                  <w:vAlign w:val="center"/>
                </w:tcPr>
                <w:p w14:paraId="29515A1B">
                  <w:pPr>
                    <w:widowControl/>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燃气</w:t>
                  </w:r>
                  <w:r>
                    <w:rPr>
                      <w:rFonts w:hint="default" w:ascii="Times New Roman" w:hAnsi="Times New Roman" w:cs="Times New Roman"/>
                      <w:color w:val="000000" w:themeColor="text1"/>
                      <w:sz w:val="21"/>
                      <w:szCs w:val="21"/>
                      <w:lang w:val="en-US" w:eastAsia="zh-CN"/>
                      <w14:textFill>
                        <w14:solidFill>
                          <w14:schemeClr w14:val="tx1"/>
                        </w14:solidFill>
                      </w14:textFill>
                    </w:rPr>
                    <w:t>蒸汽发生器</w:t>
                  </w:r>
                </w:p>
              </w:tc>
              <w:tc>
                <w:tcPr>
                  <w:tcW w:w="603" w:type="pct"/>
                  <w:tcBorders>
                    <w:tl2br w:val="nil"/>
                    <w:tr2bl w:val="nil"/>
                  </w:tcBorders>
                  <w:noWrap w:val="0"/>
                  <w:vAlign w:val="center"/>
                </w:tcPr>
                <w:p w14:paraId="58AC92FE">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SO</w:t>
                  </w:r>
                  <w:r>
                    <w:rPr>
                      <w:rFonts w:hint="default" w:ascii="Times New Roman" w:hAnsi="Times New Roman" w:cs="Times New Roman"/>
                      <w:color w:val="000000" w:themeColor="text1"/>
                      <w:sz w:val="21"/>
                      <w:szCs w:val="21"/>
                      <w:vertAlign w:val="subscript"/>
                      <w:lang w:val="en-US" w:eastAsia="zh-CN"/>
                      <w14:textFill>
                        <w14:solidFill>
                          <w14:schemeClr w14:val="tx1"/>
                        </w14:solidFill>
                      </w14:textFill>
                    </w:rPr>
                    <w:t>2</w:t>
                  </w:r>
                </w:p>
                <w:p w14:paraId="71CB56A2">
                  <w:pPr>
                    <w:jc w:val="center"/>
                    <w:rPr>
                      <w:rFonts w:hint="default" w:ascii="Times New Roman" w:hAnsi="Times New Roman" w:cs="Times New Roman"/>
                      <w:color w:val="000000" w:themeColor="text1"/>
                      <w:sz w:val="21"/>
                      <w:szCs w:val="21"/>
                      <w:vertAlign w:val="subscript"/>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NO</w:t>
                  </w:r>
                  <w:r>
                    <w:rPr>
                      <w:rFonts w:hint="default" w:ascii="Times New Roman" w:hAnsi="Times New Roman" w:cs="Times New Roman"/>
                      <w:color w:val="000000" w:themeColor="text1"/>
                      <w:sz w:val="21"/>
                      <w:szCs w:val="21"/>
                      <w:vertAlign w:val="subscript"/>
                      <w:lang w:val="en-US" w:eastAsia="zh-CN"/>
                      <w14:textFill>
                        <w14:solidFill>
                          <w14:schemeClr w14:val="tx1"/>
                        </w14:solidFill>
                      </w14:textFill>
                    </w:rPr>
                    <w:t>X</w:t>
                  </w:r>
                </w:p>
                <w:p w14:paraId="2EE23F39">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颗粒物</w:t>
                  </w:r>
                </w:p>
              </w:tc>
              <w:tc>
                <w:tcPr>
                  <w:tcW w:w="590" w:type="pct"/>
                  <w:tcBorders>
                    <w:tl2br w:val="nil"/>
                    <w:tr2bl w:val="nil"/>
                  </w:tcBorders>
                  <w:noWrap w:val="0"/>
                  <w:vAlign w:val="center"/>
                </w:tcPr>
                <w:p w14:paraId="23EB4764">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15</w:t>
                  </w:r>
                </w:p>
              </w:tc>
              <w:tc>
                <w:tcPr>
                  <w:tcW w:w="539" w:type="pct"/>
                  <w:tcBorders>
                    <w:tl2br w:val="nil"/>
                    <w:tr2bl w:val="nil"/>
                  </w:tcBorders>
                  <w:noWrap w:val="0"/>
                  <w:vAlign w:val="center"/>
                </w:tcPr>
                <w:p w14:paraId="28376DBD">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0.4</w:t>
                  </w:r>
                </w:p>
              </w:tc>
              <w:tc>
                <w:tcPr>
                  <w:tcW w:w="648" w:type="pct"/>
                  <w:tcBorders>
                    <w:tl2br w:val="nil"/>
                    <w:tr2bl w:val="nil"/>
                  </w:tcBorders>
                  <w:noWrap w:val="0"/>
                  <w:vAlign w:val="center"/>
                </w:tcPr>
                <w:p w14:paraId="5DD23615">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85</w:t>
                  </w:r>
                </w:p>
              </w:tc>
              <w:tc>
                <w:tcPr>
                  <w:tcW w:w="495" w:type="pct"/>
                  <w:tcBorders>
                    <w:tl2br w:val="nil"/>
                    <w:tr2bl w:val="nil"/>
                  </w:tcBorders>
                  <w:noWrap w:val="0"/>
                  <w:vAlign w:val="center"/>
                </w:tcPr>
                <w:p w14:paraId="19E50924">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一般排放口</w:t>
                  </w:r>
                </w:p>
              </w:tc>
              <w:tc>
                <w:tcPr>
                  <w:tcW w:w="1094" w:type="pct"/>
                  <w:tcBorders>
                    <w:tl2br w:val="nil"/>
                    <w:tr2bl w:val="nil"/>
                  </w:tcBorders>
                  <w:noWrap w:val="0"/>
                  <w:vAlign w:val="center"/>
                </w:tcPr>
                <w:p w14:paraId="6659D76F">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E10</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sz w:val="21"/>
                      <w:szCs w:val="21"/>
                      <w:highlight w:val="none"/>
                      <w14:textFill>
                        <w14:solidFill>
                          <w14:schemeClr w14:val="tx1"/>
                        </w14:solidFill>
                      </w14:textFill>
                    </w:rPr>
                    <w:t>度</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54</w:t>
                  </w:r>
                  <w:r>
                    <w:rPr>
                      <w:rFonts w:hint="default" w:ascii="Times New Roman" w:hAnsi="Times New Roman" w:eastAsia="宋体" w:cs="Times New Roman"/>
                      <w:color w:val="000000" w:themeColor="text1"/>
                      <w:sz w:val="21"/>
                      <w:szCs w:val="21"/>
                      <w:highlight w:val="none"/>
                      <w14:textFill>
                        <w14:solidFill>
                          <w14:schemeClr w14:val="tx1"/>
                        </w14:solidFill>
                      </w14:textFill>
                    </w:rPr>
                    <w:t>分</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46.565</w:t>
                  </w:r>
                  <w:r>
                    <w:rPr>
                      <w:rFonts w:hint="default" w:ascii="Times New Roman" w:hAnsi="Times New Roman" w:eastAsia="宋体" w:cs="Times New Roman"/>
                      <w:color w:val="000000" w:themeColor="text1"/>
                      <w:sz w:val="21"/>
                      <w:szCs w:val="21"/>
                      <w:highlight w:val="none"/>
                      <w14:textFill>
                        <w14:solidFill>
                          <w14:schemeClr w14:val="tx1"/>
                        </w14:solidFill>
                      </w14:textFill>
                    </w:rPr>
                    <w:t>秒，</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N34</w:t>
                  </w:r>
                  <w:r>
                    <w:rPr>
                      <w:rFonts w:hint="default" w:ascii="Times New Roman" w:hAnsi="Times New Roman" w:eastAsia="宋体" w:cs="Times New Roman"/>
                      <w:color w:val="000000" w:themeColor="text1"/>
                      <w:sz w:val="21"/>
                      <w:szCs w:val="21"/>
                      <w:highlight w:val="none"/>
                      <w14:textFill>
                        <w14:solidFill>
                          <w14:schemeClr w14:val="tx1"/>
                        </w14:solidFill>
                      </w14:textFill>
                    </w:rPr>
                    <w:t>度</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32</w:t>
                  </w:r>
                  <w:r>
                    <w:rPr>
                      <w:rFonts w:hint="default" w:ascii="Times New Roman" w:hAnsi="Times New Roman" w:eastAsia="宋体" w:cs="Times New Roman"/>
                      <w:color w:val="000000" w:themeColor="text1"/>
                      <w:sz w:val="21"/>
                      <w:szCs w:val="21"/>
                      <w:highlight w:val="none"/>
                      <w14:textFill>
                        <w14:solidFill>
                          <w14:schemeClr w14:val="tx1"/>
                        </w14:solidFill>
                      </w14:textFill>
                    </w:rPr>
                    <w:t>分</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3.106</w:t>
                  </w:r>
                  <w:r>
                    <w:rPr>
                      <w:rFonts w:hint="default" w:ascii="Times New Roman" w:hAnsi="Times New Roman" w:eastAsia="宋体" w:cs="Times New Roman"/>
                      <w:color w:val="000000" w:themeColor="text1"/>
                      <w:sz w:val="21"/>
                      <w:szCs w:val="21"/>
                      <w:highlight w:val="none"/>
                      <w14:textFill>
                        <w14:solidFill>
                          <w14:schemeClr w14:val="tx1"/>
                        </w14:solidFill>
                      </w14:textFill>
                    </w:rPr>
                    <w:t>秒</w:t>
                  </w:r>
                </w:p>
              </w:tc>
            </w:tr>
          </w:tbl>
          <w:p w14:paraId="2A6F995E">
            <w:pPr>
              <w:keepNext w:val="0"/>
              <w:keepLines w:val="0"/>
              <w:pageBreakBefore w:val="0"/>
              <w:widowControl/>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bCs/>
                <w:color w:val="000000" w:themeColor="text1"/>
                <w:kern w:val="0"/>
                <w:sz w:val="24"/>
                <w:szCs w:val="22"/>
                <w:lang w:eastAsia="zh-CN"/>
                <w14:textFill>
                  <w14:solidFill>
                    <w14:schemeClr w14:val="tx1"/>
                  </w14:solidFill>
                </w14:textFill>
              </w:rPr>
            </w:pPr>
            <w:r>
              <w:rPr>
                <w:rFonts w:hint="default" w:ascii="Times New Roman" w:hAnsi="Times New Roman" w:cs="Times New Roman"/>
                <w:bCs/>
                <w:color w:val="000000" w:themeColor="text1"/>
                <w:kern w:val="0"/>
                <w:sz w:val="24"/>
                <w:szCs w:val="22"/>
                <w:lang w:eastAsia="zh-CN"/>
                <w14:textFill>
                  <w14:solidFill>
                    <w14:schemeClr w14:val="tx1"/>
                  </w14:solidFill>
                </w14:textFill>
              </w:rPr>
              <w:t>（</w:t>
            </w:r>
            <w:r>
              <w:rPr>
                <w:rFonts w:hint="default" w:ascii="Times New Roman" w:hAnsi="Times New Roman" w:cs="Times New Roman"/>
                <w:bCs/>
                <w:color w:val="000000" w:themeColor="text1"/>
                <w:kern w:val="0"/>
                <w:sz w:val="24"/>
                <w:szCs w:val="22"/>
                <w:lang w:val="en-US" w:eastAsia="zh-CN"/>
                <w14:textFill>
                  <w14:solidFill>
                    <w14:schemeClr w14:val="tx1"/>
                  </w14:solidFill>
                </w14:textFill>
              </w:rPr>
              <w:t>4</w:t>
            </w:r>
            <w:r>
              <w:rPr>
                <w:rFonts w:hint="default" w:ascii="Times New Roman" w:hAnsi="Times New Roman" w:cs="Times New Roman"/>
                <w:bCs/>
                <w:color w:val="000000" w:themeColor="text1"/>
                <w:kern w:val="0"/>
                <w:sz w:val="24"/>
                <w:szCs w:val="22"/>
                <w:lang w:eastAsia="zh-CN"/>
                <w14:textFill>
                  <w14:solidFill>
                    <w14:schemeClr w14:val="tx1"/>
                  </w14:solidFill>
                </w14:textFill>
              </w:rPr>
              <w:t>）废气监测计划</w:t>
            </w:r>
          </w:p>
          <w:p w14:paraId="2809CFC3">
            <w:pPr>
              <w:widowControl/>
              <w:spacing w:line="360" w:lineRule="auto"/>
              <w:ind w:firstLine="480" w:firstLineChars="200"/>
              <w:rPr>
                <w:rFonts w:hint="default" w:ascii="Times New Roman" w:hAnsi="Times New Roman" w:cs="Times New Roman"/>
                <w:bCs/>
                <w:color w:val="000000" w:themeColor="text1"/>
                <w:kern w:val="0"/>
                <w:sz w:val="24"/>
                <w:szCs w:val="24"/>
                <w14:textFill>
                  <w14:solidFill>
                    <w14:schemeClr w14:val="tx1"/>
                  </w14:solidFill>
                </w14:textFill>
              </w:rPr>
            </w:pPr>
            <w:r>
              <w:rPr>
                <w:rFonts w:hint="default" w:ascii="Times New Roman" w:hAnsi="Times New Roman" w:cs="Times New Roman"/>
                <w:bCs/>
                <w:color w:val="000000" w:themeColor="text1"/>
                <w:kern w:val="0"/>
                <w:sz w:val="24"/>
                <w:szCs w:val="24"/>
                <w14:textFill>
                  <w14:solidFill>
                    <w14:schemeClr w14:val="tx1"/>
                  </w14:solidFill>
                </w14:textFill>
              </w:rPr>
              <w:t>建设单位应按要求定期开展环境监测。监测计划</w:t>
            </w:r>
            <w:r>
              <w:rPr>
                <w:rFonts w:hint="default" w:ascii="Times New Roman" w:hAnsi="Times New Roman" w:cs="Times New Roman"/>
                <w:bCs/>
                <w:color w:val="000000" w:themeColor="text1"/>
                <w:kern w:val="0"/>
                <w:sz w:val="24"/>
                <w:szCs w:val="24"/>
                <w:lang w:eastAsia="zh-CN"/>
                <w14:textFill>
                  <w14:solidFill>
                    <w14:schemeClr w14:val="tx1"/>
                  </w14:solidFill>
                </w14:textFill>
              </w:rPr>
              <w:t>按照《排污单位自行监测技术指南-农副食品加工工业》（HJ986-2018）、</w:t>
            </w:r>
            <w:r>
              <w:rPr>
                <w:rFonts w:hint="default" w:ascii="Times New Roman" w:hAnsi="Times New Roman" w:eastAsia="宋体" w:cs="Times New Roman"/>
                <w:color w:val="000000" w:themeColor="text1"/>
                <w:sz w:val="24"/>
                <w:szCs w:val="24"/>
                <w14:textFill>
                  <w14:solidFill>
                    <w14:schemeClr w14:val="tx1"/>
                  </w14:solidFill>
                </w14:textFill>
              </w:rPr>
              <w:t>《排污单位自行监测技术指南 火力发电及锅炉》（HJ820-2017）</w:t>
            </w:r>
            <w:r>
              <w:rPr>
                <w:rFonts w:hint="default" w:ascii="Times New Roman" w:hAnsi="Times New Roman" w:cs="Times New Roman"/>
                <w:bCs/>
                <w:color w:val="000000" w:themeColor="text1"/>
                <w:kern w:val="0"/>
                <w:sz w:val="24"/>
                <w:szCs w:val="24"/>
                <w14:textFill>
                  <w14:solidFill>
                    <w14:schemeClr w14:val="tx1"/>
                  </w14:solidFill>
                </w14:textFill>
              </w:rPr>
              <w:t>制定，详见下表。</w:t>
            </w:r>
          </w:p>
          <w:p w14:paraId="755EF256">
            <w:pPr>
              <w:pStyle w:val="10"/>
              <w:autoSpaceDE w:val="0"/>
              <w:autoSpaceDN w:val="0"/>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20</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运营期主要废气环境监测计划表</w:t>
            </w:r>
          </w:p>
          <w:tbl>
            <w:tblPr>
              <w:tblStyle w:val="23"/>
              <w:tblW w:w="4996" w:type="pct"/>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6"/>
              <w:gridCol w:w="841"/>
              <w:gridCol w:w="737"/>
              <w:gridCol w:w="1107"/>
              <w:gridCol w:w="2137"/>
              <w:gridCol w:w="1675"/>
            </w:tblGrid>
            <w:tr w14:paraId="48F3A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29" w:type="pct"/>
                  <w:tcBorders>
                    <w:tl2br w:val="nil"/>
                    <w:tr2bl w:val="nil"/>
                  </w:tcBorders>
                  <w:noWrap w:val="0"/>
                  <w:vAlign w:val="center"/>
                </w:tcPr>
                <w:p w14:paraId="49D69A8D">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监测项目</w:t>
                  </w:r>
                </w:p>
              </w:tc>
              <w:tc>
                <w:tcPr>
                  <w:tcW w:w="505" w:type="pct"/>
                  <w:tcBorders>
                    <w:tl2br w:val="nil"/>
                    <w:tr2bl w:val="nil"/>
                  </w:tcBorders>
                  <w:noWrap w:val="0"/>
                  <w:vAlign w:val="center"/>
                </w:tcPr>
                <w:p w14:paraId="39D42F24">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监测地点</w:t>
                  </w:r>
                </w:p>
              </w:tc>
              <w:tc>
                <w:tcPr>
                  <w:tcW w:w="443" w:type="pct"/>
                  <w:tcBorders>
                    <w:tl2br w:val="nil"/>
                    <w:tr2bl w:val="nil"/>
                  </w:tcBorders>
                  <w:noWrap w:val="0"/>
                  <w:vAlign w:val="center"/>
                </w:tcPr>
                <w:p w14:paraId="31B31354">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监测点数</w:t>
                  </w:r>
                </w:p>
              </w:tc>
              <w:tc>
                <w:tcPr>
                  <w:tcW w:w="664" w:type="pct"/>
                  <w:tcBorders>
                    <w:tl2br w:val="nil"/>
                    <w:tr2bl w:val="nil"/>
                  </w:tcBorders>
                  <w:noWrap w:val="0"/>
                  <w:vAlign w:val="center"/>
                </w:tcPr>
                <w:p w14:paraId="644A6BE4">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监测频率</w:t>
                  </w:r>
                </w:p>
              </w:tc>
              <w:tc>
                <w:tcPr>
                  <w:tcW w:w="1278" w:type="pct"/>
                  <w:tcBorders>
                    <w:tl2br w:val="nil"/>
                    <w:tr2bl w:val="nil"/>
                  </w:tcBorders>
                  <w:noWrap w:val="0"/>
                  <w:vAlign w:val="center"/>
                </w:tcPr>
                <w:p w14:paraId="27DF7961">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控制指标</w:t>
                  </w:r>
                </w:p>
              </w:tc>
              <w:tc>
                <w:tcPr>
                  <w:tcW w:w="979" w:type="pct"/>
                  <w:tcBorders>
                    <w:tl2br w:val="nil"/>
                    <w:tr2bl w:val="nil"/>
                  </w:tcBorders>
                  <w:noWrap w:val="0"/>
                  <w:vAlign w:val="center"/>
                </w:tcPr>
                <w:p w14:paraId="64187BE9">
                  <w:pPr>
                    <w:adjustRightInd w:val="0"/>
                    <w:snapToGrid w:val="0"/>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cs="Times New Roman"/>
                      <w:b/>
                      <w:color w:val="000000" w:themeColor="text1"/>
                      <w:sz w:val="21"/>
                      <w:szCs w:val="21"/>
                      <w:lang w:val="en-US" w:eastAsia="zh-CN"/>
                      <w14:textFill>
                        <w14:solidFill>
                          <w14:schemeClr w14:val="tx1"/>
                        </w14:solidFill>
                      </w14:textFill>
                    </w:rPr>
                    <w:t>监测频次确定依据</w:t>
                  </w:r>
                </w:p>
              </w:tc>
            </w:tr>
            <w:tr w14:paraId="0CB62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29" w:type="pct"/>
                  <w:tcBorders>
                    <w:tl2br w:val="nil"/>
                    <w:tr2bl w:val="nil"/>
                  </w:tcBorders>
                  <w:noWrap w:val="0"/>
                  <w:vAlign w:val="center"/>
                </w:tcPr>
                <w:p w14:paraId="4E2F99E0">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颗粒物</w:t>
                  </w:r>
                </w:p>
                <w:p w14:paraId="6A5A731E">
                  <w:pPr>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SO</w:t>
                  </w:r>
                  <w:r>
                    <w:rPr>
                      <w:rFonts w:hint="default" w:ascii="Times New Roman" w:hAnsi="Times New Roman" w:eastAsia="宋体" w:cs="Times New Roman"/>
                      <w:color w:val="000000" w:themeColor="text1"/>
                      <w:sz w:val="21"/>
                      <w:szCs w:val="21"/>
                      <w:vertAlign w:val="subscript"/>
                      <w:lang w:val="en-US" w:eastAsia="zh-CN"/>
                      <w14:textFill>
                        <w14:solidFill>
                          <w14:schemeClr w14:val="tx1"/>
                        </w14:solidFill>
                      </w14:textFill>
                    </w:rPr>
                    <w:t>2</w:t>
                  </w:r>
                </w:p>
              </w:tc>
              <w:tc>
                <w:tcPr>
                  <w:tcW w:w="505" w:type="pct"/>
                  <w:vMerge w:val="restart"/>
                  <w:tcBorders>
                    <w:tl2br w:val="nil"/>
                    <w:tr2bl w:val="nil"/>
                  </w:tcBorders>
                  <w:noWrap w:val="0"/>
                  <w:vAlign w:val="center"/>
                </w:tcPr>
                <w:p w14:paraId="4F9A791C">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锅炉烟囱出口</w:t>
                  </w:r>
                </w:p>
              </w:tc>
              <w:tc>
                <w:tcPr>
                  <w:tcW w:w="443" w:type="pct"/>
                  <w:vMerge w:val="restart"/>
                  <w:tcBorders>
                    <w:tl2br w:val="nil"/>
                    <w:tr2bl w:val="nil"/>
                  </w:tcBorders>
                  <w:noWrap w:val="0"/>
                  <w:vAlign w:val="center"/>
                </w:tcPr>
                <w:p w14:paraId="6EE59C72">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14:textFill>
                        <w14:solidFill>
                          <w14:schemeClr w14:val="tx1"/>
                        </w14:solidFill>
                      </w14:textFill>
                    </w:rPr>
                    <w:t>个</w:t>
                  </w:r>
                </w:p>
              </w:tc>
              <w:tc>
                <w:tcPr>
                  <w:tcW w:w="664" w:type="pct"/>
                  <w:tcBorders>
                    <w:tl2br w:val="nil"/>
                    <w:tr2bl w:val="nil"/>
                  </w:tcBorders>
                  <w:noWrap w:val="0"/>
                  <w:vAlign w:val="center"/>
                </w:tcPr>
                <w:p w14:paraId="60D9AD0B">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每</w:t>
                  </w:r>
                  <w:r>
                    <w:rPr>
                      <w:rFonts w:hint="default" w:ascii="Times New Roman" w:hAnsi="Times New Roman" w:eastAsia="宋体" w:cs="Times New Roman"/>
                      <w:color w:val="000000" w:themeColor="text1"/>
                      <w:sz w:val="21"/>
                      <w:szCs w:val="21"/>
                      <w:lang w:eastAsia="zh-CN"/>
                      <w14:textFill>
                        <w14:solidFill>
                          <w14:schemeClr w14:val="tx1"/>
                        </w14:solidFill>
                      </w14:textFill>
                    </w:rPr>
                    <w:t>年</w:t>
                  </w:r>
                  <w:r>
                    <w:rPr>
                      <w:rFonts w:hint="default" w:ascii="Times New Roman" w:hAnsi="Times New Roman" w:eastAsia="宋体" w:cs="Times New Roman"/>
                      <w:color w:val="000000" w:themeColor="text1"/>
                      <w:sz w:val="21"/>
                      <w:szCs w:val="21"/>
                      <w14:textFill>
                        <w14:solidFill>
                          <w14:schemeClr w14:val="tx1"/>
                        </w14:solidFill>
                      </w14:textFill>
                    </w:rPr>
                    <w:t>一次</w:t>
                  </w:r>
                </w:p>
              </w:tc>
              <w:tc>
                <w:tcPr>
                  <w:tcW w:w="1278" w:type="pct"/>
                  <w:vMerge w:val="restart"/>
                  <w:tcBorders>
                    <w:tl2br w:val="nil"/>
                    <w:tr2bl w:val="nil"/>
                  </w:tcBorders>
                  <w:noWrap w:val="0"/>
                  <w:vAlign w:val="center"/>
                </w:tcPr>
                <w:p w14:paraId="4031C0F7">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《锅炉大气污染物排放标准》（DB61/1226-2018）</w:t>
                  </w:r>
                </w:p>
              </w:tc>
              <w:tc>
                <w:tcPr>
                  <w:tcW w:w="979" w:type="pct"/>
                  <w:vMerge w:val="restart"/>
                  <w:tcBorders>
                    <w:tl2br w:val="nil"/>
                    <w:tr2bl w:val="nil"/>
                  </w:tcBorders>
                  <w:noWrap w:val="0"/>
                  <w:vAlign w:val="center"/>
                </w:tcPr>
                <w:p w14:paraId="6BE91958">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《排污单位自行监测技术指南 火力发电及锅炉》（HJ820-2017）</w:t>
                  </w:r>
                </w:p>
              </w:tc>
            </w:tr>
            <w:tr w14:paraId="79A90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29" w:type="pct"/>
                  <w:tcBorders>
                    <w:tl2br w:val="nil"/>
                    <w:tr2bl w:val="nil"/>
                  </w:tcBorders>
                  <w:noWrap w:val="0"/>
                  <w:vAlign w:val="center"/>
                </w:tcPr>
                <w:p w14:paraId="15B4D32F">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NO</w:t>
                  </w:r>
                  <w:r>
                    <w:rPr>
                      <w:rFonts w:hint="default" w:ascii="Times New Roman" w:hAnsi="Times New Roman" w:eastAsia="宋体" w:cs="Times New Roman"/>
                      <w:color w:val="000000" w:themeColor="text1"/>
                      <w:sz w:val="21"/>
                      <w:szCs w:val="21"/>
                      <w:vertAlign w:val="subscript"/>
                      <w:lang w:val="en-US" w:eastAsia="zh-CN"/>
                      <w14:textFill>
                        <w14:solidFill>
                          <w14:schemeClr w14:val="tx1"/>
                        </w14:solidFill>
                      </w14:textFill>
                    </w:rPr>
                    <w:t>X</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w:t>
                  </w:r>
                </w:p>
              </w:tc>
              <w:tc>
                <w:tcPr>
                  <w:tcW w:w="505" w:type="pct"/>
                  <w:vMerge w:val="continue"/>
                  <w:tcBorders>
                    <w:tl2br w:val="nil"/>
                    <w:tr2bl w:val="nil"/>
                  </w:tcBorders>
                  <w:noWrap w:val="0"/>
                  <w:vAlign w:val="center"/>
                </w:tcPr>
                <w:p w14:paraId="17BC250E">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443" w:type="pct"/>
                  <w:vMerge w:val="continue"/>
                  <w:tcBorders>
                    <w:tl2br w:val="nil"/>
                    <w:tr2bl w:val="nil"/>
                  </w:tcBorders>
                  <w:noWrap w:val="0"/>
                  <w:vAlign w:val="center"/>
                </w:tcPr>
                <w:p w14:paraId="569DE99B">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664" w:type="pct"/>
                  <w:tcBorders>
                    <w:tl2br w:val="nil"/>
                    <w:tr2bl w:val="nil"/>
                  </w:tcBorders>
                  <w:noWrap w:val="0"/>
                  <w:vAlign w:val="center"/>
                </w:tcPr>
                <w:p w14:paraId="299A7F06">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每</w:t>
                  </w:r>
                  <w:r>
                    <w:rPr>
                      <w:rFonts w:hint="default" w:ascii="Times New Roman" w:hAnsi="Times New Roman" w:eastAsia="宋体" w:cs="Times New Roman"/>
                      <w:color w:val="000000" w:themeColor="text1"/>
                      <w:sz w:val="21"/>
                      <w:szCs w:val="21"/>
                      <w:lang w:eastAsia="zh-CN"/>
                      <w14:textFill>
                        <w14:solidFill>
                          <w14:schemeClr w14:val="tx1"/>
                        </w14:solidFill>
                      </w14:textFill>
                    </w:rPr>
                    <w:t>月</w:t>
                  </w:r>
                  <w:r>
                    <w:rPr>
                      <w:rFonts w:hint="default" w:ascii="Times New Roman" w:hAnsi="Times New Roman" w:eastAsia="宋体" w:cs="Times New Roman"/>
                      <w:color w:val="000000" w:themeColor="text1"/>
                      <w:sz w:val="21"/>
                      <w:szCs w:val="21"/>
                      <w14:textFill>
                        <w14:solidFill>
                          <w14:schemeClr w14:val="tx1"/>
                        </w14:solidFill>
                      </w14:textFill>
                    </w:rPr>
                    <w:t>一次</w:t>
                  </w:r>
                </w:p>
              </w:tc>
              <w:tc>
                <w:tcPr>
                  <w:tcW w:w="1278" w:type="pct"/>
                  <w:vMerge w:val="continue"/>
                  <w:tcBorders>
                    <w:tl2br w:val="nil"/>
                    <w:tr2bl w:val="nil"/>
                  </w:tcBorders>
                  <w:noWrap w:val="0"/>
                  <w:vAlign w:val="center"/>
                </w:tcPr>
                <w:p w14:paraId="00229A07">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p>
              </w:tc>
              <w:tc>
                <w:tcPr>
                  <w:tcW w:w="979" w:type="pct"/>
                  <w:vMerge w:val="continue"/>
                  <w:tcBorders>
                    <w:tl2br w:val="nil"/>
                    <w:tr2bl w:val="nil"/>
                  </w:tcBorders>
                  <w:noWrap w:val="0"/>
                  <w:vAlign w:val="center"/>
                </w:tcPr>
                <w:p w14:paraId="394C432C">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482AC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29" w:type="pct"/>
                  <w:tcBorders>
                    <w:tl2br w:val="nil"/>
                    <w:tr2bl w:val="nil"/>
                  </w:tcBorders>
                  <w:noWrap w:val="0"/>
                  <w:vAlign w:val="center"/>
                </w:tcPr>
                <w:p w14:paraId="6E6C6B95">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林格曼黑度</w:t>
                  </w:r>
                </w:p>
              </w:tc>
              <w:tc>
                <w:tcPr>
                  <w:tcW w:w="505" w:type="pct"/>
                  <w:vMerge w:val="continue"/>
                  <w:tcBorders>
                    <w:tl2br w:val="nil"/>
                    <w:tr2bl w:val="nil"/>
                  </w:tcBorders>
                  <w:noWrap w:val="0"/>
                  <w:vAlign w:val="center"/>
                </w:tcPr>
                <w:p w14:paraId="79927C8F">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443" w:type="pct"/>
                  <w:vMerge w:val="continue"/>
                  <w:tcBorders>
                    <w:tl2br w:val="nil"/>
                    <w:tr2bl w:val="nil"/>
                  </w:tcBorders>
                  <w:noWrap w:val="0"/>
                  <w:vAlign w:val="center"/>
                </w:tcPr>
                <w:p w14:paraId="6B4A8BC8">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664" w:type="pct"/>
                  <w:tcBorders>
                    <w:tl2br w:val="nil"/>
                    <w:tr2bl w:val="nil"/>
                  </w:tcBorders>
                  <w:noWrap w:val="0"/>
                  <w:vAlign w:val="center"/>
                </w:tcPr>
                <w:p w14:paraId="0EEB0122">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每年一次</w:t>
                  </w:r>
                </w:p>
              </w:tc>
              <w:tc>
                <w:tcPr>
                  <w:tcW w:w="1278" w:type="pct"/>
                  <w:tcBorders>
                    <w:tl2br w:val="nil"/>
                    <w:tr2bl w:val="nil"/>
                  </w:tcBorders>
                  <w:noWrap w:val="0"/>
                  <w:vAlign w:val="center"/>
                </w:tcPr>
                <w:p w14:paraId="7BB543BE">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《锅炉大气污染物排放标准》（</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G</w:t>
                  </w:r>
                  <w:r>
                    <w:rPr>
                      <w:rFonts w:hint="default" w:ascii="Times New Roman" w:hAnsi="Times New Roman" w:eastAsia="宋体" w:cs="Times New Roman"/>
                      <w:color w:val="000000" w:themeColor="text1"/>
                      <w:sz w:val="21"/>
                      <w:szCs w:val="21"/>
                      <w14:textFill>
                        <w14:solidFill>
                          <w14:schemeClr w14:val="tx1"/>
                        </w14:solidFill>
                      </w14:textFill>
                    </w:rPr>
                    <w:t>B</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13271-2014</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979" w:type="pct"/>
                  <w:vMerge w:val="continue"/>
                  <w:tcBorders>
                    <w:tl2br w:val="nil"/>
                    <w:tr2bl w:val="nil"/>
                  </w:tcBorders>
                  <w:noWrap w:val="0"/>
                  <w:vAlign w:val="center"/>
                </w:tcPr>
                <w:p w14:paraId="3B5D60D9">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17743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29" w:type="pct"/>
                  <w:tcBorders>
                    <w:tl2br w:val="nil"/>
                    <w:tr2bl w:val="nil"/>
                  </w:tcBorders>
                  <w:noWrap w:val="0"/>
                  <w:vAlign w:val="center"/>
                </w:tcPr>
                <w:p w14:paraId="71044B18">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氨、硫化氢、臭气浓度</w:t>
                  </w:r>
                </w:p>
              </w:tc>
              <w:tc>
                <w:tcPr>
                  <w:tcW w:w="505" w:type="pct"/>
                  <w:tcBorders>
                    <w:tl2br w:val="nil"/>
                    <w:tr2bl w:val="nil"/>
                  </w:tcBorders>
                  <w:noWrap w:val="0"/>
                  <w:vAlign w:val="center"/>
                </w:tcPr>
                <w:p w14:paraId="576F2463">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厂界无组织</w:t>
                  </w:r>
                </w:p>
              </w:tc>
              <w:tc>
                <w:tcPr>
                  <w:tcW w:w="443" w:type="pct"/>
                  <w:tcBorders>
                    <w:tl2br w:val="nil"/>
                    <w:tr2bl w:val="nil"/>
                  </w:tcBorders>
                  <w:noWrap w:val="0"/>
                  <w:vAlign w:val="center"/>
                </w:tcPr>
                <w:p w14:paraId="742E899B">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4个</w:t>
                  </w:r>
                </w:p>
              </w:tc>
              <w:tc>
                <w:tcPr>
                  <w:tcW w:w="664" w:type="pct"/>
                  <w:tcBorders>
                    <w:tl2br w:val="nil"/>
                    <w:tr2bl w:val="nil"/>
                  </w:tcBorders>
                  <w:noWrap w:val="0"/>
                  <w:vAlign w:val="center"/>
                </w:tcPr>
                <w:p w14:paraId="50417AF5">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半年一次</w:t>
                  </w:r>
                </w:p>
              </w:tc>
              <w:tc>
                <w:tcPr>
                  <w:tcW w:w="1278" w:type="pct"/>
                  <w:tcBorders>
                    <w:tl2br w:val="nil"/>
                    <w:tr2bl w:val="nil"/>
                  </w:tcBorders>
                  <w:noWrap w:val="0"/>
                  <w:vAlign w:val="center"/>
                </w:tcPr>
                <w:p w14:paraId="6F6153C9">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《恶臭污染物排放标准》（GB14554-93）</w:t>
                  </w:r>
                </w:p>
              </w:tc>
              <w:tc>
                <w:tcPr>
                  <w:tcW w:w="979" w:type="pct"/>
                  <w:tcBorders>
                    <w:tl2br w:val="nil"/>
                    <w:tr2bl w:val="nil"/>
                  </w:tcBorders>
                  <w:noWrap w:val="0"/>
                  <w:vAlign w:val="center"/>
                </w:tcPr>
                <w:p w14:paraId="04C1409E">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《排污单位自行监测技术指南-农副食品加工工业》（HJ986-2018）</w:t>
                  </w:r>
                </w:p>
              </w:tc>
            </w:tr>
            <w:tr w14:paraId="64098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6"/>
                  <w:tcBorders>
                    <w:tl2br w:val="nil"/>
                    <w:tr2bl w:val="nil"/>
                  </w:tcBorders>
                  <w:noWrap w:val="0"/>
                  <w:vAlign w:val="center"/>
                </w:tcPr>
                <w:p w14:paraId="3288D5D3">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NO</w:t>
                  </w:r>
                  <w:r>
                    <w:rPr>
                      <w:rFonts w:hint="default" w:ascii="Times New Roman" w:hAnsi="Times New Roman" w:eastAsia="宋体" w:cs="Times New Roman"/>
                      <w:color w:val="000000" w:themeColor="text1"/>
                      <w:sz w:val="21"/>
                      <w:szCs w:val="21"/>
                      <w:vertAlign w:val="subscript"/>
                      <w:lang w:val="en-US" w:eastAsia="zh-CN"/>
                      <w14:textFill>
                        <w14:solidFill>
                          <w14:schemeClr w14:val="tx1"/>
                        </w14:solidFill>
                      </w14:textFill>
                    </w:rPr>
                    <w:t>X</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执行</w:t>
                  </w:r>
                  <w:r>
                    <w:rPr>
                      <w:rFonts w:hint="default" w:ascii="Times New Roman" w:hAnsi="Times New Roman" w:cs="Times New Roman"/>
                      <w:color w:val="000000" w:themeColor="text1"/>
                      <w:sz w:val="21"/>
                      <w:szCs w:val="21"/>
                      <w:lang w:eastAsia="zh-CN"/>
                      <w14:textFill>
                        <w14:solidFill>
                          <w14:schemeClr w14:val="tx1"/>
                        </w14:solidFill>
                      </w14:textFill>
                    </w:rPr>
                    <w:t>《西咸新区大气污染治理专项行动方案（2023—2027）》中氮氧化物浓度控制标准。</w:t>
                  </w:r>
                </w:p>
              </w:tc>
            </w:tr>
          </w:tbl>
          <w:p w14:paraId="0B90008D">
            <w:pPr>
              <w:keepNext w:val="0"/>
              <w:keepLines w:val="0"/>
              <w:pageBreakBefore w:val="0"/>
              <w:widowControl/>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bCs/>
                <w:color w:val="000000" w:themeColor="text1"/>
                <w:kern w:val="0"/>
                <w:sz w:val="24"/>
                <w:szCs w:val="22"/>
                <w:lang w:eastAsia="zh-CN"/>
                <w14:textFill>
                  <w14:solidFill>
                    <w14:schemeClr w14:val="tx1"/>
                  </w14:solidFill>
                </w14:textFill>
              </w:rPr>
            </w:pPr>
            <w:r>
              <w:rPr>
                <w:rFonts w:hint="default" w:ascii="Times New Roman" w:hAnsi="Times New Roman" w:cs="Times New Roman"/>
                <w:bCs/>
                <w:color w:val="000000" w:themeColor="text1"/>
                <w:kern w:val="0"/>
                <w:sz w:val="24"/>
                <w:szCs w:val="22"/>
                <w:lang w:eastAsia="zh-CN"/>
                <w14:textFill>
                  <w14:solidFill>
                    <w14:schemeClr w14:val="tx1"/>
                  </w14:solidFill>
                </w14:textFill>
              </w:rPr>
              <w:t>（</w:t>
            </w:r>
            <w:r>
              <w:rPr>
                <w:rFonts w:hint="default" w:ascii="Times New Roman" w:hAnsi="Times New Roman" w:cs="Times New Roman"/>
                <w:bCs/>
                <w:color w:val="000000" w:themeColor="text1"/>
                <w:kern w:val="0"/>
                <w:sz w:val="24"/>
                <w:szCs w:val="22"/>
                <w:lang w:val="en-US" w:eastAsia="zh-CN"/>
                <w14:textFill>
                  <w14:solidFill>
                    <w14:schemeClr w14:val="tx1"/>
                  </w14:solidFill>
                </w14:textFill>
              </w:rPr>
              <w:t>5</w:t>
            </w:r>
            <w:r>
              <w:rPr>
                <w:rFonts w:hint="default" w:ascii="Times New Roman" w:hAnsi="Times New Roman" w:cs="Times New Roman"/>
                <w:bCs/>
                <w:color w:val="000000" w:themeColor="text1"/>
                <w:kern w:val="0"/>
                <w:sz w:val="24"/>
                <w:szCs w:val="22"/>
                <w:lang w:eastAsia="zh-CN"/>
                <w14:textFill>
                  <w14:solidFill>
                    <w14:schemeClr w14:val="tx1"/>
                  </w14:solidFill>
                </w14:textFill>
              </w:rPr>
              <w:t>）废气环境影响</w:t>
            </w:r>
          </w:p>
          <w:p w14:paraId="5B6C0DB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bidi="ar-SA"/>
                <w14:textFill>
                  <w14:solidFill>
                    <w14:schemeClr w14:val="tx1"/>
                  </w14:solidFill>
                </w14:textFill>
              </w:rPr>
              <w:t>项目所在区域SO</w:t>
            </w:r>
            <w:r>
              <w:rPr>
                <w:rFonts w:hint="default" w:ascii="Times New Roman" w:hAnsi="Times New Roman" w:eastAsia="宋体" w:cs="Times New Roman"/>
                <w:color w:val="000000" w:themeColor="text1"/>
                <w:kern w:val="0"/>
                <w:sz w:val="24"/>
                <w:vertAlign w:val="subscript"/>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bidi="ar-SA"/>
                <w14:textFill>
                  <w14:solidFill>
                    <w14:schemeClr w14:val="tx1"/>
                  </w14:solidFill>
                </w14:textFill>
              </w:rPr>
              <w:t>、NO</w:t>
            </w:r>
            <w:r>
              <w:rPr>
                <w:rFonts w:hint="default" w:ascii="Times New Roman" w:hAnsi="Times New Roman" w:eastAsia="宋体" w:cs="Times New Roman"/>
                <w:color w:val="000000" w:themeColor="text1"/>
                <w:kern w:val="0"/>
                <w:sz w:val="24"/>
                <w:vertAlign w:val="subscript"/>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bidi="ar-SA"/>
                <w14:textFill>
                  <w14:solidFill>
                    <w14:schemeClr w14:val="tx1"/>
                  </w14:solidFill>
                </w14:textFill>
              </w:rPr>
              <w:t>、CO均满足《环境空气质量标准》（GB 3095-2012）二级标准要求，PM</w:t>
            </w:r>
            <w:r>
              <w:rPr>
                <w:rFonts w:hint="default" w:ascii="Times New Roman" w:hAnsi="Times New Roman" w:eastAsia="宋体" w:cs="Times New Roman"/>
                <w:color w:val="000000" w:themeColor="text1"/>
                <w:kern w:val="0"/>
                <w:sz w:val="24"/>
                <w:vertAlign w:val="subscript"/>
                <w:lang w:val="en-US" w:eastAsia="zh-CN" w:bidi="ar-SA"/>
                <w14:textFill>
                  <w14:solidFill>
                    <w14:schemeClr w14:val="tx1"/>
                  </w14:solidFill>
                </w14:textFill>
              </w:rPr>
              <w:t>10</w:t>
            </w:r>
            <w:r>
              <w:rPr>
                <w:rFonts w:hint="default" w:ascii="Times New Roman" w:hAnsi="Times New Roman" w:eastAsia="宋体" w:cs="Times New Roman"/>
                <w:color w:val="000000" w:themeColor="text1"/>
                <w:kern w:val="0"/>
                <w:sz w:val="24"/>
                <w:lang w:val="en-US" w:eastAsia="zh-CN" w:bidi="ar-SA"/>
                <w14:textFill>
                  <w14:solidFill>
                    <w14:schemeClr w14:val="tx1"/>
                  </w14:solidFill>
                </w14:textFill>
              </w:rPr>
              <w:t>、PM</w:t>
            </w:r>
            <w:r>
              <w:rPr>
                <w:rFonts w:hint="default" w:ascii="Times New Roman" w:hAnsi="Times New Roman" w:eastAsia="宋体" w:cs="Times New Roman"/>
                <w:color w:val="000000" w:themeColor="text1"/>
                <w:kern w:val="0"/>
                <w:sz w:val="24"/>
                <w:vertAlign w:val="subscript"/>
                <w:lang w:val="en-US" w:eastAsia="zh-CN" w:bidi="ar-SA"/>
                <w14:textFill>
                  <w14:solidFill>
                    <w14:schemeClr w14:val="tx1"/>
                  </w14:solidFill>
                </w14:textFill>
              </w:rPr>
              <w:t>2.5</w:t>
            </w:r>
            <w:r>
              <w:rPr>
                <w:rFonts w:hint="default" w:ascii="Times New Roman" w:hAnsi="Times New Roman" w:eastAsia="宋体" w:cs="Times New Roman"/>
                <w:color w:val="000000" w:themeColor="text1"/>
                <w:kern w:val="0"/>
                <w:sz w:val="24"/>
                <w:lang w:val="en-US" w:eastAsia="zh-CN" w:bidi="ar-SA"/>
                <w14:textFill>
                  <w14:solidFill>
                    <w14:schemeClr w14:val="tx1"/>
                  </w14:solidFill>
                </w14:textFill>
              </w:rPr>
              <w:t>、O</w:t>
            </w:r>
            <w:r>
              <w:rPr>
                <w:rFonts w:hint="default" w:ascii="Times New Roman" w:hAnsi="Times New Roman" w:eastAsia="宋体" w:cs="Times New Roman"/>
                <w:color w:val="000000" w:themeColor="text1"/>
                <w:kern w:val="0"/>
                <w:sz w:val="24"/>
                <w:vertAlign w:val="sub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lang w:val="en-US" w:eastAsia="zh-CN" w:bidi="ar-SA"/>
                <w14:textFill>
                  <w14:solidFill>
                    <w14:schemeClr w14:val="tx1"/>
                  </w14:solidFill>
                </w14:textFill>
              </w:rPr>
              <w:t>均超过《环境空气质量标准》（GB 3095-2012）二级标准要求，项目所在区域为不达标区；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本项目燃气蒸汽锅炉采用低氮燃烧技术</w:t>
            </w:r>
            <w:r>
              <w:rPr>
                <w:rFonts w:hint="default" w:ascii="Times New Roman" w:hAnsi="Times New Roman" w:eastAsia="宋体" w:cs="Times New Roman"/>
                <w:color w:val="000000" w:themeColor="text1"/>
                <w:sz w:val="24"/>
                <w:szCs w:val="24"/>
                <w:lang w:eastAsia="zh-CN"/>
                <w14:textFill>
                  <w14:solidFill>
                    <w14:schemeClr w14:val="tx1"/>
                  </w14:solidFill>
                </w14:textFill>
              </w:rPr>
              <w:t>后可达标排放，</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满足《锅炉大气污染物排放标准》</w:t>
            </w:r>
            <w:r>
              <w:rPr>
                <w:rFonts w:hint="default" w:ascii="Times New Roman" w:hAnsi="Times New Roman" w:eastAsia="宋体" w:cs="Times New Roman"/>
                <w:color w:val="000000" w:themeColor="text1"/>
                <w:sz w:val="24"/>
                <w:szCs w:val="24"/>
                <w14:textFill>
                  <w14:solidFill>
                    <w14:schemeClr w14:val="tx1"/>
                  </w14:solidFill>
                </w14:textFill>
              </w:rPr>
              <w:t>（DB61/1226-2018）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及相关标准中的排放限值要求，其技术措施</w:t>
            </w:r>
            <w:r>
              <w:rPr>
                <w:rFonts w:hint="default" w:ascii="Times New Roman" w:hAnsi="Times New Roman" w:eastAsia="宋体" w:cs="Times New Roman"/>
                <w:color w:val="000000" w:themeColor="text1"/>
                <w:sz w:val="24"/>
                <w:szCs w:val="24"/>
                <w:lang w:eastAsia="zh-CN"/>
                <w14:textFill>
                  <w14:solidFill>
                    <w14:schemeClr w14:val="tx1"/>
                  </w14:solidFill>
                </w14:textFill>
              </w:rPr>
              <w:t>符合《排污许可证申请与核发技术规范</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lang w:eastAsia="zh-CN"/>
                <w14:textFill>
                  <w14:solidFill>
                    <w14:schemeClr w14:val="tx1"/>
                  </w14:solidFill>
                </w14:textFill>
              </w:rPr>
              <w:t>锅炉》（</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HJ953-2018</w:t>
            </w:r>
            <w:r>
              <w:rPr>
                <w:rFonts w:hint="default" w:ascii="Times New Roman" w:hAnsi="Times New Roman" w:eastAsia="宋体" w:cs="Times New Roman"/>
                <w:color w:val="000000" w:themeColor="text1"/>
                <w:sz w:val="24"/>
                <w:szCs w:val="24"/>
                <w:lang w:eastAsia="zh-CN"/>
                <w14:textFill>
                  <w14:solidFill>
                    <w14:schemeClr w14:val="tx1"/>
                  </w14:solidFill>
                </w14:textFill>
              </w:rPr>
              <w:t>）中相关防治技术要求</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因此，项目的建设对周围大气环境及保护目标影响较小</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p>
          <w:p w14:paraId="58EB7C13">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cs="Times New Roman"/>
                <w:b/>
                <w:bCs/>
                <w:color w:val="000000" w:themeColor="text1"/>
                <w:sz w:val="24"/>
                <w:szCs w:val="22"/>
                <w:lang w:val="en-US" w:eastAsia="zh-CN" w:bidi="ar"/>
                <w14:textFill>
                  <w14:solidFill>
                    <w14:schemeClr w14:val="tx1"/>
                  </w14:solidFill>
                </w14:textFill>
              </w:rPr>
            </w:pPr>
            <w:r>
              <w:rPr>
                <w:rFonts w:hint="default" w:ascii="Times New Roman" w:hAnsi="Times New Roman" w:cs="Times New Roman"/>
                <w:b/>
                <w:bCs/>
                <w:color w:val="000000" w:themeColor="text1"/>
                <w:sz w:val="24"/>
                <w:szCs w:val="22"/>
                <w:lang w:val="en-US" w:eastAsia="zh-CN" w:bidi="ar"/>
                <w14:textFill>
                  <w14:solidFill>
                    <w14:schemeClr w14:val="tx1"/>
                  </w14:solidFill>
                </w14:textFill>
              </w:rPr>
              <w:t>2、运营期废水影响及保护措施</w:t>
            </w:r>
          </w:p>
          <w:p w14:paraId="3D44BCE9">
            <w:pPr>
              <w:spacing w:line="360" w:lineRule="auto"/>
              <w:ind w:firstLine="482"/>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（1）给排水</w:t>
            </w:r>
          </w:p>
          <w:p w14:paraId="594DF24C">
            <w:pPr>
              <w:spacing w:line="360" w:lineRule="auto"/>
              <w:ind w:firstLine="480" w:firstLineChars="200"/>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(一)</w:t>
            </w:r>
            <w:r>
              <w:rPr>
                <w:rFonts w:hint="default" w:ascii="Times New Roman" w:hAnsi="Times New Roman" w:cs="Times New Roman"/>
                <w:color w:val="000000" w:themeColor="text1"/>
                <w:sz w:val="24"/>
                <w:lang w:eastAsia="zh-CN"/>
                <w14:textFill>
                  <w14:solidFill>
                    <w14:schemeClr w14:val="tx1"/>
                  </w14:solidFill>
                </w14:textFill>
              </w:rPr>
              <w:t>给水</w:t>
            </w:r>
          </w:p>
          <w:p w14:paraId="66492958">
            <w:pPr>
              <w:spacing w:line="360" w:lineRule="auto"/>
              <w:ind w:firstLine="48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项目运营期</w:t>
            </w:r>
            <w:r>
              <w:rPr>
                <w:rFonts w:hint="default" w:ascii="Times New Roman" w:hAnsi="Times New Roman" w:cs="Times New Roman"/>
                <w:color w:val="000000" w:themeColor="text1"/>
                <w:lang w:eastAsia="zh-CN"/>
                <w14:textFill>
                  <w14:solidFill>
                    <w14:schemeClr w14:val="tx1"/>
                  </w14:solidFill>
                </w14:textFill>
              </w:rPr>
              <w:t>废</w:t>
            </w:r>
            <w:r>
              <w:rPr>
                <w:rFonts w:hint="default" w:ascii="Times New Roman" w:hAnsi="Times New Roman" w:cs="Times New Roman"/>
                <w:color w:val="000000" w:themeColor="text1"/>
                <w14:textFill>
                  <w14:solidFill>
                    <w14:schemeClr w14:val="tx1"/>
                  </w14:solidFill>
                </w14:textFill>
              </w:rPr>
              <w:t>水主要是员工</w:t>
            </w:r>
            <w:r>
              <w:rPr>
                <w:rFonts w:hint="default" w:ascii="Times New Roman" w:hAnsi="Times New Roman" w:cs="Times New Roman"/>
                <w:color w:val="000000" w:themeColor="text1"/>
                <w:lang w:eastAsia="zh-CN"/>
                <w14:textFill>
                  <w14:solidFill>
                    <w14:schemeClr w14:val="tx1"/>
                  </w14:solidFill>
                </w14:textFill>
              </w:rPr>
              <w:t>生活污水</w:t>
            </w:r>
            <w:r>
              <w:rPr>
                <w:rFonts w:hint="default" w:ascii="Times New Roman" w:hAnsi="Times New Roman" w:cs="Times New Roman"/>
                <w:color w:val="000000" w:themeColor="text1"/>
                <w14:textFill>
                  <w14:solidFill>
                    <w14:schemeClr w14:val="tx1"/>
                  </w14:solidFill>
                </w14:textFill>
              </w:rPr>
              <w:t>和生产</w:t>
            </w:r>
            <w:r>
              <w:rPr>
                <w:rFonts w:hint="default" w:ascii="Times New Roman" w:hAnsi="Times New Roman" w:cs="Times New Roman"/>
                <w:color w:val="000000" w:themeColor="text1"/>
                <w:lang w:eastAsia="zh-CN"/>
                <w14:textFill>
                  <w14:solidFill>
                    <w14:schemeClr w14:val="tx1"/>
                  </w14:solidFill>
                </w14:textFill>
              </w:rPr>
              <w:t>废</w:t>
            </w:r>
            <w:r>
              <w:rPr>
                <w:rFonts w:hint="default" w:ascii="Times New Roman" w:hAnsi="Times New Roman" w:cs="Times New Roman"/>
                <w:color w:val="000000" w:themeColor="text1"/>
                <w14:textFill>
                  <w14:solidFill>
                    <w14:schemeClr w14:val="tx1"/>
                  </w14:solidFill>
                </w14:textFill>
              </w:rPr>
              <w:t>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bCs/>
                <w:color w:val="000000" w:themeColor="text1"/>
                <w:sz w:val="24"/>
                <w:szCs w:val="24"/>
                <w14:textFill>
                  <w14:solidFill>
                    <w14:schemeClr w14:val="tx1"/>
                  </w14:solidFill>
                </w14:textFill>
              </w:rPr>
              <w:t>生产用水包括肉类</w:t>
            </w:r>
            <w:r>
              <w:rPr>
                <w:rFonts w:hint="default" w:ascii="Times New Roman" w:hAnsi="Times New Roman" w:cs="Times New Roman"/>
                <w:bCs/>
                <w:color w:val="000000" w:themeColor="text1"/>
                <w:sz w:val="24"/>
                <w:szCs w:val="24"/>
                <w:lang w:val="en-US" w:eastAsia="zh-CN"/>
                <w14:textFill>
                  <w14:solidFill>
                    <w14:schemeClr w14:val="tx1"/>
                  </w14:solidFill>
                </w14:textFill>
              </w:rPr>
              <w:t>解冻和清洗用水</w:t>
            </w:r>
            <w:r>
              <w:rPr>
                <w:rFonts w:hint="default" w:ascii="Times New Roman" w:hAnsi="Times New Roman" w:cs="Times New Roman"/>
                <w:bCs/>
                <w:color w:val="000000" w:themeColor="text1"/>
                <w:sz w:val="24"/>
                <w:szCs w:val="24"/>
                <w14:textFill>
                  <w14:solidFill>
                    <w14:schemeClr w14:val="tx1"/>
                  </w14:solidFill>
                </w14:textFill>
              </w:rPr>
              <w:t>、卤制用水、设备清洗用水、地面</w:t>
            </w:r>
            <w:r>
              <w:rPr>
                <w:rFonts w:hint="default" w:ascii="Times New Roman" w:hAnsi="Times New Roman" w:cs="Times New Roman"/>
                <w:bCs/>
                <w:color w:val="000000" w:themeColor="text1"/>
                <w:sz w:val="24"/>
                <w:szCs w:val="24"/>
                <w:lang w:val="en-US" w:eastAsia="zh-CN"/>
                <w14:textFill>
                  <w14:solidFill>
                    <w14:schemeClr w14:val="tx1"/>
                  </w14:solidFill>
                </w14:textFill>
              </w:rPr>
              <w:t>清洗</w:t>
            </w:r>
            <w:r>
              <w:rPr>
                <w:rFonts w:hint="default" w:ascii="Times New Roman" w:hAnsi="Times New Roman" w:cs="Times New Roman"/>
                <w:bCs/>
                <w:color w:val="000000" w:themeColor="text1"/>
                <w:sz w:val="24"/>
                <w:szCs w:val="24"/>
                <w14:textFill>
                  <w14:solidFill>
                    <w14:schemeClr w14:val="tx1"/>
                  </w14:solidFill>
                </w14:textFill>
              </w:rPr>
              <w:t>用水</w:t>
            </w:r>
            <w:r>
              <w:rPr>
                <w:rFonts w:hint="default" w:ascii="Times New Roman" w:hAnsi="Times New Roman" w:cs="Times New Roman"/>
                <w:bCs/>
                <w:color w:val="000000" w:themeColor="text1"/>
                <w:sz w:val="24"/>
                <w:szCs w:val="24"/>
                <w:lang w:eastAsia="zh-CN"/>
                <w14:textFill>
                  <w14:solidFill>
                    <w14:schemeClr w14:val="tx1"/>
                  </w14:solidFill>
                </w14:textFill>
              </w:rPr>
              <w:t>、</w:t>
            </w:r>
            <w:r>
              <w:rPr>
                <w:rFonts w:hint="default" w:ascii="Times New Roman" w:hAnsi="Times New Roman" w:cs="Times New Roman"/>
                <w:bCs/>
                <w:color w:val="000000" w:themeColor="text1"/>
                <w:sz w:val="24"/>
                <w:szCs w:val="24"/>
                <w:lang w:val="en-US" w:eastAsia="zh-CN"/>
                <w14:textFill>
                  <w14:solidFill>
                    <w14:schemeClr w14:val="tx1"/>
                  </w14:solidFill>
                </w14:textFill>
              </w:rPr>
              <w:t>检验用水、纯水制备用水</w:t>
            </w:r>
            <w:r>
              <w:rPr>
                <w:rFonts w:hint="default" w:ascii="Times New Roman" w:hAnsi="Times New Roman" w:cs="Times New Roman"/>
                <w:color w:val="000000" w:themeColor="text1"/>
                <w14:textFill>
                  <w14:solidFill>
                    <w14:schemeClr w14:val="tx1"/>
                  </w14:solidFill>
                </w14:textFill>
              </w:rPr>
              <w:t>。</w:t>
            </w:r>
          </w:p>
          <w:p w14:paraId="5146D162">
            <w:pPr>
              <w:spacing w:line="360" w:lineRule="auto"/>
              <w:ind w:firstLine="480"/>
              <w:rPr>
                <w:rFonts w:hint="default" w:ascii="Times New Roman" w:hAnsi="Times New Roman" w:eastAsia="宋体" w:cs="Times New Roman"/>
                <w:bCs/>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Cs w:val="24"/>
                <w:highlight w:val="none"/>
                <w:lang w:val="en-US" w:eastAsia="zh-CN"/>
                <w14:textFill>
                  <w14:solidFill>
                    <w14:schemeClr w14:val="tx1"/>
                  </w14:solidFill>
                </w14:textFill>
              </w:rPr>
              <w:t>①生活废水：</w:t>
            </w:r>
            <w:r>
              <w:rPr>
                <w:rFonts w:hint="default" w:ascii="Times New Roman" w:hAnsi="Times New Roman" w:cs="Times New Roman"/>
                <w:bCs/>
                <w:color w:val="000000" w:themeColor="text1"/>
                <w:sz w:val="24"/>
                <w:szCs w:val="24"/>
                <w:lang w:val="en-US" w:eastAsia="zh-CN"/>
                <w14:textFill>
                  <w14:solidFill>
                    <w14:schemeClr w14:val="tx1"/>
                  </w14:solidFill>
                </w14:textFill>
              </w:rPr>
              <w:t>项目劳动定员10人，根据《陕西省行业用水定额》（DB61/T943-2020），居民生活用水量按100L/(人·d)计，则生活用水量为1.0m</w:t>
            </w:r>
            <w:r>
              <w:rPr>
                <w:rFonts w:hint="default" w:ascii="Times New Roman" w:hAnsi="Times New Roman" w:cs="Times New Roman"/>
                <w:bCs/>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szCs w:val="24"/>
                <w:lang w:val="en-US" w:eastAsia="zh-CN"/>
                <w14:textFill>
                  <w14:solidFill>
                    <w14:schemeClr w14:val="tx1"/>
                  </w14:solidFill>
                </w14:textFill>
              </w:rPr>
              <w:t>/d。</w:t>
            </w:r>
          </w:p>
          <w:p w14:paraId="6C053EB9">
            <w:pPr>
              <w:spacing w:line="360" w:lineRule="auto"/>
              <w:ind w:firstLine="480"/>
              <w:rPr>
                <w:rFonts w:hint="default" w:ascii="Times New Roman" w:hAnsi="Times New Roman" w:cs="Times New Roman"/>
                <w:color w:val="000000" w:themeColor="text1"/>
                <w:szCs w:val="24"/>
                <w:highlight w:val="yellow"/>
                <w:lang w:val="en-US" w:eastAsia="zh-CN"/>
                <w14:textFill>
                  <w14:solidFill>
                    <w14:schemeClr w14:val="tx1"/>
                  </w14:solidFill>
                </w14:textFill>
              </w:rPr>
            </w:pPr>
            <w:r>
              <w:rPr>
                <w:rFonts w:hint="default" w:ascii="Times New Roman" w:hAnsi="Times New Roman" w:cs="Times New Roman"/>
                <w:color w:val="000000" w:themeColor="text1"/>
                <w:szCs w:val="24"/>
                <w:highlight w:val="none"/>
                <w:lang w:val="en-US" w:eastAsia="zh-CN"/>
                <w14:textFill>
                  <w14:solidFill>
                    <w14:schemeClr w14:val="tx1"/>
                  </w14:solidFill>
                </w14:textFill>
              </w:rPr>
              <w:t>②肉类解冻和清洗用水：</w:t>
            </w:r>
            <w:r>
              <w:rPr>
                <w:rFonts w:hint="default" w:ascii="Times New Roman" w:hAnsi="Times New Roman" w:cs="Times New Roman"/>
                <w:bCs/>
                <w:color w:val="000000" w:themeColor="text1"/>
                <w:sz w:val="24"/>
                <w14:textFill>
                  <w14:solidFill>
                    <w14:schemeClr w14:val="tx1"/>
                  </w14:solidFill>
                </w14:textFill>
              </w:rPr>
              <w:t>根据建设单位提供资料，肉类解冻</w:t>
            </w:r>
            <w:r>
              <w:rPr>
                <w:rFonts w:hint="default" w:ascii="Times New Roman" w:hAnsi="Times New Roman" w:cs="Times New Roman"/>
                <w:bCs/>
                <w:color w:val="000000" w:themeColor="text1"/>
                <w:sz w:val="24"/>
                <w:lang w:val="en-US" w:eastAsia="zh-CN"/>
                <w14:textFill>
                  <w14:solidFill>
                    <w14:schemeClr w14:val="tx1"/>
                  </w14:solidFill>
                </w14:textFill>
              </w:rPr>
              <w:t>在恒温库内自然解冻，</w:t>
            </w:r>
            <w:r>
              <w:rPr>
                <w:rFonts w:hint="default" w:ascii="Times New Roman" w:hAnsi="Times New Roman" w:cs="Times New Roman"/>
                <w:color w:val="000000" w:themeColor="text1"/>
                <w:sz w:val="24"/>
                <w14:textFill>
                  <w14:solidFill>
                    <w14:schemeClr w14:val="tx1"/>
                  </w14:solidFill>
                </w14:textFill>
              </w:rPr>
              <w:t>原料为冷冻状态，</w:t>
            </w:r>
            <w:r>
              <w:rPr>
                <w:rFonts w:hint="default" w:ascii="Times New Roman" w:hAnsi="Times New Roman" w:cs="Times New Roman"/>
                <w:bCs/>
                <w:color w:val="000000" w:themeColor="text1"/>
                <w:sz w:val="24"/>
                <w14:textFill>
                  <w14:solidFill>
                    <w14:schemeClr w14:val="tx1"/>
                  </w14:solidFill>
                </w14:textFill>
              </w:rPr>
              <w:t>肉类卤制品</w:t>
            </w:r>
            <w:r>
              <w:rPr>
                <w:rFonts w:hint="default" w:ascii="Times New Roman" w:hAnsi="Times New Roman" w:cs="Times New Roman"/>
                <w:color w:val="000000" w:themeColor="text1"/>
                <w:sz w:val="24"/>
                <w14:textFill>
                  <w14:solidFill>
                    <w14:schemeClr w14:val="tx1"/>
                  </w14:solidFill>
                </w14:textFill>
              </w:rPr>
              <w:t>原料表面含冰衣或冰霜≤5%，则原料带入水分为</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/a（</w:t>
            </w:r>
            <w:r>
              <w:rPr>
                <w:rFonts w:hint="default" w:ascii="Times New Roman" w:hAnsi="Times New Roman" w:cs="Times New Roman"/>
                <w:color w:val="000000" w:themeColor="text1"/>
                <w:sz w:val="24"/>
                <w:lang w:val="en-US" w:eastAsia="zh-CN"/>
                <w14:textFill>
                  <w14:solidFill>
                    <w14:schemeClr w14:val="tx1"/>
                  </w14:solidFill>
                </w14:textFill>
              </w:rPr>
              <w:t>0.33</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bCs/>
                <w:color w:val="000000" w:themeColor="text1"/>
                <w:sz w:val="24"/>
                <w:lang w:val="en-US" w:eastAsia="zh-CN"/>
                <w14:textFill>
                  <w14:solidFill>
                    <w14:schemeClr w14:val="tx1"/>
                  </w14:solidFill>
                </w14:textFill>
              </w:rPr>
              <w:t>清洗</w:t>
            </w:r>
            <w:r>
              <w:rPr>
                <w:rFonts w:hint="default" w:ascii="Times New Roman" w:hAnsi="Times New Roman" w:cs="Times New Roman"/>
                <w:bCs/>
                <w:color w:val="000000" w:themeColor="text1"/>
                <w:sz w:val="24"/>
                <w14:textFill>
                  <w14:solidFill>
                    <w14:schemeClr w14:val="tx1"/>
                  </w14:solidFill>
                </w14:textFill>
              </w:rPr>
              <w:t>用水量分别为2m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/t原料。本项目肉类卤制品原料</w:t>
            </w:r>
            <w:r>
              <w:rPr>
                <w:rFonts w:hint="default" w:ascii="Times New Roman" w:hAnsi="Times New Roman" w:cs="Times New Roman"/>
                <w:bCs/>
                <w:color w:val="000000" w:themeColor="text1"/>
                <w:sz w:val="24"/>
                <w:highlight w:val="none"/>
                <w:lang w:val="en-US" w:eastAsia="zh-CN"/>
                <w14:textFill>
                  <w14:solidFill>
                    <w14:schemeClr w14:val="tx1"/>
                  </w14:solidFill>
                </w14:textFill>
              </w:rPr>
              <w:t>2000</w:t>
            </w:r>
            <w:r>
              <w:rPr>
                <w:rFonts w:hint="default" w:ascii="Times New Roman" w:hAnsi="Times New Roman" w:cs="Times New Roman"/>
                <w:bCs/>
                <w:color w:val="000000" w:themeColor="text1"/>
                <w:sz w:val="24"/>
                <w:highlight w:val="none"/>
                <w14:textFill>
                  <w14:solidFill>
                    <w14:schemeClr w14:val="tx1"/>
                  </w14:solidFill>
                </w14:textFill>
              </w:rPr>
              <w:t>吨</w:t>
            </w:r>
            <w:r>
              <w:rPr>
                <w:rFonts w:hint="default" w:ascii="Times New Roman" w:hAnsi="Times New Roman" w:cs="Times New Roman"/>
                <w:bCs/>
                <w:color w:val="000000" w:themeColor="text1"/>
                <w:sz w:val="24"/>
                <w14:textFill>
                  <w14:solidFill>
                    <w14:schemeClr w14:val="tx1"/>
                  </w14:solidFill>
                </w14:textFill>
              </w:rPr>
              <w:t>，因此本项目肉类制品清洗用水量为</w:t>
            </w:r>
            <w:r>
              <w:rPr>
                <w:rFonts w:hint="default" w:ascii="Times New Roman" w:hAnsi="Times New Roman" w:cs="Times New Roman"/>
                <w:bCs/>
                <w:color w:val="000000" w:themeColor="text1"/>
                <w:sz w:val="24"/>
                <w:lang w:val="en-US" w:eastAsia="zh-CN"/>
                <w14:textFill>
                  <w14:solidFill>
                    <w14:schemeClr w14:val="tx1"/>
                  </w14:solidFill>
                </w14:textFill>
              </w:rPr>
              <w:t>13.33m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/d（</w:t>
            </w:r>
            <w:r>
              <w:rPr>
                <w:rFonts w:hint="default" w:ascii="Times New Roman" w:hAnsi="Times New Roman" w:cs="Times New Roman"/>
                <w:bCs/>
                <w:color w:val="000000" w:themeColor="text1"/>
                <w:sz w:val="24"/>
                <w:lang w:val="en-US" w:eastAsia="zh-CN"/>
                <w14:textFill>
                  <w14:solidFill>
                    <w14:schemeClr w14:val="tx1"/>
                  </w14:solidFill>
                </w14:textFill>
              </w:rPr>
              <w:t>4</w:t>
            </w:r>
            <w:r>
              <w:rPr>
                <w:rFonts w:hint="default" w:ascii="Times New Roman" w:hAnsi="Times New Roman" w:cs="Times New Roman"/>
                <w:bCs/>
                <w:color w:val="000000" w:themeColor="text1"/>
                <w:sz w:val="24"/>
                <w14:textFill>
                  <w14:solidFill>
                    <w14:schemeClr w14:val="tx1"/>
                  </w14:solidFill>
                </w14:textFill>
              </w:rPr>
              <w:t>000</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/a）</w:t>
            </w:r>
            <w:r>
              <w:rPr>
                <w:rFonts w:hint="default" w:ascii="Times New Roman" w:hAnsi="Times New Roman" w:cs="Times New Roman"/>
                <w:bCs/>
                <w:color w:val="000000" w:themeColor="text1"/>
                <w:sz w:val="24"/>
                <w:lang w:eastAsia="zh-CN"/>
                <w14:textFill>
                  <w14:solidFill>
                    <w14:schemeClr w14:val="tx1"/>
                  </w14:solidFill>
                </w14:textFill>
              </w:rPr>
              <w:t>。</w:t>
            </w:r>
            <w:r>
              <w:rPr>
                <w:rFonts w:hint="default" w:ascii="Times New Roman" w:hAnsi="Times New Roman" w:cs="Times New Roman"/>
                <w:bCs/>
                <w:color w:val="000000" w:themeColor="text1"/>
                <w:sz w:val="24"/>
                <w:lang w:val="en-US" w:eastAsia="zh-CN"/>
                <w14:textFill>
                  <w14:solidFill>
                    <w14:schemeClr w14:val="tx1"/>
                  </w14:solidFill>
                </w14:textFill>
              </w:rPr>
              <w:t>清洗废水</w:t>
            </w:r>
            <w:r>
              <w:rPr>
                <w:rFonts w:hint="default" w:ascii="Times New Roman" w:hAnsi="Times New Roman" w:cs="Times New Roman"/>
                <w:color w:val="000000" w:themeColor="text1"/>
                <w:sz w:val="24"/>
                <w14:textFill>
                  <w14:solidFill>
                    <w14:schemeClr w14:val="tx1"/>
                  </w14:solidFill>
                </w14:textFill>
              </w:rPr>
              <w:t>产污系数按0.9计算，则</w:t>
            </w:r>
            <w:r>
              <w:rPr>
                <w:rFonts w:hint="default" w:ascii="Times New Roman" w:hAnsi="Times New Roman" w:cs="Times New Roman"/>
                <w:bCs/>
                <w:color w:val="000000" w:themeColor="text1"/>
                <w:sz w:val="24"/>
                <w14:textFill>
                  <w14:solidFill>
                    <w14:schemeClr w14:val="tx1"/>
                  </w14:solidFill>
                </w14:textFill>
              </w:rPr>
              <w:t>肉类原料清洗</w:t>
            </w:r>
            <w:r>
              <w:rPr>
                <w:rFonts w:hint="default" w:ascii="Times New Roman" w:hAnsi="Times New Roman" w:cs="Times New Roman"/>
                <w:color w:val="000000" w:themeColor="text1"/>
                <w:sz w:val="24"/>
                <w14:textFill>
                  <w14:solidFill>
                    <w14:schemeClr w14:val="tx1"/>
                  </w14:solidFill>
                </w14:textFill>
              </w:rPr>
              <w:t>废水产生量为</w:t>
            </w:r>
            <w:r>
              <w:rPr>
                <w:rFonts w:hint="default" w:ascii="Times New Roman" w:hAnsi="Times New Roman" w:cs="Times New Roman"/>
                <w:color w:val="000000" w:themeColor="text1"/>
                <w:sz w:val="24"/>
                <w:lang w:val="en-US" w:eastAsia="zh-CN"/>
                <w14:textFill>
                  <w14:solidFill>
                    <w14:schemeClr w14:val="tx1"/>
                  </w14:solidFill>
                </w14:textFill>
              </w:rPr>
              <w:t>12</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/d</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3600</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/a</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。综上肉类解冻和清洗废水产生量为12.33</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/d</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3699</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/a</w:t>
            </w:r>
            <w:r>
              <w:rPr>
                <w:rFonts w:hint="default" w:ascii="Times New Roman" w:hAnsi="Times New Roman" w:cs="Times New Roman"/>
                <w:color w:val="000000" w:themeColor="text1"/>
                <w:sz w:val="24"/>
                <w14:textFill>
                  <w14:solidFill>
                    <w14:schemeClr w14:val="tx1"/>
                  </w14:solidFill>
                </w14:textFill>
              </w:rPr>
              <w:t>）。</w:t>
            </w:r>
          </w:p>
          <w:p w14:paraId="760AD7CB">
            <w:pPr>
              <w:snapToGrid w:val="0"/>
              <w:spacing w:line="360" w:lineRule="auto"/>
              <w:ind w:firstLine="470" w:firstLineChars="196"/>
              <w:rPr>
                <w:rFonts w:hint="default" w:ascii="Times New Roman" w:hAnsi="Times New Roman" w:cs="Times New Roman"/>
                <w:bCs/>
                <w:color w:val="000000" w:themeColor="text1"/>
                <w:sz w:val="24"/>
                <w:lang w:val="en-US" w:eastAsia="zh-CN"/>
                <w14:textFill>
                  <w14:solidFill>
                    <w14:schemeClr w14:val="tx1"/>
                  </w14:solidFill>
                </w14:textFill>
              </w:rPr>
            </w:pPr>
            <w:r>
              <w:rPr>
                <w:rFonts w:hint="default" w:ascii="Times New Roman" w:hAnsi="Times New Roman" w:cs="Times New Roman"/>
                <w:bCs/>
                <w:color w:val="000000" w:themeColor="text1"/>
                <w:sz w:val="24"/>
                <w:lang w:val="en-US" w:eastAsia="zh-CN"/>
                <w14:textFill>
                  <w14:solidFill>
                    <w14:schemeClr w14:val="tx1"/>
                  </w14:solidFill>
                </w14:textFill>
              </w:rPr>
              <w:t>③卤制用水：根据建设单位提供的资料，卤制用水以 1.5m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/t 原料计，</w:t>
            </w:r>
            <w:r>
              <w:rPr>
                <w:rFonts w:hint="default" w:ascii="Times New Roman" w:hAnsi="Times New Roman" w:cs="Times New Roman"/>
                <w:bCs/>
                <w:color w:val="000000" w:themeColor="text1"/>
                <w:sz w:val="24"/>
                <w:highlight w:val="none"/>
                <w:lang w:val="en-US" w:eastAsia="zh-CN"/>
                <w14:textFill>
                  <w14:solidFill>
                    <w14:schemeClr w14:val="tx1"/>
                  </w14:solidFill>
                </w14:textFill>
              </w:rPr>
              <w:t>肉类原料年使用2000t</w:t>
            </w:r>
            <w:r>
              <w:rPr>
                <w:rFonts w:hint="default" w:ascii="Times New Roman" w:hAnsi="Times New Roman" w:cs="Times New Roman"/>
                <w:bCs/>
                <w:color w:val="000000" w:themeColor="text1"/>
                <w:sz w:val="24"/>
                <w:lang w:val="en-US" w:eastAsia="zh-CN"/>
                <w14:textFill>
                  <w14:solidFill>
                    <w14:schemeClr w14:val="tx1"/>
                  </w14:solidFill>
                </w14:textFill>
              </w:rPr>
              <w:t>，卤制用水量为3000m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/a，10m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/d；卤水循环使用不外排，损耗以5%计，则损耗水量为0.5m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/d，150m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/a；则需补充新水0.5m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/d，150m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/a</w:t>
            </w:r>
            <w:r>
              <w:rPr>
                <w:rFonts w:hint="default" w:ascii="Times New Roman" w:hAnsi="Times New Roman" w:cs="Times New Roman"/>
                <w:color w:val="000000" w:themeColor="text1"/>
                <w:sz w:val="24"/>
                <w14:textFill>
                  <w14:solidFill>
                    <w14:schemeClr w14:val="tx1"/>
                  </w14:solidFill>
                </w14:textFill>
              </w:rPr>
              <w:t>。</w:t>
            </w:r>
          </w:p>
          <w:p w14:paraId="09027C79">
            <w:pPr>
              <w:spacing w:line="360" w:lineRule="auto"/>
              <w:ind w:firstLine="470" w:firstLineChars="19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Cs/>
                <w:color w:val="000000" w:themeColor="text1"/>
                <w:sz w:val="24"/>
                <w:lang w:val="en-US" w:eastAsia="zh-CN"/>
                <w14:textFill>
                  <w14:solidFill>
                    <w14:schemeClr w14:val="tx1"/>
                  </w14:solidFill>
                </w14:textFill>
              </w:rPr>
              <w:t>④设备清洗用水：项目滚揉机等生产设备、容器每天需清洗一次，根据建设单位估算，</w:t>
            </w:r>
            <w:r>
              <w:rPr>
                <w:rFonts w:hint="default" w:ascii="Times New Roman" w:hAnsi="Times New Roman" w:cs="Times New Roman"/>
                <w:color w:val="000000" w:themeColor="text1"/>
                <w:sz w:val="24"/>
                <w14:textFill>
                  <w14:solidFill>
                    <w14:schemeClr w14:val="tx1"/>
                  </w14:solidFill>
                </w14:textFill>
              </w:rPr>
              <w:t>项目设备清洗用水量为1m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/d（300m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/a）。</w:t>
            </w:r>
          </w:p>
          <w:p w14:paraId="4C860391">
            <w:pPr>
              <w:snapToGrid w:val="0"/>
              <w:spacing w:line="360" w:lineRule="auto"/>
              <w:ind w:firstLine="470" w:firstLineChars="196"/>
              <w:rPr>
                <w:rFonts w:hint="default" w:ascii="Times New Roman" w:hAnsi="Times New Roman" w:eastAsia="宋体" w:cs="Times New Roman"/>
                <w:bCs/>
                <w:color w:val="000000" w:themeColor="text1"/>
                <w:sz w:val="24"/>
                <w:lang w:val="en-US" w:eastAsia="zh-CN"/>
                <w14:textFill>
                  <w14:solidFill>
                    <w14:schemeClr w14:val="tx1"/>
                  </w14:solidFill>
                </w14:textFill>
              </w:rPr>
            </w:pPr>
            <w:r>
              <w:rPr>
                <w:rFonts w:hint="default" w:ascii="Times New Roman" w:hAnsi="Times New Roman" w:cs="Times New Roman"/>
                <w:bCs/>
                <w:color w:val="000000" w:themeColor="text1"/>
                <w:sz w:val="24"/>
                <w:lang w:val="en-US" w:eastAsia="zh-CN"/>
                <w14:textFill>
                  <w14:solidFill>
                    <w14:schemeClr w14:val="tx1"/>
                  </w14:solidFill>
                </w14:textFill>
              </w:rPr>
              <w:t>⑤地面清洗用水：</w:t>
            </w:r>
            <w:r>
              <w:rPr>
                <w:rFonts w:hint="default" w:ascii="Times New Roman" w:hAnsi="Times New Roman" w:cs="Times New Roman"/>
                <w:color w:val="000000" w:themeColor="text1"/>
                <w:sz w:val="24"/>
                <w14:textFill>
                  <w14:solidFill>
                    <w14:schemeClr w14:val="tx1"/>
                  </w14:solidFill>
                </w14:textFill>
              </w:rPr>
              <w:t>车间生产区地面需每天进行清洗，用水规模约为</w:t>
            </w:r>
            <w:r>
              <w:rPr>
                <w:rFonts w:hint="default" w:ascii="Times New Roman" w:hAnsi="Times New Roman" w:cs="Times New Roman"/>
                <w:bCs/>
                <w:color w:val="000000" w:themeColor="text1"/>
                <w:sz w:val="24"/>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L/m</w:t>
            </w:r>
            <w:r>
              <w:rPr>
                <w:rFonts w:hint="default" w:ascii="Times New Roman" w:hAnsi="Times New Roman" w:cs="Times New Roman"/>
                <w:bCs/>
                <w:color w:val="000000" w:themeColor="text1"/>
                <w:sz w:val="24"/>
                <w:vertAlign w:val="superscript"/>
                <w14:textFill>
                  <w14:solidFill>
                    <w14:schemeClr w14:val="tx1"/>
                  </w14:solidFill>
                </w14:textFill>
              </w:rPr>
              <w:t>2</w:t>
            </w:r>
            <w:r>
              <w:rPr>
                <w:rFonts w:hint="default" w:ascii="Times New Roman" w:hAnsi="Times New Roman" w:cs="Times New Roman"/>
                <w:bCs/>
                <w:color w:val="000000" w:themeColor="text1"/>
                <w:sz w:val="24"/>
                <w14:textFill>
                  <w14:solidFill>
                    <w14:schemeClr w14:val="tx1"/>
                  </w14:solidFill>
                </w14:textFill>
              </w:rPr>
              <w:t>计。</w:t>
            </w:r>
            <w:r>
              <w:rPr>
                <w:rFonts w:hint="default" w:ascii="Times New Roman" w:hAnsi="Times New Roman" w:cs="Times New Roman"/>
                <w:color w:val="000000" w:themeColor="text1"/>
                <w:sz w:val="24"/>
                <w14:textFill>
                  <w14:solidFill>
                    <w14:schemeClr w14:val="tx1"/>
                  </w14:solidFill>
                </w14:textFill>
              </w:rPr>
              <w:t>根据建设单位提供资料，需要清洗的生产车间面积约为</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000</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2</w:t>
            </w:r>
            <w:r>
              <w:rPr>
                <w:rFonts w:hint="default" w:ascii="Times New Roman" w:hAnsi="Times New Roman" w:cs="Times New Roman"/>
                <w:bCs/>
                <w:color w:val="000000" w:themeColor="text1"/>
                <w:sz w:val="24"/>
                <w14:textFill>
                  <w14:solidFill>
                    <w14:schemeClr w14:val="tx1"/>
                  </w14:solidFill>
                </w14:textFill>
              </w:rPr>
              <w:t>，则清洗用水量为</w:t>
            </w:r>
            <w:r>
              <w:rPr>
                <w:rFonts w:hint="default" w:ascii="Times New Roman" w:hAnsi="Times New Roman" w:cs="Times New Roman"/>
                <w:bCs/>
                <w:color w:val="000000" w:themeColor="text1"/>
                <w:sz w:val="24"/>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/d（</w:t>
            </w:r>
            <w:r>
              <w:rPr>
                <w:rFonts w:hint="default" w:ascii="Times New Roman" w:hAnsi="Times New Roman" w:cs="Times New Roman"/>
                <w:bCs/>
                <w:color w:val="000000" w:themeColor="text1"/>
                <w:sz w:val="24"/>
                <w:lang w:val="en-US" w:eastAsia="zh-CN"/>
                <w14:textFill>
                  <w14:solidFill>
                    <w14:schemeClr w14:val="tx1"/>
                  </w14:solidFill>
                </w14:textFill>
              </w:rPr>
              <w:t>900</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/a）</w:t>
            </w:r>
            <w:r>
              <w:rPr>
                <w:rFonts w:hint="default" w:ascii="Times New Roman" w:hAnsi="Times New Roman" w:cs="Times New Roman"/>
                <w:bCs/>
                <w:color w:val="000000" w:themeColor="text1"/>
                <w:sz w:val="24"/>
                <w:lang w:eastAsia="zh-CN"/>
                <w14:textFill>
                  <w14:solidFill>
                    <w14:schemeClr w14:val="tx1"/>
                  </w14:solidFill>
                </w14:textFill>
              </w:rPr>
              <w:t>。</w:t>
            </w:r>
          </w:p>
          <w:p w14:paraId="706C32A5">
            <w:pPr>
              <w:snapToGrid w:val="0"/>
              <w:spacing w:line="360" w:lineRule="auto"/>
              <w:ind w:firstLine="470" w:firstLineChars="196"/>
              <w:rPr>
                <w:rFonts w:hint="default" w:ascii="Times New Roman" w:hAnsi="Times New Roman" w:cs="Times New Roman"/>
                <w:b w:val="0"/>
                <w:bCs/>
                <w:color w:val="000000" w:themeColor="text1"/>
                <w:sz w:val="24"/>
                <w14:textFill>
                  <w14:solidFill>
                    <w14:schemeClr w14:val="tx1"/>
                  </w14:solidFill>
                </w14:textFill>
              </w:rPr>
            </w:pPr>
            <w:r>
              <w:rPr>
                <w:rFonts w:hint="default" w:ascii="Times New Roman" w:hAnsi="Times New Roman" w:cs="Times New Roman"/>
                <w:b w:val="0"/>
                <w:bCs/>
                <w:color w:val="000000" w:themeColor="text1"/>
                <w:sz w:val="24"/>
                <w14:textFill>
                  <w14:solidFill>
                    <w14:schemeClr w14:val="tx1"/>
                  </w14:solidFill>
                </w14:textFill>
              </w:rPr>
              <w:t>⑥检验用水</w:t>
            </w:r>
          </w:p>
          <w:p w14:paraId="25A3FEFF">
            <w:pPr>
              <w:snapToGrid w:val="0"/>
              <w:spacing w:line="360" w:lineRule="auto"/>
              <w:ind w:firstLine="470" w:firstLineChars="196"/>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项目检验室主要检验指标为水分、感官净含量、大肠菌群、菌群种数等，以此判别食品卫生质量。项目检验室检验产生的废水主要为清洗容器产生的检验废水，废水中不含有毒有害物质。通过类比同类项目，容器清洗用水量约为 0.5m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 xml:space="preserve"> /a（0.0017m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 xml:space="preserve"> /d）。</w:t>
            </w:r>
          </w:p>
          <w:p w14:paraId="0BAA2C19">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⑦蒸汽发生器用水：本项目设2 台 1t/h 燃气蒸汽发生器为生产提供蒸汽，年运行2400h，则产生蒸汽量为 16m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/d，4800m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/a，项目蒸汽发生器用水为纯水。</w:t>
            </w:r>
          </w:p>
          <w:p w14:paraId="0A86A6F3">
            <w:pPr>
              <w:spacing w:line="360" w:lineRule="auto"/>
              <w:ind w:firstLine="480"/>
              <w:rPr>
                <w:rFonts w:hint="default" w:ascii="Times New Roman" w:hAnsi="Times New Roman" w:cs="Times New Roman"/>
                <w:color w:val="000000" w:themeColor="text1"/>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⑧纯水</w:t>
            </w:r>
            <w:r>
              <w:rPr>
                <w:rFonts w:hint="default" w:ascii="Times New Roman" w:hAnsi="Times New Roman" w:cs="Times New Roman"/>
                <w:color w:val="000000" w:themeColor="text1"/>
                <w:sz w:val="24"/>
                <w:lang w:eastAsia="zh-CN"/>
                <w14:textFill>
                  <w14:solidFill>
                    <w14:schemeClr w14:val="tx1"/>
                  </w14:solidFill>
                </w14:textFill>
              </w:rPr>
              <w:t>制备用水：本项目制备的</w:t>
            </w:r>
            <w:r>
              <w:rPr>
                <w:rFonts w:hint="default" w:ascii="Times New Roman" w:hAnsi="Times New Roman" w:cs="Times New Roman"/>
                <w:color w:val="000000" w:themeColor="text1"/>
                <w:sz w:val="24"/>
                <w:lang w:val="en-US" w:eastAsia="zh-CN"/>
                <w14:textFill>
                  <w14:solidFill>
                    <w14:schemeClr w14:val="tx1"/>
                  </w14:solidFill>
                </w14:textFill>
              </w:rPr>
              <w:t>纯水</w:t>
            </w:r>
            <w:r>
              <w:rPr>
                <w:rFonts w:hint="default" w:ascii="Times New Roman" w:hAnsi="Times New Roman" w:cs="Times New Roman"/>
                <w:color w:val="000000" w:themeColor="text1"/>
                <w:sz w:val="24"/>
                <w:lang w:eastAsia="zh-CN"/>
                <w14:textFill>
                  <w14:solidFill>
                    <w14:schemeClr w14:val="tx1"/>
                  </w14:solidFill>
                </w14:textFill>
              </w:rPr>
              <w:t>主要用于锅炉补水，采用“石英砂过滤+活性炭过滤+精密过滤”</w:t>
            </w:r>
            <w:r>
              <w:rPr>
                <w:rFonts w:hint="default" w:ascii="Times New Roman" w:hAnsi="Times New Roman" w:cs="Times New Roman"/>
                <w:color w:val="000000" w:themeColor="text1"/>
                <w:sz w:val="24"/>
                <w:lang w:val="en-US" w:eastAsia="zh-CN"/>
                <w14:textFill>
                  <w14:solidFill>
                    <w14:schemeClr w14:val="tx1"/>
                  </w14:solidFill>
                </w14:textFill>
              </w:rPr>
              <w:t>制备</w:t>
            </w:r>
            <w:r>
              <w:rPr>
                <w:rFonts w:hint="default" w:ascii="Times New Roman" w:hAnsi="Times New Roman" w:cs="Times New Roman"/>
                <w:color w:val="000000" w:themeColor="text1"/>
                <w:sz w:val="24"/>
                <w:lang w:eastAsia="zh-CN"/>
                <w14:textFill>
                  <w14:solidFill>
                    <w14:schemeClr w14:val="tx1"/>
                  </w14:solidFill>
                </w14:textFill>
              </w:rPr>
              <w:t>，同时会产生一定量反冲洗浓水。</w:t>
            </w:r>
            <w:r>
              <w:rPr>
                <w:rFonts w:hint="default" w:ascii="Times New Roman" w:hAnsi="Times New Roman" w:cs="Times New Roman"/>
                <w:color w:val="000000" w:themeColor="text1"/>
                <w:sz w:val="24"/>
                <w:lang w:val="en-US" w:eastAsia="zh-CN"/>
                <w14:textFill>
                  <w14:solidFill>
                    <w14:schemeClr w14:val="tx1"/>
                  </w14:solidFill>
                </w14:textFill>
              </w:rPr>
              <w:t>锅炉日用水量为16.32m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/d，纯水系统得水率约为80%，则蒸汽发生器纯水制备用新鲜水量为20.4m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/d，共计6120m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/a。</w:t>
            </w:r>
          </w:p>
          <w:p w14:paraId="00E9A2D3">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二</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排水：</w:t>
            </w:r>
            <w:r>
              <w:rPr>
                <w:rFonts w:hint="default" w:ascii="Times New Roman" w:hAnsi="Times New Roman" w:cs="Times New Roman"/>
                <w:color w:val="000000" w:themeColor="text1"/>
                <w:sz w:val="24"/>
                <w:lang w:eastAsia="zh-CN"/>
                <w14:textFill>
                  <w14:solidFill>
                    <w14:schemeClr w14:val="tx1"/>
                  </w14:solidFill>
                </w14:textFill>
              </w:rPr>
              <w:t>项目废水主要为</w:t>
            </w:r>
            <w:r>
              <w:rPr>
                <w:rFonts w:hint="default" w:ascii="Times New Roman" w:hAnsi="Times New Roman" w:cs="Times New Roman"/>
                <w:color w:val="000000" w:themeColor="text1"/>
                <w:sz w:val="24"/>
                <w:lang w:val="en-US" w:eastAsia="zh-CN"/>
                <w14:textFill>
                  <w14:solidFill>
                    <w14:schemeClr w14:val="tx1"/>
                  </w14:solidFill>
                </w14:textFill>
              </w:rPr>
              <w:t>职工生活污水与生产废水。</w:t>
            </w:r>
          </w:p>
          <w:p w14:paraId="6D7717D3">
            <w:pPr>
              <w:spacing w:line="360" w:lineRule="auto"/>
              <w:ind w:firstLine="480" w:firstLineChars="200"/>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①生活污水：</w:t>
            </w:r>
            <w:r>
              <w:rPr>
                <w:rFonts w:hint="default" w:ascii="Times New Roman" w:hAnsi="Times New Roman" w:cs="Times New Roman"/>
                <w:bCs/>
                <w:color w:val="000000" w:themeColor="text1"/>
                <w:sz w:val="24"/>
                <w:szCs w:val="24"/>
                <w:lang w:val="en-US" w:eastAsia="zh-CN"/>
                <w14:textFill>
                  <w14:solidFill>
                    <w14:schemeClr w14:val="tx1"/>
                  </w14:solidFill>
                </w14:textFill>
              </w:rPr>
              <w:t>产污系数为0.8，则生活废水产生量为0.8m</w:t>
            </w:r>
            <w:r>
              <w:rPr>
                <w:rFonts w:hint="default" w:ascii="Times New Roman" w:hAnsi="Times New Roman" w:cs="Times New Roman"/>
                <w:bCs/>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szCs w:val="24"/>
                <w:lang w:val="en-US" w:eastAsia="zh-CN"/>
                <w14:textFill>
                  <w14:solidFill>
                    <w14:schemeClr w14:val="tx1"/>
                  </w14:solidFill>
                </w14:textFill>
              </w:rPr>
              <w:t>/d，240m</w:t>
            </w:r>
            <w:r>
              <w:rPr>
                <w:rFonts w:hint="default" w:ascii="Times New Roman" w:hAnsi="Times New Roman" w:cs="Times New Roman"/>
                <w:bCs/>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szCs w:val="24"/>
                <w:lang w:val="en-US" w:eastAsia="zh-CN"/>
                <w14:textFill>
                  <w14:solidFill>
                    <w14:schemeClr w14:val="tx1"/>
                  </w14:solidFill>
                </w14:textFill>
              </w:rPr>
              <w:t>/a。</w:t>
            </w:r>
          </w:p>
          <w:p w14:paraId="05CD43B4">
            <w:pPr>
              <w:spacing w:line="360" w:lineRule="auto"/>
              <w:ind w:firstLine="480" w:firstLineChars="200"/>
              <w:rPr>
                <w:rFonts w:hint="default" w:ascii="Times New Roman" w:hAnsi="Times New Roman" w:eastAsia="宋体" w:cs="Times New Roman"/>
                <w:bCs/>
                <w:color w:val="000000" w:themeColor="text1"/>
                <w:sz w:val="24"/>
                <w:lang w:val="en-US" w:eastAsia="zh-CN"/>
                <w14:textFill>
                  <w14:solidFill>
                    <w14:schemeClr w14:val="tx1"/>
                  </w14:solidFill>
                </w14:textFill>
              </w:rPr>
            </w:pPr>
            <w:r>
              <w:rPr>
                <w:rFonts w:hint="default" w:ascii="Times New Roman" w:hAnsi="Times New Roman" w:cs="Times New Roman"/>
                <w:bCs/>
                <w:color w:val="000000" w:themeColor="text1"/>
                <w:sz w:val="24"/>
                <w:lang w:val="en-US" w:eastAsia="zh-CN"/>
                <w14:textFill>
                  <w14:solidFill>
                    <w14:schemeClr w14:val="tx1"/>
                  </w14:solidFill>
                </w14:textFill>
              </w:rPr>
              <w:t>②肉类解冻废水和清洗废水：肉类解冻为原料在恒温库内自然解冻，不用新鲜水，解冻废水为</w:t>
            </w:r>
            <w:r>
              <w:rPr>
                <w:rFonts w:hint="default" w:ascii="Times New Roman" w:hAnsi="Times New Roman" w:cs="Times New Roman"/>
                <w:color w:val="000000" w:themeColor="text1"/>
                <w:sz w:val="24"/>
                <w14:textFill>
                  <w14:solidFill>
                    <w14:schemeClr w14:val="tx1"/>
                  </w14:solidFill>
                </w14:textFill>
              </w:rPr>
              <w:t>原料带入水分</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/a（</w:t>
            </w:r>
            <w:r>
              <w:rPr>
                <w:rFonts w:hint="default" w:ascii="Times New Roman" w:hAnsi="Times New Roman" w:cs="Times New Roman"/>
                <w:color w:val="000000" w:themeColor="text1"/>
                <w:sz w:val="24"/>
                <w:lang w:val="en-US" w:eastAsia="zh-CN"/>
                <w14:textFill>
                  <w14:solidFill>
                    <w14:schemeClr w14:val="tx1"/>
                  </w14:solidFill>
                </w14:textFill>
              </w:rPr>
              <w:t>0.33</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w:t>
            </w:r>
            <w:r>
              <w:rPr>
                <w:rFonts w:hint="default" w:ascii="Times New Roman" w:hAnsi="Times New Roman" w:cs="Times New Roman"/>
                <w:color w:val="000000" w:themeColor="text1"/>
                <w:sz w:val="24"/>
                <w:lang w:eastAsia="zh-CN"/>
                <w14:textFill>
                  <w14:solidFill>
                    <w14:schemeClr w14:val="tx1"/>
                  </w14:solidFill>
                </w14:textFill>
              </w:rPr>
              <w:t>。</w:t>
            </w:r>
          </w:p>
          <w:p w14:paraId="3EE47A23">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bCs/>
                <w:color w:val="000000" w:themeColor="text1"/>
                <w:sz w:val="24"/>
                <w:lang w:val="en-US" w:eastAsia="zh-CN"/>
                <w14:textFill>
                  <w14:solidFill>
                    <w14:schemeClr w14:val="tx1"/>
                  </w14:solidFill>
                </w14:textFill>
              </w:rPr>
              <w:t>肉类清洗废水</w:t>
            </w:r>
            <w:r>
              <w:rPr>
                <w:rFonts w:hint="default" w:ascii="Times New Roman" w:hAnsi="Times New Roman" w:cs="Times New Roman"/>
                <w:color w:val="000000" w:themeColor="text1"/>
                <w:sz w:val="24"/>
                <w14:textFill>
                  <w14:solidFill>
                    <w14:schemeClr w14:val="tx1"/>
                  </w14:solidFill>
                </w14:textFill>
              </w:rPr>
              <w:t>产污系数按0.9计算，则</w:t>
            </w:r>
            <w:r>
              <w:rPr>
                <w:rFonts w:hint="default" w:ascii="Times New Roman" w:hAnsi="Times New Roman" w:cs="Times New Roman"/>
                <w:bCs/>
                <w:color w:val="000000" w:themeColor="text1"/>
                <w:sz w:val="24"/>
                <w14:textFill>
                  <w14:solidFill>
                    <w14:schemeClr w14:val="tx1"/>
                  </w14:solidFill>
                </w14:textFill>
              </w:rPr>
              <w:t>肉类原料清洗</w:t>
            </w:r>
            <w:r>
              <w:rPr>
                <w:rFonts w:hint="default" w:ascii="Times New Roman" w:hAnsi="Times New Roman" w:cs="Times New Roman"/>
                <w:color w:val="000000" w:themeColor="text1"/>
                <w:sz w:val="24"/>
                <w14:textFill>
                  <w14:solidFill>
                    <w14:schemeClr w14:val="tx1"/>
                  </w14:solidFill>
                </w14:textFill>
              </w:rPr>
              <w:t>废水产生量为</w:t>
            </w:r>
            <w:r>
              <w:rPr>
                <w:rFonts w:hint="default" w:ascii="Times New Roman" w:hAnsi="Times New Roman" w:cs="Times New Roman"/>
                <w:color w:val="000000" w:themeColor="text1"/>
                <w:sz w:val="24"/>
                <w:lang w:val="en-US" w:eastAsia="zh-CN"/>
                <w14:textFill>
                  <w14:solidFill>
                    <w14:schemeClr w14:val="tx1"/>
                  </w14:solidFill>
                </w14:textFill>
              </w:rPr>
              <w:t>12</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/d</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3600</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/a</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w:t>
            </w:r>
          </w:p>
          <w:p w14:paraId="2A788D43">
            <w:pPr>
              <w:spacing w:line="360" w:lineRule="auto"/>
              <w:ind w:firstLine="480" w:firstLineChars="200"/>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综上肉类解冻和清洗废水产生量为12.33</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/d</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3699</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/a</w:t>
            </w:r>
            <w:r>
              <w:rPr>
                <w:rFonts w:hint="default" w:ascii="Times New Roman" w:hAnsi="Times New Roman" w:cs="Times New Roman"/>
                <w:color w:val="000000" w:themeColor="text1"/>
                <w:sz w:val="24"/>
                <w14:textFill>
                  <w14:solidFill>
                    <w14:schemeClr w14:val="tx1"/>
                  </w14:solidFill>
                </w14:textFill>
              </w:rPr>
              <w:t>）。</w:t>
            </w:r>
          </w:p>
          <w:p w14:paraId="52A81407">
            <w:pPr>
              <w:spacing w:line="360" w:lineRule="auto"/>
              <w:ind w:firstLine="480" w:firstLineChars="200"/>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③卤煮废水：项目</w:t>
            </w:r>
            <w:r>
              <w:rPr>
                <w:rFonts w:hint="default" w:ascii="Times New Roman" w:hAnsi="Times New Roman" w:cs="Times New Roman"/>
                <w:bCs/>
                <w:color w:val="000000" w:themeColor="text1"/>
                <w:sz w:val="24"/>
                <w:lang w:val="en-US" w:eastAsia="zh-CN"/>
                <w14:textFill>
                  <w14:solidFill>
                    <w14:schemeClr w14:val="tx1"/>
                  </w14:solidFill>
                </w14:textFill>
              </w:rPr>
              <w:t>卤水循环使用不外排。</w:t>
            </w:r>
          </w:p>
          <w:p w14:paraId="0E696E54">
            <w:pPr>
              <w:spacing w:line="360" w:lineRule="auto"/>
              <w:ind w:firstLine="480" w:firstLineChars="20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④设备清洗废水：</w:t>
            </w:r>
            <w:r>
              <w:rPr>
                <w:rFonts w:hint="default" w:ascii="Times New Roman" w:hAnsi="Times New Roman" w:cs="Times New Roman"/>
                <w:color w:val="000000" w:themeColor="text1"/>
                <w:sz w:val="24"/>
                <w14:textFill>
                  <w14:solidFill>
                    <w14:schemeClr w14:val="tx1"/>
                  </w14:solidFill>
                </w14:textFill>
              </w:rPr>
              <w:t>排污系数按0.9计，设备清洗废水量为</w:t>
            </w:r>
            <w:r>
              <w:rPr>
                <w:rFonts w:hint="default" w:ascii="Times New Roman" w:hAnsi="Times New Roman" w:cs="Times New Roman"/>
                <w:color w:val="000000" w:themeColor="text1"/>
                <w:sz w:val="24"/>
                <w:lang w:val="en-US" w:eastAsia="zh-CN"/>
                <w14:textFill>
                  <w14:solidFill>
                    <w14:schemeClr w14:val="tx1"/>
                  </w14:solidFill>
                </w14:textFill>
              </w:rPr>
              <w:t>0.9</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/d（270m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/a）</w:t>
            </w:r>
            <w:r>
              <w:rPr>
                <w:rFonts w:hint="default" w:ascii="Times New Roman" w:hAnsi="Times New Roman" w:cs="Times New Roman"/>
                <w:color w:val="000000" w:themeColor="text1"/>
                <w:sz w:val="24"/>
                <w:lang w:eastAsia="zh-CN"/>
                <w14:textFill>
                  <w14:solidFill>
                    <w14:schemeClr w14:val="tx1"/>
                  </w14:solidFill>
                </w14:textFill>
              </w:rPr>
              <w:t>。</w:t>
            </w:r>
          </w:p>
          <w:p w14:paraId="64BCFCCF">
            <w:pPr>
              <w:spacing w:line="360" w:lineRule="auto"/>
              <w:ind w:firstLine="480" w:firstLineChars="20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⑤地面清洗废水：</w:t>
            </w:r>
            <w:r>
              <w:rPr>
                <w:rFonts w:hint="default" w:ascii="Times New Roman" w:hAnsi="Times New Roman" w:cs="Times New Roman"/>
                <w:bCs/>
                <w:color w:val="000000" w:themeColor="text1"/>
                <w:sz w:val="24"/>
                <w14:textFill>
                  <w14:solidFill>
                    <w14:schemeClr w14:val="tx1"/>
                  </w14:solidFill>
                </w14:textFill>
              </w:rPr>
              <w:t>清洗废水排放量按用水量90%计，则清洗废水产生量为</w:t>
            </w:r>
            <w:r>
              <w:rPr>
                <w:rFonts w:hint="default" w:ascii="Times New Roman" w:hAnsi="Times New Roman" w:cs="Times New Roman"/>
                <w:bCs/>
                <w:color w:val="000000" w:themeColor="text1"/>
                <w:sz w:val="24"/>
                <w:lang w:val="en-US" w:eastAsia="zh-CN"/>
                <w14:textFill>
                  <w14:solidFill>
                    <w14:schemeClr w14:val="tx1"/>
                  </w14:solidFill>
                </w14:textFill>
              </w:rPr>
              <w:t>2.7</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/d（</w:t>
            </w:r>
            <w:r>
              <w:rPr>
                <w:rFonts w:hint="default" w:ascii="Times New Roman" w:hAnsi="Times New Roman" w:cs="Times New Roman"/>
                <w:bCs/>
                <w:color w:val="000000" w:themeColor="text1"/>
                <w:sz w:val="24"/>
                <w:lang w:val="en-US" w:eastAsia="zh-CN"/>
                <w14:textFill>
                  <w14:solidFill>
                    <w14:schemeClr w14:val="tx1"/>
                  </w14:solidFill>
                </w14:textFill>
              </w:rPr>
              <w:t>810</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/a）</w:t>
            </w:r>
            <w:r>
              <w:rPr>
                <w:rFonts w:hint="default" w:ascii="Times New Roman" w:hAnsi="Times New Roman" w:cs="Times New Roman"/>
                <w:bCs/>
                <w:color w:val="000000" w:themeColor="text1"/>
                <w:sz w:val="24"/>
                <w:lang w:eastAsia="zh-CN"/>
                <w14:textFill>
                  <w14:solidFill>
                    <w14:schemeClr w14:val="tx1"/>
                  </w14:solidFill>
                </w14:textFill>
              </w:rPr>
              <w:t>。</w:t>
            </w:r>
          </w:p>
          <w:p w14:paraId="4CCFA6F7">
            <w:pPr>
              <w:spacing w:line="360" w:lineRule="auto"/>
              <w:ind w:firstLine="480" w:firstLineChars="20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⑥检验废水：</w:t>
            </w:r>
            <w:r>
              <w:rPr>
                <w:rFonts w:hint="default" w:ascii="Times New Roman" w:hAnsi="Times New Roman" w:cs="Times New Roman"/>
                <w:bCs/>
                <w:color w:val="000000" w:themeColor="text1"/>
                <w:sz w:val="24"/>
                <w14:textFill>
                  <w14:solidFill>
                    <w14:schemeClr w14:val="tx1"/>
                  </w14:solidFill>
                </w14:textFill>
              </w:rPr>
              <w:t>按用水量</w:t>
            </w:r>
            <w:r>
              <w:rPr>
                <w:rFonts w:hint="default" w:ascii="Times New Roman" w:hAnsi="Times New Roman" w:cs="Times New Roman"/>
                <w:bCs/>
                <w:color w:val="000000" w:themeColor="text1"/>
                <w:sz w:val="24"/>
                <w:lang w:val="en-US" w:eastAsia="zh-CN"/>
                <w14:textFill>
                  <w14:solidFill>
                    <w14:schemeClr w14:val="tx1"/>
                  </w14:solidFill>
                </w14:textFill>
              </w:rPr>
              <w:t>80%</w:t>
            </w:r>
            <w:r>
              <w:rPr>
                <w:rFonts w:hint="default" w:ascii="Times New Roman" w:hAnsi="Times New Roman" w:cs="Times New Roman"/>
                <w:bCs/>
                <w:color w:val="000000" w:themeColor="text1"/>
                <w:sz w:val="24"/>
                <w14:textFill>
                  <w14:solidFill>
                    <w14:schemeClr w14:val="tx1"/>
                  </w14:solidFill>
                </w14:textFill>
              </w:rPr>
              <w:t>计，则检验废水约为0.4m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/a（0.0013m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/d）</w:t>
            </w:r>
            <w:r>
              <w:rPr>
                <w:rFonts w:hint="default" w:ascii="Times New Roman" w:hAnsi="Times New Roman" w:cs="Times New Roman"/>
                <w:bCs/>
                <w:color w:val="000000" w:themeColor="text1"/>
                <w:sz w:val="24"/>
                <w:lang w:eastAsia="zh-CN"/>
                <w14:textFill>
                  <w14:solidFill>
                    <w14:schemeClr w14:val="tx1"/>
                  </w14:solidFill>
                </w14:textFill>
              </w:rPr>
              <w:t>。</w:t>
            </w:r>
          </w:p>
          <w:p w14:paraId="13EEC299">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b w:val="0"/>
                <w:bCs w:val="0"/>
                <w:color w:val="000000" w:themeColor="text1"/>
                <w:sz w:val="24"/>
                <w:lang w:val="en-US" w:eastAsia="zh-CN"/>
                <w14:textFill>
                  <w14:solidFill>
                    <w14:schemeClr w14:val="tx1"/>
                  </w14:solidFill>
                </w14:textFill>
              </w:rPr>
              <w:t>⑦蒸汽冷凝水：</w:t>
            </w:r>
            <w:r>
              <w:rPr>
                <w:rFonts w:hint="default" w:ascii="Times New Roman" w:hAnsi="Times New Roman" w:cs="Times New Roman"/>
                <w:color w:val="000000" w:themeColor="text1"/>
                <w:sz w:val="24"/>
                <w:lang w:val="en-US" w:eastAsia="zh-CN"/>
                <w14:textFill>
                  <w14:solidFill>
                    <w14:schemeClr w14:val="tx1"/>
                  </w14:solidFill>
                </w14:textFill>
              </w:rPr>
              <w:t>根据建设单位提供资料可知，蒸汽约有80%损耗，20%冷凝，冷凝水量为3.2m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/d，960m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/a，排入厂区污水处理站。</w:t>
            </w:r>
          </w:p>
          <w:p w14:paraId="34EF89C8">
            <w:pPr>
              <w:spacing w:line="360" w:lineRule="auto"/>
              <w:ind w:firstLine="480" w:firstLineChars="200"/>
              <w:rPr>
                <w:rFonts w:hint="default" w:ascii="Times New Roman" w:hAnsi="Times New Roman" w:cs="Times New Roman"/>
                <w:b w:val="0"/>
                <w:bCs w:val="0"/>
                <w:color w:val="000000" w:themeColor="text1"/>
                <w:sz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⑧纯水制备浓水：</w:t>
            </w:r>
            <w:r>
              <w:rPr>
                <w:rFonts w:hint="default" w:ascii="Times New Roman" w:hAnsi="Times New Roman" w:cs="Times New Roman"/>
                <w:b w:val="0"/>
                <w:bCs w:val="0"/>
                <w:color w:val="000000" w:themeColor="text1"/>
                <w:sz w:val="24"/>
                <w:szCs w:val="24"/>
                <w:lang w:eastAsia="zh-CN"/>
                <w14:textFill>
                  <w14:solidFill>
                    <w14:schemeClr w14:val="tx1"/>
                  </w14:solidFill>
                </w14:textFill>
              </w:rPr>
              <w:t>本项目</w:t>
            </w:r>
            <w:r>
              <w:rPr>
                <w:rFonts w:hint="default" w:ascii="Times New Roman" w:hAnsi="Times New Roman" w:cs="Times New Roman"/>
                <w:color w:val="000000" w:themeColor="text1"/>
                <w:sz w:val="24"/>
                <w:lang w:val="en-US" w:eastAsia="zh-CN"/>
                <w14:textFill>
                  <w14:solidFill>
                    <w14:schemeClr w14:val="tx1"/>
                  </w14:solidFill>
                </w14:textFill>
              </w:rPr>
              <w:t>纯水系统得水率约为80%，</w:t>
            </w:r>
            <w:r>
              <w:rPr>
                <w:rFonts w:hint="default" w:ascii="Times New Roman" w:hAnsi="Times New Roman" w:cs="Times New Roman"/>
                <w:b w:val="0"/>
                <w:bCs w:val="0"/>
                <w:color w:val="000000" w:themeColor="text1"/>
                <w:sz w:val="24"/>
                <w:szCs w:val="24"/>
                <w14:textFill>
                  <w14:solidFill>
                    <w14:schemeClr w14:val="tx1"/>
                  </w14:solidFill>
                </w14:textFill>
              </w:rPr>
              <w:t>则</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纯水系统</w:t>
            </w:r>
            <w:r>
              <w:rPr>
                <w:rFonts w:hint="default" w:ascii="Times New Roman" w:hAnsi="Times New Roman" w:cs="Times New Roman"/>
                <w:b w:val="0"/>
                <w:bCs w:val="0"/>
                <w:color w:val="000000" w:themeColor="text1"/>
                <w:sz w:val="24"/>
                <w:szCs w:val="24"/>
                <w14:textFill>
                  <w14:solidFill>
                    <w14:schemeClr w14:val="tx1"/>
                  </w14:solidFill>
                </w14:textFill>
              </w:rPr>
              <w:t>排水为</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4</w:t>
            </w:r>
            <w:r>
              <w:rPr>
                <w:rFonts w:hint="default" w:ascii="Times New Roman" w:hAnsi="Times New Roman" w:cs="Times New Roman"/>
                <w:b w:val="0"/>
                <w:bCs w:val="0"/>
                <w:color w:val="000000" w:themeColor="text1"/>
                <w:sz w:val="24"/>
                <w:szCs w:val="24"/>
                <w14:textFill>
                  <w14:solidFill>
                    <w14:schemeClr w14:val="tx1"/>
                  </w14:solidFill>
                </w14:textFill>
              </w:rPr>
              <w:t>m</w:t>
            </w:r>
            <w:r>
              <w:rPr>
                <w:rFonts w:hint="default" w:ascii="Times New Roman" w:hAnsi="Times New Roman" w:cs="Times New Roman"/>
                <w:b w:val="0"/>
                <w:bCs w:val="0"/>
                <w:color w:val="000000" w:themeColor="text1"/>
                <w:sz w:val="24"/>
                <w:szCs w:val="24"/>
                <w:vertAlign w:val="superscript"/>
                <w14:textFill>
                  <w14:solidFill>
                    <w14:schemeClr w14:val="tx1"/>
                  </w14:solidFill>
                </w14:textFill>
              </w:rPr>
              <w:t>3</w:t>
            </w:r>
            <w:r>
              <w:rPr>
                <w:rFonts w:hint="default" w:ascii="Times New Roman" w:hAnsi="Times New Roman" w:cs="Times New Roman"/>
                <w:b w:val="0"/>
                <w:bCs w:val="0"/>
                <w:color w:val="000000" w:themeColor="text1"/>
                <w:sz w:val="24"/>
                <w:szCs w:val="24"/>
                <w14:textFill>
                  <w14:solidFill>
                    <w14:schemeClr w14:val="tx1"/>
                  </w14:solidFill>
                </w14:textFill>
              </w:rPr>
              <w:t>/d，共计</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1200</w:t>
            </w:r>
            <w:r>
              <w:rPr>
                <w:rFonts w:hint="default" w:ascii="Times New Roman" w:hAnsi="Times New Roman" w:cs="Times New Roman"/>
                <w:b w:val="0"/>
                <w:bCs w:val="0"/>
                <w:color w:val="000000" w:themeColor="text1"/>
                <w:sz w:val="24"/>
                <w:szCs w:val="24"/>
                <w14:textFill>
                  <w14:solidFill>
                    <w14:schemeClr w14:val="tx1"/>
                  </w14:solidFill>
                </w14:textFill>
              </w:rPr>
              <w:t>m</w:t>
            </w:r>
            <w:r>
              <w:rPr>
                <w:rFonts w:hint="default" w:ascii="Times New Roman" w:hAnsi="Times New Roman" w:cs="Times New Roman"/>
                <w:b w:val="0"/>
                <w:bCs w:val="0"/>
                <w:color w:val="000000" w:themeColor="text1"/>
                <w:sz w:val="24"/>
                <w:szCs w:val="24"/>
                <w:vertAlign w:val="superscript"/>
                <w14:textFill>
                  <w14:solidFill>
                    <w14:schemeClr w14:val="tx1"/>
                  </w14:solidFill>
                </w14:textFill>
              </w:rPr>
              <w:t>3</w:t>
            </w:r>
            <w:r>
              <w:rPr>
                <w:rFonts w:hint="default" w:ascii="Times New Roman" w:hAnsi="Times New Roman" w:cs="Times New Roman"/>
                <w:b w:val="0"/>
                <w:bCs w:val="0"/>
                <w:color w:val="000000" w:themeColor="text1"/>
                <w:sz w:val="24"/>
                <w:szCs w:val="24"/>
                <w14:textFill>
                  <w14:solidFill>
                    <w14:schemeClr w14:val="tx1"/>
                  </w14:solidFill>
                </w14:textFill>
              </w:rPr>
              <w:t>/a</w:t>
            </w:r>
            <w:r>
              <w:rPr>
                <w:rFonts w:hint="default" w:ascii="Times New Roman" w:hAnsi="Times New Roman" w:cs="Times New Roman"/>
                <w:b w:val="0"/>
                <w:bCs w:val="0"/>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排入厂区污水处理站</w:t>
            </w:r>
            <w:r>
              <w:rPr>
                <w:rFonts w:hint="default" w:ascii="Times New Roman" w:hAnsi="Times New Roman" w:cs="Times New Roman"/>
                <w:b w:val="0"/>
                <w:bCs w:val="0"/>
                <w:color w:val="000000" w:themeColor="text1"/>
                <w:sz w:val="24"/>
                <w:lang w:val="en-US" w:eastAsia="zh-CN"/>
                <w14:textFill>
                  <w14:solidFill>
                    <w14:schemeClr w14:val="tx1"/>
                  </w14:solidFill>
                </w14:textFill>
              </w:rPr>
              <w:t>。</w:t>
            </w:r>
          </w:p>
          <w:p w14:paraId="70A56992">
            <w:pPr>
              <w:spacing w:line="360" w:lineRule="auto"/>
              <w:ind w:firstLine="480"/>
              <w:rPr>
                <w:rFonts w:hint="default" w:ascii="Times New Roman" w:hAnsi="Times New Roman" w:cs="Times New Roman"/>
                <w:color w:val="000000" w:themeColor="text1"/>
                <w:szCs w:val="24"/>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4"/>
                <w14:textFill>
                  <w14:solidFill>
                    <w14:schemeClr w14:val="tx1"/>
                  </w14:solidFill>
                </w14:textFill>
              </w:rPr>
              <w:t>⑨</w:t>
            </w:r>
            <w:r>
              <w:rPr>
                <w:rFonts w:hint="default" w:ascii="Times New Roman" w:hAnsi="Times New Roman" w:cs="Times New Roman"/>
                <w:b w:val="0"/>
                <w:bCs w:val="0"/>
                <w:color w:val="000000" w:themeColor="text1"/>
                <w:sz w:val="24"/>
                <w:lang w:val="en-US" w:eastAsia="zh-CN"/>
                <w14:textFill>
                  <w14:solidFill>
                    <w14:schemeClr w14:val="tx1"/>
                  </w14:solidFill>
                </w14:textFill>
              </w:rPr>
              <w:t>锅炉排污水：本项目锅炉需定期排污，</w:t>
            </w:r>
            <w:r>
              <w:rPr>
                <w:rFonts w:hint="default" w:ascii="Times New Roman" w:hAnsi="Times New Roman" w:cs="Times New Roman"/>
                <w:bCs/>
                <w:color w:val="000000" w:themeColor="text1"/>
                <w:sz w:val="24"/>
                <w:szCs w:val="24"/>
                <w14:textFill>
                  <w14:solidFill>
                    <w14:schemeClr w14:val="tx1"/>
                  </w14:solidFill>
                </w14:textFill>
              </w:rPr>
              <w:t>锅炉排水量为</w:t>
            </w:r>
            <w:r>
              <w:rPr>
                <w:rFonts w:hint="default" w:ascii="Times New Roman" w:hAnsi="Times New Roman" w:cs="Times New Roman"/>
                <w:bCs/>
                <w:color w:val="000000" w:themeColor="text1"/>
                <w:sz w:val="24"/>
                <w:szCs w:val="24"/>
                <w:lang w:val="en-US" w:eastAsia="zh-CN"/>
                <w14:textFill>
                  <w14:solidFill>
                    <w14:schemeClr w14:val="tx1"/>
                  </w14:solidFill>
                </w14:textFill>
              </w:rPr>
              <w:t>纯水</w:t>
            </w:r>
            <w:r>
              <w:rPr>
                <w:rFonts w:hint="default" w:ascii="Times New Roman" w:hAnsi="Times New Roman" w:cs="Times New Roman"/>
                <w:bCs/>
                <w:color w:val="000000" w:themeColor="text1"/>
                <w:sz w:val="24"/>
                <w:szCs w:val="24"/>
                <w14:textFill>
                  <w14:solidFill>
                    <w14:schemeClr w14:val="tx1"/>
                  </w14:solidFill>
                </w14:textFill>
              </w:rPr>
              <w:t>用量的2%，</w:t>
            </w:r>
            <w:r>
              <w:rPr>
                <w:rFonts w:hint="default" w:ascii="Times New Roman" w:hAnsi="Times New Roman" w:cs="Times New Roman"/>
                <w:bCs/>
                <w:color w:val="000000" w:themeColor="text1"/>
                <w:sz w:val="24"/>
                <w:szCs w:val="24"/>
                <w:lang w:val="en-US" w:eastAsia="zh-CN"/>
                <w14:textFill>
                  <w14:solidFill>
                    <w14:schemeClr w14:val="tx1"/>
                  </w14:solidFill>
                </w14:textFill>
              </w:rPr>
              <w:t>即0.32</w:t>
            </w:r>
            <w:r>
              <w:rPr>
                <w:rFonts w:hint="default" w:ascii="Times New Roman" w:hAnsi="Times New Roman" w:cs="Times New Roman"/>
                <w:b w:val="0"/>
                <w:bCs w:val="0"/>
                <w:color w:val="000000" w:themeColor="text1"/>
                <w:sz w:val="24"/>
                <w:szCs w:val="24"/>
                <w14:textFill>
                  <w14:solidFill>
                    <w14:schemeClr w14:val="tx1"/>
                  </w14:solidFill>
                </w14:textFill>
              </w:rPr>
              <w:t>m</w:t>
            </w:r>
            <w:r>
              <w:rPr>
                <w:rFonts w:hint="default" w:ascii="Times New Roman" w:hAnsi="Times New Roman" w:cs="Times New Roman"/>
                <w:b w:val="0"/>
                <w:bCs w:val="0"/>
                <w:color w:val="000000" w:themeColor="text1"/>
                <w:sz w:val="24"/>
                <w:szCs w:val="24"/>
                <w:vertAlign w:val="superscript"/>
                <w14:textFill>
                  <w14:solidFill>
                    <w14:schemeClr w14:val="tx1"/>
                  </w14:solidFill>
                </w14:textFill>
              </w:rPr>
              <w:t>3</w:t>
            </w:r>
            <w:r>
              <w:rPr>
                <w:rFonts w:hint="default" w:ascii="Times New Roman" w:hAnsi="Times New Roman" w:cs="Times New Roman"/>
                <w:b w:val="0"/>
                <w:bCs w:val="0"/>
                <w:color w:val="000000" w:themeColor="text1"/>
                <w:sz w:val="24"/>
                <w:szCs w:val="24"/>
                <w14:textFill>
                  <w14:solidFill>
                    <w14:schemeClr w14:val="tx1"/>
                  </w14:solidFill>
                </w14:textFill>
              </w:rPr>
              <w:t>/d，</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96</w:t>
            </w:r>
            <w:r>
              <w:rPr>
                <w:rFonts w:hint="default" w:ascii="Times New Roman" w:hAnsi="Times New Roman" w:cs="Times New Roman"/>
                <w:b w:val="0"/>
                <w:bCs w:val="0"/>
                <w:color w:val="000000" w:themeColor="text1"/>
                <w:sz w:val="24"/>
                <w:szCs w:val="24"/>
                <w14:textFill>
                  <w14:solidFill>
                    <w14:schemeClr w14:val="tx1"/>
                  </w14:solidFill>
                </w14:textFill>
              </w:rPr>
              <w:t>m</w:t>
            </w:r>
            <w:r>
              <w:rPr>
                <w:rFonts w:hint="default" w:ascii="Times New Roman" w:hAnsi="Times New Roman" w:cs="Times New Roman"/>
                <w:b w:val="0"/>
                <w:bCs w:val="0"/>
                <w:color w:val="000000" w:themeColor="text1"/>
                <w:sz w:val="24"/>
                <w:szCs w:val="24"/>
                <w:vertAlign w:val="superscript"/>
                <w14:textFill>
                  <w14:solidFill>
                    <w14:schemeClr w14:val="tx1"/>
                  </w14:solidFill>
                </w14:textFill>
              </w:rPr>
              <w:t>3</w:t>
            </w:r>
            <w:r>
              <w:rPr>
                <w:rFonts w:hint="default" w:ascii="Times New Roman" w:hAnsi="Times New Roman" w:cs="Times New Roman"/>
                <w:b w:val="0"/>
                <w:bCs w:val="0"/>
                <w:color w:val="000000" w:themeColor="text1"/>
                <w:sz w:val="24"/>
                <w:szCs w:val="24"/>
                <w14:textFill>
                  <w14:solidFill>
                    <w14:schemeClr w14:val="tx1"/>
                  </w14:solidFill>
                </w14:textFill>
              </w:rPr>
              <w:t>/a</w:t>
            </w:r>
            <w:r>
              <w:rPr>
                <w:rFonts w:hint="default" w:ascii="Times New Roman" w:hAnsi="Times New Roman" w:cs="Times New Roman"/>
                <w:b w:val="0"/>
                <w:bCs w:val="0"/>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排入厂区污水处理站</w:t>
            </w:r>
            <w:r>
              <w:rPr>
                <w:rFonts w:hint="default" w:ascii="Times New Roman" w:hAnsi="Times New Roman" w:cs="Times New Roman"/>
                <w:b w:val="0"/>
                <w:bCs w:val="0"/>
                <w:color w:val="000000" w:themeColor="text1"/>
                <w:sz w:val="24"/>
                <w:lang w:val="en-US" w:eastAsia="zh-CN"/>
                <w14:textFill>
                  <w14:solidFill>
                    <w14:schemeClr w14:val="tx1"/>
                  </w14:solidFill>
                </w14:textFill>
              </w:rPr>
              <w:t>。</w:t>
            </w:r>
          </w:p>
          <w:p w14:paraId="1F27FAAE">
            <w:pPr>
              <w:spacing w:line="360" w:lineRule="auto"/>
              <w:ind w:firstLine="480"/>
              <w:rPr>
                <w:rFonts w:hint="default" w:ascii="Times New Roman" w:hAnsi="Times New Roman" w:cs="Times New Roman"/>
                <w:color w:val="000000" w:themeColor="text1"/>
                <w:szCs w:val="24"/>
                <w:highlight w:val="none"/>
                <w:lang w:val="en-US" w:eastAsia="zh-CN"/>
                <w14:textFill>
                  <w14:solidFill>
                    <w14:schemeClr w14:val="tx1"/>
                  </w14:solidFill>
                </w14:textFill>
              </w:rPr>
            </w:pPr>
            <w:r>
              <w:rPr>
                <w:rFonts w:hint="default" w:ascii="Times New Roman" w:hAnsi="Times New Roman" w:cs="Times New Roman"/>
                <w:color w:val="000000" w:themeColor="text1"/>
                <w:szCs w:val="24"/>
                <w:highlight w:val="none"/>
                <w:lang w:val="en-US" w:eastAsia="zh-CN"/>
                <w14:textFill>
                  <w14:solidFill>
                    <w14:schemeClr w14:val="tx1"/>
                  </w14:solidFill>
                </w14:textFill>
              </w:rPr>
              <w:t>综上，项目生活废水产生量为</w:t>
            </w:r>
            <w:r>
              <w:rPr>
                <w:rFonts w:hint="default" w:ascii="Times New Roman" w:hAnsi="Times New Roman" w:cs="Times New Roman"/>
                <w:bCs/>
                <w:color w:val="000000" w:themeColor="text1"/>
                <w:sz w:val="24"/>
                <w:szCs w:val="24"/>
                <w:lang w:val="en-US" w:eastAsia="zh-CN"/>
                <w14:textFill>
                  <w14:solidFill>
                    <w14:schemeClr w14:val="tx1"/>
                  </w14:solidFill>
                </w14:textFill>
              </w:rPr>
              <w:t>0.8m</w:t>
            </w:r>
            <w:r>
              <w:rPr>
                <w:rFonts w:hint="default" w:ascii="Times New Roman" w:hAnsi="Times New Roman" w:cs="Times New Roman"/>
                <w:bCs/>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szCs w:val="24"/>
                <w:lang w:val="en-US" w:eastAsia="zh-CN"/>
                <w14:textFill>
                  <w14:solidFill>
                    <w14:schemeClr w14:val="tx1"/>
                  </w14:solidFill>
                </w14:textFill>
              </w:rPr>
              <w:t>/d，240m</w:t>
            </w:r>
            <w:r>
              <w:rPr>
                <w:rFonts w:hint="default" w:ascii="Times New Roman" w:hAnsi="Times New Roman" w:cs="Times New Roman"/>
                <w:bCs/>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szCs w:val="24"/>
                <w:lang w:val="en-US" w:eastAsia="zh-CN"/>
                <w14:textFill>
                  <w14:solidFill>
                    <w14:schemeClr w14:val="tx1"/>
                  </w14:solidFill>
                </w14:textFill>
              </w:rPr>
              <w:t>/a</w:t>
            </w:r>
            <w:r>
              <w:rPr>
                <w:rFonts w:hint="default" w:ascii="Times New Roman" w:hAnsi="Times New Roman" w:cs="Times New Roman"/>
                <w:color w:val="000000" w:themeColor="text1"/>
                <w:szCs w:val="24"/>
                <w:highlight w:val="none"/>
                <w:lang w:val="en-US" w:eastAsia="zh-CN"/>
                <w14:textFill>
                  <w14:solidFill>
                    <w14:schemeClr w14:val="tx1"/>
                  </w14:solidFill>
                </w14:textFill>
              </w:rPr>
              <w:t>，经油水分离器、化粪池（依托园区）处理后排入市政污水管网，排入泾河新城第二污水处理厂处理后排放。</w:t>
            </w:r>
          </w:p>
          <w:p w14:paraId="65C2922C">
            <w:pPr>
              <w:spacing w:line="360" w:lineRule="auto"/>
              <w:ind w:firstLine="480"/>
              <w:rPr>
                <w:rFonts w:hint="default" w:ascii="Times New Roman" w:hAnsi="Times New Roman" w:cs="Times New Roman"/>
                <w:color w:val="000000" w:themeColor="text1"/>
                <w:szCs w:val="24"/>
                <w:highlight w:val="none"/>
                <w:lang w:val="en-US" w:eastAsia="zh-CN"/>
                <w14:textFill>
                  <w14:solidFill>
                    <w14:schemeClr w14:val="tx1"/>
                  </w14:solidFill>
                </w14:textFill>
              </w:rPr>
            </w:pPr>
            <w:r>
              <w:rPr>
                <w:rFonts w:hint="default" w:ascii="Times New Roman" w:hAnsi="Times New Roman" w:cs="Times New Roman"/>
                <w:color w:val="000000" w:themeColor="text1"/>
                <w:szCs w:val="24"/>
                <w:highlight w:val="none"/>
                <w:lang w:val="en-US" w:eastAsia="zh-CN"/>
                <w14:textFill>
                  <w14:solidFill>
                    <w14:schemeClr w14:val="tx1"/>
                  </w14:solidFill>
                </w14:textFill>
              </w:rPr>
              <w:t>项目生产废水产生量为23.5313m</w:t>
            </w:r>
            <w:r>
              <w:rPr>
                <w:rFonts w:hint="default" w:ascii="Times New Roman" w:hAnsi="Times New Roman" w:cs="Times New Roman"/>
                <w:color w:val="000000" w:themeColor="text1"/>
                <w:szCs w:val="24"/>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Cs w:val="24"/>
                <w:highlight w:val="none"/>
                <w:lang w:val="en-US" w:eastAsia="zh-CN"/>
                <w14:textFill>
                  <w14:solidFill>
                    <w14:schemeClr w14:val="tx1"/>
                  </w14:solidFill>
                </w14:textFill>
              </w:rPr>
              <w:t>/d，7059.39m</w:t>
            </w:r>
            <w:r>
              <w:rPr>
                <w:rFonts w:hint="default" w:ascii="Times New Roman" w:hAnsi="Times New Roman" w:cs="Times New Roman"/>
                <w:color w:val="000000" w:themeColor="text1"/>
                <w:szCs w:val="24"/>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Cs w:val="24"/>
                <w:highlight w:val="none"/>
                <w:lang w:val="en-US" w:eastAsia="zh-CN"/>
                <w14:textFill>
                  <w14:solidFill>
                    <w14:schemeClr w14:val="tx1"/>
                  </w14:solidFill>
                </w14:textFill>
              </w:rPr>
              <w:t>/a，经厂区自建污水处理设施（采用“</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隔油池+调节池+气浮装置+水解+三级</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A/O+沉淀+</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除磷沉淀</w:t>
            </w:r>
            <w:r>
              <w:rPr>
                <w:rFonts w:hint="default" w:ascii="Times New Roman" w:hAnsi="Times New Roman" w:cs="Times New Roman"/>
                <w:color w:val="000000" w:themeColor="text1"/>
                <w:szCs w:val="24"/>
                <w:highlight w:val="none"/>
                <w:lang w:val="en-US" w:eastAsia="zh-CN"/>
                <w14:textFill>
                  <w14:solidFill>
                    <w14:schemeClr w14:val="tx1"/>
                  </w14:solidFill>
                </w14:textFill>
              </w:rPr>
              <w:t>”，污水处理设计规模50m</w:t>
            </w:r>
            <w:r>
              <w:rPr>
                <w:rFonts w:hint="default" w:ascii="Times New Roman" w:hAnsi="Times New Roman" w:cs="Times New Roman"/>
                <w:color w:val="000000" w:themeColor="text1"/>
                <w:szCs w:val="24"/>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Cs w:val="24"/>
                <w:highlight w:val="none"/>
                <w:lang w:val="en-US" w:eastAsia="zh-CN"/>
                <w14:textFill>
                  <w14:solidFill>
                    <w14:schemeClr w14:val="tx1"/>
                  </w14:solidFill>
                </w14:textFill>
              </w:rPr>
              <w:t>/d。该污水处理工艺符合《排污许可证申请与核发技术规范 农副食品加工工业—屠宰及肉类加工工业》中推荐的可行技术。）处理达标后排入泾河新城第二污水处理厂处理后排放。</w:t>
            </w:r>
          </w:p>
          <w:p w14:paraId="5EAB6C49">
            <w:pPr>
              <w:spacing w:line="360" w:lineRule="auto"/>
              <w:ind w:firstLine="480"/>
              <w:rPr>
                <w:rFonts w:hint="default" w:ascii="Times New Roman" w:hAnsi="Times New Roman" w:cs="Times New Roman"/>
                <w:color w:val="000000" w:themeColor="text1"/>
                <w:szCs w:val="24"/>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4"/>
                <w14:textFill>
                  <w14:solidFill>
                    <w14:schemeClr w14:val="tx1"/>
                  </w14:solidFill>
                </w14:textFill>
              </w:rPr>
              <w:t>本项目水平衡图见图</w:t>
            </w:r>
            <w:r>
              <w:rPr>
                <w:rFonts w:hint="default" w:ascii="Times New Roman" w:hAnsi="Times New Roman" w:cs="Times New Roman"/>
                <w:b w:val="0"/>
                <w:bCs w:val="0"/>
                <w:color w:val="000000" w:themeColor="text1"/>
                <w:sz w:val="24"/>
                <w:lang w:val="en-US" w:eastAsia="zh-CN"/>
                <w14:textFill>
                  <w14:solidFill>
                    <w14:schemeClr w14:val="tx1"/>
                  </w14:solidFill>
                </w14:textFill>
              </w:rPr>
              <w:t>3</w:t>
            </w:r>
            <w:r>
              <w:rPr>
                <w:rFonts w:hint="default" w:ascii="Times New Roman" w:hAnsi="Times New Roman" w:cs="Times New Roman"/>
                <w:b w:val="0"/>
                <w:bCs w:val="0"/>
                <w:color w:val="000000" w:themeColor="text1"/>
                <w:sz w:val="24"/>
                <w14:textFill>
                  <w14:solidFill>
                    <w14:schemeClr w14:val="tx1"/>
                  </w14:solidFill>
                </w14:textFill>
              </w:rPr>
              <w:t>。</w:t>
            </w:r>
          </w:p>
          <w:p w14:paraId="3CF5B262">
            <w:pPr>
              <w:spacing w:line="360" w:lineRule="auto"/>
              <w:rPr>
                <w:rFonts w:hint="default" w:ascii="Times New Roman" w:hAnsi="Times New Roman" w:cs="Times New Roman"/>
                <w:color w:val="000000" w:themeColor="text1"/>
                <w:szCs w:val="24"/>
                <w:highlight w:val="none"/>
                <w:lang w:val="en-US" w:eastAsia="zh-CN"/>
                <w14:textFill>
                  <w14:solidFill>
                    <w14:schemeClr w14:val="tx1"/>
                  </w14:solidFill>
                </w14:textFill>
              </w:rPr>
            </w:pPr>
            <w:r>
              <w:rPr>
                <w:rFonts w:hint="default" w:ascii="Times New Roman" w:hAnsi="Times New Roman" w:cs="Times New Roman"/>
                <w:color w:val="000000" w:themeColor="text1"/>
                <w:szCs w:val="24"/>
                <w:highlight w:val="none"/>
                <w:lang w:val="en-US" w:eastAsia="zh-CN"/>
                <w14:textFill>
                  <w14:solidFill>
                    <w14:schemeClr w14:val="tx1"/>
                  </w14:solidFill>
                </w14:textFill>
              </w:rPr>
              <w:drawing>
                <wp:inline distT="0" distB="0" distL="114300" distR="114300">
                  <wp:extent cx="5292725" cy="4066540"/>
                  <wp:effectExtent l="0" t="0" r="3175" b="10160"/>
                  <wp:docPr id="3" name="F360BE8B-6686-4F3D-AEAF-501FE73E4058-2" descr="C:/Users/me/AppData/Local/Temp/水平衡图.png水平衡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360BE8B-6686-4F3D-AEAF-501FE73E4058-2" descr="C:/Users/me/AppData/Local/Temp/水平衡图.png水平衡图"/>
                          <pic:cNvPicPr>
                            <a:picLocks noChangeAspect="1"/>
                          </pic:cNvPicPr>
                        </pic:nvPicPr>
                        <pic:blipFill>
                          <a:blip r:embed="rId11"/>
                          <a:stretch>
                            <a:fillRect/>
                          </a:stretch>
                        </pic:blipFill>
                        <pic:spPr>
                          <a:xfrm>
                            <a:off x="0" y="0"/>
                            <a:ext cx="5292725" cy="4066540"/>
                          </a:xfrm>
                          <a:prstGeom prst="rect">
                            <a:avLst/>
                          </a:prstGeom>
                        </pic:spPr>
                      </pic:pic>
                    </a:graphicData>
                  </a:graphic>
                </wp:inline>
              </w:drawing>
            </w:r>
          </w:p>
          <w:p w14:paraId="5C5DAFC6">
            <w:pPr>
              <w:pStyle w:val="10"/>
              <w:autoSpaceDE w:val="0"/>
              <w:autoSpaceDN w:val="0"/>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图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图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本项目水平衡图      单位：m</w:t>
            </w:r>
            <w:r>
              <w:rPr>
                <w:rFonts w:hint="default" w:ascii="Times New Roman" w:hAnsi="Times New Roman" w:eastAsia="宋体" w:cs="Times New Roman"/>
                <w:b/>
                <w:color w:val="000000" w:themeColor="text1"/>
                <w:sz w:val="21"/>
                <w:szCs w:val="21"/>
                <w:vertAlign w:val="superscript"/>
                <w:lang w:val="en-US" w:eastAsia="zh-CN"/>
                <w14:textFill>
                  <w14:solidFill>
                    <w14:schemeClr w14:val="tx1"/>
                  </w14:solidFill>
                </w14:textFill>
              </w:rPr>
              <w:t>3</w:t>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/d</w:t>
            </w:r>
          </w:p>
          <w:p w14:paraId="32077CD4">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textAlignment w:val="auto"/>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）废水</w:t>
            </w:r>
            <w:r>
              <w:rPr>
                <w:rFonts w:hint="default" w:ascii="Times New Roman" w:hAnsi="Times New Roman" w:cs="Times New Roman"/>
                <w:color w:val="000000" w:themeColor="text1"/>
                <w:sz w:val="24"/>
                <w:lang w:eastAsia="zh-CN"/>
                <w14:textFill>
                  <w14:solidFill>
                    <w14:schemeClr w14:val="tx1"/>
                  </w14:solidFill>
                </w14:textFill>
              </w:rPr>
              <w:t>达标</w:t>
            </w:r>
            <w:r>
              <w:rPr>
                <w:rFonts w:hint="default" w:ascii="Times New Roman" w:hAnsi="Times New Roman" w:cs="Times New Roman"/>
                <w:color w:val="000000" w:themeColor="text1"/>
                <w:sz w:val="24"/>
                <w14:textFill>
                  <w14:solidFill>
                    <w14:schemeClr w14:val="tx1"/>
                  </w14:solidFill>
                </w14:textFill>
              </w:rPr>
              <w:t>排放</w:t>
            </w:r>
            <w:r>
              <w:rPr>
                <w:rFonts w:hint="default" w:ascii="Times New Roman" w:hAnsi="Times New Roman" w:cs="Times New Roman"/>
                <w:color w:val="000000" w:themeColor="text1"/>
                <w:sz w:val="24"/>
                <w:lang w:eastAsia="zh-CN"/>
                <w14:textFill>
                  <w14:solidFill>
                    <w14:schemeClr w14:val="tx1"/>
                  </w14:solidFill>
                </w14:textFill>
              </w:rPr>
              <w:t>分析</w:t>
            </w:r>
          </w:p>
          <w:p w14:paraId="232BD7D7">
            <w:pPr>
              <w:spacing w:line="360" w:lineRule="auto"/>
              <w:ind w:firstLine="480"/>
              <w:rPr>
                <w:rFonts w:hint="default" w:ascii="Times New Roman" w:hAnsi="Times New Roman" w:cs="Times New Roman"/>
                <w:color w:val="000000" w:themeColor="text1"/>
                <w:szCs w:val="24"/>
                <w:highlight w:val="none"/>
                <w:lang w:val="en-US" w:eastAsia="zh-CN"/>
                <w14:textFill>
                  <w14:solidFill>
                    <w14:schemeClr w14:val="tx1"/>
                  </w14:solidFill>
                </w14:textFill>
              </w:rPr>
            </w:pPr>
            <w:r>
              <w:rPr>
                <w:rFonts w:hint="default" w:ascii="Times New Roman" w:hAnsi="Times New Roman" w:cs="Times New Roman"/>
                <w:color w:val="000000" w:themeColor="text1"/>
                <w:szCs w:val="24"/>
                <w:highlight w:val="none"/>
                <w:lang w:val="en-US" w:eastAsia="zh-CN"/>
                <w14:textFill>
                  <w14:solidFill>
                    <w14:schemeClr w14:val="tx1"/>
                  </w14:solidFill>
                </w14:textFill>
              </w:rPr>
              <w:t>项目生活废水主要污染物浓度分别为COD：350mg/L、BOD</w:t>
            </w:r>
            <w:r>
              <w:rPr>
                <w:rFonts w:hint="default" w:ascii="Times New Roman" w:hAnsi="Times New Roman" w:cs="Times New Roman"/>
                <w:color w:val="000000" w:themeColor="text1"/>
                <w:szCs w:val="24"/>
                <w:highlight w:val="none"/>
                <w:vertAlign w:val="subscript"/>
                <w:lang w:val="en-US" w:eastAsia="zh-CN"/>
                <w14:textFill>
                  <w14:solidFill>
                    <w14:schemeClr w14:val="tx1"/>
                  </w14:solidFill>
                </w14:textFill>
              </w:rPr>
              <w:t>5</w:t>
            </w:r>
            <w:r>
              <w:rPr>
                <w:rFonts w:hint="default" w:ascii="Times New Roman" w:hAnsi="Times New Roman" w:cs="Times New Roman"/>
                <w:color w:val="000000" w:themeColor="text1"/>
                <w:szCs w:val="24"/>
                <w:highlight w:val="none"/>
                <w:lang w:val="en-US" w:eastAsia="zh-CN"/>
                <w14:textFill>
                  <w14:solidFill>
                    <w14:schemeClr w14:val="tx1"/>
                  </w14:solidFill>
                </w14:textFill>
              </w:rPr>
              <w:t>：250mg/L、SS：300 mg/L、NH</w:t>
            </w:r>
            <w:r>
              <w:rPr>
                <w:rFonts w:hint="default" w:ascii="Times New Roman" w:hAnsi="Times New Roman" w:cs="Times New Roman"/>
                <w:color w:val="000000" w:themeColor="text1"/>
                <w:szCs w:val="24"/>
                <w:highlight w:val="none"/>
                <w:vertAlign w:val="subscript"/>
                <w:lang w:val="en-US" w:eastAsia="zh-CN"/>
                <w14:textFill>
                  <w14:solidFill>
                    <w14:schemeClr w14:val="tx1"/>
                  </w14:solidFill>
                </w14:textFill>
              </w:rPr>
              <w:t>3</w:t>
            </w:r>
            <w:r>
              <w:rPr>
                <w:rFonts w:hint="default" w:ascii="Times New Roman" w:hAnsi="Times New Roman" w:cs="Times New Roman"/>
                <w:color w:val="000000" w:themeColor="text1"/>
                <w:szCs w:val="24"/>
                <w:highlight w:val="none"/>
                <w:lang w:val="en-US" w:eastAsia="zh-CN"/>
                <w14:textFill>
                  <w14:solidFill>
                    <w14:schemeClr w14:val="tx1"/>
                  </w14:solidFill>
                </w14:textFill>
              </w:rPr>
              <w:t>-N：35mg/L、动植物油：60mg/L，则污染物产生量为COD0.084t/a，BOD</w:t>
            </w:r>
            <w:r>
              <w:rPr>
                <w:rFonts w:hint="default" w:ascii="Times New Roman" w:hAnsi="Times New Roman" w:cs="Times New Roman"/>
                <w:color w:val="000000" w:themeColor="text1"/>
                <w:szCs w:val="24"/>
                <w:highlight w:val="none"/>
                <w:vertAlign w:val="subscript"/>
                <w:lang w:val="en-US" w:eastAsia="zh-CN"/>
                <w14:textFill>
                  <w14:solidFill>
                    <w14:schemeClr w14:val="tx1"/>
                  </w14:solidFill>
                </w14:textFill>
              </w:rPr>
              <w:t>5</w:t>
            </w:r>
            <w:r>
              <w:rPr>
                <w:rFonts w:hint="default" w:ascii="Times New Roman" w:hAnsi="Times New Roman" w:cs="Times New Roman"/>
                <w:color w:val="000000" w:themeColor="text1"/>
                <w:szCs w:val="24"/>
                <w:highlight w:val="none"/>
                <w:lang w:val="en-US" w:eastAsia="zh-CN"/>
                <w14:textFill>
                  <w14:solidFill>
                    <w14:schemeClr w14:val="tx1"/>
                  </w14:solidFill>
                </w14:textFill>
              </w:rPr>
              <w:t>0.06t/a，SS0.072t/a，NH</w:t>
            </w:r>
            <w:r>
              <w:rPr>
                <w:rFonts w:hint="default" w:ascii="Times New Roman" w:hAnsi="Times New Roman" w:cs="Times New Roman"/>
                <w:color w:val="000000" w:themeColor="text1"/>
                <w:szCs w:val="24"/>
                <w:highlight w:val="none"/>
                <w:vertAlign w:val="subscript"/>
                <w:lang w:val="en-US" w:eastAsia="zh-CN"/>
                <w14:textFill>
                  <w14:solidFill>
                    <w14:schemeClr w14:val="tx1"/>
                  </w14:solidFill>
                </w14:textFill>
              </w:rPr>
              <w:t>3</w:t>
            </w:r>
            <w:r>
              <w:rPr>
                <w:rFonts w:hint="default" w:ascii="Times New Roman" w:hAnsi="Times New Roman" w:cs="Times New Roman"/>
                <w:color w:val="000000" w:themeColor="text1"/>
                <w:szCs w:val="24"/>
                <w:highlight w:val="none"/>
                <w:lang w:val="en-US" w:eastAsia="zh-CN"/>
                <w14:textFill>
                  <w14:solidFill>
                    <w14:schemeClr w14:val="tx1"/>
                  </w14:solidFill>
                </w14:textFill>
              </w:rPr>
              <w:t>-N：0.0084t/a，动植物油0.0144t/a。</w:t>
            </w:r>
          </w:p>
          <w:p w14:paraId="6A57A8D7">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Cs w:val="24"/>
                <w:highlight w:val="none"/>
                <w:lang w:val="en-US" w:eastAsia="zh-CN"/>
                <w14:textFill>
                  <w14:solidFill>
                    <w14:schemeClr w14:val="tx1"/>
                  </w14:solidFill>
                </w14:textFill>
              </w:rPr>
              <w:t>项目生产废水污染物源强参考《屠宰与肉类加工废水治理工程技术规范》（HJ2004-2010）中“表 4 肉类加工废水水质设计取值”，本项目主要污染物浓度（取均值）分别为 COD：1400mg/L、BOD</w:t>
            </w:r>
            <w:r>
              <w:rPr>
                <w:rFonts w:hint="default" w:ascii="Times New Roman" w:hAnsi="Times New Roman" w:cs="Times New Roman"/>
                <w:color w:val="000000" w:themeColor="text1"/>
                <w:szCs w:val="24"/>
                <w:highlight w:val="none"/>
                <w:vertAlign w:val="subscript"/>
                <w:lang w:val="en-US" w:eastAsia="zh-CN"/>
                <w14:textFill>
                  <w14:solidFill>
                    <w14:schemeClr w14:val="tx1"/>
                  </w14:solidFill>
                </w14:textFill>
              </w:rPr>
              <w:t>5</w:t>
            </w:r>
            <w:r>
              <w:rPr>
                <w:rFonts w:hint="default" w:ascii="Times New Roman" w:hAnsi="Times New Roman" w:cs="Times New Roman"/>
                <w:color w:val="000000" w:themeColor="text1"/>
                <w:szCs w:val="24"/>
                <w:highlight w:val="none"/>
                <w:lang w:val="en-US" w:eastAsia="zh-CN"/>
                <w14:textFill>
                  <w14:solidFill>
                    <w14:schemeClr w14:val="tx1"/>
                  </w14:solidFill>
                </w14:textFill>
              </w:rPr>
              <w:t>：750mg/L、SS：750 mg/L、NH</w:t>
            </w:r>
            <w:r>
              <w:rPr>
                <w:rFonts w:hint="default" w:ascii="Times New Roman" w:hAnsi="Times New Roman" w:cs="Times New Roman"/>
                <w:color w:val="000000" w:themeColor="text1"/>
                <w:szCs w:val="24"/>
                <w:highlight w:val="none"/>
                <w:vertAlign w:val="subscript"/>
                <w:lang w:val="en-US" w:eastAsia="zh-CN"/>
                <w14:textFill>
                  <w14:solidFill>
                    <w14:schemeClr w14:val="tx1"/>
                  </w14:solidFill>
                </w14:textFill>
              </w:rPr>
              <w:t>3</w:t>
            </w:r>
            <w:r>
              <w:rPr>
                <w:rFonts w:hint="default" w:ascii="Times New Roman" w:hAnsi="Times New Roman" w:cs="Times New Roman"/>
                <w:color w:val="000000" w:themeColor="text1"/>
                <w:szCs w:val="24"/>
                <w:highlight w:val="none"/>
                <w:lang w:val="en-US" w:eastAsia="zh-CN"/>
                <w14:textFill>
                  <w14:solidFill>
                    <w14:schemeClr w14:val="tx1"/>
                  </w14:solidFill>
                </w14:textFill>
              </w:rPr>
              <w:t>-N：47mg/L、动植物油：65mg/L、TP：10mg/L、TN：80mg/L。则污染物产生量为COD9.88t/a，BOD</w:t>
            </w:r>
            <w:r>
              <w:rPr>
                <w:rFonts w:hint="default" w:ascii="Times New Roman" w:hAnsi="Times New Roman" w:cs="Times New Roman"/>
                <w:color w:val="000000" w:themeColor="text1"/>
                <w:szCs w:val="24"/>
                <w:highlight w:val="none"/>
                <w:vertAlign w:val="subscript"/>
                <w:lang w:val="en-US" w:eastAsia="zh-CN"/>
                <w14:textFill>
                  <w14:solidFill>
                    <w14:schemeClr w14:val="tx1"/>
                  </w14:solidFill>
                </w14:textFill>
              </w:rPr>
              <w:t>5</w:t>
            </w:r>
            <w:r>
              <w:rPr>
                <w:rFonts w:hint="default" w:ascii="Times New Roman" w:hAnsi="Times New Roman" w:cs="Times New Roman"/>
                <w:color w:val="000000" w:themeColor="text1"/>
                <w:szCs w:val="24"/>
                <w:highlight w:val="none"/>
                <w:lang w:val="en-US" w:eastAsia="zh-CN"/>
                <w14:textFill>
                  <w14:solidFill>
                    <w14:schemeClr w14:val="tx1"/>
                  </w14:solidFill>
                </w14:textFill>
              </w:rPr>
              <w:t>5.29t/a，SS5.29t/a，NH</w:t>
            </w:r>
            <w:r>
              <w:rPr>
                <w:rFonts w:hint="default" w:ascii="Times New Roman" w:hAnsi="Times New Roman" w:cs="Times New Roman"/>
                <w:color w:val="000000" w:themeColor="text1"/>
                <w:szCs w:val="24"/>
                <w:highlight w:val="none"/>
                <w:vertAlign w:val="subscript"/>
                <w:lang w:val="en-US" w:eastAsia="zh-CN"/>
                <w14:textFill>
                  <w14:solidFill>
                    <w14:schemeClr w14:val="tx1"/>
                  </w14:solidFill>
                </w14:textFill>
              </w:rPr>
              <w:t>3</w:t>
            </w:r>
            <w:r>
              <w:rPr>
                <w:rFonts w:hint="default" w:ascii="Times New Roman" w:hAnsi="Times New Roman" w:cs="Times New Roman"/>
                <w:color w:val="000000" w:themeColor="text1"/>
                <w:szCs w:val="24"/>
                <w:highlight w:val="none"/>
                <w:lang w:val="en-US" w:eastAsia="zh-CN"/>
                <w14:textFill>
                  <w14:solidFill>
                    <w14:schemeClr w14:val="tx1"/>
                  </w14:solidFill>
                </w14:textFill>
              </w:rPr>
              <w:t>-N：0.33t/a，动植物油0.46t/a，TP：0.07t/a，TN：0.56t/a。</w:t>
            </w:r>
          </w:p>
          <w:p w14:paraId="735BA097">
            <w:pPr>
              <w:adjustRightInd w:val="0"/>
              <w:snapToGrid w:val="0"/>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w:t>
            </w:r>
            <w:r>
              <w:rPr>
                <w:rFonts w:hint="default" w:ascii="Times New Roman" w:hAnsi="Times New Roman" w:cs="Times New Roman"/>
                <w:color w:val="000000" w:themeColor="text1"/>
                <w:sz w:val="24"/>
                <w:lang w:val="en-US" w:eastAsia="zh-CN"/>
                <w14:textFill>
                  <w14:solidFill>
                    <w14:schemeClr w14:val="tx1"/>
                  </w14:solidFill>
                </w14:textFill>
              </w:rPr>
              <w:t>水平衡可知</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Cs w:val="24"/>
                <w:highlight w:val="none"/>
                <w:lang w:val="en-US" w:eastAsia="zh-CN"/>
                <w14:textFill>
                  <w14:solidFill>
                    <w14:schemeClr w14:val="tx1"/>
                  </w14:solidFill>
                </w14:textFill>
              </w:rPr>
              <w:t>项目生活废水产生量为</w:t>
            </w:r>
            <w:r>
              <w:rPr>
                <w:rFonts w:hint="default" w:ascii="Times New Roman" w:hAnsi="Times New Roman" w:cs="Times New Roman"/>
                <w:bCs/>
                <w:color w:val="000000" w:themeColor="text1"/>
                <w:sz w:val="24"/>
                <w:szCs w:val="24"/>
                <w:lang w:val="en-US" w:eastAsia="zh-CN"/>
                <w14:textFill>
                  <w14:solidFill>
                    <w14:schemeClr w14:val="tx1"/>
                  </w14:solidFill>
                </w14:textFill>
              </w:rPr>
              <w:t>0.8m</w:t>
            </w:r>
            <w:r>
              <w:rPr>
                <w:rFonts w:hint="default" w:ascii="Times New Roman" w:hAnsi="Times New Roman" w:cs="Times New Roman"/>
                <w:bCs/>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szCs w:val="24"/>
                <w:lang w:val="en-US" w:eastAsia="zh-CN"/>
                <w14:textFill>
                  <w14:solidFill>
                    <w14:schemeClr w14:val="tx1"/>
                  </w14:solidFill>
                </w14:textFill>
              </w:rPr>
              <w:t>/d，240m</w:t>
            </w:r>
            <w:r>
              <w:rPr>
                <w:rFonts w:hint="default" w:ascii="Times New Roman" w:hAnsi="Times New Roman" w:cs="Times New Roman"/>
                <w:bCs/>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szCs w:val="24"/>
                <w:lang w:val="en-US" w:eastAsia="zh-CN"/>
                <w14:textFill>
                  <w14:solidFill>
                    <w14:schemeClr w14:val="tx1"/>
                  </w14:solidFill>
                </w14:textFill>
              </w:rPr>
              <w:t>/a</w:t>
            </w:r>
            <w:r>
              <w:rPr>
                <w:rFonts w:hint="default" w:ascii="Times New Roman" w:hAnsi="Times New Roman" w:cs="Times New Roman"/>
                <w:color w:val="000000" w:themeColor="text1"/>
                <w:szCs w:val="24"/>
                <w:highlight w:val="none"/>
                <w:lang w:val="en-US" w:eastAsia="zh-CN"/>
                <w14:textFill>
                  <w14:solidFill>
                    <w14:schemeClr w14:val="tx1"/>
                  </w14:solidFill>
                </w14:textFill>
              </w:rPr>
              <w:t>，生产废水产生量为23.5313m</w:t>
            </w:r>
            <w:r>
              <w:rPr>
                <w:rFonts w:hint="default" w:ascii="Times New Roman" w:hAnsi="Times New Roman" w:cs="Times New Roman"/>
                <w:color w:val="000000" w:themeColor="text1"/>
                <w:szCs w:val="24"/>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Cs w:val="24"/>
                <w:highlight w:val="none"/>
                <w:lang w:val="en-US" w:eastAsia="zh-CN"/>
                <w14:textFill>
                  <w14:solidFill>
                    <w14:schemeClr w14:val="tx1"/>
                  </w14:solidFill>
                </w14:textFill>
              </w:rPr>
              <w:t>/d，7059.39m</w:t>
            </w:r>
            <w:r>
              <w:rPr>
                <w:rFonts w:hint="default" w:ascii="Times New Roman" w:hAnsi="Times New Roman" w:cs="Times New Roman"/>
                <w:color w:val="000000" w:themeColor="text1"/>
                <w:szCs w:val="24"/>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Cs w:val="24"/>
                <w:highlight w:val="none"/>
                <w:lang w:val="en-US" w:eastAsia="zh-CN"/>
                <w14:textFill>
                  <w14:solidFill>
                    <w14:schemeClr w14:val="tx1"/>
                  </w14:solidFill>
                </w14:textFill>
              </w:rPr>
              <w:t>/a。</w:t>
            </w:r>
          </w:p>
          <w:p w14:paraId="5E1771DE">
            <w:pPr>
              <w:spacing w:line="360" w:lineRule="auto"/>
              <w:ind w:firstLine="480"/>
              <w:rPr>
                <w:rFonts w:hint="default" w:ascii="Times New Roman" w:hAnsi="Times New Roman" w:cs="Times New Roman"/>
                <w:color w:val="000000" w:themeColor="text1"/>
                <w:szCs w:val="24"/>
                <w:highlight w:val="yellow"/>
                <w:lang w:val="en-US" w:eastAsia="zh-CN"/>
                <w14:textFill>
                  <w14:solidFill>
                    <w14:schemeClr w14:val="tx1"/>
                  </w14:solidFill>
                </w14:textFill>
              </w:rPr>
            </w:pPr>
            <w:r>
              <w:rPr>
                <w:rFonts w:hint="default" w:ascii="Times New Roman" w:hAnsi="Times New Roman" w:cs="Times New Roman"/>
                <w:color w:val="000000" w:themeColor="text1"/>
                <w:szCs w:val="24"/>
                <w:highlight w:val="none"/>
                <w:lang w:val="en-US" w:eastAsia="zh-CN"/>
                <w14:textFill>
                  <w14:solidFill>
                    <w14:schemeClr w14:val="tx1"/>
                  </w14:solidFill>
                </w14:textFill>
              </w:rPr>
              <w:t>项目废水产排情况详见下表。</w:t>
            </w:r>
          </w:p>
          <w:p w14:paraId="7CF002EF">
            <w:pPr>
              <w:pStyle w:val="10"/>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21</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项目生活废水产排情况一览表</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6"/>
              <w:gridCol w:w="1099"/>
              <w:gridCol w:w="1013"/>
              <w:gridCol w:w="1065"/>
              <w:gridCol w:w="940"/>
              <w:gridCol w:w="940"/>
              <w:gridCol w:w="973"/>
              <w:gridCol w:w="951"/>
            </w:tblGrid>
            <w:tr w14:paraId="3F558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493" w:type="pct"/>
                  <w:gridSpan w:val="2"/>
                  <w:vAlign w:val="center"/>
                </w:tcPr>
                <w:p w14:paraId="3454331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项目</w:t>
                  </w:r>
                </w:p>
              </w:tc>
              <w:tc>
                <w:tcPr>
                  <w:tcW w:w="604" w:type="pct"/>
                  <w:vAlign w:val="center"/>
                </w:tcPr>
                <w:p w14:paraId="4ADEBF4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pH</w:t>
                  </w:r>
                </w:p>
              </w:tc>
              <w:tc>
                <w:tcPr>
                  <w:tcW w:w="635" w:type="pct"/>
                  <w:vAlign w:val="center"/>
                </w:tcPr>
                <w:p w14:paraId="3B71048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COD</w:t>
                  </w:r>
                </w:p>
              </w:tc>
              <w:tc>
                <w:tcPr>
                  <w:tcW w:w="560" w:type="pct"/>
                  <w:vAlign w:val="center"/>
                </w:tcPr>
                <w:p w14:paraId="6A513BE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BOD</w:t>
                  </w:r>
                  <w:r>
                    <w:rPr>
                      <w:rFonts w:hint="default" w:ascii="Times New Roman" w:hAnsi="Times New Roman" w:cs="Times New Roman"/>
                      <w:b/>
                      <w:bCs/>
                      <w:color w:val="000000" w:themeColor="text1"/>
                      <w:sz w:val="21"/>
                      <w:szCs w:val="21"/>
                      <w:highlight w:val="none"/>
                      <w:vertAlign w:val="subscript"/>
                      <w:lang w:val="en-US" w:eastAsia="zh-CN"/>
                      <w14:textFill>
                        <w14:solidFill>
                          <w14:schemeClr w14:val="tx1"/>
                        </w14:solidFill>
                      </w14:textFill>
                    </w:rPr>
                    <w:t>5</w:t>
                  </w:r>
                </w:p>
              </w:tc>
              <w:tc>
                <w:tcPr>
                  <w:tcW w:w="560" w:type="pct"/>
                  <w:vAlign w:val="center"/>
                </w:tcPr>
                <w:p w14:paraId="04EBCE0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SS</w:t>
                  </w:r>
                </w:p>
              </w:tc>
              <w:tc>
                <w:tcPr>
                  <w:tcW w:w="580" w:type="pct"/>
                  <w:vAlign w:val="center"/>
                </w:tcPr>
                <w:p w14:paraId="30D0F2D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NH</w:t>
                  </w:r>
                  <w:r>
                    <w:rPr>
                      <w:rFonts w:hint="default" w:ascii="Times New Roman" w:hAnsi="Times New Roman" w:cs="Times New Roman"/>
                      <w:b/>
                      <w:bCs/>
                      <w:color w:val="000000" w:themeColor="text1"/>
                      <w:sz w:val="21"/>
                      <w:szCs w:val="21"/>
                      <w:highlight w:val="none"/>
                      <w:vertAlign w:val="subscript"/>
                      <w:lang w:val="en-US" w:eastAsia="zh-CN"/>
                      <w14:textFill>
                        <w14:solidFill>
                          <w14:schemeClr w14:val="tx1"/>
                        </w14:solidFill>
                      </w14:textFill>
                    </w:rPr>
                    <w:t>3</w:t>
                  </w: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-N</w:t>
                  </w:r>
                </w:p>
              </w:tc>
              <w:tc>
                <w:tcPr>
                  <w:tcW w:w="563" w:type="pct"/>
                  <w:vAlign w:val="center"/>
                </w:tcPr>
                <w:p w14:paraId="07991FD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动植物油</w:t>
                  </w:r>
                </w:p>
              </w:tc>
            </w:tr>
            <w:tr w14:paraId="6B9BB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8" w:type="pct"/>
                  <w:vMerge w:val="restart"/>
                  <w:vAlign w:val="center"/>
                </w:tcPr>
                <w:p w14:paraId="076018E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项目生活污水</w:t>
                  </w:r>
                  <w:r>
                    <w:rPr>
                      <w:rFonts w:hint="default" w:ascii="Times New Roman" w:hAnsi="Times New Roman" w:cs="Times New Roman"/>
                      <w:bCs/>
                      <w:color w:val="000000" w:themeColor="text1"/>
                      <w:sz w:val="21"/>
                      <w:szCs w:val="21"/>
                      <w:lang w:val="en-US" w:eastAsia="zh-CN"/>
                      <w14:textFill>
                        <w14:solidFill>
                          <w14:schemeClr w14:val="tx1"/>
                        </w14:solidFill>
                      </w14:textFill>
                    </w:rPr>
                    <w:t>240m</w:t>
                  </w:r>
                  <w:r>
                    <w:rPr>
                      <w:rFonts w:hint="default" w:ascii="Times New Roman" w:hAnsi="Times New Roman" w:cs="Times New Roman"/>
                      <w:bCs/>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1"/>
                      <w:szCs w:val="21"/>
                      <w:lang w:val="en-US" w:eastAsia="zh-CN"/>
                      <w14:textFill>
                        <w14:solidFill>
                          <w14:schemeClr w14:val="tx1"/>
                        </w14:solidFill>
                      </w14:textFill>
                    </w:rPr>
                    <w:t>/a</w:t>
                  </w:r>
                </w:p>
              </w:tc>
              <w:tc>
                <w:tcPr>
                  <w:tcW w:w="655" w:type="pct"/>
                  <w:vAlign w:val="center"/>
                </w:tcPr>
                <w:p w14:paraId="22F8B1BB">
                  <w:pPr>
                    <w:keepNext w:val="0"/>
                    <w:keepLines w:val="0"/>
                    <w:widowControl/>
                    <w:suppressLineNumbers w:val="0"/>
                    <w:jc w:val="cente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产生浓度</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604" w:type="pct"/>
                  <w:vAlign w:val="center"/>
                </w:tcPr>
                <w:p w14:paraId="5120613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6~9</w:t>
                  </w:r>
                </w:p>
              </w:tc>
              <w:tc>
                <w:tcPr>
                  <w:tcW w:w="635" w:type="pct"/>
                  <w:vAlign w:val="center"/>
                </w:tcPr>
                <w:p w14:paraId="41D7CBA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350</w:t>
                  </w:r>
                </w:p>
              </w:tc>
              <w:tc>
                <w:tcPr>
                  <w:tcW w:w="560" w:type="pct"/>
                  <w:vAlign w:val="center"/>
                </w:tcPr>
                <w:p w14:paraId="4252F00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250</w:t>
                  </w:r>
                </w:p>
              </w:tc>
              <w:tc>
                <w:tcPr>
                  <w:tcW w:w="560" w:type="pct"/>
                  <w:vAlign w:val="center"/>
                </w:tcPr>
                <w:p w14:paraId="14B43D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300</w:t>
                  </w:r>
                </w:p>
              </w:tc>
              <w:tc>
                <w:tcPr>
                  <w:tcW w:w="580" w:type="pct"/>
                  <w:vAlign w:val="center"/>
                </w:tcPr>
                <w:p w14:paraId="74E6526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35</w:t>
                  </w:r>
                </w:p>
              </w:tc>
              <w:tc>
                <w:tcPr>
                  <w:tcW w:w="563" w:type="pct"/>
                  <w:vAlign w:val="center"/>
                </w:tcPr>
                <w:p w14:paraId="41753A0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50</w:t>
                  </w:r>
                </w:p>
              </w:tc>
            </w:tr>
            <w:tr w14:paraId="7FE8E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8" w:type="pct"/>
                  <w:vMerge w:val="continue"/>
                  <w:vAlign w:val="center"/>
                </w:tcPr>
                <w:p w14:paraId="73C071A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p>
              </w:tc>
              <w:tc>
                <w:tcPr>
                  <w:tcW w:w="655" w:type="pct"/>
                  <w:vAlign w:val="center"/>
                </w:tcPr>
                <w:p w14:paraId="48D4064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产生量t/a</w:t>
                  </w:r>
                </w:p>
              </w:tc>
              <w:tc>
                <w:tcPr>
                  <w:tcW w:w="604" w:type="pct"/>
                  <w:vAlign w:val="center"/>
                </w:tcPr>
                <w:p w14:paraId="0A16D0F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c>
                <w:tcPr>
                  <w:tcW w:w="635" w:type="pct"/>
                  <w:vAlign w:val="center"/>
                </w:tcPr>
                <w:p w14:paraId="6C3ED36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0.084</w:t>
                  </w:r>
                </w:p>
              </w:tc>
              <w:tc>
                <w:tcPr>
                  <w:tcW w:w="560" w:type="pct"/>
                  <w:vAlign w:val="center"/>
                </w:tcPr>
                <w:p w14:paraId="7598926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0.06</w:t>
                  </w:r>
                </w:p>
              </w:tc>
              <w:tc>
                <w:tcPr>
                  <w:tcW w:w="560" w:type="pct"/>
                  <w:vAlign w:val="center"/>
                </w:tcPr>
                <w:p w14:paraId="34D1059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0.072</w:t>
                  </w:r>
                </w:p>
              </w:tc>
              <w:tc>
                <w:tcPr>
                  <w:tcW w:w="580" w:type="pct"/>
                  <w:vAlign w:val="center"/>
                </w:tcPr>
                <w:p w14:paraId="4E1B51F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0.0084</w:t>
                  </w:r>
                </w:p>
              </w:tc>
              <w:tc>
                <w:tcPr>
                  <w:tcW w:w="563" w:type="pct"/>
                  <w:vAlign w:val="center"/>
                </w:tcPr>
                <w:p w14:paraId="3FCFC2B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0.0144</w:t>
                  </w:r>
                </w:p>
              </w:tc>
            </w:tr>
            <w:tr w14:paraId="6D190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93" w:type="pct"/>
                  <w:gridSpan w:val="2"/>
                  <w:vAlign w:val="center"/>
                </w:tcPr>
                <w:p w14:paraId="595F1A7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废水处理方式</w:t>
                  </w:r>
                </w:p>
              </w:tc>
              <w:tc>
                <w:tcPr>
                  <w:tcW w:w="3506" w:type="pct"/>
                  <w:gridSpan w:val="6"/>
                  <w:vAlign w:val="center"/>
                </w:tcPr>
                <w:p w14:paraId="7F6C742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油水分离器、化粪池（依托园区）</w:t>
                  </w:r>
                </w:p>
              </w:tc>
            </w:tr>
            <w:tr w14:paraId="09493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93" w:type="pct"/>
                  <w:gridSpan w:val="2"/>
                  <w:vAlign w:val="center"/>
                </w:tcPr>
                <w:p w14:paraId="4ACDAE3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去除效率%</w:t>
                  </w:r>
                </w:p>
              </w:tc>
              <w:tc>
                <w:tcPr>
                  <w:tcW w:w="604" w:type="pct"/>
                  <w:vAlign w:val="center"/>
                </w:tcPr>
                <w:p w14:paraId="6F7210E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c>
                <w:tcPr>
                  <w:tcW w:w="635" w:type="pct"/>
                  <w:vAlign w:val="center"/>
                </w:tcPr>
                <w:p w14:paraId="6FBA2F8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30</w:t>
                  </w:r>
                </w:p>
              </w:tc>
              <w:tc>
                <w:tcPr>
                  <w:tcW w:w="560" w:type="pct"/>
                  <w:vAlign w:val="center"/>
                </w:tcPr>
                <w:p w14:paraId="1D9F068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15</w:t>
                  </w:r>
                </w:p>
              </w:tc>
              <w:tc>
                <w:tcPr>
                  <w:tcW w:w="560" w:type="pct"/>
                  <w:vAlign w:val="center"/>
                </w:tcPr>
                <w:p w14:paraId="7942E7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25</w:t>
                  </w:r>
                </w:p>
              </w:tc>
              <w:tc>
                <w:tcPr>
                  <w:tcW w:w="580" w:type="pct"/>
                  <w:vAlign w:val="center"/>
                </w:tcPr>
                <w:p w14:paraId="7B8BAE8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10</w:t>
                  </w:r>
                </w:p>
              </w:tc>
              <w:tc>
                <w:tcPr>
                  <w:tcW w:w="563" w:type="pct"/>
                  <w:vAlign w:val="center"/>
                </w:tcPr>
                <w:p w14:paraId="50A20AE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40</w:t>
                  </w:r>
                </w:p>
              </w:tc>
            </w:tr>
            <w:tr w14:paraId="47347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8" w:type="pct"/>
                  <w:vMerge w:val="restart"/>
                  <w:vAlign w:val="center"/>
                </w:tcPr>
                <w:p w14:paraId="1BEA652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生活污水240m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/a</w:t>
                  </w:r>
                </w:p>
              </w:tc>
              <w:tc>
                <w:tcPr>
                  <w:tcW w:w="655" w:type="pct"/>
                  <w:vAlign w:val="center"/>
                </w:tcPr>
                <w:p w14:paraId="1738E27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排放浓度</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604" w:type="pct"/>
                  <w:vAlign w:val="center"/>
                </w:tcPr>
                <w:p w14:paraId="31A96D9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6~9</w:t>
                  </w:r>
                </w:p>
              </w:tc>
              <w:tc>
                <w:tcPr>
                  <w:tcW w:w="635" w:type="pct"/>
                  <w:vAlign w:val="center"/>
                </w:tcPr>
                <w:p w14:paraId="63331D7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245</w:t>
                  </w:r>
                </w:p>
              </w:tc>
              <w:tc>
                <w:tcPr>
                  <w:tcW w:w="560" w:type="pct"/>
                  <w:vAlign w:val="center"/>
                </w:tcPr>
                <w:p w14:paraId="534D58E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212.5</w:t>
                  </w:r>
                </w:p>
              </w:tc>
              <w:tc>
                <w:tcPr>
                  <w:tcW w:w="560" w:type="pct"/>
                  <w:vAlign w:val="center"/>
                </w:tcPr>
                <w:p w14:paraId="366A220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225</w:t>
                  </w:r>
                </w:p>
              </w:tc>
              <w:tc>
                <w:tcPr>
                  <w:tcW w:w="580" w:type="pct"/>
                  <w:vAlign w:val="center"/>
                </w:tcPr>
                <w:p w14:paraId="3C908FF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31.5</w:t>
                  </w:r>
                </w:p>
              </w:tc>
              <w:tc>
                <w:tcPr>
                  <w:tcW w:w="563" w:type="pct"/>
                  <w:vAlign w:val="center"/>
                </w:tcPr>
                <w:p w14:paraId="6E2237C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30</w:t>
                  </w:r>
                </w:p>
              </w:tc>
            </w:tr>
            <w:tr w14:paraId="53BFD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38" w:type="pct"/>
                  <w:vMerge w:val="continue"/>
                  <w:vAlign w:val="center"/>
                </w:tcPr>
                <w:p w14:paraId="40AC637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p>
              </w:tc>
              <w:tc>
                <w:tcPr>
                  <w:tcW w:w="655" w:type="pct"/>
                  <w:vAlign w:val="center"/>
                </w:tcPr>
                <w:p w14:paraId="5143CC0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排放量t/a</w:t>
                  </w:r>
                </w:p>
              </w:tc>
              <w:tc>
                <w:tcPr>
                  <w:tcW w:w="604" w:type="pct"/>
                  <w:vAlign w:val="center"/>
                </w:tcPr>
                <w:p w14:paraId="1884205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c>
                <w:tcPr>
                  <w:tcW w:w="635" w:type="pct"/>
                  <w:vAlign w:val="center"/>
                </w:tcPr>
                <w:p w14:paraId="6829FFF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0.06</w:t>
                  </w:r>
                </w:p>
              </w:tc>
              <w:tc>
                <w:tcPr>
                  <w:tcW w:w="560" w:type="pct"/>
                  <w:vAlign w:val="center"/>
                </w:tcPr>
                <w:p w14:paraId="1DADDD1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0.051</w:t>
                  </w:r>
                </w:p>
              </w:tc>
              <w:tc>
                <w:tcPr>
                  <w:tcW w:w="560" w:type="pct"/>
                  <w:vAlign w:val="center"/>
                </w:tcPr>
                <w:p w14:paraId="73AE4C8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0.054</w:t>
                  </w:r>
                </w:p>
              </w:tc>
              <w:tc>
                <w:tcPr>
                  <w:tcW w:w="580" w:type="pct"/>
                  <w:vAlign w:val="center"/>
                </w:tcPr>
                <w:p w14:paraId="7166AF0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0.0076</w:t>
                  </w:r>
                </w:p>
              </w:tc>
              <w:tc>
                <w:tcPr>
                  <w:tcW w:w="563" w:type="pct"/>
                  <w:vAlign w:val="center"/>
                </w:tcPr>
                <w:p w14:paraId="14AE4FC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0.0072</w:t>
                  </w:r>
                </w:p>
              </w:tc>
            </w:tr>
            <w:tr w14:paraId="5427B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93" w:type="pct"/>
                  <w:gridSpan w:val="2"/>
                  <w:vAlign w:val="center"/>
                </w:tcPr>
                <w:p w14:paraId="28F8318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废水排放标准</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604" w:type="pct"/>
                  <w:shd w:val="clear" w:color="auto" w:fill="auto"/>
                  <w:vAlign w:val="center"/>
                </w:tcPr>
                <w:p w14:paraId="59F161C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6~9</w:t>
                  </w:r>
                </w:p>
              </w:tc>
              <w:tc>
                <w:tcPr>
                  <w:tcW w:w="635" w:type="pct"/>
                  <w:shd w:val="clear" w:color="auto" w:fill="auto"/>
                  <w:vAlign w:val="center"/>
                </w:tcPr>
                <w:p w14:paraId="226D48A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500</w:t>
                  </w:r>
                </w:p>
              </w:tc>
              <w:tc>
                <w:tcPr>
                  <w:tcW w:w="560" w:type="pct"/>
                  <w:shd w:val="clear" w:color="auto" w:fill="auto"/>
                  <w:vAlign w:val="center"/>
                </w:tcPr>
                <w:p w14:paraId="6C6A108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300</w:t>
                  </w:r>
                </w:p>
              </w:tc>
              <w:tc>
                <w:tcPr>
                  <w:tcW w:w="560" w:type="pct"/>
                  <w:shd w:val="clear" w:color="auto" w:fill="auto"/>
                  <w:vAlign w:val="center"/>
                </w:tcPr>
                <w:p w14:paraId="4C709B7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400</w:t>
                  </w:r>
                </w:p>
              </w:tc>
              <w:tc>
                <w:tcPr>
                  <w:tcW w:w="580" w:type="pct"/>
                  <w:shd w:val="clear" w:color="auto" w:fill="auto"/>
                  <w:vAlign w:val="center"/>
                </w:tcPr>
                <w:p w14:paraId="313DD37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45</w:t>
                  </w:r>
                </w:p>
              </w:tc>
              <w:tc>
                <w:tcPr>
                  <w:tcW w:w="563" w:type="pct"/>
                  <w:shd w:val="clear" w:color="auto" w:fill="auto"/>
                  <w:vAlign w:val="center"/>
                </w:tcPr>
                <w:p w14:paraId="13012B0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100</w:t>
                  </w:r>
                </w:p>
              </w:tc>
            </w:tr>
            <w:tr w14:paraId="52831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93" w:type="pct"/>
                  <w:gridSpan w:val="2"/>
                  <w:vAlign w:val="center"/>
                </w:tcPr>
                <w:p w14:paraId="0C5CB99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达标性</w:t>
                  </w:r>
                </w:p>
              </w:tc>
              <w:tc>
                <w:tcPr>
                  <w:tcW w:w="604" w:type="pct"/>
                  <w:vAlign w:val="center"/>
                </w:tcPr>
                <w:p w14:paraId="08A7030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635" w:type="pct"/>
                  <w:vAlign w:val="center"/>
                </w:tcPr>
                <w:p w14:paraId="4EE5B12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560" w:type="pct"/>
                  <w:vAlign w:val="center"/>
                </w:tcPr>
                <w:p w14:paraId="1CFD44F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560" w:type="pct"/>
                  <w:vAlign w:val="center"/>
                </w:tcPr>
                <w:p w14:paraId="348BDF8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580" w:type="pct"/>
                  <w:vAlign w:val="center"/>
                </w:tcPr>
                <w:p w14:paraId="4135B6C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563" w:type="pct"/>
                  <w:vAlign w:val="center"/>
                </w:tcPr>
                <w:p w14:paraId="359F61E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w:t>
                  </w:r>
                </w:p>
              </w:tc>
            </w:tr>
          </w:tbl>
          <w:p w14:paraId="1001D7F6">
            <w:pPr>
              <w:pStyle w:val="10"/>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22</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项目生产废水产排情况一览表</w:t>
            </w:r>
          </w:p>
          <w:tbl>
            <w:tblPr>
              <w:tblStyle w:val="24"/>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2"/>
              <w:gridCol w:w="1213"/>
              <w:gridCol w:w="916"/>
              <w:gridCol w:w="713"/>
              <w:gridCol w:w="740"/>
              <w:gridCol w:w="711"/>
              <w:gridCol w:w="821"/>
              <w:gridCol w:w="666"/>
              <w:gridCol w:w="718"/>
              <w:gridCol w:w="602"/>
            </w:tblGrid>
            <w:tr w14:paraId="3922C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88" w:type="pct"/>
                  <w:gridSpan w:val="2"/>
                  <w:vAlign w:val="center"/>
                </w:tcPr>
                <w:p w14:paraId="707CC3E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项目</w:t>
                  </w:r>
                </w:p>
              </w:tc>
              <w:tc>
                <w:tcPr>
                  <w:tcW w:w="547" w:type="pct"/>
                  <w:vAlign w:val="center"/>
                </w:tcPr>
                <w:p w14:paraId="7E05A74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pH</w:t>
                  </w:r>
                </w:p>
              </w:tc>
              <w:tc>
                <w:tcPr>
                  <w:tcW w:w="426" w:type="pct"/>
                  <w:vAlign w:val="center"/>
                </w:tcPr>
                <w:p w14:paraId="7F6DF3E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COD</w:t>
                  </w:r>
                </w:p>
              </w:tc>
              <w:tc>
                <w:tcPr>
                  <w:tcW w:w="441" w:type="pct"/>
                  <w:vAlign w:val="center"/>
                </w:tcPr>
                <w:p w14:paraId="624FCB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BOD</w:t>
                  </w:r>
                  <w:r>
                    <w:rPr>
                      <w:rFonts w:hint="default" w:ascii="Times New Roman" w:hAnsi="Times New Roman" w:cs="Times New Roman"/>
                      <w:b/>
                      <w:bCs/>
                      <w:color w:val="000000" w:themeColor="text1"/>
                      <w:sz w:val="21"/>
                      <w:szCs w:val="21"/>
                      <w:highlight w:val="none"/>
                      <w:vertAlign w:val="subscript"/>
                      <w:lang w:val="en-US" w:eastAsia="zh-CN"/>
                      <w14:textFill>
                        <w14:solidFill>
                          <w14:schemeClr w14:val="tx1"/>
                        </w14:solidFill>
                      </w14:textFill>
                    </w:rPr>
                    <w:t>5</w:t>
                  </w:r>
                </w:p>
              </w:tc>
              <w:tc>
                <w:tcPr>
                  <w:tcW w:w="424" w:type="pct"/>
                  <w:vAlign w:val="center"/>
                </w:tcPr>
                <w:p w14:paraId="1AB551A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SS</w:t>
                  </w:r>
                </w:p>
              </w:tc>
              <w:tc>
                <w:tcPr>
                  <w:tcW w:w="489" w:type="pct"/>
                  <w:vAlign w:val="center"/>
                </w:tcPr>
                <w:p w14:paraId="2521CEB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NH</w:t>
                  </w:r>
                  <w:r>
                    <w:rPr>
                      <w:rFonts w:hint="default" w:ascii="Times New Roman" w:hAnsi="Times New Roman" w:cs="Times New Roman"/>
                      <w:b/>
                      <w:bCs/>
                      <w:color w:val="000000" w:themeColor="text1"/>
                      <w:sz w:val="21"/>
                      <w:szCs w:val="21"/>
                      <w:highlight w:val="none"/>
                      <w:vertAlign w:val="subscript"/>
                      <w:lang w:val="en-US" w:eastAsia="zh-CN"/>
                      <w14:textFill>
                        <w14:solidFill>
                          <w14:schemeClr w14:val="tx1"/>
                        </w14:solidFill>
                      </w14:textFill>
                    </w:rPr>
                    <w:t>3</w:t>
                  </w: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-N</w:t>
                  </w:r>
                </w:p>
              </w:tc>
              <w:tc>
                <w:tcPr>
                  <w:tcW w:w="397" w:type="pct"/>
                  <w:vAlign w:val="center"/>
                </w:tcPr>
                <w:p w14:paraId="728EB5C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动植物油</w:t>
                  </w:r>
                </w:p>
              </w:tc>
              <w:tc>
                <w:tcPr>
                  <w:tcW w:w="428" w:type="pct"/>
                  <w:vAlign w:val="center"/>
                </w:tcPr>
                <w:p w14:paraId="726919C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TP</w:t>
                  </w:r>
                </w:p>
              </w:tc>
              <w:tc>
                <w:tcPr>
                  <w:tcW w:w="356" w:type="pct"/>
                  <w:vAlign w:val="center"/>
                </w:tcPr>
                <w:p w14:paraId="4A1C72D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TN</w:t>
                  </w:r>
                </w:p>
              </w:tc>
            </w:tr>
            <w:tr w14:paraId="11D6C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pct"/>
                  <w:vMerge w:val="restart"/>
                  <w:vAlign w:val="center"/>
                </w:tcPr>
                <w:p w14:paraId="0AF6C77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项目生产废水7059.39m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/a</w:t>
                  </w:r>
                </w:p>
              </w:tc>
              <w:tc>
                <w:tcPr>
                  <w:tcW w:w="723" w:type="pct"/>
                  <w:vAlign w:val="center"/>
                </w:tcPr>
                <w:p w14:paraId="019A2CC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产生浓度</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547" w:type="pct"/>
                  <w:vAlign w:val="center"/>
                </w:tcPr>
                <w:p w14:paraId="41E0E93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6~9</w:t>
                  </w:r>
                </w:p>
              </w:tc>
              <w:tc>
                <w:tcPr>
                  <w:tcW w:w="426" w:type="pct"/>
                  <w:vAlign w:val="center"/>
                </w:tcPr>
                <w:p w14:paraId="74853B2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1400</w:t>
                  </w:r>
                </w:p>
              </w:tc>
              <w:tc>
                <w:tcPr>
                  <w:tcW w:w="441" w:type="pct"/>
                  <w:vAlign w:val="center"/>
                </w:tcPr>
                <w:p w14:paraId="14DA18F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750</w:t>
                  </w:r>
                </w:p>
              </w:tc>
              <w:tc>
                <w:tcPr>
                  <w:tcW w:w="424" w:type="pct"/>
                  <w:vAlign w:val="center"/>
                </w:tcPr>
                <w:p w14:paraId="34AD852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750</w:t>
                  </w:r>
                </w:p>
              </w:tc>
              <w:tc>
                <w:tcPr>
                  <w:tcW w:w="489" w:type="pct"/>
                  <w:vAlign w:val="center"/>
                </w:tcPr>
                <w:p w14:paraId="6165B6F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47</w:t>
                  </w:r>
                </w:p>
              </w:tc>
              <w:tc>
                <w:tcPr>
                  <w:tcW w:w="397" w:type="pct"/>
                  <w:vAlign w:val="center"/>
                </w:tcPr>
                <w:p w14:paraId="0862F0C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65</w:t>
                  </w:r>
                </w:p>
              </w:tc>
              <w:tc>
                <w:tcPr>
                  <w:tcW w:w="428" w:type="pct"/>
                  <w:vAlign w:val="center"/>
                </w:tcPr>
                <w:p w14:paraId="3986348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10</w:t>
                  </w:r>
                </w:p>
              </w:tc>
              <w:tc>
                <w:tcPr>
                  <w:tcW w:w="356" w:type="pct"/>
                  <w:vAlign w:val="center"/>
                </w:tcPr>
                <w:p w14:paraId="1DA6587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80</w:t>
                  </w:r>
                </w:p>
              </w:tc>
            </w:tr>
            <w:tr w14:paraId="6C5C5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pct"/>
                  <w:vMerge w:val="continue"/>
                  <w:vAlign w:val="center"/>
                </w:tcPr>
                <w:p w14:paraId="49B316C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p>
              </w:tc>
              <w:tc>
                <w:tcPr>
                  <w:tcW w:w="723" w:type="pct"/>
                  <w:vAlign w:val="center"/>
                </w:tcPr>
                <w:p w14:paraId="599BE3F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产生量t/a</w:t>
                  </w:r>
                </w:p>
              </w:tc>
              <w:tc>
                <w:tcPr>
                  <w:tcW w:w="547" w:type="pct"/>
                  <w:vAlign w:val="center"/>
                </w:tcPr>
                <w:p w14:paraId="74EE412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c>
                <w:tcPr>
                  <w:tcW w:w="426" w:type="pct"/>
                  <w:vAlign w:val="center"/>
                </w:tcPr>
                <w:p w14:paraId="0DDE20C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9.88</w:t>
                  </w:r>
                </w:p>
              </w:tc>
              <w:tc>
                <w:tcPr>
                  <w:tcW w:w="441" w:type="pct"/>
                  <w:vAlign w:val="center"/>
                </w:tcPr>
                <w:p w14:paraId="3C5F633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5.29</w:t>
                  </w:r>
                </w:p>
              </w:tc>
              <w:tc>
                <w:tcPr>
                  <w:tcW w:w="424" w:type="pct"/>
                  <w:vAlign w:val="center"/>
                </w:tcPr>
                <w:p w14:paraId="4CC2A4B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5.29</w:t>
                  </w:r>
                </w:p>
              </w:tc>
              <w:tc>
                <w:tcPr>
                  <w:tcW w:w="489" w:type="pct"/>
                  <w:vAlign w:val="center"/>
                </w:tcPr>
                <w:p w14:paraId="1ECE658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0.33</w:t>
                  </w:r>
                </w:p>
              </w:tc>
              <w:tc>
                <w:tcPr>
                  <w:tcW w:w="397" w:type="pct"/>
                  <w:vAlign w:val="center"/>
                </w:tcPr>
                <w:p w14:paraId="4B2AE13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0.46</w:t>
                  </w:r>
                </w:p>
              </w:tc>
              <w:tc>
                <w:tcPr>
                  <w:tcW w:w="428" w:type="pct"/>
                  <w:vAlign w:val="center"/>
                </w:tcPr>
                <w:p w14:paraId="4D0EEE0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0.07</w:t>
                  </w:r>
                </w:p>
              </w:tc>
              <w:tc>
                <w:tcPr>
                  <w:tcW w:w="356" w:type="pct"/>
                  <w:vAlign w:val="center"/>
                </w:tcPr>
                <w:p w14:paraId="41DDFD0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0.56</w:t>
                  </w:r>
                </w:p>
              </w:tc>
            </w:tr>
            <w:tr w14:paraId="1F30E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88" w:type="pct"/>
                  <w:gridSpan w:val="2"/>
                  <w:vAlign w:val="center"/>
                </w:tcPr>
                <w:p w14:paraId="3BEF6C2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废水处理方式</w:t>
                  </w:r>
                </w:p>
              </w:tc>
              <w:tc>
                <w:tcPr>
                  <w:tcW w:w="3511" w:type="pct"/>
                  <w:gridSpan w:val="8"/>
                  <w:vAlign w:val="center"/>
                </w:tcPr>
                <w:p w14:paraId="4827DF8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隔油池+调节池+气浮装置+水解+三级A/O+沉淀+除磷沉淀，设计规模50m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/d</w:t>
                  </w:r>
                </w:p>
              </w:tc>
            </w:tr>
            <w:tr w14:paraId="2EEAD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88" w:type="pct"/>
                  <w:gridSpan w:val="2"/>
                  <w:vAlign w:val="center"/>
                </w:tcPr>
                <w:p w14:paraId="41F5474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去除效率%</w:t>
                  </w:r>
                </w:p>
              </w:tc>
              <w:tc>
                <w:tcPr>
                  <w:tcW w:w="547" w:type="pct"/>
                  <w:vAlign w:val="center"/>
                </w:tcPr>
                <w:p w14:paraId="58708CC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c>
                <w:tcPr>
                  <w:tcW w:w="426" w:type="pct"/>
                  <w:vAlign w:val="center"/>
                </w:tcPr>
                <w:p w14:paraId="3D687BB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90</w:t>
                  </w:r>
                </w:p>
              </w:tc>
              <w:tc>
                <w:tcPr>
                  <w:tcW w:w="441" w:type="pct"/>
                  <w:vAlign w:val="center"/>
                </w:tcPr>
                <w:p w14:paraId="4D2AD33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90</w:t>
                  </w:r>
                </w:p>
              </w:tc>
              <w:tc>
                <w:tcPr>
                  <w:tcW w:w="424" w:type="pct"/>
                  <w:vAlign w:val="center"/>
                </w:tcPr>
                <w:p w14:paraId="1FB35D6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95</w:t>
                  </w:r>
                </w:p>
              </w:tc>
              <w:tc>
                <w:tcPr>
                  <w:tcW w:w="489" w:type="pct"/>
                  <w:vAlign w:val="center"/>
                </w:tcPr>
                <w:p w14:paraId="12D64C1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50</w:t>
                  </w:r>
                </w:p>
              </w:tc>
              <w:tc>
                <w:tcPr>
                  <w:tcW w:w="397" w:type="pct"/>
                  <w:vAlign w:val="center"/>
                </w:tcPr>
                <w:p w14:paraId="02B5861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60</w:t>
                  </w:r>
                </w:p>
              </w:tc>
              <w:tc>
                <w:tcPr>
                  <w:tcW w:w="428" w:type="pct"/>
                  <w:vAlign w:val="center"/>
                </w:tcPr>
                <w:p w14:paraId="769A9BA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50</w:t>
                  </w:r>
                </w:p>
              </w:tc>
              <w:tc>
                <w:tcPr>
                  <w:tcW w:w="356" w:type="pct"/>
                  <w:vAlign w:val="center"/>
                </w:tcPr>
                <w:p w14:paraId="160C40C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50</w:t>
                  </w:r>
                </w:p>
              </w:tc>
            </w:tr>
            <w:tr w14:paraId="67B8E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pct"/>
                  <w:vMerge w:val="restart"/>
                  <w:vAlign w:val="center"/>
                </w:tcPr>
                <w:p w14:paraId="04B229D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生产废水7059.39m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/a</w:t>
                  </w:r>
                </w:p>
              </w:tc>
              <w:tc>
                <w:tcPr>
                  <w:tcW w:w="723" w:type="pct"/>
                  <w:vAlign w:val="center"/>
                </w:tcPr>
                <w:p w14:paraId="5D29732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排放浓度</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547" w:type="pct"/>
                  <w:vAlign w:val="center"/>
                </w:tcPr>
                <w:p w14:paraId="5BCD7B8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6.0~8.5</w:t>
                  </w:r>
                </w:p>
              </w:tc>
              <w:tc>
                <w:tcPr>
                  <w:tcW w:w="426" w:type="pct"/>
                  <w:vAlign w:val="center"/>
                </w:tcPr>
                <w:p w14:paraId="2D1DA4B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140</w:t>
                  </w:r>
                </w:p>
              </w:tc>
              <w:tc>
                <w:tcPr>
                  <w:tcW w:w="441" w:type="pct"/>
                  <w:vAlign w:val="center"/>
                </w:tcPr>
                <w:p w14:paraId="582A108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75</w:t>
                  </w:r>
                </w:p>
              </w:tc>
              <w:tc>
                <w:tcPr>
                  <w:tcW w:w="424" w:type="pct"/>
                  <w:vAlign w:val="center"/>
                </w:tcPr>
                <w:p w14:paraId="505AFA1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37.5</w:t>
                  </w:r>
                </w:p>
              </w:tc>
              <w:tc>
                <w:tcPr>
                  <w:tcW w:w="489" w:type="pct"/>
                  <w:vAlign w:val="center"/>
                </w:tcPr>
                <w:p w14:paraId="078C7CA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23.5</w:t>
                  </w:r>
                </w:p>
              </w:tc>
              <w:tc>
                <w:tcPr>
                  <w:tcW w:w="397" w:type="pct"/>
                  <w:vAlign w:val="center"/>
                </w:tcPr>
                <w:p w14:paraId="5682E71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26</w:t>
                  </w:r>
                </w:p>
              </w:tc>
              <w:tc>
                <w:tcPr>
                  <w:tcW w:w="428" w:type="pct"/>
                  <w:vAlign w:val="center"/>
                </w:tcPr>
                <w:p w14:paraId="132F66C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5</w:t>
                  </w:r>
                </w:p>
              </w:tc>
              <w:tc>
                <w:tcPr>
                  <w:tcW w:w="356" w:type="pct"/>
                  <w:vAlign w:val="center"/>
                </w:tcPr>
                <w:p w14:paraId="3B95C6A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40</w:t>
                  </w:r>
                </w:p>
              </w:tc>
            </w:tr>
            <w:tr w14:paraId="2515C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pct"/>
                  <w:vMerge w:val="continue"/>
                  <w:vAlign w:val="center"/>
                </w:tcPr>
                <w:p w14:paraId="1E37D40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p>
              </w:tc>
              <w:tc>
                <w:tcPr>
                  <w:tcW w:w="723" w:type="pct"/>
                  <w:vAlign w:val="center"/>
                </w:tcPr>
                <w:p w14:paraId="7427AC4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排放量t/a</w:t>
                  </w:r>
                </w:p>
              </w:tc>
              <w:tc>
                <w:tcPr>
                  <w:tcW w:w="547" w:type="pct"/>
                  <w:vAlign w:val="center"/>
                </w:tcPr>
                <w:p w14:paraId="73A4D05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c>
                <w:tcPr>
                  <w:tcW w:w="426" w:type="pct"/>
                  <w:vAlign w:val="center"/>
                </w:tcPr>
                <w:p w14:paraId="6090A55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1.0</w:t>
                  </w:r>
                </w:p>
              </w:tc>
              <w:tc>
                <w:tcPr>
                  <w:tcW w:w="441" w:type="pct"/>
                  <w:vAlign w:val="center"/>
                </w:tcPr>
                <w:p w14:paraId="49BB924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0.53</w:t>
                  </w:r>
                </w:p>
              </w:tc>
              <w:tc>
                <w:tcPr>
                  <w:tcW w:w="424" w:type="pct"/>
                  <w:vAlign w:val="center"/>
                </w:tcPr>
                <w:p w14:paraId="309EE37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0.26</w:t>
                  </w:r>
                </w:p>
              </w:tc>
              <w:tc>
                <w:tcPr>
                  <w:tcW w:w="489" w:type="pct"/>
                  <w:vAlign w:val="center"/>
                </w:tcPr>
                <w:p w14:paraId="46AF5E2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0.17</w:t>
                  </w:r>
                </w:p>
              </w:tc>
              <w:tc>
                <w:tcPr>
                  <w:tcW w:w="397" w:type="pct"/>
                  <w:vAlign w:val="center"/>
                </w:tcPr>
                <w:p w14:paraId="0D851B7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0.18</w:t>
                  </w:r>
                </w:p>
              </w:tc>
              <w:tc>
                <w:tcPr>
                  <w:tcW w:w="428" w:type="pct"/>
                  <w:vAlign w:val="center"/>
                </w:tcPr>
                <w:p w14:paraId="74447A2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0.035</w:t>
                  </w:r>
                </w:p>
              </w:tc>
              <w:tc>
                <w:tcPr>
                  <w:tcW w:w="356" w:type="pct"/>
                  <w:vAlign w:val="center"/>
                </w:tcPr>
                <w:p w14:paraId="7210E15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0.28</w:t>
                  </w:r>
                </w:p>
              </w:tc>
            </w:tr>
            <w:tr w14:paraId="0D0D6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pct"/>
                  <w:vMerge w:val="continue"/>
                  <w:vAlign w:val="center"/>
                </w:tcPr>
                <w:p w14:paraId="70EE05C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p>
              </w:tc>
              <w:tc>
                <w:tcPr>
                  <w:tcW w:w="723" w:type="pct"/>
                  <w:vAlign w:val="center"/>
                </w:tcPr>
                <w:p w14:paraId="4FBEEA0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排放总量</w:t>
                  </w:r>
                </w:p>
                <w:p w14:paraId="12981B8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kg/t（原料肉）</w:t>
                  </w:r>
                </w:p>
              </w:tc>
              <w:tc>
                <w:tcPr>
                  <w:tcW w:w="547" w:type="pct"/>
                  <w:vAlign w:val="center"/>
                </w:tcPr>
                <w:p w14:paraId="1ACDC3F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c>
                <w:tcPr>
                  <w:tcW w:w="426" w:type="pct"/>
                  <w:vAlign w:val="center"/>
                </w:tcPr>
                <w:p w14:paraId="5EEE626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0.5</w:t>
                  </w:r>
                </w:p>
              </w:tc>
              <w:tc>
                <w:tcPr>
                  <w:tcW w:w="441" w:type="pct"/>
                  <w:vAlign w:val="center"/>
                </w:tcPr>
                <w:p w14:paraId="489E59A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0.265</w:t>
                  </w:r>
                </w:p>
              </w:tc>
              <w:tc>
                <w:tcPr>
                  <w:tcW w:w="424" w:type="pct"/>
                  <w:vAlign w:val="center"/>
                </w:tcPr>
                <w:p w14:paraId="49210CE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0.13</w:t>
                  </w:r>
                </w:p>
              </w:tc>
              <w:tc>
                <w:tcPr>
                  <w:tcW w:w="489" w:type="pct"/>
                  <w:vAlign w:val="center"/>
                </w:tcPr>
                <w:p w14:paraId="0052FC3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c>
                <w:tcPr>
                  <w:tcW w:w="397" w:type="pct"/>
                  <w:vAlign w:val="center"/>
                </w:tcPr>
                <w:p w14:paraId="22A1271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0.09</w:t>
                  </w:r>
                </w:p>
              </w:tc>
              <w:tc>
                <w:tcPr>
                  <w:tcW w:w="428" w:type="pct"/>
                  <w:vAlign w:val="center"/>
                </w:tcPr>
                <w:p w14:paraId="407F17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c>
                <w:tcPr>
                  <w:tcW w:w="356" w:type="pct"/>
                  <w:vAlign w:val="center"/>
                </w:tcPr>
                <w:p w14:paraId="6EC4C94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r>
            <w:tr w14:paraId="3A649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pct"/>
                  <w:vMerge w:val="restart"/>
                  <w:vAlign w:val="center"/>
                </w:tcPr>
                <w:p w14:paraId="1F0CB14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废水排放</w:t>
                  </w:r>
                </w:p>
                <w:p w14:paraId="07BCABB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标准</w:t>
                  </w:r>
                </w:p>
              </w:tc>
              <w:tc>
                <w:tcPr>
                  <w:tcW w:w="723" w:type="pct"/>
                  <w:vAlign w:val="center"/>
                </w:tcPr>
                <w:p w14:paraId="7EC930E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排放浓度mg/L</w:t>
                  </w:r>
                </w:p>
              </w:tc>
              <w:tc>
                <w:tcPr>
                  <w:tcW w:w="547" w:type="pct"/>
                  <w:shd w:val="clear" w:color="auto" w:fill="auto"/>
                  <w:vAlign w:val="center"/>
                </w:tcPr>
                <w:p w14:paraId="52DE884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6.0~8.5</w:t>
                  </w:r>
                </w:p>
              </w:tc>
              <w:tc>
                <w:tcPr>
                  <w:tcW w:w="426" w:type="pct"/>
                  <w:shd w:val="clear" w:color="auto" w:fill="auto"/>
                  <w:vAlign w:val="center"/>
                </w:tcPr>
                <w:p w14:paraId="4B00020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500</w:t>
                  </w:r>
                </w:p>
              </w:tc>
              <w:tc>
                <w:tcPr>
                  <w:tcW w:w="441" w:type="pct"/>
                  <w:shd w:val="clear" w:color="auto" w:fill="auto"/>
                  <w:vAlign w:val="center"/>
                </w:tcPr>
                <w:p w14:paraId="529870F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300</w:t>
                  </w:r>
                </w:p>
              </w:tc>
              <w:tc>
                <w:tcPr>
                  <w:tcW w:w="424" w:type="pct"/>
                  <w:shd w:val="clear" w:color="auto" w:fill="auto"/>
                  <w:vAlign w:val="center"/>
                </w:tcPr>
                <w:p w14:paraId="2639028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350</w:t>
                  </w:r>
                </w:p>
              </w:tc>
              <w:tc>
                <w:tcPr>
                  <w:tcW w:w="489" w:type="pct"/>
                  <w:shd w:val="clear" w:color="auto" w:fill="auto"/>
                  <w:vAlign w:val="center"/>
                </w:tcPr>
                <w:p w14:paraId="2A7F015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45</w:t>
                  </w:r>
                </w:p>
              </w:tc>
              <w:tc>
                <w:tcPr>
                  <w:tcW w:w="397" w:type="pct"/>
                  <w:shd w:val="clear" w:color="auto" w:fill="auto"/>
                  <w:vAlign w:val="center"/>
                </w:tcPr>
                <w:p w14:paraId="1F26A8A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60</w:t>
                  </w:r>
                </w:p>
              </w:tc>
              <w:tc>
                <w:tcPr>
                  <w:tcW w:w="428" w:type="pct"/>
                  <w:shd w:val="clear" w:color="auto" w:fill="auto"/>
                  <w:vAlign w:val="center"/>
                </w:tcPr>
                <w:p w14:paraId="6EC4657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8</w:t>
                  </w:r>
                </w:p>
              </w:tc>
              <w:tc>
                <w:tcPr>
                  <w:tcW w:w="356" w:type="pct"/>
                  <w:shd w:val="clear" w:color="auto" w:fill="auto"/>
                  <w:vAlign w:val="center"/>
                </w:tcPr>
                <w:p w14:paraId="714AED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70</w:t>
                  </w:r>
                </w:p>
              </w:tc>
            </w:tr>
            <w:tr w14:paraId="196B9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64" w:type="pct"/>
                  <w:vMerge w:val="continue"/>
                  <w:vAlign w:val="center"/>
                </w:tcPr>
                <w:p w14:paraId="37A11DA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p>
              </w:tc>
              <w:tc>
                <w:tcPr>
                  <w:tcW w:w="723" w:type="pct"/>
                  <w:vAlign w:val="center"/>
                </w:tcPr>
                <w:p w14:paraId="3102800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排放总量</w:t>
                  </w:r>
                </w:p>
                <w:p w14:paraId="7B78F8B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kg/t（原料肉）</w:t>
                  </w:r>
                </w:p>
              </w:tc>
              <w:tc>
                <w:tcPr>
                  <w:tcW w:w="547" w:type="pct"/>
                  <w:shd w:val="clear" w:color="auto" w:fill="auto"/>
                  <w:vAlign w:val="center"/>
                </w:tcPr>
                <w:p w14:paraId="1347DB0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c>
                <w:tcPr>
                  <w:tcW w:w="426" w:type="pct"/>
                  <w:shd w:val="clear" w:color="auto" w:fill="auto"/>
                  <w:vAlign w:val="center"/>
                </w:tcPr>
                <w:p w14:paraId="21B5511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2.9</w:t>
                  </w:r>
                </w:p>
              </w:tc>
              <w:tc>
                <w:tcPr>
                  <w:tcW w:w="441" w:type="pct"/>
                  <w:shd w:val="clear" w:color="auto" w:fill="auto"/>
                  <w:vAlign w:val="center"/>
                </w:tcPr>
                <w:p w14:paraId="0A9D984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1.7</w:t>
                  </w:r>
                </w:p>
              </w:tc>
              <w:tc>
                <w:tcPr>
                  <w:tcW w:w="424" w:type="pct"/>
                  <w:shd w:val="clear" w:color="auto" w:fill="auto"/>
                  <w:vAlign w:val="center"/>
                </w:tcPr>
                <w:p w14:paraId="18934D3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2.0</w:t>
                  </w:r>
                </w:p>
              </w:tc>
              <w:tc>
                <w:tcPr>
                  <w:tcW w:w="489" w:type="pct"/>
                  <w:shd w:val="clear" w:color="auto" w:fill="auto"/>
                  <w:vAlign w:val="center"/>
                </w:tcPr>
                <w:p w14:paraId="10C6178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c>
                <w:tcPr>
                  <w:tcW w:w="397" w:type="pct"/>
                  <w:shd w:val="clear" w:color="auto" w:fill="auto"/>
                  <w:vAlign w:val="center"/>
                </w:tcPr>
                <w:p w14:paraId="1AE2178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0.35</w:t>
                  </w:r>
                </w:p>
              </w:tc>
              <w:tc>
                <w:tcPr>
                  <w:tcW w:w="428" w:type="pct"/>
                  <w:shd w:val="clear" w:color="auto" w:fill="auto"/>
                  <w:vAlign w:val="center"/>
                </w:tcPr>
                <w:p w14:paraId="4B59316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c>
                <w:tcPr>
                  <w:tcW w:w="356" w:type="pct"/>
                  <w:shd w:val="clear" w:color="auto" w:fill="auto"/>
                  <w:vAlign w:val="center"/>
                </w:tcPr>
                <w:p w14:paraId="333C31B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r>
            <w:tr w14:paraId="1D26F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88" w:type="pct"/>
                  <w:gridSpan w:val="2"/>
                  <w:vAlign w:val="center"/>
                </w:tcPr>
                <w:p w14:paraId="2385570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达标性</w:t>
                  </w:r>
                </w:p>
              </w:tc>
              <w:tc>
                <w:tcPr>
                  <w:tcW w:w="547" w:type="pct"/>
                  <w:vAlign w:val="center"/>
                </w:tcPr>
                <w:p w14:paraId="1BD63A2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426" w:type="pct"/>
                  <w:vAlign w:val="center"/>
                </w:tcPr>
                <w:p w14:paraId="01F04FE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441" w:type="pct"/>
                  <w:vAlign w:val="center"/>
                </w:tcPr>
                <w:p w14:paraId="3C7A424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424" w:type="pct"/>
                  <w:vAlign w:val="center"/>
                </w:tcPr>
                <w:p w14:paraId="1AEF19E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489" w:type="pct"/>
                  <w:vAlign w:val="center"/>
                </w:tcPr>
                <w:p w14:paraId="14FD79A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397" w:type="pct"/>
                  <w:vAlign w:val="center"/>
                </w:tcPr>
                <w:p w14:paraId="34D9AA8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428" w:type="pct"/>
                  <w:vAlign w:val="center"/>
                </w:tcPr>
                <w:p w14:paraId="19A0CB5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356" w:type="pct"/>
                  <w:vAlign w:val="center"/>
                </w:tcPr>
                <w:p w14:paraId="48FEECF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达标</w:t>
                  </w:r>
                </w:p>
              </w:tc>
            </w:tr>
          </w:tbl>
          <w:p w14:paraId="4DD147A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Cs w:val="24"/>
                <w:highlight w:val="none"/>
                <w:lang w:val="en-US" w:eastAsia="zh-CN"/>
                <w14:textFill>
                  <w14:solidFill>
                    <w14:schemeClr w14:val="tx1"/>
                  </w14:solidFill>
                </w14:textFill>
              </w:rPr>
            </w:pPr>
            <w:r>
              <w:rPr>
                <w:rFonts w:hint="default" w:ascii="Times New Roman" w:hAnsi="Times New Roman" w:cs="Times New Roman"/>
                <w:color w:val="000000" w:themeColor="text1"/>
                <w:szCs w:val="24"/>
                <w:highlight w:val="none"/>
                <w:lang w:val="en-US" w:eastAsia="zh-CN"/>
                <w14:textFill>
                  <w14:solidFill>
                    <w14:schemeClr w14:val="tx1"/>
                  </w14:solidFill>
                </w14:textFill>
              </w:rPr>
              <w:t>根据上表可知，本项目生产废水经污水处理站处理后各污染物浓度可满足《肉类加工工业水污染物排放标准》（GB13457-92）表 3 中肉类制品加工三级标准， 其中氨氮、TP、TN可满足《污水排入城镇下水标准道水质标准》（GB/T31962- 2015）表 1 中 B 级标准。</w:t>
            </w:r>
          </w:p>
          <w:p w14:paraId="4E489B7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Cs w:val="24"/>
                <w:highlight w:val="none"/>
                <w:lang w:val="en-US" w:eastAsia="zh-CN"/>
                <w14:textFill>
                  <w14:solidFill>
                    <w14:schemeClr w14:val="tx1"/>
                  </w14:solidFill>
                </w14:textFill>
              </w:rPr>
            </w:pPr>
            <w:r>
              <w:rPr>
                <w:rFonts w:hint="default" w:ascii="Times New Roman" w:hAnsi="Times New Roman" w:cs="Times New Roman"/>
                <w:color w:val="000000" w:themeColor="text1"/>
                <w:szCs w:val="24"/>
                <w:highlight w:val="none"/>
                <w:lang w:val="en-US" w:eastAsia="zh-CN"/>
                <w14:textFill>
                  <w14:solidFill>
                    <w14:schemeClr w14:val="tx1"/>
                  </w14:solidFill>
                </w14:textFill>
              </w:rPr>
              <w:t>（3）废水处理设施可行性</w:t>
            </w:r>
          </w:p>
          <w:p w14:paraId="4E703A18">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厂区新建一座生产污水处理站，采用“隔油池+调节池+气浮装置+水解+三级A/O+沉淀+除磷沉淀”的处理工艺。</w:t>
            </w:r>
            <w:r>
              <w:rPr>
                <w:rFonts w:hint="default" w:ascii="Times New Roman" w:hAnsi="Times New Roman" w:cs="Times New Roman"/>
                <w:color w:val="000000" w:themeColor="text1"/>
                <w:sz w:val="24"/>
                <w:lang w:val="en-US" w:eastAsia="zh-CN"/>
                <w14:textFill>
                  <w14:solidFill>
                    <w14:schemeClr w14:val="tx1"/>
                  </w14:solidFill>
                </w14:textFill>
              </w:rPr>
              <w:t>该工艺属于《排污许可证申请与核发技术规范 农副食品加工工业—屠宰及肉类加工工业》中推荐的可行技术。</w:t>
            </w:r>
          </w:p>
          <w:p w14:paraId="4EA4EE99">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本项目进入厂区污水处理站废水量为 23.5313m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/d，设计处理能力</w:t>
            </w:r>
            <w:r>
              <w:rPr>
                <w:rFonts w:hint="default" w:ascii="Times New Roman" w:hAnsi="Times New Roman" w:cs="Times New Roman"/>
                <w:color w:val="000000" w:themeColor="text1"/>
                <w:sz w:val="24"/>
                <w:lang w:val="en-US" w:eastAsia="zh-CN"/>
                <w14:textFill>
                  <w14:solidFill>
                    <w14:schemeClr w14:val="tx1"/>
                  </w14:solidFill>
                </w14:textFill>
              </w:rPr>
              <w:t>50m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/d，因此，污水处理站可满足</w:t>
            </w:r>
            <w:r>
              <w:rPr>
                <w:rFonts w:hint="default" w:ascii="Times New Roman" w:hAnsi="Times New Roman" w:cs="Times New Roman"/>
                <w:color w:val="000000" w:themeColor="text1"/>
                <w:sz w:val="24"/>
                <w:lang w:val="en-US" w:eastAsia="zh-CN"/>
                <w14:textFill>
                  <w14:solidFill>
                    <w14:schemeClr w14:val="tx1"/>
                  </w14:solidFill>
                </w14:textFill>
              </w:rPr>
              <w:t>本项目</w:t>
            </w:r>
            <w:r>
              <w:rPr>
                <w:rFonts w:hint="default" w:ascii="Times New Roman" w:hAnsi="Times New Roman" w:cs="Times New Roman"/>
                <w:color w:val="000000" w:themeColor="text1"/>
                <w:sz w:val="24"/>
                <w:lang w:eastAsia="zh-CN"/>
                <w14:textFill>
                  <w14:solidFill>
                    <w14:schemeClr w14:val="tx1"/>
                  </w14:solidFill>
                </w14:textFill>
              </w:rPr>
              <w:t>生产废水处理需求。</w:t>
            </w:r>
          </w:p>
          <w:p w14:paraId="428339BF">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污水处理工艺：</w:t>
            </w:r>
          </w:p>
          <w:p w14:paraId="019D32ED">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leftChars="0" w:right="0" w:firstLine="0" w:firstLineChars="0"/>
              <w:jc w:val="both"/>
              <w:textAlignment w:val="auto"/>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drawing>
                <wp:inline distT="0" distB="0" distL="114300" distR="114300">
                  <wp:extent cx="5334000" cy="2127885"/>
                  <wp:effectExtent l="0" t="0" r="0" b="5715"/>
                  <wp:docPr id="66" name="图片 66" descr="D:\我的文档\WeChat Files\wxid_b7pymjci3xgc22\FileStorage\Temp\1760580710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D:\我的文档\WeChat Files\wxid_b7pymjci3xgc22\FileStorage\Temp\1760580710141.png"/>
                          <pic:cNvPicPr>
                            <a:picLocks noChangeAspect="1" noChangeArrowheads="1"/>
                          </pic:cNvPicPr>
                        </pic:nvPicPr>
                        <pic:blipFill>
                          <a:blip r:embed="rId12"/>
                          <a:srcRect/>
                          <a:stretch>
                            <a:fillRect/>
                          </a:stretch>
                        </pic:blipFill>
                        <pic:spPr>
                          <a:xfrm>
                            <a:off x="0" y="0"/>
                            <a:ext cx="5334000" cy="2127885"/>
                          </a:xfrm>
                          <a:prstGeom prst="rect">
                            <a:avLst/>
                          </a:prstGeom>
                          <a:noFill/>
                          <a:ln w="9525">
                            <a:noFill/>
                            <a:miter lim="800000"/>
                            <a:headEnd/>
                            <a:tailEnd/>
                          </a:ln>
                        </pic:spPr>
                      </pic:pic>
                    </a:graphicData>
                  </a:graphic>
                </wp:inline>
              </w:drawing>
            </w:r>
          </w:p>
          <w:p w14:paraId="67309A20">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污水处理工艺流程说明：</w:t>
            </w:r>
          </w:p>
          <w:p w14:paraId="6FF15BED">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隔油池：对生产废水进行隔油处理。</w:t>
            </w:r>
          </w:p>
          <w:p w14:paraId="3B5FF019">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调节池：生产废水在排放过程中，随着生产状况的变化而变化，存在水质的不均匀和水量的不稳定情况。调节池是为了使污水处理站正常工作，不受废水高峰流量或浓度变化的影响，在废水处理设施之前设置的水池。调节池主要有调节水量、均衡水质和预处理三大作用。</w:t>
            </w:r>
          </w:p>
          <w:p w14:paraId="15D86DDA">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气浮</w:t>
            </w:r>
            <w:r>
              <w:rPr>
                <w:rFonts w:hint="default" w:ascii="Times New Roman" w:hAnsi="Times New Roman" w:cs="Times New Roman"/>
                <w:color w:val="000000" w:themeColor="text1"/>
                <w:sz w:val="24"/>
                <w:lang w:val="en-US" w:eastAsia="zh-CN"/>
                <w14:textFill>
                  <w14:solidFill>
                    <w14:schemeClr w14:val="tx1"/>
                  </w14:solidFill>
                </w14:textFill>
              </w:rPr>
              <w:t>装置</w:t>
            </w:r>
            <w:r>
              <w:rPr>
                <w:rFonts w:hint="default" w:ascii="Times New Roman" w:hAnsi="Times New Roman" w:cs="Times New Roman"/>
                <w:color w:val="000000" w:themeColor="text1"/>
                <w:sz w:val="24"/>
                <w:lang w:eastAsia="zh-CN"/>
                <w14:textFill>
                  <w14:solidFill>
                    <w14:schemeClr w14:val="tx1"/>
                  </w14:solidFill>
                </w14:textFill>
              </w:rPr>
              <w:t>：悬浮物表面有亲水和憎水之分。水性颗粒表面容易附着气泡，因而可用气浮法。亲水性颗粒用适当的化学药品处理后可以转为憎水性。水处理中的气浮法，常用混凝剂使胶体颗粒结成为絮体，絮体具有网络结构，容易截留气泡，从而提高气浮效率。</w:t>
            </w:r>
          </w:p>
          <w:p w14:paraId="42A4F870">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水解池：</w:t>
            </w:r>
            <w:r>
              <w:rPr>
                <w:rFonts w:hint="default" w:ascii="Times New Roman" w:hAnsi="Times New Roman" w:cs="Times New Roman"/>
                <w:color w:val="000000" w:themeColor="text1"/>
                <w:sz w:val="24"/>
                <w14:textFill>
                  <w14:solidFill>
                    <w14:schemeClr w14:val="tx1"/>
                  </w14:solidFill>
                </w14:textFill>
              </w:rPr>
              <w:t>水解是厌氧处理的前期阶段，根据产甲烷菌与水解产酸菌生长条件的不同，将厌氧处理控制在含有大量水解细菌、酸化菌的条件下，利用水解菌、酸化菌将水中不溶性有机物水解为溶解性有机物，将难生物降解的大分子物质转化为易生物降解的小分子物质的过程。</w:t>
            </w:r>
          </w:p>
          <w:p w14:paraId="3072AA66">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A</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eastAsia="zh-CN"/>
                <w14:textFill>
                  <w14:solidFill>
                    <w14:schemeClr w14:val="tx1"/>
                  </w14:solidFill>
                </w14:textFill>
              </w:rPr>
              <w:t xml:space="preserve">O </w:t>
            </w:r>
            <w:r>
              <w:rPr>
                <w:rFonts w:hint="default" w:ascii="Times New Roman" w:hAnsi="Times New Roman" w:cs="Times New Roman"/>
                <w:color w:val="000000" w:themeColor="text1"/>
                <w:sz w:val="24"/>
                <w:lang w:val="en-US" w:eastAsia="zh-CN"/>
                <w14:textFill>
                  <w14:solidFill>
                    <w14:schemeClr w14:val="tx1"/>
                  </w14:solidFill>
                </w14:textFill>
              </w:rPr>
              <w:t>三级</w:t>
            </w:r>
            <w:r>
              <w:rPr>
                <w:rFonts w:hint="default" w:ascii="Times New Roman" w:hAnsi="Times New Roman" w:cs="Times New Roman"/>
                <w:color w:val="000000" w:themeColor="text1"/>
                <w:sz w:val="24"/>
                <w:lang w:eastAsia="zh-CN"/>
                <w14:textFill>
                  <w14:solidFill>
                    <w14:schemeClr w14:val="tx1"/>
                  </w14:solidFill>
                </w14:textFill>
              </w:rPr>
              <w:t>：经气浮处理后废水</w:t>
            </w:r>
            <w:r>
              <w:rPr>
                <w:rFonts w:hint="default" w:ascii="Times New Roman" w:hAnsi="Times New Roman" w:cs="Times New Roman"/>
                <w:color w:val="000000" w:themeColor="text1"/>
                <w:sz w:val="24"/>
                <w:lang w:val="en-US" w:eastAsia="zh-CN"/>
                <w14:textFill>
                  <w14:solidFill>
                    <w14:schemeClr w14:val="tx1"/>
                  </w14:solidFill>
                </w14:textFill>
              </w:rPr>
              <w:t>进入三级A/O系统，</w:t>
            </w:r>
            <w:r>
              <w:rPr>
                <w:rFonts w:hint="default" w:ascii="Times New Roman" w:hAnsi="Times New Roman" w:cs="Times New Roman"/>
                <w:color w:val="000000" w:themeColor="text1"/>
                <w:sz w:val="24"/>
                <w14:textFill>
                  <w14:solidFill>
                    <w14:schemeClr w14:val="tx1"/>
                  </w14:solidFill>
                </w14:textFill>
              </w:rPr>
              <w:t>一级A/O工艺采用活性污泥法，活性污泥中的除磷菌经历厌氧释放磷和好氧吸磷循环，通过排出剩余污泥达到除磷目的。再依次进入后两级A/O工艺， 采用生物膜法，利用硝化与反硝化工艺达到脱氮除磷效果</w:t>
            </w:r>
            <w:r>
              <w:rPr>
                <w:rFonts w:hint="default" w:ascii="Times New Roman" w:hAnsi="Times New Roman" w:cs="Times New Roman"/>
                <w:color w:val="000000" w:themeColor="text1"/>
                <w:sz w:val="24"/>
                <w:lang w:eastAsia="zh-CN"/>
                <w14:textFill>
                  <w14:solidFill>
                    <w14:schemeClr w14:val="tx1"/>
                  </w14:solidFill>
                </w14:textFill>
              </w:rPr>
              <w:t>，以进一步去降低废水中有机废物的浓度。</w:t>
            </w:r>
          </w:p>
          <w:p w14:paraId="0991F886">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初沉池</w:t>
            </w:r>
            <w:r>
              <w:rPr>
                <w:rFonts w:hint="default" w:ascii="Times New Roman" w:hAnsi="Times New Roman" w:cs="Times New Roman"/>
                <w:color w:val="000000" w:themeColor="text1"/>
                <w:sz w:val="24"/>
                <w:lang w:eastAsia="zh-CN"/>
                <w14:textFill>
                  <w14:solidFill>
                    <w14:schemeClr w14:val="tx1"/>
                  </w14:solidFill>
                </w14:textFill>
              </w:rPr>
              <w:t>：废水中的微小悬浮物和胶体粒子很难用沉淀方法除去，它们在水中能够长期保持分散的悬浮状态而不自然沉降，具有一定的稳定性。</w:t>
            </w:r>
            <w:r>
              <w:rPr>
                <w:rFonts w:hint="default" w:ascii="Times New Roman" w:hAnsi="Times New Roman" w:cs="Times New Roman"/>
                <w:color w:val="000000" w:themeColor="text1"/>
                <w:sz w:val="24"/>
                <w:lang w:val="en-US" w:eastAsia="zh-CN"/>
                <w14:textFill>
                  <w14:solidFill>
                    <w14:schemeClr w14:val="tx1"/>
                  </w14:solidFill>
                </w14:textFill>
              </w:rPr>
              <w:t>通过</w:t>
            </w:r>
            <w:r>
              <w:rPr>
                <w:rFonts w:hint="default" w:ascii="Times New Roman" w:hAnsi="Times New Roman" w:cs="Times New Roman"/>
                <w:color w:val="000000" w:themeColor="text1"/>
                <w:sz w:val="24"/>
                <w:lang w:eastAsia="zh-CN"/>
                <w14:textFill>
                  <w14:solidFill>
                    <w14:schemeClr w14:val="tx1"/>
                  </w14:solidFill>
                </w14:textFill>
              </w:rPr>
              <w:t>向水中加入</w:t>
            </w:r>
            <w:r>
              <w:rPr>
                <w:rFonts w:hint="default" w:ascii="Times New Roman" w:hAnsi="Times New Roman" w:cs="Times New Roman"/>
                <w:color w:val="000000" w:themeColor="text1"/>
                <w:sz w:val="24"/>
                <w:lang w:val="en-US" w:eastAsia="zh-CN"/>
                <w14:textFill>
                  <w14:solidFill>
                    <w14:schemeClr w14:val="tx1"/>
                  </w14:solidFill>
                </w14:textFill>
              </w:rPr>
              <w:t>PAC、PAM</w:t>
            </w:r>
            <w:r>
              <w:rPr>
                <w:rFonts w:hint="default" w:ascii="Times New Roman" w:hAnsi="Times New Roman" w:cs="Times New Roman"/>
                <w:color w:val="000000" w:themeColor="text1"/>
                <w:sz w:val="24"/>
                <w:lang w:eastAsia="zh-CN"/>
                <w14:textFill>
                  <w14:solidFill>
                    <w14:schemeClr w14:val="tx1"/>
                  </w14:solidFill>
                </w14:textFill>
              </w:rPr>
              <w:t>来破坏这些细小粒子的稳定性。首先使其互相接触而聚集在一起，然后形成絮状物并下沉分离的处理方法。前者称为凝聚，后者称为絮凝，一般将这二个过程通称为混凝。凝聚是指使胶体脱稳并聚集为微小絮粒的过程，而絮凝是使微絮粒通过吸附、卷带和架桥而形成更大的聚体的过程，然后通过沉淀的方法除去。</w:t>
            </w:r>
          </w:p>
          <w:p w14:paraId="7CE37E6D">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除磷</w:t>
            </w:r>
            <w:r>
              <w:rPr>
                <w:rFonts w:hint="default" w:ascii="Times New Roman" w:hAnsi="Times New Roman" w:cs="Times New Roman"/>
                <w:color w:val="000000" w:themeColor="text1"/>
                <w:sz w:val="24"/>
                <w:lang w:eastAsia="zh-CN"/>
                <w14:textFill>
                  <w14:solidFill>
                    <w14:schemeClr w14:val="tx1"/>
                  </w14:solidFill>
                </w14:textFill>
              </w:rPr>
              <w:t>沉池：</w:t>
            </w:r>
            <w:r>
              <w:rPr>
                <w:rFonts w:hint="default" w:ascii="Times New Roman" w:hAnsi="Times New Roman" w:cs="Times New Roman"/>
                <w:color w:val="000000" w:themeColor="text1"/>
                <w:sz w:val="24"/>
                <w:lang w:val="en-US" w:eastAsia="zh-CN"/>
                <w14:textFill>
                  <w14:solidFill>
                    <w14:schemeClr w14:val="tx1"/>
                  </w14:solidFill>
                </w14:textFill>
              </w:rPr>
              <w:t>通过</w:t>
            </w:r>
            <w:r>
              <w:rPr>
                <w:rFonts w:hint="default" w:ascii="Times New Roman" w:hAnsi="Times New Roman" w:cs="Times New Roman"/>
                <w:color w:val="000000" w:themeColor="text1"/>
                <w:sz w:val="24"/>
                <w:lang w:eastAsia="zh-CN"/>
                <w14:textFill>
                  <w14:solidFill>
                    <w14:schemeClr w14:val="tx1"/>
                  </w14:solidFill>
                </w14:textFill>
              </w:rPr>
              <w:t>向废水中投加除磷剂，除磷剂可以很容易地与水中的磷离子结合产生沉淀。通过沉淀</w:t>
            </w:r>
            <w:r>
              <w:rPr>
                <w:rFonts w:hint="default" w:ascii="Times New Roman" w:hAnsi="Times New Roman" w:cs="Times New Roman"/>
                <w:color w:val="000000" w:themeColor="text1"/>
                <w:sz w:val="24"/>
                <w:lang w:val="en-US" w:eastAsia="zh-CN"/>
                <w14:textFill>
                  <w14:solidFill>
                    <w14:schemeClr w14:val="tx1"/>
                  </w14:solidFill>
                </w14:textFill>
              </w:rPr>
              <w:t>后上清液排入清水池</w:t>
            </w:r>
            <w:r>
              <w:rPr>
                <w:rFonts w:hint="default" w:ascii="Times New Roman" w:hAnsi="Times New Roman" w:cs="Times New Roman"/>
                <w:color w:val="000000" w:themeColor="text1"/>
                <w:sz w:val="24"/>
                <w:lang w:eastAsia="zh-CN"/>
                <w14:textFill>
                  <w14:solidFill>
                    <w14:schemeClr w14:val="tx1"/>
                  </w14:solidFill>
                </w14:textFill>
              </w:rPr>
              <w:t>。</w:t>
            </w:r>
          </w:p>
          <w:p w14:paraId="1AA52663">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污水处理出水设计效果</w:t>
            </w:r>
          </w:p>
          <w:p w14:paraId="581CA46D">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根据</w:t>
            </w:r>
            <w:r>
              <w:rPr>
                <w:rFonts w:hint="default" w:ascii="Times New Roman" w:hAnsi="Times New Roman" w:cs="Times New Roman"/>
                <w:color w:val="000000" w:themeColor="text1"/>
                <w:sz w:val="24"/>
                <w:lang w:val="en-US" w:eastAsia="zh-CN"/>
                <w14:textFill>
                  <w14:solidFill>
                    <w14:schemeClr w14:val="tx1"/>
                  </w14:solidFill>
                </w14:textFill>
              </w:rPr>
              <w:t>表21</w:t>
            </w:r>
            <w:r>
              <w:rPr>
                <w:rFonts w:hint="default" w:ascii="Times New Roman" w:hAnsi="Times New Roman" w:cs="Times New Roman"/>
                <w:color w:val="000000" w:themeColor="text1"/>
                <w:sz w:val="24"/>
                <w:lang w:eastAsia="zh-CN"/>
                <w14:textFill>
                  <w14:solidFill>
                    <w14:schemeClr w14:val="tx1"/>
                  </w14:solidFill>
                </w14:textFill>
              </w:rPr>
              <w:t>可知，本项目生产废水经污水处理站处理后各污染物浓度可满足《肉类加工工业水污染物排放标准》（GB13457-92）表 3 中肉类制品加工三级标准，其中氨氮、TP、TN可满足《污水排入城镇下水标准道水质标准》（GB/T31962- 2015）表 1 中 B 级标准。</w:t>
            </w:r>
          </w:p>
          <w:p w14:paraId="7701C62C">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污水处理厂依托可行性</w:t>
            </w:r>
          </w:p>
          <w:p w14:paraId="2243EB5F">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泾河新城第二污水处理厂位于正阳大道以东，火车南站规划路以南的相交地区。设计总规模为8×10</w:t>
            </w:r>
            <w:r>
              <w:rPr>
                <w:rFonts w:hint="default" w:ascii="Times New Roman" w:hAnsi="Times New Roman" w:cs="Times New Roman"/>
                <w:color w:val="000000" w:themeColor="text1"/>
                <w:sz w:val="24"/>
                <w:vertAlign w:val="superscript"/>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/d，一期为4×10</w:t>
            </w:r>
            <w:r>
              <w:rPr>
                <w:rFonts w:hint="default" w:ascii="Times New Roman" w:hAnsi="Times New Roman" w:cs="Times New Roman"/>
                <w:color w:val="000000" w:themeColor="text1"/>
                <w:sz w:val="24"/>
                <w:vertAlign w:val="superscript"/>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/d，二期建成 8×10</w:t>
            </w:r>
            <w:r>
              <w:rPr>
                <w:rFonts w:hint="default" w:ascii="Times New Roman" w:hAnsi="Times New Roman" w:cs="Times New Roman"/>
                <w:color w:val="000000" w:themeColor="text1"/>
                <w:sz w:val="24"/>
                <w:vertAlign w:val="superscript"/>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/d处理规模（远期规划）</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服务范围具体包括：泾河以北，规划东边界以西，茶马大道以东及规划北边界以南围合的范围，现状大部分为泾河新城永乐镇和崇文镇所在区域。总服务面积约34km</w:t>
            </w:r>
            <w:r>
              <w:rPr>
                <w:rFonts w:hint="default" w:ascii="Times New Roman" w:hAnsi="Times New Roman" w:cs="Times New Roman"/>
                <w:color w:val="000000" w:themeColor="text1"/>
                <w:sz w:val="24"/>
                <w:vertAlign w:val="super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污水处理厂废水采用</w:t>
            </w:r>
            <w:r>
              <w:rPr>
                <w:rFonts w:hint="default" w:ascii="Times New Roman" w:hAnsi="Times New Roman" w:cs="Times New Roman"/>
                <w:color w:val="000000" w:themeColor="text1"/>
                <w:sz w:val="24"/>
                <w14:textFill>
                  <w14:solidFill>
                    <w14:schemeClr w14:val="tx1"/>
                  </w14:solidFill>
                </w14:textFill>
              </w:rPr>
              <w:t>“粗格栅及提升泵房+细格栅+沉砂池+MBBR复合工艺+超效沉淀池+次氯酸钠消毒”工艺处理后</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最终排入泾河。</w:t>
            </w:r>
            <w:r>
              <w:rPr>
                <w:rFonts w:hint="default" w:ascii="Times New Roman" w:hAnsi="Times New Roman" w:eastAsia="宋体" w:cs="Times New Roman"/>
                <w:color w:val="000000" w:themeColor="text1"/>
                <w:sz w:val="24"/>
                <w14:textFill>
                  <w14:solidFill>
                    <w14:schemeClr w14:val="tx1"/>
                  </w14:solidFill>
                </w14:textFill>
              </w:rPr>
              <w:t>排水水质</w:t>
            </w:r>
            <w:r>
              <w:rPr>
                <w:rFonts w:hint="default" w:ascii="Times New Roman" w:hAnsi="Times New Roman" w:eastAsia="宋体" w:cs="Times New Roman"/>
                <w:color w:val="000000" w:themeColor="text1"/>
                <w:sz w:val="24"/>
                <w:lang w:val="en-US" w:eastAsia="zh-CN"/>
                <w14:textFill>
                  <w14:solidFill>
                    <w14:schemeClr w14:val="tx1"/>
                  </w14:solidFill>
                </w14:textFill>
              </w:rPr>
              <w:t>执行</w:t>
            </w:r>
            <w:r>
              <w:rPr>
                <w:rFonts w:hint="default" w:ascii="Times New Roman" w:hAnsi="Times New Roman" w:eastAsia="宋体" w:cs="Times New Roman"/>
                <w:color w:val="000000" w:themeColor="text1"/>
                <w:sz w:val="24"/>
                <w14:textFill>
                  <w14:solidFill>
                    <w14:schemeClr w14:val="tx1"/>
                  </w14:solidFill>
                </w14:textFill>
              </w:rPr>
              <w:t>《陕</w:t>
            </w:r>
            <w:r>
              <w:rPr>
                <w:rFonts w:hint="default" w:ascii="Times New Roman" w:hAnsi="Times New Roman" w:cs="Times New Roman"/>
                <w:color w:val="000000" w:themeColor="text1"/>
                <w:sz w:val="24"/>
                <w14:textFill>
                  <w14:solidFill>
                    <w14:schemeClr w14:val="tx1"/>
                  </w14:solidFill>
                </w14:textFill>
              </w:rPr>
              <w:t>西省黄河流域污水综合排放标准》（DB61/224-2018）A标准。</w:t>
            </w:r>
          </w:p>
          <w:p w14:paraId="014CFD5C">
            <w:pPr>
              <w:pStyle w:val="101"/>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位于泾河新城第二污水处理厂的收水范围内，目前市政污水管网已铺设到位，项目污水排放量占污水处理厂设计处理水量份额较小，不会对污水处理厂产生冲击负荷，故依托泾河新城第二污水处理厂处理可行。</w:t>
            </w:r>
          </w:p>
          <w:p w14:paraId="3C96072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综上，本项目废水环保措施可行，不会对区域水环境造成影响</w:t>
            </w:r>
            <w:r>
              <w:rPr>
                <w:rFonts w:hint="default" w:ascii="Times New Roman" w:hAnsi="Times New Roman" w:eastAsia="宋体" w:cs="Times New Roman"/>
                <w:color w:val="000000" w:themeColor="text1"/>
                <w:sz w:val="24"/>
                <w:highlight w:val="none"/>
                <w14:textFill>
                  <w14:solidFill>
                    <w14:schemeClr w14:val="tx1"/>
                  </w14:solidFill>
                </w14:textFill>
              </w:rPr>
              <w:t>。</w:t>
            </w:r>
          </w:p>
          <w:p w14:paraId="5121A8CC">
            <w:pPr>
              <w:pStyle w:val="7"/>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Chars="200"/>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（4）废水排放口基本情况</w:t>
            </w:r>
          </w:p>
          <w:p w14:paraId="6BAFCA10">
            <w:pPr>
              <w:pStyle w:val="10"/>
              <w:bidi w:val="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23</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color w:val="000000" w:themeColor="text1"/>
                <w:lang w:val="en-US" w:eastAsia="zh-CN"/>
                <w14:textFill>
                  <w14:solidFill>
                    <w14:schemeClr w14:val="tx1"/>
                  </w14:solidFill>
                </w14:textFill>
              </w:rPr>
              <w:t>废水排放口基本情况一览表</w:t>
            </w:r>
          </w:p>
          <w:tbl>
            <w:tblPr>
              <w:tblStyle w:val="23"/>
              <w:tblW w:w="4995" w:type="pct"/>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779"/>
              <w:gridCol w:w="582"/>
              <w:gridCol w:w="982"/>
              <w:gridCol w:w="914"/>
              <w:gridCol w:w="725"/>
              <w:gridCol w:w="597"/>
              <w:gridCol w:w="660"/>
              <w:gridCol w:w="812"/>
              <w:gridCol w:w="767"/>
              <w:gridCol w:w="1564"/>
            </w:tblGrid>
            <w:tr w14:paraId="2978A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401" w:type="pct"/>
                  <w:tcBorders>
                    <w:tl2br w:val="nil"/>
                    <w:tr2bl w:val="nil"/>
                  </w:tcBorders>
                  <w:noWrap w:val="0"/>
                  <w:vAlign w:val="center"/>
                </w:tcPr>
                <w:p w14:paraId="350D8D2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排放口</w:t>
                  </w:r>
                  <w:r>
                    <w:rPr>
                      <w:rFonts w:hint="default" w:ascii="Times New Roman" w:hAnsi="Times New Roman" w:eastAsia="宋体" w:cs="Times New Roman"/>
                      <w:b/>
                      <w:bCs/>
                      <w:color w:val="000000" w:themeColor="text1"/>
                      <w:sz w:val="21"/>
                      <w:szCs w:val="21"/>
                      <w14:textFill>
                        <w14:solidFill>
                          <w14:schemeClr w14:val="tx1"/>
                        </w14:solidFill>
                      </w14:textFill>
                    </w:rPr>
                    <w:t>编号</w:t>
                  </w:r>
                </w:p>
              </w:tc>
              <w:tc>
                <w:tcPr>
                  <w:tcW w:w="361" w:type="pct"/>
                  <w:tcBorders>
                    <w:tl2br w:val="nil"/>
                    <w:tr2bl w:val="nil"/>
                  </w:tcBorders>
                  <w:noWrap w:val="0"/>
                  <w:vAlign w:val="center"/>
                </w:tcPr>
                <w:p w14:paraId="69D02B0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废水来源</w:t>
                  </w:r>
                </w:p>
              </w:tc>
              <w:tc>
                <w:tcPr>
                  <w:tcW w:w="599" w:type="pct"/>
                  <w:tcBorders>
                    <w:tl2br w:val="nil"/>
                    <w:tr2bl w:val="nil"/>
                  </w:tcBorders>
                  <w:noWrap w:val="0"/>
                  <w:vAlign w:val="center"/>
                </w:tcPr>
                <w:p w14:paraId="091B0DA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污染物</w:t>
                  </w:r>
                  <w:r>
                    <w:rPr>
                      <w:rFonts w:hint="default" w:ascii="Times New Roman" w:hAnsi="Times New Roman" w:eastAsia="宋体" w:cs="Times New Roman"/>
                      <w:b/>
                      <w:bCs/>
                      <w:color w:val="000000" w:themeColor="text1"/>
                      <w:sz w:val="21"/>
                      <w:szCs w:val="21"/>
                      <w:lang w:eastAsia="zh-CN"/>
                      <w14:textFill>
                        <w14:solidFill>
                          <w14:schemeClr w14:val="tx1"/>
                        </w14:solidFill>
                      </w14:textFill>
                    </w:rPr>
                    <w:t>种类</w:t>
                  </w:r>
                </w:p>
              </w:tc>
              <w:tc>
                <w:tcPr>
                  <w:tcW w:w="559" w:type="pct"/>
                  <w:tcBorders>
                    <w:tl2br w:val="nil"/>
                    <w:tr2bl w:val="nil"/>
                  </w:tcBorders>
                  <w:noWrap w:val="0"/>
                  <w:vAlign w:val="center"/>
                </w:tcPr>
                <w:p w14:paraId="23B9AC2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污染治理设施名称</w:t>
                  </w:r>
                </w:p>
              </w:tc>
              <w:tc>
                <w:tcPr>
                  <w:tcW w:w="446" w:type="pct"/>
                  <w:tcBorders>
                    <w:tl2br w:val="nil"/>
                    <w:tr2bl w:val="nil"/>
                  </w:tcBorders>
                  <w:noWrap w:val="0"/>
                  <w:vAlign w:val="center"/>
                </w:tcPr>
                <w:p w14:paraId="2E6AA38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排放去向</w:t>
                  </w:r>
                </w:p>
              </w:tc>
              <w:tc>
                <w:tcPr>
                  <w:tcW w:w="370" w:type="pct"/>
                  <w:tcBorders>
                    <w:tl2br w:val="nil"/>
                    <w:tr2bl w:val="nil"/>
                  </w:tcBorders>
                  <w:noWrap w:val="0"/>
                  <w:vAlign w:val="center"/>
                </w:tcPr>
                <w:p w14:paraId="246D788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排放方式</w:t>
                  </w:r>
                </w:p>
              </w:tc>
              <w:tc>
                <w:tcPr>
                  <w:tcW w:w="407" w:type="pct"/>
                  <w:tcBorders>
                    <w:tl2br w:val="nil"/>
                    <w:tr2bl w:val="nil"/>
                  </w:tcBorders>
                  <w:noWrap w:val="0"/>
                  <w:vAlign w:val="center"/>
                </w:tcPr>
                <w:p w14:paraId="3D5906E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排放规律</w:t>
                  </w:r>
                </w:p>
              </w:tc>
              <w:tc>
                <w:tcPr>
                  <w:tcW w:w="498" w:type="pct"/>
                  <w:tcBorders>
                    <w:tl2br w:val="nil"/>
                    <w:tr2bl w:val="nil"/>
                  </w:tcBorders>
                  <w:noWrap w:val="0"/>
                  <w:vAlign w:val="center"/>
                </w:tcPr>
                <w:p w14:paraId="626C5CB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排放口名称</w:t>
                  </w:r>
                </w:p>
              </w:tc>
              <w:tc>
                <w:tcPr>
                  <w:tcW w:w="471" w:type="pct"/>
                  <w:tcBorders>
                    <w:tl2br w:val="nil"/>
                    <w:tr2bl w:val="nil"/>
                  </w:tcBorders>
                  <w:noWrap w:val="0"/>
                  <w:vAlign w:val="center"/>
                </w:tcPr>
                <w:p w14:paraId="614BE24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排放口类型</w:t>
                  </w:r>
                </w:p>
              </w:tc>
              <w:tc>
                <w:tcPr>
                  <w:tcW w:w="886" w:type="pct"/>
                  <w:tcBorders>
                    <w:tl2br w:val="nil"/>
                    <w:tr2bl w:val="nil"/>
                  </w:tcBorders>
                  <w:noWrap w:val="0"/>
                  <w:vAlign w:val="center"/>
                </w:tcPr>
                <w:p w14:paraId="491FF40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地理坐标</w:t>
                  </w:r>
                </w:p>
              </w:tc>
            </w:tr>
            <w:tr w14:paraId="427D6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401" w:type="pct"/>
                  <w:tcBorders>
                    <w:tl2br w:val="nil"/>
                    <w:tr2bl w:val="nil"/>
                  </w:tcBorders>
                  <w:noWrap w:val="0"/>
                  <w:vAlign w:val="center"/>
                </w:tcPr>
                <w:p w14:paraId="687A623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DW001</w:t>
                  </w:r>
                </w:p>
              </w:tc>
              <w:tc>
                <w:tcPr>
                  <w:tcW w:w="361" w:type="pct"/>
                  <w:tcBorders>
                    <w:tl2br w:val="nil"/>
                    <w:tr2bl w:val="nil"/>
                  </w:tcBorders>
                  <w:noWrap w:val="0"/>
                  <w:vAlign w:val="center"/>
                </w:tcPr>
                <w:p w14:paraId="61F11FF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生产废水</w:t>
                  </w:r>
                </w:p>
              </w:tc>
              <w:tc>
                <w:tcPr>
                  <w:tcW w:w="599" w:type="pct"/>
                  <w:tcBorders>
                    <w:tl2br w:val="nil"/>
                    <w:tr2bl w:val="nil"/>
                  </w:tcBorders>
                  <w:noWrap w:val="0"/>
                  <w:vAlign w:val="center"/>
                </w:tcPr>
                <w:p w14:paraId="496039F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pH、</w:t>
                  </w:r>
                  <w:r>
                    <w:rPr>
                      <w:rFonts w:hint="default" w:ascii="Times New Roman" w:hAnsi="Times New Roman" w:eastAsia="宋体" w:cs="Times New Roman"/>
                      <w:color w:val="000000" w:themeColor="text1"/>
                      <w:sz w:val="21"/>
                      <w:szCs w:val="21"/>
                      <w:lang w:eastAsia="zh-CN"/>
                      <w14:textFill>
                        <w14:solidFill>
                          <w14:schemeClr w14:val="tx1"/>
                        </w14:solidFill>
                      </w14:textFill>
                    </w:rPr>
                    <w:t>pH值、化学需氧量、氨氮、</w:t>
                  </w:r>
                  <w:r>
                    <w:rPr>
                      <w:rFonts w:hint="default" w:ascii="Times New Roman" w:hAnsi="Times New Roman" w:cs="Times New Roman"/>
                      <w:color w:val="000000" w:themeColor="text1"/>
                      <w:sz w:val="21"/>
                      <w:szCs w:val="21"/>
                      <w:lang w:val="en-US" w:eastAsia="zh-CN"/>
                      <w14:textFill>
                        <w14:solidFill>
                          <w14:schemeClr w14:val="tx1"/>
                        </w14:solidFill>
                      </w14:textFill>
                    </w:rPr>
                    <w:t>总氮、总磷、</w:t>
                  </w:r>
                  <w:r>
                    <w:rPr>
                      <w:rFonts w:hint="default" w:ascii="Times New Roman" w:hAnsi="Times New Roman" w:eastAsia="宋体" w:cs="Times New Roman"/>
                      <w:color w:val="000000" w:themeColor="text1"/>
                      <w:sz w:val="21"/>
                      <w:szCs w:val="21"/>
                      <w:lang w:eastAsia="zh-CN"/>
                      <w14:textFill>
                        <w14:solidFill>
                          <w14:schemeClr w14:val="tx1"/>
                        </w14:solidFill>
                      </w14:textFill>
                    </w:rPr>
                    <w:t>悬浮物、五日生化需氧量、动植物油、大肠菌群数</w:t>
                  </w:r>
                </w:p>
              </w:tc>
              <w:tc>
                <w:tcPr>
                  <w:tcW w:w="559" w:type="pct"/>
                  <w:tcBorders>
                    <w:tl2br w:val="nil"/>
                    <w:tr2bl w:val="nil"/>
                  </w:tcBorders>
                  <w:noWrap w:val="0"/>
                  <w:vAlign w:val="center"/>
                </w:tcPr>
                <w:p w14:paraId="5CFF50C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隔油池+调节池+气浮装置+水解+三级A/O+沉淀+除磷沉淀</w:t>
                  </w:r>
                </w:p>
              </w:tc>
              <w:tc>
                <w:tcPr>
                  <w:tcW w:w="446" w:type="pct"/>
                  <w:tcBorders>
                    <w:tl2br w:val="nil"/>
                    <w:tr2bl w:val="nil"/>
                  </w:tcBorders>
                  <w:noWrap w:val="0"/>
                  <w:vAlign w:val="center"/>
                </w:tcPr>
                <w:p w14:paraId="6634C16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泾河新城第二污水处理厂</w:t>
                  </w:r>
                </w:p>
              </w:tc>
              <w:tc>
                <w:tcPr>
                  <w:tcW w:w="370" w:type="pct"/>
                  <w:tcBorders>
                    <w:tl2br w:val="nil"/>
                    <w:tr2bl w:val="nil"/>
                  </w:tcBorders>
                  <w:noWrap w:val="0"/>
                  <w:vAlign w:val="center"/>
                </w:tcPr>
                <w:p w14:paraId="64733E4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间接排放</w:t>
                  </w:r>
                </w:p>
              </w:tc>
              <w:tc>
                <w:tcPr>
                  <w:tcW w:w="407" w:type="pct"/>
                  <w:tcBorders>
                    <w:tl2br w:val="nil"/>
                    <w:tr2bl w:val="nil"/>
                  </w:tcBorders>
                  <w:noWrap w:val="0"/>
                  <w:vAlign w:val="center"/>
                </w:tcPr>
                <w:p w14:paraId="1979F0F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间断排放，排放期间流量稳定</w:t>
                  </w:r>
                </w:p>
              </w:tc>
              <w:tc>
                <w:tcPr>
                  <w:tcW w:w="498" w:type="pct"/>
                  <w:tcBorders>
                    <w:tl2br w:val="nil"/>
                    <w:tr2bl w:val="nil"/>
                  </w:tcBorders>
                  <w:noWrap w:val="0"/>
                  <w:vAlign w:val="center"/>
                </w:tcPr>
                <w:p w14:paraId="5F0E121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总排放口</w:t>
                  </w:r>
                </w:p>
              </w:tc>
              <w:tc>
                <w:tcPr>
                  <w:tcW w:w="471" w:type="pct"/>
                  <w:tcBorders>
                    <w:tl2br w:val="nil"/>
                    <w:tr2bl w:val="nil"/>
                  </w:tcBorders>
                  <w:noWrap w:val="0"/>
                  <w:vAlign w:val="center"/>
                </w:tcPr>
                <w:p w14:paraId="4BF97E9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一般排放口</w:t>
                  </w:r>
                </w:p>
              </w:tc>
              <w:tc>
                <w:tcPr>
                  <w:tcW w:w="886" w:type="pct"/>
                  <w:tcBorders>
                    <w:tl2br w:val="nil"/>
                    <w:tr2bl w:val="nil"/>
                  </w:tcBorders>
                  <w:noWrap w:val="0"/>
                  <w:vAlign w:val="center"/>
                </w:tcPr>
                <w:p w14:paraId="25485C9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pPr>
                  <w:r>
                    <w:rPr>
                      <w:rFonts w:hint="default" w:ascii="Times New Roman" w:hAnsi="Times New Roman" w:eastAsia="宋体" w:cs="Times New Roman"/>
                      <w:color w:val="000000" w:themeColor="text1"/>
                      <w:sz w:val="21"/>
                      <w:szCs w:val="21"/>
                      <w:highlight w:val="none"/>
                      <w:shd w:val="clear" w:color="auto" w:fill="auto"/>
                      <w:lang w:val="en-US" w:eastAsia="zh-CN"/>
                      <w14:textFill>
                        <w14:solidFill>
                          <w14:schemeClr w14:val="tx1"/>
                        </w14:solidFill>
                      </w14:textFill>
                    </w:rPr>
                    <w:t>E108</w:t>
                  </w:r>
                  <w: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t>°</w:t>
                  </w:r>
                  <w:r>
                    <w:rPr>
                      <w:rFonts w:hint="default" w:ascii="Times New Roman" w:hAnsi="Times New Roman" w:cs="Times New Roman"/>
                      <w:color w:val="000000" w:themeColor="text1"/>
                      <w:sz w:val="21"/>
                      <w:szCs w:val="21"/>
                      <w:highlight w:val="none"/>
                      <w:shd w:val="clear" w:color="auto" w:fill="auto"/>
                      <w:lang w:val="en-US" w:eastAsia="zh-CN"/>
                      <w14:textFill>
                        <w14:solidFill>
                          <w14:schemeClr w14:val="tx1"/>
                        </w14:solidFill>
                      </w14:textFill>
                    </w:rPr>
                    <w:t>54</w:t>
                  </w:r>
                  <w: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t>′</w:t>
                  </w:r>
                  <w:r>
                    <w:rPr>
                      <w:rFonts w:hint="default" w:ascii="Times New Roman" w:hAnsi="Times New Roman" w:cs="Times New Roman"/>
                      <w:color w:val="000000" w:themeColor="text1"/>
                      <w:sz w:val="21"/>
                      <w:szCs w:val="21"/>
                      <w:highlight w:val="none"/>
                      <w:shd w:val="clear" w:color="auto" w:fill="auto"/>
                      <w:lang w:val="en-US" w:eastAsia="zh-CN"/>
                      <w14:textFill>
                        <w14:solidFill>
                          <w14:schemeClr w14:val="tx1"/>
                        </w14:solidFill>
                      </w14:textFill>
                    </w:rPr>
                    <w:t>46.894</w:t>
                  </w:r>
                  <w: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t>″</w:t>
                  </w:r>
                </w:p>
                <w:p w14:paraId="5E0F9C3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pPr>
                  <w:r>
                    <w:rPr>
                      <w:rFonts w:hint="default" w:ascii="Times New Roman" w:hAnsi="Times New Roman" w:eastAsia="宋体" w:cs="Times New Roman"/>
                      <w:color w:val="000000" w:themeColor="text1"/>
                      <w:sz w:val="21"/>
                      <w:szCs w:val="21"/>
                      <w:highlight w:val="none"/>
                      <w:shd w:val="clear" w:color="auto" w:fill="auto"/>
                      <w:lang w:val="en-US" w:eastAsia="zh-CN"/>
                      <w14:textFill>
                        <w14:solidFill>
                          <w14:schemeClr w14:val="tx1"/>
                        </w14:solidFill>
                      </w14:textFill>
                    </w:rPr>
                    <w:t>N34</w:t>
                  </w:r>
                  <w: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t>°</w:t>
                  </w:r>
                  <w:r>
                    <w:rPr>
                      <w:rFonts w:hint="default" w:ascii="Times New Roman" w:hAnsi="Times New Roman" w:cs="Times New Roman"/>
                      <w:color w:val="000000" w:themeColor="text1"/>
                      <w:sz w:val="21"/>
                      <w:szCs w:val="21"/>
                      <w:highlight w:val="none"/>
                      <w:shd w:val="clear" w:color="auto" w:fill="auto"/>
                      <w:lang w:val="en-US" w:eastAsia="zh-CN"/>
                      <w14:textFill>
                        <w14:solidFill>
                          <w14:schemeClr w14:val="tx1"/>
                        </w14:solidFill>
                      </w14:textFill>
                    </w:rPr>
                    <w:t>32</w:t>
                  </w:r>
                  <w: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t>′</w:t>
                  </w:r>
                  <w:r>
                    <w:rPr>
                      <w:rFonts w:hint="default" w:ascii="Times New Roman" w:hAnsi="Times New Roman" w:eastAsia="宋体" w:cs="Times New Roman"/>
                      <w:color w:val="000000" w:themeColor="text1"/>
                      <w:sz w:val="21"/>
                      <w:szCs w:val="21"/>
                      <w:highlight w:val="none"/>
                      <w:shd w:val="clear" w:color="auto" w:fill="auto"/>
                      <w:lang w:val="en-US" w:eastAsia="zh-CN"/>
                      <w14:textFill>
                        <w14:solidFill>
                          <w14:schemeClr w14:val="tx1"/>
                        </w14:solidFill>
                      </w14:textFill>
                    </w:rPr>
                    <w:t>2.852</w:t>
                  </w:r>
                  <w: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t>″</w:t>
                  </w:r>
                </w:p>
                <w:p w14:paraId="5D040D7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bl>
          <w:p w14:paraId="19832A1A">
            <w:pPr>
              <w:keepNext w:val="0"/>
              <w:keepLines w:val="0"/>
              <w:pageBreakBefore w:val="0"/>
              <w:widowControl/>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bCs/>
                <w:color w:val="000000" w:themeColor="text1"/>
                <w:kern w:val="0"/>
                <w:sz w:val="24"/>
                <w:szCs w:val="22"/>
                <w:lang w:eastAsia="zh-CN"/>
                <w14:textFill>
                  <w14:solidFill>
                    <w14:schemeClr w14:val="tx1"/>
                  </w14:solidFill>
                </w14:textFill>
              </w:rPr>
            </w:pPr>
            <w:r>
              <w:rPr>
                <w:rFonts w:hint="default" w:ascii="Times New Roman" w:hAnsi="Times New Roman" w:cs="Times New Roman"/>
                <w:bCs/>
                <w:color w:val="000000" w:themeColor="text1"/>
                <w:kern w:val="0"/>
                <w:sz w:val="24"/>
                <w:szCs w:val="22"/>
                <w:lang w:val="en-US" w:eastAsia="zh-CN"/>
                <w14:textFill>
                  <w14:solidFill>
                    <w14:schemeClr w14:val="tx1"/>
                  </w14:solidFill>
                </w14:textFill>
              </w:rPr>
              <w:t>（5）</w:t>
            </w:r>
            <w:r>
              <w:rPr>
                <w:rFonts w:hint="default" w:ascii="Times New Roman" w:hAnsi="Times New Roman" w:cs="Times New Roman"/>
                <w:bCs/>
                <w:color w:val="000000" w:themeColor="text1"/>
                <w:kern w:val="0"/>
                <w:sz w:val="24"/>
                <w:szCs w:val="22"/>
                <w:lang w:eastAsia="zh-CN"/>
                <w14:textFill>
                  <w14:solidFill>
                    <w14:schemeClr w14:val="tx1"/>
                  </w14:solidFill>
                </w14:textFill>
              </w:rPr>
              <w:t>废水监测计划</w:t>
            </w:r>
          </w:p>
          <w:p w14:paraId="7F2CB8E5">
            <w:pPr>
              <w:widowControl/>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《排污许可证申请与核发技术规范</w:t>
            </w:r>
            <w:r>
              <w:rPr>
                <w:rFonts w:hint="default" w:ascii="Times New Roman" w:hAnsi="Times New Roman" w:cs="Times New Roman"/>
                <w:color w:val="000000" w:themeColor="text1"/>
                <w:sz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14:textFill>
                  <w14:solidFill>
                    <w14:schemeClr w14:val="tx1"/>
                  </w14:solidFill>
                </w14:textFill>
              </w:rPr>
              <w:t>农副食品加工工业—屠宰及肉类加工工业》</w:t>
            </w:r>
            <w:r>
              <w:rPr>
                <w:rFonts w:hint="default" w:ascii="Times New Roman" w:hAnsi="Times New Roman" w:cs="Times New Roman"/>
                <w:color w:val="000000" w:themeColor="text1"/>
                <w:sz w:val="24"/>
                <w:lang w:eastAsia="zh-CN"/>
                <w14:textFill>
                  <w14:solidFill>
                    <w14:schemeClr w14:val="tx1"/>
                  </w14:solidFill>
                </w14:textFill>
              </w:rPr>
              <w:t>（HJ</w:t>
            </w:r>
            <w:r>
              <w:rPr>
                <w:rFonts w:hint="default" w:ascii="Times New Roman" w:hAnsi="Times New Roman" w:cs="Times New Roman"/>
                <w:color w:val="000000" w:themeColor="text1"/>
                <w:sz w:val="24"/>
                <w:lang w:val="en-US" w:eastAsia="zh-CN"/>
                <w14:textFill>
                  <w14:solidFill>
                    <w14:schemeClr w14:val="tx1"/>
                  </w14:solidFill>
                </w14:textFill>
              </w:rPr>
              <w:t>860.3—2018</w:t>
            </w:r>
            <w:r>
              <w:rPr>
                <w:rFonts w:hint="default" w:ascii="Times New Roman" w:hAnsi="Times New Roman" w:cs="Times New Roman"/>
                <w:color w:val="000000" w:themeColor="text1"/>
                <w:sz w:val="24"/>
                <w:lang w:eastAsia="zh-CN"/>
                <w14:textFill>
                  <w14:solidFill>
                    <w14:schemeClr w14:val="tx1"/>
                  </w14:solidFill>
                </w14:textFill>
              </w:rPr>
              <w:t>）、《排污单位自行监测技术指南-农副食品加工工业》（HJ986-2018）</w:t>
            </w:r>
            <w:r>
              <w:rPr>
                <w:rFonts w:hint="default" w:ascii="Times New Roman" w:hAnsi="Times New Roman" w:cs="Times New Roman"/>
                <w:color w:val="000000" w:themeColor="text1"/>
                <w:sz w:val="24"/>
                <w:lang w:val="en-US" w:eastAsia="zh-CN"/>
                <w14:textFill>
                  <w14:solidFill>
                    <w14:schemeClr w14:val="tx1"/>
                  </w14:solidFill>
                </w14:textFill>
              </w:rPr>
              <w:t>，故本项目废水监测计划如下：</w:t>
            </w:r>
          </w:p>
          <w:p w14:paraId="7EA0E2D0">
            <w:pPr>
              <w:pStyle w:val="1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24</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color w:val="000000" w:themeColor="text1"/>
                <w:lang w:val="en-US" w:eastAsia="zh-CN"/>
                <w14:textFill>
                  <w14:solidFill>
                    <w14:schemeClr w14:val="tx1"/>
                  </w14:solidFill>
                </w14:textFill>
              </w:rPr>
              <w:t>项目废水监测计划一览表</w:t>
            </w:r>
          </w:p>
          <w:tbl>
            <w:tblPr>
              <w:tblStyle w:val="23"/>
              <w:tblW w:w="8350" w:type="dxa"/>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
              <w:gridCol w:w="2504"/>
              <w:gridCol w:w="750"/>
              <w:gridCol w:w="688"/>
              <w:gridCol w:w="743"/>
              <w:gridCol w:w="2770"/>
            </w:tblGrid>
            <w:tr w14:paraId="34ED2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5" w:type="dxa"/>
                  <w:tcBorders>
                    <w:tl2br w:val="nil"/>
                    <w:tr2bl w:val="nil"/>
                  </w:tcBorders>
                  <w:noWrap w:val="0"/>
                  <w:vAlign w:val="center"/>
                </w:tcPr>
                <w:p w14:paraId="2EB211B6">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污染源名称</w:t>
                  </w:r>
                </w:p>
              </w:tc>
              <w:tc>
                <w:tcPr>
                  <w:tcW w:w="2504" w:type="dxa"/>
                  <w:tcBorders>
                    <w:tl2br w:val="nil"/>
                    <w:tr2bl w:val="nil"/>
                  </w:tcBorders>
                  <w:noWrap w:val="0"/>
                  <w:vAlign w:val="center"/>
                </w:tcPr>
                <w:p w14:paraId="3F08751D">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监测项目</w:t>
                  </w:r>
                </w:p>
              </w:tc>
              <w:tc>
                <w:tcPr>
                  <w:tcW w:w="750" w:type="dxa"/>
                  <w:tcBorders>
                    <w:tl2br w:val="nil"/>
                    <w:tr2bl w:val="nil"/>
                  </w:tcBorders>
                  <w:noWrap w:val="0"/>
                  <w:vAlign w:val="center"/>
                </w:tcPr>
                <w:p w14:paraId="682D68C3">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监测地点</w:t>
                  </w:r>
                </w:p>
              </w:tc>
              <w:tc>
                <w:tcPr>
                  <w:tcW w:w="688" w:type="dxa"/>
                  <w:tcBorders>
                    <w:tl2br w:val="nil"/>
                    <w:tr2bl w:val="nil"/>
                  </w:tcBorders>
                  <w:noWrap w:val="0"/>
                  <w:vAlign w:val="center"/>
                </w:tcPr>
                <w:p w14:paraId="0E6A9065">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监测点数</w:t>
                  </w:r>
                </w:p>
              </w:tc>
              <w:tc>
                <w:tcPr>
                  <w:tcW w:w="743" w:type="dxa"/>
                  <w:tcBorders>
                    <w:tl2br w:val="nil"/>
                    <w:tr2bl w:val="nil"/>
                  </w:tcBorders>
                  <w:noWrap w:val="0"/>
                  <w:vAlign w:val="center"/>
                </w:tcPr>
                <w:p w14:paraId="784FCA93">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监测频率</w:t>
                  </w:r>
                </w:p>
              </w:tc>
              <w:tc>
                <w:tcPr>
                  <w:tcW w:w="2770" w:type="dxa"/>
                  <w:tcBorders>
                    <w:tl2br w:val="nil"/>
                    <w:tr2bl w:val="nil"/>
                  </w:tcBorders>
                  <w:noWrap w:val="0"/>
                  <w:vAlign w:val="center"/>
                </w:tcPr>
                <w:p w14:paraId="7705AEEF">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控制指标</w:t>
                  </w:r>
                </w:p>
              </w:tc>
            </w:tr>
            <w:tr w14:paraId="09941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895" w:type="dxa"/>
                  <w:tcBorders>
                    <w:tl2br w:val="nil"/>
                    <w:tr2bl w:val="nil"/>
                  </w:tcBorders>
                  <w:noWrap w:val="0"/>
                  <w:vAlign w:val="center"/>
                </w:tcPr>
                <w:p w14:paraId="54DFF35F">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废水</w:t>
                  </w:r>
                </w:p>
              </w:tc>
              <w:tc>
                <w:tcPr>
                  <w:tcW w:w="2504" w:type="dxa"/>
                  <w:tcBorders>
                    <w:tl2br w:val="nil"/>
                    <w:tr2bl w:val="nil"/>
                  </w:tcBorders>
                  <w:noWrap w:val="0"/>
                  <w:vAlign w:val="center"/>
                </w:tcPr>
                <w:p w14:paraId="041FD534">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流量、pH值、化学需氧量、氨氮、</w:t>
                  </w:r>
                  <w:r>
                    <w:rPr>
                      <w:rFonts w:hint="default" w:ascii="Times New Roman" w:hAnsi="Times New Roman" w:cs="Times New Roman"/>
                      <w:color w:val="000000" w:themeColor="text1"/>
                      <w:sz w:val="21"/>
                      <w:szCs w:val="21"/>
                      <w:lang w:val="en-US" w:eastAsia="zh-CN"/>
                      <w14:textFill>
                        <w14:solidFill>
                          <w14:schemeClr w14:val="tx1"/>
                        </w14:solidFill>
                      </w14:textFill>
                    </w:rPr>
                    <w:t>总氮、总磷、</w:t>
                  </w:r>
                  <w:r>
                    <w:rPr>
                      <w:rFonts w:hint="default" w:ascii="Times New Roman" w:hAnsi="Times New Roman" w:eastAsia="宋体" w:cs="Times New Roman"/>
                      <w:color w:val="000000" w:themeColor="text1"/>
                      <w:sz w:val="21"/>
                      <w:szCs w:val="21"/>
                      <w:lang w:eastAsia="zh-CN"/>
                      <w14:textFill>
                        <w14:solidFill>
                          <w14:schemeClr w14:val="tx1"/>
                        </w14:solidFill>
                      </w14:textFill>
                    </w:rPr>
                    <w:t>悬浮物、五日生化需氧量、动植物油、大肠菌群数</w:t>
                  </w:r>
                </w:p>
              </w:tc>
              <w:tc>
                <w:tcPr>
                  <w:tcW w:w="750" w:type="dxa"/>
                  <w:tcBorders>
                    <w:tl2br w:val="nil"/>
                    <w:tr2bl w:val="nil"/>
                  </w:tcBorders>
                  <w:noWrap w:val="0"/>
                  <w:vAlign w:val="center"/>
                </w:tcPr>
                <w:p w14:paraId="06A1F7EC">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总排口</w:t>
                  </w:r>
                </w:p>
              </w:tc>
              <w:tc>
                <w:tcPr>
                  <w:tcW w:w="688" w:type="dxa"/>
                  <w:tcBorders>
                    <w:tl2br w:val="nil"/>
                    <w:tr2bl w:val="nil"/>
                  </w:tcBorders>
                  <w:noWrap w:val="0"/>
                  <w:vAlign w:val="center"/>
                </w:tcPr>
                <w:p w14:paraId="3968C183">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1个</w:t>
                  </w:r>
                </w:p>
              </w:tc>
              <w:tc>
                <w:tcPr>
                  <w:tcW w:w="743" w:type="dxa"/>
                  <w:tcBorders>
                    <w:tl2br w:val="nil"/>
                    <w:tr2bl w:val="nil"/>
                  </w:tcBorders>
                  <w:noWrap w:val="0"/>
                  <w:vAlign w:val="center"/>
                </w:tcPr>
                <w:p w14:paraId="1733FCEE">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半年一次</w:t>
                  </w:r>
                </w:p>
              </w:tc>
              <w:tc>
                <w:tcPr>
                  <w:tcW w:w="2770" w:type="dxa"/>
                  <w:tcBorders>
                    <w:tl2br w:val="nil"/>
                    <w:tr2bl w:val="nil"/>
                  </w:tcBorders>
                  <w:noWrap w:val="0"/>
                  <w:vAlign w:val="center"/>
                </w:tcPr>
                <w:p w14:paraId="43B9A5C2">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《肉类加工工业水污染物排放标准》（GB13457-92）三级标准限值以及《污水排入城镇下水道水质标准》（GB/T31962-2015）中的B级标准</w:t>
                  </w:r>
                </w:p>
              </w:tc>
            </w:tr>
          </w:tbl>
          <w:p w14:paraId="67F79266">
            <w:pPr>
              <w:pStyle w:val="7"/>
              <w:keepNext w:val="0"/>
              <w:keepLines w:val="0"/>
              <w:pageBreakBefore w:val="0"/>
              <w:widowControl w:val="0"/>
              <w:kinsoku/>
              <w:wordWrap/>
              <w:overflowPunct/>
              <w:topLinePunct w:val="0"/>
              <w:autoSpaceDE/>
              <w:autoSpaceDN/>
              <w:bidi w:val="0"/>
              <w:adjustRightInd/>
              <w:snapToGrid/>
              <w:spacing w:before="157" w:beforeLines="50" w:after="0" w:line="360" w:lineRule="auto"/>
              <w:ind w:left="0" w:leftChars="0" w:firstLine="482"/>
              <w:textAlignment w:val="auto"/>
              <w:rPr>
                <w:rFonts w:hint="default" w:ascii="Times New Roman" w:hAnsi="Times New Roman" w:cs="Times New Roman"/>
                <w:b/>
                <w:bCs/>
                <w:color w:val="000000" w:themeColor="text1"/>
                <w:sz w:val="24"/>
                <w:szCs w:val="22"/>
                <w:lang w:val="en-US" w:eastAsia="zh-CN" w:bidi="ar"/>
                <w14:textFill>
                  <w14:solidFill>
                    <w14:schemeClr w14:val="tx1"/>
                  </w14:solidFill>
                </w14:textFill>
              </w:rPr>
            </w:pPr>
            <w:r>
              <w:rPr>
                <w:rFonts w:hint="default" w:ascii="Times New Roman" w:hAnsi="Times New Roman" w:cs="Times New Roman"/>
                <w:b/>
                <w:bCs/>
                <w:color w:val="000000" w:themeColor="text1"/>
                <w:sz w:val="24"/>
                <w:szCs w:val="22"/>
                <w:lang w:val="en-US" w:eastAsia="zh-CN" w:bidi="ar"/>
                <w14:textFill>
                  <w14:solidFill>
                    <w14:schemeClr w14:val="tx1"/>
                  </w14:solidFill>
                </w14:textFill>
              </w:rPr>
              <w:t>3、运营期噪声影响及保护措施</w:t>
            </w:r>
          </w:p>
          <w:p w14:paraId="35975788">
            <w:pPr>
              <w:spacing w:line="360" w:lineRule="auto"/>
              <w:ind w:firstLine="480" w:firstLineChars="200"/>
              <w:rPr>
                <w:rFonts w:hint="default" w:ascii="Times New Roman" w:hAnsi="Times New Roman" w:eastAsia="宋体"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宋体" w:cs="Times New Roman"/>
                <w:snapToGrid w:val="0"/>
                <w:color w:val="000000" w:themeColor="text1"/>
                <w:sz w:val="24"/>
                <w:szCs w:val="24"/>
                <w:lang w:eastAsia="zh-CN"/>
                <w14:textFill>
                  <w14:solidFill>
                    <w14:schemeClr w14:val="tx1"/>
                  </w14:solidFill>
                </w14:textFill>
              </w:rPr>
              <w:t>（</w:t>
            </w:r>
            <w:r>
              <w:rPr>
                <w:rFonts w:hint="default" w:ascii="Times New Roman" w:hAnsi="Times New Roman" w:eastAsia="宋体" w:cs="Times New Roman"/>
                <w:snapToGrid w:val="0"/>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snapToGrid w:val="0"/>
                <w:color w:val="000000" w:themeColor="text1"/>
                <w:sz w:val="24"/>
                <w:szCs w:val="24"/>
                <w:lang w:eastAsia="zh-CN"/>
                <w14:textFill>
                  <w14:solidFill>
                    <w14:schemeClr w14:val="tx1"/>
                  </w14:solidFill>
                </w14:textFill>
              </w:rPr>
              <w:t>）噪声污染源分析</w:t>
            </w:r>
          </w:p>
          <w:p w14:paraId="030B1BCB">
            <w:pPr>
              <w:spacing w:line="360" w:lineRule="auto"/>
              <w:ind w:firstLine="480" w:firstLineChars="200"/>
              <w:rPr>
                <w:rFonts w:hint="default" w:ascii="Times New Roman" w:hAnsi="Times New Roman" w:cs="Times New Roman"/>
                <w:color w:val="000000" w:themeColor="text1"/>
                <w:sz w:val="24"/>
                <w:szCs w:val="22"/>
                <w:lang w:val="en-US" w:eastAsia="zh-CN"/>
                <w14:textFill>
                  <w14:solidFill>
                    <w14:schemeClr w14:val="tx1"/>
                  </w14:solidFill>
                </w14:textFill>
              </w:rPr>
            </w:pPr>
            <w:bookmarkStart w:id="6" w:name="_Toc341867180"/>
            <w:r>
              <w:rPr>
                <w:rFonts w:hint="default" w:ascii="Times New Roman" w:hAnsi="Times New Roman" w:cs="Times New Roman"/>
                <w:bCs/>
                <w:color w:val="000000" w:themeColor="text1"/>
                <w:kern w:val="0"/>
                <w:sz w:val="24"/>
                <w:szCs w:val="22"/>
                <w:lang w:val="en-US" w:eastAsia="zh-CN"/>
                <w14:textFill>
                  <w14:solidFill>
                    <w14:schemeClr w14:val="tx1"/>
                  </w14:solidFill>
                </w14:textFill>
              </w:rPr>
              <w:t>本项目噪声源主要为各类生产设备和冷库压缩机、各类泵体等，</w:t>
            </w:r>
            <w:r>
              <w:rPr>
                <w:rFonts w:hint="default" w:ascii="Times New Roman" w:hAnsi="Times New Roman" w:eastAsia="宋体" w:cs="Times New Roman"/>
                <w:bCs/>
                <w:color w:val="000000" w:themeColor="text1"/>
                <w:kern w:val="0"/>
                <w:sz w:val="24"/>
                <w:szCs w:val="22"/>
                <w:lang w:val="en-US" w:eastAsia="zh-CN"/>
                <w14:textFill>
                  <w14:solidFill>
                    <w14:schemeClr w14:val="tx1"/>
                  </w14:solidFill>
                </w14:textFill>
              </w:rPr>
              <w:t>噪声源强在</w:t>
            </w:r>
            <w:r>
              <w:rPr>
                <w:rFonts w:hint="default" w:ascii="Times New Roman" w:hAnsi="Times New Roman" w:cs="Times New Roman"/>
                <w:bCs/>
                <w:color w:val="000000" w:themeColor="text1"/>
                <w:kern w:val="0"/>
                <w:sz w:val="24"/>
                <w:szCs w:val="22"/>
                <w:lang w:val="en-US" w:eastAsia="zh-CN"/>
                <w14:textFill>
                  <w14:solidFill>
                    <w14:schemeClr w14:val="tx1"/>
                  </w14:solidFill>
                </w14:textFill>
              </w:rPr>
              <w:t>70</w:t>
            </w:r>
            <w:r>
              <w:rPr>
                <w:rFonts w:hint="default" w:ascii="Times New Roman" w:hAnsi="Times New Roman" w:eastAsia="宋体" w:cs="Times New Roman"/>
                <w:bCs/>
                <w:color w:val="000000" w:themeColor="text1"/>
                <w:kern w:val="0"/>
                <w:sz w:val="24"/>
                <w:szCs w:val="22"/>
                <w:lang w:val="en-US" w:eastAsia="zh-CN"/>
                <w14:textFill>
                  <w14:solidFill>
                    <w14:schemeClr w14:val="tx1"/>
                  </w14:solidFill>
                </w14:textFill>
              </w:rPr>
              <w:t>dB(A)～80dB(A)</w:t>
            </w:r>
            <w:r>
              <w:rPr>
                <w:rFonts w:hint="default" w:ascii="Times New Roman" w:hAnsi="Times New Roman" w:cs="Times New Roman"/>
                <w:color w:val="000000" w:themeColor="text1"/>
                <w:sz w:val="24"/>
                <w:szCs w:val="22"/>
                <w:lang w:val="en-US" w:eastAsia="zh-CN"/>
                <w14:textFill>
                  <w14:solidFill>
                    <w14:schemeClr w14:val="tx1"/>
                  </w14:solidFill>
                </w14:textFill>
              </w:rPr>
              <w:t>。以生产车间西南角为坐标原点（x=0，y=0，z=0）。项目</w:t>
            </w:r>
            <w:r>
              <w:rPr>
                <w:rFonts w:hint="default" w:ascii="Times New Roman" w:hAnsi="Times New Roman" w:eastAsia="宋体" w:cs="Times New Roman"/>
                <w:bCs/>
                <w:color w:val="000000" w:themeColor="text1"/>
                <w:kern w:val="0"/>
                <w:sz w:val="24"/>
                <w:szCs w:val="22"/>
                <w:lang w:val="en-US" w:eastAsia="zh-CN"/>
                <w14:textFill>
                  <w14:solidFill>
                    <w14:schemeClr w14:val="tx1"/>
                  </w14:solidFill>
                </w14:textFill>
              </w:rPr>
              <w:t>主要噪声源（数量以实际运行数量计）排放情况见表</w:t>
            </w:r>
            <w:r>
              <w:rPr>
                <w:rFonts w:hint="default" w:ascii="Times New Roman" w:hAnsi="Times New Roman" w:cs="Times New Roman"/>
                <w:bCs/>
                <w:color w:val="000000" w:themeColor="text1"/>
                <w:kern w:val="0"/>
                <w:sz w:val="24"/>
                <w:szCs w:val="22"/>
                <w:lang w:val="en-US" w:eastAsia="zh-CN"/>
                <w14:textFill>
                  <w14:solidFill>
                    <w14:schemeClr w14:val="tx1"/>
                  </w14:solidFill>
                </w14:textFill>
              </w:rPr>
              <w:t>25、表26</w:t>
            </w:r>
            <w:r>
              <w:rPr>
                <w:rFonts w:hint="default" w:ascii="Times New Roman" w:hAnsi="Times New Roman" w:eastAsia="宋体" w:cs="Times New Roman"/>
                <w:bCs/>
                <w:color w:val="000000" w:themeColor="text1"/>
                <w:kern w:val="0"/>
                <w:sz w:val="24"/>
                <w:szCs w:val="22"/>
                <w:lang w:val="en-US" w:eastAsia="zh-CN"/>
                <w14:textFill>
                  <w14:solidFill>
                    <w14:schemeClr w14:val="tx1"/>
                  </w14:solidFill>
                </w14:textFill>
              </w:rPr>
              <w:t>。</w:t>
            </w:r>
          </w:p>
          <w:p w14:paraId="3967BE81">
            <w:pPr>
              <w:pStyle w:val="10"/>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25</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color w:val="000000" w:themeColor="text1"/>
                <w:lang w:val="en-US" w:eastAsia="zh-CN"/>
                <w14:textFill>
                  <w14:solidFill>
                    <w14:schemeClr w14:val="tx1"/>
                  </w14:solidFill>
                </w14:textFill>
              </w:rPr>
              <w:t>主要</w:t>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噪声源强一览表</w:t>
            </w:r>
            <w:r>
              <w:rPr>
                <w:rFonts w:hint="default" w:ascii="Times New Roman" w:hAnsi="Times New Roman" w:cs="Times New Roman"/>
                <w:b/>
                <w:color w:val="000000" w:themeColor="text1"/>
                <w:sz w:val="21"/>
                <w:szCs w:val="21"/>
                <w:lang w:val="en-US" w:eastAsia="zh-CN"/>
                <w14:textFill>
                  <w14:solidFill>
                    <w14:schemeClr w14:val="tx1"/>
                  </w14:solidFill>
                </w14:textFill>
              </w:rPr>
              <w:t>(室外声源)</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663"/>
              <w:gridCol w:w="1692"/>
              <w:gridCol w:w="980"/>
              <w:gridCol w:w="1272"/>
              <w:gridCol w:w="817"/>
              <w:gridCol w:w="841"/>
              <w:gridCol w:w="864"/>
              <w:gridCol w:w="1256"/>
            </w:tblGrid>
            <w:tr w14:paraId="4B4C1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95" w:type="pct"/>
                  <w:vMerge w:val="restart"/>
                  <w:tcBorders>
                    <w:tl2br w:val="nil"/>
                    <w:tr2bl w:val="nil"/>
                  </w:tcBorders>
                  <w:noWrap w:val="0"/>
                  <w:vAlign w:val="center"/>
                </w:tcPr>
                <w:p w14:paraId="2502420A">
                  <w:pPr>
                    <w:pStyle w:val="71"/>
                    <w:spacing w:line="240" w:lineRule="auto"/>
                    <w:ind w:firstLine="0" w:firstLineChars="0"/>
                    <w:jc w:val="cente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序号</w:t>
                  </w:r>
                </w:p>
              </w:tc>
              <w:tc>
                <w:tcPr>
                  <w:tcW w:w="1008" w:type="pct"/>
                  <w:vMerge w:val="restart"/>
                  <w:tcBorders>
                    <w:tl2br w:val="nil"/>
                    <w:tr2bl w:val="nil"/>
                  </w:tcBorders>
                  <w:noWrap w:val="0"/>
                  <w:vAlign w:val="center"/>
                </w:tcPr>
                <w:p w14:paraId="51FA7261">
                  <w:pPr>
                    <w:pStyle w:val="71"/>
                    <w:spacing w:line="240" w:lineRule="auto"/>
                    <w:ind w:firstLine="0" w:firstLineChars="0"/>
                    <w:jc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声源</w:t>
                  </w:r>
                  <w:r>
                    <w:rPr>
                      <w:rFonts w:hint="default" w:ascii="Times New Roman" w:hAnsi="Times New Roman" w:cs="Times New Roman"/>
                      <w:b w:val="0"/>
                      <w:bCs w:val="0"/>
                      <w:color w:val="000000" w:themeColor="text1"/>
                      <w:sz w:val="21"/>
                      <w:szCs w:val="21"/>
                      <w:lang w:eastAsia="zh-CN"/>
                      <w14:textFill>
                        <w14:solidFill>
                          <w14:schemeClr w14:val="tx1"/>
                        </w14:solidFill>
                      </w14:textFill>
                    </w:rPr>
                    <w:t>名称</w:t>
                  </w:r>
                </w:p>
              </w:tc>
              <w:tc>
                <w:tcPr>
                  <w:tcW w:w="584" w:type="pct"/>
                  <w:vMerge w:val="restart"/>
                  <w:tcBorders>
                    <w:tl2br w:val="nil"/>
                    <w:tr2bl w:val="nil"/>
                  </w:tcBorders>
                  <w:noWrap w:val="0"/>
                  <w:vAlign w:val="center"/>
                </w:tcPr>
                <w:p w14:paraId="31C583B4">
                  <w:pPr>
                    <w:pStyle w:val="72"/>
                    <w:spacing w:line="240" w:lineRule="auto"/>
                    <w:jc w:val="center"/>
                    <w:rPr>
                      <w:rFonts w:hint="default" w:ascii="Times New Roman" w:hAnsi="Times New Roman" w:cs="Times New Roman"/>
                      <w:b w:val="0"/>
                      <w:bCs w:val="0"/>
                      <w:color w:val="000000" w:themeColor="text1"/>
                      <w:kern w:val="0"/>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声功率级</w:t>
                  </w:r>
                  <w:r>
                    <w:rPr>
                      <w:rFonts w:hint="default" w:ascii="Times New Roman" w:hAnsi="Times New Roman" w:cs="Times New Roman"/>
                      <w:b w:val="0"/>
                      <w:bCs w:val="0"/>
                      <w:color w:val="000000" w:themeColor="text1"/>
                      <w:sz w:val="21"/>
                      <w:szCs w:val="21"/>
                      <w14:textFill>
                        <w14:solidFill>
                          <w14:schemeClr w14:val="tx1"/>
                        </w14:solidFill>
                      </w14:textFill>
                    </w:rPr>
                    <w:t>dB(A)</w:t>
                  </w:r>
                </w:p>
              </w:tc>
              <w:tc>
                <w:tcPr>
                  <w:tcW w:w="758" w:type="pct"/>
                  <w:vMerge w:val="restart"/>
                  <w:tcBorders>
                    <w:tl2br w:val="nil"/>
                    <w:tr2bl w:val="nil"/>
                  </w:tcBorders>
                  <w:noWrap w:val="0"/>
                  <w:vAlign w:val="center"/>
                </w:tcPr>
                <w:p w14:paraId="26A8A4F6">
                  <w:pPr>
                    <w:pStyle w:val="72"/>
                    <w:spacing w:line="240" w:lineRule="auto"/>
                    <w:jc w:val="center"/>
                    <w:rPr>
                      <w:rFonts w:hint="default" w:ascii="Times New Roman" w:hAnsi="Times New Roman" w:eastAsia="宋体" w:cs="Times New Roman"/>
                      <w:b w:val="0"/>
                      <w:bCs w:val="0"/>
                      <w:color w:val="000000" w:themeColor="text1"/>
                      <w:kern w:val="0"/>
                      <w:sz w:val="21"/>
                      <w:szCs w:val="21"/>
                      <w:lang w:eastAsia="zh-CN"/>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声源</w:t>
                  </w:r>
                  <w:r>
                    <w:rPr>
                      <w:rFonts w:hint="default" w:ascii="Times New Roman" w:hAnsi="Times New Roman" w:cs="Times New Roman"/>
                      <w:b w:val="0"/>
                      <w:bCs w:val="0"/>
                      <w:color w:val="000000" w:themeColor="text1"/>
                      <w:sz w:val="21"/>
                      <w:szCs w:val="21"/>
                      <w:lang w:eastAsia="zh-CN"/>
                      <w14:textFill>
                        <w14:solidFill>
                          <w14:schemeClr w14:val="tx1"/>
                        </w14:solidFill>
                      </w14:textFill>
                    </w:rPr>
                    <w:t>控制措施</w:t>
                  </w:r>
                </w:p>
              </w:tc>
              <w:tc>
                <w:tcPr>
                  <w:tcW w:w="1503" w:type="pct"/>
                  <w:gridSpan w:val="3"/>
                  <w:tcBorders>
                    <w:tl2br w:val="nil"/>
                    <w:tr2bl w:val="nil"/>
                  </w:tcBorders>
                  <w:noWrap w:val="0"/>
                  <w:vAlign w:val="center"/>
                </w:tcPr>
                <w:p w14:paraId="2C0B1F02">
                  <w:pPr>
                    <w:pStyle w:val="71"/>
                    <w:spacing w:line="240" w:lineRule="auto"/>
                    <w:ind w:firstLine="0" w:firstLineChars="0"/>
                    <w:jc w:val="center"/>
                    <w:rPr>
                      <w:rFonts w:hint="default" w:ascii="Times New Roman" w:hAnsi="Times New Roman" w:cs="Times New Roman"/>
                      <w:b w:val="0"/>
                      <w:bCs w:val="0"/>
                      <w:color w:val="000000" w:themeColor="text1"/>
                      <w:kern w:val="0"/>
                      <w:sz w:val="21"/>
                      <w:szCs w:val="21"/>
                      <w14:textFill>
                        <w14:solidFill>
                          <w14:schemeClr w14:val="tx1"/>
                        </w14:solidFill>
                      </w14:textFill>
                    </w:rPr>
                  </w:pPr>
                  <w:r>
                    <w:rPr>
                      <w:rFonts w:hint="default" w:ascii="Times New Roman" w:hAnsi="Times New Roman" w:cs="Times New Roman"/>
                      <w:b w:val="0"/>
                      <w:bCs w:val="0"/>
                      <w:color w:val="000000" w:themeColor="text1"/>
                      <w:kern w:val="0"/>
                      <w:sz w:val="21"/>
                      <w:szCs w:val="21"/>
                      <w14:textFill>
                        <w14:solidFill>
                          <w14:schemeClr w14:val="tx1"/>
                        </w14:solidFill>
                      </w14:textFill>
                    </w:rPr>
                    <w:t>空间相对位置/m</w:t>
                  </w:r>
                </w:p>
              </w:tc>
              <w:tc>
                <w:tcPr>
                  <w:tcW w:w="748" w:type="pct"/>
                  <w:vMerge w:val="restart"/>
                  <w:tcBorders>
                    <w:tl2br w:val="nil"/>
                    <w:tr2bl w:val="nil"/>
                  </w:tcBorders>
                  <w:noWrap w:val="0"/>
                  <w:vAlign w:val="center"/>
                </w:tcPr>
                <w:p w14:paraId="42C0C34D">
                  <w:pPr>
                    <w:pStyle w:val="71"/>
                    <w:spacing w:line="240" w:lineRule="auto"/>
                    <w:ind w:firstLine="0" w:firstLineChars="0"/>
                    <w:jc w:val="center"/>
                    <w:rPr>
                      <w:rFonts w:hint="default" w:ascii="Times New Roman" w:hAnsi="Times New Roman" w:cs="Times New Roman"/>
                      <w:b w:val="0"/>
                      <w:bCs w:val="0"/>
                      <w:color w:val="000000" w:themeColor="text1"/>
                      <w:kern w:val="0"/>
                      <w:sz w:val="21"/>
                      <w:szCs w:val="21"/>
                      <w14:textFill>
                        <w14:solidFill>
                          <w14:schemeClr w14:val="tx1"/>
                        </w14:solidFill>
                      </w14:textFill>
                    </w:rPr>
                  </w:pPr>
                  <w:r>
                    <w:rPr>
                      <w:rFonts w:hint="default" w:ascii="Times New Roman" w:hAnsi="Times New Roman" w:cs="Times New Roman"/>
                      <w:b w:val="0"/>
                      <w:bCs w:val="0"/>
                      <w:color w:val="000000" w:themeColor="text1"/>
                      <w:kern w:val="0"/>
                      <w:sz w:val="21"/>
                      <w:szCs w:val="21"/>
                      <w14:textFill>
                        <w14:solidFill>
                          <w14:schemeClr w14:val="tx1"/>
                        </w14:solidFill>
                      </w14:textFill>
                    </w:rPr>
                    <w:t>运行时段</w:t>
                  </w:r>
                </w:p>
              </w:tc>
            </w:tr>
            <w:tr w14:paraId="18005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95" w:type="pct"/>
                  <w:vMerge w:val="continue"/>
                  <w:tcBorders>
                    <w:tl2br w:val="nil"/>
                    <w:tr2bl w:val="nil"/>
                  </w:tcBorders>
                  <w:noWrap w:val="0"/>
                  <w:vAlign w:val="center"/>
                </w:tcPr>
                <w:p w14:paraId="5A8F9C66">
                  <w:pPr>
                    <w:pStyle w:val="71"/>
                    <w:spacing w:line="240" w:lineRule="auto"/>
                    <w:ind w:firstLine="0" w:firstLineChars="0"/>
                    <w:jc w:val="center"/>
                    <w:rPr>
                      <w:rFonts w:hint="default" w:ascii="Times New Roman" w:hAnsi="Times New Roman" w:cs="Times New Roman"/>
                      <w:b w:val="0"/>
                      <w:bCs w:val="0"/>
                      <w:color w:val="000000" w:themeColor="text1"/>
                      <w:sz w:val="21"/>
                      <w:szCs w:val="21"/>
                      <w:lang w:eastAsia="zh-CN"/>
                      <w14:textFill>
                        <w14:solidFill>
                          <w14:schemeClr w14:val="tx1"/>
                        </w14:solidFill>
                      </w14:textFill>
                    </w:rPr>
                  </w:pPr>
                </w:p>
              </w:tc>
              <w:tc>
                <w:tcPr>
                  <w:tcW w:w="1008" w:type="pct"/>
                  <w:vMerge w:val="continue"/>
                  <w:tcBorders>
                    <w:tl2br w:val="nil"/>
                    <w:tr2bl w:val="nil"/>
                  </w:tcBorders>
                  <w:noWrap w:val="0"/>
                  <w:vAlign w:val="center"/>
                </w:tcPr>
                <w:p w14:paraId="11254CD2">
                  <w:pPr>
                    <w:pStyle w:val="71"/>
                    <w:spacing w:line="240" w:lineRule="auto"/>
                    <w:ind w:firstLine="0" w:firstLineChars="0"/>
                    <w:jc w:val="center"/>
                    <w:rPr>
                      <w:rFonts w:hint="default" w:ascii="Times New Roman" w:hAnsi="Times New Roman" w:cs="Times New Roman"/>
                      <w:b w:val="0"/>
                      <w:bCs w:val="0"/>
                      <w:color w:val="000000" w:themeColor="text1"/>
                      <w:sz w:val="21"/>
                      <w:szCs w:val="21"/>
                      <w14:textFill>
                        <w14:solidFill>
                          <w14:schemeClr w14:val="tx1"/>
                        </w14:solidFill>
                      </w14:textFill>
                    </w:rPr>
                  </w:pPr>
                </w:p>
              </w:tc>
              <w:tc>
                <w:tcPr>
                  <w:tcW w:w="584" w:type="pct"/>
                  <w:vMerge w:val="continue"/>
                  <w:tcBorders>
                    <w:tl2br w:val="nil"/>
                    <w:tr2bl w:val="nil"/>
                  </w:tcBorders>
                  <w:noWrap w:val="0"/>
                  <w:vAlign w:val="center"/>
                </w:tcPr>
                <w:p w14:paraId="730C1B7F">
                  <w:pPr>
                    <w:pStyle w:val="72"/>
                    <w:spacing w:line="240" w:lineRule="auto"/>
                    <w:jc w:val="center"/>
                    <w:rPr>
                      <w:rFonts w:hint="default" w:ascii="Times New Roman" w:hAnsi="Times New Roman" w:cs="Times New Roman"/>
                      <w:b w:val="0"/>
                      <w:bCs w:val="0"/>
                      <w:color w:val="000000" w:themeColor="text1"/>
                      <w:sz w:val="21"/>
                      <w:szCs w:val="21"/>
                      <w14:textFill>
                        <w14:solidFill>
                          <w14:schemeClr w14:val="tx1"/>
                        </w14:solidFill>
                      </w14:textFill>
                    </w:rPr>
                  </w:pPr>
                </w:p>
              </w:tc>
              <w:tc>
                <w:tcPr>
                  <w:tcW w:w="758" w:type="pct"/>
                  <w:vMerge w:val="continue"/>
                  <w:tcBorders>
                    <w:tl2br w:val="nil"/>
                    <w:tr2bl w:val="nil"/>
                  </w:tcBorders>
                  <w:noWrap w:val="0"/>
                  <w:vAlign w:val="center"/>
                </w:tcPr>
                <w:p w14:paraId="2C440145">
                  <w:pPr>
                    <w:pStyle w:val="72"/>
                    <w:spacing w:line="240" w:lineRule="auto"/>
                    <w:jc w:val="center"/>
                    <w:rPr>
                      <w:rFonts w:hint="default" w:ascii="Times New Roman" w:hAnsi="Times New Roman" w:cs="Times New Roman"/>
                      <w:b w:val="0"/>
                      <w:bCs w:val="0"/>
                      <w:color w:val="000000" w:themeColor="text1"/>
                      <w:sz w:val="21"/>
                      <w:szCs w:val="21"/>
                      <w14:textFill>
                        <w14:solidFill>
                          <w14:schemeClr w14:val="tx1"/>
                        </w14:solidFill>
                      </w14:textFill>
                    </w:rPr>
                  </w:pPr>
                </w:p>
              </w:tc>
              <w:tc>
                <w:tcPr>
                  <w:tcW w:w="487" w:type="pct"/>
                  <w:tcBorders>
                    <w:tl2br w:val="nil"/>
                    <w:tr2bl w:val="nil"/>
                  </w:tcBorders>
                  <w:noWrap w:val="0"/>
                  <w:vAlign w:val="center"/>
                </w:tcPr>
                <w:p w14:paraId="1482010C">
                  <w:pPr>
                    <w:pStyle w:val="71"/>
                    <w:spacing w:line="240" w:lineRule="auto"/>
                    <w:ind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X</w:t>
                  </w:r>
                </w:p>
              </w:tc>
              <w:tc>
                <w:tcPr>
                  <w:tcW w:w="501" w:type="pct"/>
                  <w:tcBorders>
                    <w:tl2br w:val="nil"/>
                    <w:tr2bl w:val="nil"/>
                  </w:tcBorders>
                  <w:noWrap w:val="0"/>
                  <w:vAlign w:val="center"/>
                </w:tcPr>
                <w:p w14:paraId="7EC80FE4">
                  <w:pPr>
                    <w:pStyle w:val="71"/>
                    <w:spacing w:line="240" w:lineRule="auto"/>
                    <w:ind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Y</w:t>
                  </w:r>
                </w:p>
              </w:tc>
              <w:tc>
                <w:tcPr>
                  <w:tcW w:w="515" w:type="pct"/>
                  <w:tcBorders>
                    <w:tl2br w:val="nil"/>
                    <w:tr2bl w:val="nil"/>
                  </w:tcBorders>
                  <w:noWrap w:val="0"/>
                  <w:vAlign w:val="center"/>
                </w:tcPr>
                <w:p w14:paraId="45939363">
                  <w:pPr>
                    <w:pStyle w:val="71"/>
                    <w:spacing w:line="240" w:lineRule="auto"/>
                    <w:ind w:firstLine="0" w:firstLineChars="0"/>
                    <w:jc w:val="cente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Z</w:t>
                  </w:r>
                </w:p>
              </w:tc>
              <w:tc>
                <w:tcPr>
                  <w:tcW w:w="748" w:type="pct"/>
                  <w:vMerge w:val="continue"/>
                  <w:tcBorders>
                    <w:tl2br w:val="nil"/>
                    <w:tr2bl w:val="nil"/>
                  </w:tcBorders>
                  <w:noWrap w:val="0"/>
                  <w:vAlign w:val="center"/>
                </w:tcPr>
                <w:p w14:paraId="538EF73F">
                  <w:pPr>
                    <w:pStyle w:val="71"/>
                    <w:spacing w:line="240" w:lineRule="auto"/>
                    <w:ind w:firstLine="0" w:firstLineChars="0"/>
                    <w:jc w:val="center"/>
                    <w:rPr>
                      <w:rFonts w:hint="default" w:ascii="Times New Roman" w:hAnsi="Times New Roman" w:cs="Times New Roman"/>
                      <w:b w:val="0"/>
                      <w:bCs w:val="0"/>
                      <w:color w:val="000000" w:themeColor="text1"/>
                      <w:kern w:val="0"/>
                      <w:sz w:val="21"/>
                      <w:szCs w:val="21"/>
                      <w14:textFill>
                        <w14:solidFill>
                          <w14:schemeClr w14:val="tx1"/>
                        </w14:solidFill>
                      </w14:textFill>
                    </w:rPr>
                  </w:pPr>
                </w:p>
              </w:tc>
            </w:tr>
            <w:tr w14:paraId="7FB49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95" w:type="pct"/>
                  <w:tcBorders>
                    <w:tl2br w:val="nil"/>
                    <w:tr2bl w:val="nil"/>
                  </w:tcBorders>
                  <w:noWrap w:val="0"/>
                  <w:vAlign w:val="center"/>
                </w:tcPr>
                <w:p w14:paraId="26A87EC3">
                  <w:pPr>
                    <w:pStyle w:val="71"/>
                    <w:spacing w:line="240" w:lineRule="auto"/>
                    <w:ind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1</w:t>
                  </w:r>
                </w:p>
              </w:tc>
              <w:tc>
                <w:tcPr>
                  <w:tcW w:w="1008" w:type="pct"/>
                  <w:tcBorders>
                    <w:tl2br w:val="nil"/>
                    <w:tr2bl w:val="nil"/>
                  </w:tcBorders>
                  <w:noWrap w:val="0"/>
                  <w:vAlign w:val="center"/>
                </w:tcPr>
                <w:p w14:paraId="7692CB97">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压缩机（30P）</w:t>
                  </w:r>
                </w:p>
              </w:tc>
              <w:tc>
                <w:tcPr>
                  <w:tcW w:w="584" w:type="pct"/>
                  <w:tcBorders>
                    <w:tl2br w:val="nil"/>
                    <w:tr2bl w:val="nil"/>
                  </w:tcBorders>
                  <w:noWrap w:val="0"/>
                  <w:vAlign w:val="center"/>
                </w:tcPr>
                <w:p w14:paraId="359405A5">
                  <w:pPr>
                    <w:widowControl/>
                    <w:jc w:val="center"/>
                    <w:textAlignment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80</w:t>
                  </w:r>
                </w:p>
              </w:tc>
              <w:tc>
                <w:tcPr>
                  <w:tcW w:w="758" w:type="pct"/>
                  <w:tcBorders>
                    <w:tl2br w:val="nil"/>
                    <w:tr2bl w:val="nil"/>
                  </w:tcBorders>
                  <w:noWrap w:val="0"/>
                  <w:vAlign w:val="center"/>
                </w:tcPr>
                <w:p w14:paraId="0F301030">
                  <w:pPr>
                    <w:pStyle w:val="72"/>
                    <w:spacing w:line="240" w:lineRule="auto"/>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14:textFill>
                        <w14:solidFill>
                          <w14:schemeClr w14:val="tx1"/>
                        </w14:solidFill>
                      </w14:textFill>
                    </w:rPr>
                    <w:t>减振</w:t>
                  </w:r>
                  <w:r>
                    <w:rPr>
                      <w:rFonts w:hint="default" w:ascii="Times New Roman" w:hAnsi="Times New Roman" w:cs="Times New Roman"/>
                      <w:b w:val="0"/>
                      <w:bCs w:val="0"/>
                      <w:color w:val="000000" w:themeColor="text1"/>
                      <w:kern w:val="0"/>
                      <w:sz w:val="21"/>
                      <w:szCs w:val="21"/>
                      <w:lang w:eastAsia="zh-CN"/>
                      <w14:textFill>
                        <w14:solidFill>
                          <w14:schemeClr w14:val="tx1"/>
                        </w14:solidFill>
                      </w14:textFill>
                    </w:rPr>
                    <w:t>，</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隔声</w:t>
                  </w:r>
                </w:p>
              </w:tc>
              <w:tc>
                <w:tcPr>
                  <w:tcW w:w="487" w:type="pct"/>
                  <w:tcBorders>
                    <w:tl2br w:val="nil"/>
                    <w:tr2bl w:val="nil"/>
                  </w:tcBorders>
                  <w:shd w:val="clear" w:color="auto" w:fill="auto"/>
                  <w:noWrap w:val="0"/>
                  <w:vAlign w:val="center"/>
                </w:tcPr>
                <w:p w14:paraId="31BF1DEC">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45</w:t>
                  </w:r>
                </w:p>
              </w:tc>
              <w:tc>
                <w:tcPr>
                  <w:tcW w:w="501" w:type="pct"/>
                  <w:tcBorders>
                    <w:tl2br w:val="nil"/>
                    <w:tr2bl w:val="nil"/>
                  </w:tcBorders>
                  <w:shd w:val="clear" w:color="auto" w:fill="auto"/>
                  <w:noWrap w:val="0"/>
                  <w:vAlign w:val="center"/>
                </w:tcPr>
                <w:p w14:paraId="4FD447E2">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6</w:t>
                  </w:r>
                </w:p>
              </w:tc>
              <w:tc>
                <w:tcPr>
                  <w:tcW w:w="515" w:type="pct"/>
                  <w:tcBorders>
                    <w:tl2br w:val="nil"/>
                    <w:tr2bl w:val="nil"/>
                  </w:tcBorders>
                  <w:noWrap w:val="0"/>
                  <w:vAlign w:val="center"/>
                </w:tcPr>
                <w:p w14:paraId="3E9E21DF">
                  <w:pPr>
                    <w:pStyle w:val="72"/>
                    <w:spacing w:line="240" w:lineRule="auto"/>
                    <w:jc w:val="cente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1</w:t>
                  </w:r>
                </w:p>
              </w:tc>
              <w:tc>
                <w:tcPr>
                  <w:tcW w:w="748" w:type="pct"/>
                  <w:tcBorders>
                    <w:tl2br w:val="nil"/>
                    <w:tr2bl w:val="nil"/>
                  </w:tcBorders>
                  <w:noWrap w:val="0"/>
                  <w:vAlign w:val="center"/>
                </w:tcPr>
                <w:p w14:paraId="39BF5807">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24</w:t>
                  </w:r>
                  <w: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h</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，间歇</w:t>
                  </w:r>
                </w:p>
              </w:tc>
            </w:tr>
            <w:tr w14:paraId="7FFA5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95" w:type="pct"/>
                  <w:tcBorders>
                    <w:tl2br w:val="nil"/>
                    <w:tr2bl w:val="nil"/>
                  </w:tcBorders>
                  <w:shd w:val="clear" w:color="auto" w:fill="auto"/>
                  <w:noWrap w:val="0"/>
                  <w:vAlign w:val="center"/>
                </w:tcPr>
                <w:p w14:paraId="47F36F47">
                  <w:pPr>
                    <w:pStyle w:val="71"/>
                    <w:spacing w:line="240" w:lineRule="auto"/>
                    <w:ind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2</w:t>
                  </w:r>
                </w:p>
              </w:tc>
              <w:tc>
                <w:tcPr>
                  <w:tcW w:w="1008" w:type="pct"/>
                  <w:tcBorders>
                    <w:tl2br w:val="nil"/>
                    <w:tr2bl w:val="nil"/>
                  </w:tcBorders>
                  <w:noWrap w:val="0"/>
                  <w:vAlign w:val="center"/>
                </w:tcPr>
                <w:p w14:paraId="783219C4">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压缩机（25P）</w:t>
                  </w:r>
                </w:p>
              </w:tc>
              <w:tc>
                <w:tcPr>
                  <w:tcW w:w="584" w:type="pct"/>
                  <w:tcBorders>
                    <w:tl2br w:val="nil"/>
                    <w:tr2bl w:val="nil"/>
                  </w:tcBorders>
                  <w:noWrap w:val="0"/>
                  <w:vAlign w:val="center"/>
                </w:tcPr>
                <w:p w14:paraId="03E94C34">
                  <w:pPr>
                    <w:widowControl/>
                    <w:jc w:val="center"/>
                    <w:textAlignment w:val="center"/>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78</w:t>
                  </w:r>
                </w:p>
              </w:tc>
              <w:tc>
                <w:tcPr>
                  <w:tcW w:w="758" w:type="pct"/>
                  <w:tcBorders>
                    <w:tl2br w:val="nil"/>
                    <w:tr2bl w:val="nil"/>
                  </w:tcBorders>
                  <w:noWrap w:val="0"/>
                  <w:vAlign w:val="center"/>
                </w:tcPr>
                <w:p w14:paraId="0B181677">
                  <w:pPr>
                    <w:pStyle w:val="72"/>
                    <w:spacing w:line="240" w:lineRule="auto"/>
                    <w:jc w:val="center"/>
                    <w:rPr>
                      <w:rFonts w:hint="default" w:ascii="Times New Roman" w:hAnsi="Times New Roman" w:cs="Times New Roman"/>
                      <w:b w:val="0"/>
                      <w:bCs w:val="0"/>
                      <w:color w:val="000000" w:themeColor="text1"/>
                      <w:kern w:val="0"/>
                      <w:sz w:val="21"/>
                      <w:szCs w:val="21"/>
                      <w14:textFill>
                        <w14:solidFill>
                          <w14:schemeClr w14:val="tx1"/>
                        </w14:solidFill>
                      </w14:textFill>
                    </w:rPr>
                  </w:pPr>
                  <w:r>
                    <w:rPr>
                      <w:rFonts w:hint="default" w:ascii="Times New Roman" w:hAnsi="Times New Roman" w:cs="Times New Roman"/>
                      <w:b w:val="0"/>
                      <w:bCs w:val="0"/>
                      <w:color w:val="000000" w:themeColor="text1"/>
                      <w:kern w:val="0"/>
                      <w:sz w:val="21"/>
                      <w:szCs w:val="21"/>
                      <w14:textFill>
                        <w14:solidFill>
                          <w14:schemeClr w14:val="tx1"/>
                        </w14:solidFill>
                      </w14:textFill>
                    </w:rPr>
                    <w:t>减振</w:t>
                  </w:r>
                  <w:r>
                    <w:rPr>
                      <w:rFonts w:hint="default" w:ascii="Times New Roman" w:hAnsi="Times New Roman" w:cs="Times New Roman"/>
                      <w:b w:val="0"/>
                      <w:bCs w:val="0"/>
                      <w:color w:val="000000" w:themeColor="text1"/>
                      <w:kern w:val="0"/>
                      <w:sz w:val="21"/>
                      <w:szCs w:val="21"/>
                      <w:lang w:eastAsia="zh-CN"/>
                      <w14:textFill>
                        <w14:solidFill>
                          <w14:schemeClr w14:val="tx1"/>
                        </w14:solidFill>
                      </w14:textFill>
                    </w:rPr>
                    <w:t>，</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隔声</w:t>
                  </w:r>
                </w:p>
              </w:tc>
              <w:tc>
                <w:tcPr>
                  <w:tcW w:w="487" w:type="pct"/>
                  <w:tcBorders>
                    <w:tl2br w:val="nil"/>
                    <w:tr2bl w:val="nil"/>
                  </w:tcBorders>
                  <w:shd w:val="clear" w:color="auto" w:fill="auto"/>
                  <w:noWrap w:val="0"/>
                  <w:vAlign w:val="center"/>
                </w:tcPr>
                <w:p w14:paraId="06836AEE">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bidi="ar-SA"/>
                      <w14:textFill>
                        <w14:solidFill>
                          <w14:schemeClr w14:val="tx1"/>
                        </w14:solidFill>
                      </w14:textFill>
                    </w:rPr>
                    <w:t>48</w:t>
                  </w:r>
                </w:p>
              </w:tc>
              <w:tc>
                <w:tcPr>
                  <w:tcW w:w="501" w:type="pct"/>
                  <w:tcBorders>
                    <w:tl2br w:val="nil"/>
                    <w:tr2bl w:val="nil"/>
                  </w:tcBorders>
                  <w:shd w:val="clear" w:color="auto" w:fill="auto"/>
                  <w:noWrap w:val="0"/>
                  <w:vAlign w:val="center"/>
                </w:tcPr>
                <w:p w14:paraId="1122B917">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bidi="ar-SA"/>
                      <w14:textFill>
                        <w14:solidFill>
                          <w14:schemeClr w14:val="tx1"/>
                        </w14:solidFill>
                      </w14:textFill>
                    </w:rPr>
                    <w:t>6</w:t>
                  </w:r>
                </w:p>
              </w:tc>
              <w:tc>
                <w:tcPr>
                  <w:tcW w:w="515" w:type="pct"/>
                  <w:tcBorders>
                    <w:tl2br w:val="nil"/>
                    <w:tr2bl w:val="nil"/>
                  </w:tcBorders>
                  <w:noWrap w:val="0"/>
                  <w:vAlign w:val="center"/>
                </w:tcPr>
                <w:p w14:paraId="706EE2F5">
                  <w:pPr>
                    <w:pStyle w:val="72"/>
                    <w:spacing w:line="240" w:lineRule="auto"/>
                    <w:jc w:val="cente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1</w:t>
                  </w:r>
                </w:p>
              </w:tc>
              <w:tc>
                <w:tcPr>
                  <w:tcW w:w="748" w:type="pct"/>
                  <w:tcBorders>
                    <w:tl2br w:val="nil"/>
                    <w:tr2bl w:val="nil"/>
                  </w:tcBorders>
                  <w:noWrap w:val="0"/>
                  <w:vAlign w:val="center"/>
                </w:tcPr>
                <w:p w14:paraId="6E4C8335">
                  <w:pPr>
                    <w:pStyle w:val="72"/>
                    <w:spacing w:line="240" w:lineRule="auto"/>
                    <w:jc w:val="cente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24</w:t>
                  </w:r>
                  <w: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h</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，间歇</w:t>
                  </w:r>
                </w:p>
              </w:tc>
            </w:tr>
            <w:tr w14:paraId="65D6C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95" w:type="pct"/>
                  <w:tcBorders>
                    <w:tl2br w:val="nil"/>
                    <w:tr2bl w:val="nil"/>
                  </w:tcBorders>
                  <w:shd w:val="clear" w:color="auto" w:fill="auto"/>
                  <w:noWrap w:val="0"/>
                  <w:vAlign w:val="center"/>
                </w:tcPr>
                <w:p w14:paraId="02395743">
                  <w:pPr>
                    <w:pStyle w:val="71"/>
                    <w:spacing w:line="240" w:lineRule="auto"/>
                    <w:ind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3</w:t>
                  </w:r>
                </w:p>
              </w:tc>
              <w:tc>
                <w:tcPr>
                  <w:tcW w:w="1008" w:type="pct"/>
                  <w:tcBorders>
                    <w:tl2br w:val="nil"/>
                    <w:tr2bl w:val="nil"/>
                  </w:tcBorders>
                  <w:noWrap w:val="0"/>
                  <w:vAlign w:val="center"/>
                </w:tcPr>
                <w:p w14:paraId="11C1D02B">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压缩机（20P）</w:t>
                  </w:r>
                </w:p>
              </w:tc>
              <w:tc>
                <w:tcPr>
                  <w:tcW w:w="584" w:type="pct"/>
                  <w:tcBorders>
                    <w:tl2br w:val="nil"/>
                    <w:tr2bl w:val="nil"/>
                  </w:tcBorders>
                  <w:shd w:val="clear" w:color="auto" w:fill="auto"/>
                  <w:noWrap w:val="0"/>
                  <w:vAlign w:val="center"/>
                </w:tcPr>
                <w:p w14:paraId="2B05177B">
                  <w:pPr>
                    <w:widowControl/>
                    <w:jc w:val="center"/>
                    <w:textAlignment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75</w:t>
                  </w:r>
                </w:p>
              </w:tc>
              <w:tc>
                <w:tcPr>
                  <w:tcW w:w="758" w:type="pct"/>
                  <w:tcBorders>
                    <w:tl2br w:val="nil"/>
                    <w:tr2bl w:val="nil"/>
                  </w:tcBorders>
                  <w:shd w:val="clear" w:color="auto" w:fill="auto"/>
                  <w:noWrap w:val="0"/>
                  <w:vAlign w:val="center"/>
                </w:tcPr>
                <w:p w14:paraId="764F7931">
                  <w:pPr>
                    <w:pStyle w:val="72"/>
                    <w:spacing w:line="240" w:lineRule="auto"/>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0"/>
                      <w:sz w:val="21"/>
                      <w:szCs w:val="21"/>
                      <w14:textFill>
                        <w14:solidFill>
                          <w14:schemeClr w14:val="tx1"/>
                        </w14:solidFill>
                      </w14:textFill>
                    </w:rPr>
                    <w:t>减振</w:t>
                  </w:r>
                  <w:r>
                    <w:rPr>
                      <w:rFonts w:hint="default" w:ascii="Times New Roman" w:hAnsi="Times New Roman" w:cs="Times New Roman"/>
                      <w:b w:val="0"/>
                      <w:bCs w:val="0"/>
                      <w:color w:val="000000" w:themeColor="text1"/>
                      <w:kern w:val="0"/>
                      <w:sz w:val="21"/>
                      <w:szCs w:val="21"/>
                      <w:lang w:eastAsia="zh-CN"/>
                      <w14:textFill>
                        <w14:solidFill>
                          <w14:schemeClr w14:val="tx1"/>
                        </w14:solidFill>
                      </w14:textFill>
                    </w:rPr>
                    <w:t>，</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隔声</w:t>
                  </w:r>
                </w:p>
              </w:tc>
              <w:tc>
                <w:tcPr>
                  <w:tcW w:w="487" w:type="pct"/>
                  <w:tcBorders>
                    <w:tl2br w:val="nil"/>
                    <w:tr2bl w:val="nil"/>
                  </w:tcBorders>
                  <w:shd w:val="clear" w:color="auto" w:fill="auto"/>
                  <w:noWrap w:val="0"/>
                  <w:vAlign w:val="center"/>
                </w:tcPr>
                <w:p w14:paraId="6D0C66A4">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bidi="ar-SA"/>
                      <w14:textFill>
                        <w14:solidFill>
                          <w14:schemeClr w14:val="tx1"/>
                        </w14:solidFill>
                      </w14:textFill>
                    </w:rPr>
                    <w:t>16</w:t>
                  </w:r>
                </w:p>
              </w:tc>
              <w:tc>
                <w:tcPr>
                  <w:tcW w:w="501" w:type="pct"/>
                  <w:tcBorders>
                    <w:tl2br w:val="nil"/>
                    <w:tr2bl w:val="nil"/>
                  </w:tcBorders>
                  <w:shd w:val="clear" w:color="auto" w:fill="auto"/>
                  <w:noWrap w:val="0"/>
                  <w:vAlign w:val="center"/>
                </w:tcPr>
                <w:p w14:paraId="76B14F30">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bidi="ar-SA"/>
                      <w14:textFill>
                        <w14:solidFill>
                          <w14:schemeClr w14:val="tx1"/>
                        </w14:solidFill>
                      </w14:textFill>
                    </w:rPr>
                    <w:t>2</w:t>
                  </w:r>
                </w:p>
              </w:tc>
              <w:tc>
                <w:tcPr>
                  <w:tcW w:w="515" w:type="pct"/>
                  <w:tcBorders>
                    <w:tl2br w:val="nil"/>
                    <w:tr2bl w:val="nil"/>
                  </w:tcBorders>
                  <w:shd w:val="clear" w:color="auto" w:fill="auto"/>
                  <w:noWrap w:val="0"/>
                  <w:vAlign w:val="center"/>
                </w:tcPr>
                <w:p w14:paraId="4CE43ACF">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1</w:t>
                  </w:r>
                </w:p>
              </w:tc>
              <w:tc>
                <w:tcPr>
                  <w:tcW w:w="748" w:type="pct"/>
                  <w:tcBorders>
                    <w:tl2br w:val="nil"/>
                    <w:tr2bl w:val="nil"/>
                  </w:tcBorders>
                  <w:shd w:val="clear" w:color="auto" w:fill="auto"/>
                  <w:noWrap w:val="0"/>
                  <w:vAlign w:val="center"/>
                </w:tcPr>
                <w:p w14:paraId="4E309A12">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24</w:t>
                  </w:r>
                  <w: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h</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，间歇</w:t>
                  </w:r>
                </w:p>
              </w:tc>
            </w:tr>
            <w:tr w14:paraId="30487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95" w:type="pct"/>
                  <w:tcBorders>
                    <w:tl2br w:val="nil"/>
                    <w:tr2bl w:val="nil"/>
                  </w:tcBorders>
                  <w:shd w:val="clear" w:color="auto" w:fill="auto"/>
                  <w:noWrap w:val="0"/>
                  <w:vAlign w:val="center"/>
                </w:tcPr>
                <w:p w14:paraId="6098005D">
                  <w:pPr>
                    <w:pStyle w:val="71"/>
                    <w:spacing w:line="240" w:lineRule="auto"/>
                    <w:ind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4</w:t>
                  </w:r>
                </w:p>
              </w:tc>
              <w:tc>
                <w:tcPr>
                  <w:tcW w:w="1008" w:type="pct"/>
                  <w:tcBorders>
                    <w:tl2br w:val="nil"/>
                    <w:tr2bl w:val="nil"/>
                  </w:tcBorders>
                  <w:noWrap w:val="0"/>
                  <w:vAlign w:val="center"/>
                </w:tcPr>
                <w:p w14:paraId="013BEA9D">
                  <w:pPr>
                    <w:widowControl/>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压缩机（20P）</w:t>
                  </w:r>
                </w:p>
              </w:tc>
              <w:tc>
                <w:tcPr>
                  <w:tcW w:w="584" w:type="pct"/>
                  <w:tcBorders>
                    <w:tl2br w:val="nil"/>
                    <w:tr2bl w:val="nil"/>
                  </w:tcBorders>
                  <w:noWrap w:val="0"/>
                  <w:vAlign w:val="center"/>
                </w:tcPr>
                <w:p w14:paraId="60D85D8E">
                  <w:pPr>
                    <w:widowControl/>
                    <w:jc w:val="center"/>
                    <w:textAlignment w:val="center"/>
                    <w:rPr>
                      <w:rFonts w:hint="default" w:ascii="Times New Roman" w:hAnsi="Times New Roman" w:cs="Times New Roman"/>
                      <w:b w:val="0"/>
                      <w:bCs w:val="0"/>
                      <w:color w:val="000000" w:themeColor="text1"/>
                      <w:sz w:val="21"/>
                      <w:szCs w:val="21"/>
                      <w:lang w:val="en-US"/>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75</w:t>
                  </w:r>
                </w:p>
              </w:tc>
              <w:tc>
                <w:tcPr>
                  <w:tcW w:w="758" w:type="pct"/>
                  <w:tcBorders>
                    <w:tl2br w:val="nil"/>
                    <w:tr2bl w:val="nil"/>
                  </w:tcBorders>
                  <w:noWrap w:val="0"/>
                  <w:vAlign w:val="center"/>
                </w:tcPr>
                <w:p w14:paraId="5828492B">
                  <w:pPr>
                    <w:pStyle w:val="72"/>
                    <w:spacing w:line="240" w:lineRule="auto"/>
                    <w:jc w:val="center"/>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kern w:val="0"/>
                      <w:sz w:val="21"/>
                      <w:szCs w:val="21"/>
                      <w14:textFill>
                        <w14:solidFill>
                          <w14:schemeClr w14:val="tx1"/>
                        </w14:solidFill>
                      </w14:textFill>
                    </w:rPr>
                    <w:t>减振</w:t>
                  </w:r>
                  <w:r>
                    <w:rPr>
                      <w:rFonts w:hint="default" w:ascii="Times New Roman" w:hAnsi="Times New Roman" w:cs="Times New Roman"/>
                      <w:b w:val="0"/>
                      <w:bCs w:val="0"/>
                      <w:color w:val="000000" w:themeColor="text1"/>
                      <w:kern w:val="0"/>
                      <w:sz w:val="21"/>
                      <w:szCs w:val="21"/>
                      <w:lang w:eastAsia="zh-CN"/>
                      <w14:textFill>
                        <w14:solidFill>
                          <w14:schemeClr w14:val="tx1"/>
                        </w14:solidFill>
                      </w14:textFill>
                    </w:rPr>
                    <w:t>，</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隔声</w:t>
                  </w:r>
                </w:p>
              </w:tc>
              <w:tc>
                <w:tcPr>
                  <w:tcW w:w="487" w:type="pct"/>
                  <w:tcBorders>
                    <w:tl2br w:val="nil"/>
                    <w:tr2bl w:val="nil"/>
                  </w:tcBorders>
                  <w:noWrap w:val="0"/>
                  <w:vAlign w:val="center"/>
                </w:tcPr>
                <w:p w14:paraId="13D71F2F">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40</w:t>
                  </w:r>
                </w:p>
              </w:tc>
              <w:tc>
                <w:tcPr>
                  <w:tcW w:w="501" w:type="pct"/>
                  <w:tcBorders>
                    <w:tl2br w:val="nil"/>
                    <w:tr2bl w:val="nil"/>
                  </w:tcBorders>
                  <w:noWrap w:val="0"/>
                  <w:vAlign w:val="center"/>
                </w:tcPr>
                <w:p w14:paraId="4DE6A3DB">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5</w:t>
                  </w:r>
                </w:p>
              </w:tc>
              <w:tc>
                <w:tcPr>
                  <w:tcW w:w="515" w:type="pct"/>
                  <w:tcBorders>
                    <w:tl2br w:val="nil"/>
                    <w:tr2bl w:val="nil"/>
                  </w:tcBorders>
                  <w:noWrap w:val="0"/>
                  <w:vAlign w:val="center"/>
                </w:tcPr>
                <w:p w14:paraId="19D6DE74">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1</w:t>
                  </w:r>
                </w:p>
              </w:tc>
              <w:tc>
                <w:tcPr>
                  <w:tcW w:w="748" w:type="pct"/>
                  <w:tcBorders>
                    <w:tl2br w:val="nil"/>
                    <w:tr2bl w:val="nil"/>
                  </w:tcBorders>
                  <w:noWrap w:val="0"/>
                  <w:vAlign w:val="center"/>
                </w:tcPr>
                <w:p w14:paraId="577FBCC8">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24</w:t>
                  </w:r>
                  <w: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h</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，间歇</w:t>
                  </w:r>
                </w:p>
              </w:tc>
            </w:tr>
            <w:tr w14:paraId="132D3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95" w:type="pct"/>
                  <w:tcBorders>
                    <w:tl2br w:val="nil"/>
                    <w:tr2bl w:val="nil"/>
                  </w:tcBorders>
                  <w:shd w:val="clear" w:color="auto" w:fill="auto"/>
                  <w:noWrap w:val="0"/>
                  <w:vAlign w:val="center"/>
                </w:tcPr>
                <w:p w14:paraId="5AA86FD3">
                  <w:pPr>
                    <w:pStyle w:val="71"/>
                    <w:spacing w:line="240" w:lineRule="auto"/>
                    <w:ind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5</w:t>
                  </w:r>
                </w:p>
              </w:tc>
              <w:tc>
                <w:tcPr>
                  <w:tcW w:w="1008" w:type="pct"/>
                  <w:tcBorders>
                    <w:tl2br w:val="nil"/>
                    <w:tr2bl w:val="nil"/>
                  </w:tcBorders>
                  <w:shd w:val="clear" w:color="auto" w:fill="auto"/>
                  <w:noWrap w:val="0"/>
                  <w:vAlign w:val="center"/>
                </w:tcPr>
                <w:p w14:paraId="0ED1ACB5">
                  <w:pPr>
                    <w:widowControl/>
                    <w:jc w:val="center"/>
                    <w:textAlignment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SA"/>
                      <w14:textFill>
                        <w14:solidFill>
                          <w14:schemeClr w14:val="tx1"/>
                        </w14:solidFill>
                      </w14:textFill>
                    </w:rPr>
                    <w:t>压缩机</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（20P）</w:t>
                  </w:r>
                </w:p>
              </w:tc>
              <w:tc>
                <w:tcPr>
                  <w:tcW w:w="584" w:type="pct"/>
                  <w:tcBorders>
                    <w:tl2br w:val="nil"/>
                    <w:tr2bl w:val="nil"/>
                  </w:tcBorders>
                  <w:shd w:val="clear" w:color="auto" w:fill="auto"/>
                  <w:noWrap w:val="0"/>
                  <w:vAlign w:val="center"/>
                </w:tcPr>
                <w:p w14:paraId="647DF744">
                  <w:pPr>
                    <w:widowControl/>
                    <w:jc w:val="center"/>
                    <w:textAlignment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75</w:t>
                  </w:r>
                </w:p>
              </w:tc>
              <w:tc>
                <w:tcPr>
                  <w:tcW w:w="758" w:type="pct"/>
                  <w:tcBorders>
                    <w:tl2br w:val="nil"/>
                    <w:tr2bl w:val="nil"/>
                  </w:tcBorders>
                  <w:shd w:val="clear" w:color="auto" w:fill="auto"/>
                  <w:noWrap w:val="0"/>
                  <w:vAlign w:val="center"/>
                </w:tcPr>
                <w:p w14:paraId="6D00873E">
                  <w:pPr>
                    <w:pStyle w:val="72"/>
                    <w:spacing w:line="240" w:lineRule="auto"/>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0"/>
                      <w:sz w:val="21"/>
                      <w:szCs w:val="21"/>
                      <w14:textFill>
                        <w14:solidFill>
                          <w14:schemeClr w14:val="tx1"/>
                        </w14:solidFill>
                      </w14:textFill>
                    </w:rPr>
                    <w:t>减振</w:t>
                  </w:r>
                  <w:r>
                    <w:rPr>
                      <w:rFonts w:hint="default" w:ascii="Times New Roman" w:hAnsi="Times New Roman" w:cs="Times New Roman"/>
                      <w:b w:val="0"/>
                      <w:bCs w:val="0"/>
                      <w:color w:val="000000" w:themeColor="text1"/>
                      <w:kern w:val="0"/>
                      <w:sz w:val="21"/>
                      <w:szCs w:val="21"/>
                      <w:lang w:eastAsia="zh-CN"/>
                      <w14:textFill>
                        <w14:solidFill>
                          <w14:schemeClr w14:val="tx1"/>
                        </w14:solidFill>
                      </w14:textFill>
                    </w:rPr>
                    <w:t>，</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隔声</w:t>
                  </w:r>
                </w:p>
              </w:tc>
              <w:tc>
                <w:tcPr>
                  <w:tcW w:w="487" w:type="pct"/>
                  <w:tcBorders>
                    <w:tl2br w:val="nil"/>
                    <w:tr2bl w:val="nil"/>
                  </w:tcBorders>
                  <w:shd w:val="clear" w:color="auto" w:fill="auto"/>
                  <w:noWrap w:val="0"/>
                  <w:vAlign w:val="center"/>
                </w:tcPr>
                <w:p w14:paraId="634068E2">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bidi="ar-SA"/>
                      <w14:textFill>
                        <w14:solidFill>
                          <w14:schemeClr w14:val="tx1"/>
                        </w14:solidFill>
                      </w14:textFill>
                    </w:rPr>
                    <w:t>70</w:t>
                  </w:r>
                </w:p>
              </w:tc>
              <w:tc>
                <w:tcPr>
                  <w:tcW w:w="501" w:type="pct"/>
                  <w:tcBorders>
                    <w:tl2br w:val="nil"/>
                    <w:tr2bl w:val="nil"/>
                  </w:tcBorders>
                  <w:shd w:val="clear" w:color="auto" w:fill="auto"/>
                  <w:noWrap w:val="0"/>
                  <w:vAlign w:val="center"/>
                </w:tcPr>
                <w:p w14:paraId="44660384">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bidi="ar-SA"/>
                      <w14:textFill>
                        <w14:solidFill>
                          <w14:schemeClr w14:val="tx1"/>
                        </w14:solidFill>
                      </w14:textFill>
                    </w:rPr>
                    <w:t>33</w:t>
                  </w:r>
                </w:p>
              </w:tc>
              <w:tc>
                <w:tcPr>
                  <w:tcW w:w="515" w:type="pct"/>
                  <w:tcBorders>
                    <w:tl2br w:val="nil"/>
                    <w:tr2bl w:val="nil"/>
                  </w:tcBorders>
                  <w:shd w:val="clear" w:color="auto" w:fill="auto"/>
                  <w:noWrap w:val="0"/>
                  <w:vAlign w:val="center"/>
                </w:tcPr>
                <w:p w14:paraId="23563087">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1</w:t>
                  </w:r>
                </w:p>
              </w:tc>
              <w:tc>
                <w:tcPr>
                  <w:tcW w:w="748" w:type="pct"/>
                  <w:tcBorders>
                    <w:tl2br w:val="nil"/>
                    <w:tr2bl w:val="nil"/>
                  </w:tcBorders>
                  <w:shd w:val="clear" w:color="auto" w:fill="auto"/>
                  <w:noWrap w:val="0"/>
                  <w:vAlign w:val="center"/>
                </w:tcPr>
                <w:p w14:paraId="25079880">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24</w:t>
                  </w:r>
                  <w: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h</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，间歇</w:t>
                  </w:r>
                </w:p>
              </w:tc>
            </w:tr>
            <w:tr w14:paraId="60472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95" w:type="pct"/>
                  <w:tcBorders>
                    <w:tl2br w:val="nil"/>
                    <w:tr2bl w:val="nil"/>
                  </w:tcBorders>
                  <w:shd w:val="clear" w:color="auto" w:fill="auto"/>
                  <w:noWrap w:val="0"/>
                  <w:vAlign w:val="center"/>
                </w:tcPr>
                <w:p w14:paraId="54B8F1A9">
                  <w:pPr>
                    <w:pStyle w:val="71"/>
                    <w:spacing w:line="240" w:lineRule="auto"/>
                    <w:ind w:firstLine="0" w:firstLineChars="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6</w:t>
                  </w:r>
                </w:p>
              </w:tc>
              <w:tc>
                <w:tcPr>
                  <w:tcW w:w="1008" w:type="pct"/>
                  <w:tcBorders>
                    <w:tl2br w:val="nil"/>
                    <w:tr2bl w:val="nil"/>
                  </w:tcBorders>
                  <w:shd w:val="clear" w:color="auto" w:fill="auto"/>
                  <w:noWrap w:val="0"/>
                  <w:vAlign w:val="center"/>
                </w:tcPr>
                <w:p w14:paraId="238D328E">
                  <w:pPr>
                    <w:widowControl/>
                    <w:jc w:val="center"/>
                    <w:textAlignment w:val="center"/>
                    <w:rPr>
                      <w:rFonts w:hint="default" w:ascii="Times New Roman" w:hAnsi="Times New Roman"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SA"/>
                      <w14:textFill>
                        <w14:solidFill>
                          <w14:schemeClr w14:val="tx1"/>
                        </w14:solidFill>
                      </w14:textFill>
                    </w:rPr>
                    <w:t>压缩机</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（15P）</w:t>
                  </w:r>
                </w:p>
              </w:tc>
              <w:tc>
                <w:tcPr>
                  <w:tcW w:w="584" w:type="pct"/>
                  <w:tcBorders>
                    <w:tl2br w:val="nil"/>
                    <w:tr2bl w:val="nil"/>
                  </w:tcBorders>
                  <w:shd w:val="clear" w:color="auto" w:fill="auto"/>
                  <w:noWrap w:val="0"/>
                  <w:vAlign w:val="center"/>
                </w:tcPr>
                <w:p w14:paraId="48240C34">
                  <w:pPr>
                    <w:widowControl/>
                    <w:jc w:val="center"/>
                    <w:textAlignment w:val="center"/>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73</w:t>
                  </w:r>
                </w:p>
              </w:tc>
              <w:tc>
                <w:tcPr>
                  <w:tcW w:w="758" w:type="pct"/>
                  <w:tcBorders>
                    <w:tl2br w:val="nil"/>
                    <w:tr2bl w:val="nil"/>
                  </w:tcBorders>
                  <w:shd w:val="clear" w:color="auto" w:fill="auto"/>
                  <w:noWrap w:val="0"/>
                  <w:vAlign w:val="center"/>
                </w:tcPr>
                <w:p w14:paraId="251840F6">
                  <w:pPr>
                    <w:spacing w:line="240" w:lineRule="auto"/>
                    <w:jc w:val="center"/>
                    <w:rPr>
                      <w:rFonts w:hint="default" w:ascii="Times New Roman" w:hAnsi="Times New Roman" w:cs="Times New Roman"/>
                      <w:b w:val="0"/>
                      <w:bCs w:val="0"/>
                      <w:color w:val="000000" w:themeColor="text1"/>
                      <w:kern w:val="0"/>
                      <w:sz w:val="21"/>
                      <w:szCs w:val="21"/>
                      <w14:textFill>
                        <w14:solidFill>
                          <w14:schemeClr w14:val="tx1"/>
                        </w14:solidFill>
                      </w14:textFill>
                    </w:rPr>
                  </w:pPr>
                  <w:r>
                    <w:rPr>
                      <w:rFonts w:hint="default" w:ascii="Times New Roman" w:hAnsi="Times New Roman" w:cs="Times New Roman"/>
                      <w:b w:val="0"/>
                      <w:bCs w:val="0"/>
                      <w:color w:val="000000" w:themeColor="text1"/>
                      <w:kern w:val="0"/>
                      <w:sz w:val="21"/>
                      <w:szCs w:val="21"/>
                      <w14:textFill>
                        <w14:solidFill>
                          <w14:schemeClr w14:val="tx1"/>
                        </w14:solidFill>
                      </w14:textFill>
                    </w:rPr>
                    <w:t>减振</w:t>
                  </w:r>
                  <w:r>
                    <w:rPr>
                      <w:rFonts w:hint="default" w:ascii="Times New Roman" w:hAnsi="Times New Roman" w:cs="Times New Roman"/>
                      <w:b w:val="0"/>
                      <w:bCs w:val="0"/>
                      <w:color w:val="000000" w:themeColor="text1"/>
                      <w:kern w:val="0"/>
                      <w:sz w:val="21"/>
                      <w:szCs w:val="21"/>
                      <w:lang w:eastAsia="zh-CN"/>
                      <w14:textFill>
                        <w14:solidFill>
                          <w14:schemeClr w14:val="tx1"/>
                        </w14:solidFill>
                      </w14:textFill>
                    </w:rPr>
                    <w:t>，</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隔声</w:t>
                  </w:r>
                </w:p>
              </w:tc>
              <w:tc>
                <w:tcPr>
                  <w:tcW w:w="487" w:type="pct"/>
                  <w:tcBorders>
                    <w:tl2br w:val="nil"/>
                    <w:tr2bl w:val="nil"/>
                  </w:tcBorders>
                  <w:shd w:val="clear" w:color="auto" w:fill="auto"/>
                  <w:noWrap w:val="0"/>
                  <w:vAlign w:val="center"/>
                </w:tcPr>
                <w:p w14:paraId="5A0B648E">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68</w:t>
                  </w:r>
                </w:p>
              </w:tc>
              <w:tc>
                <w:tcPr>
                  <w:tcW w:w="501" w:type="pct"/>
                  <w:tcBorders>
                    <w:tl2br w:val="nil"/>
                    <w:tr2bl w:val="nil"/>
                  </w:tcBorders>
                  <w:shd w:val="clear" w:color="auto" w:fill="auto"/>
                  <w:noWrap w:val="0"/>
                  <w:vAlign w:val="center"/>
                </w:tcPr>
                <w:p w14:paraId="49DF88BB">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10</w:t>
                  </w:r>
                </w:p>
              </w:tc>
              <w:tc>
                <w:tcPr>
                  <w:tcW w:w="515" w:type="pct"/>
                  <w:tcBorders>
                    <w:tl2br w:val="nil"/>
                    <w:tr2bl w:val="nil"/>
                  </w:tcBorders>
                  <w:shd w:val="clear" w:color="auto" w:fill="auto"/>
                  <w:noWrap w:val="0"/>
                  <w:vAlign w:val="center"/>
                </w:tcPr>
                <w:p w14:paraId="0415BF9F">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1</w:t>
                  </w:r>
                </w:p>
              </w:tc>
              <w:tc>
                <w:tcPr>
                  <w:tcW w:w="748" w:type="pct"/>
                  <w:tcBorders>
                    <w:tl2br w:val="nil"/>
                    <w:tr2bl w:val="nil"/>
                  </w:tcBorders>
                  <w:shd w:val="clear" w:color="auto" w:fill="auto"/>
                  <w:noWrap w:val="0"/>
                  <w:vAlign w:val="center"/>
                </w:tcPr>
                <w:p w14:paraId="208BB052">
                  <w:pPr>
                    <w:pStyle w:val="72"/>
                    <w:spacing w:line="240" w:lineRule="auto"/>
                    <w:jc w:val="cente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24</w:t>
                  </w:r>
                  <w: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h</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，间歇</w:t>
                  </w:r>
                </w:p>
              </w:tc>
            </w:tr>
            <w:tr w14:paraId="355FC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95" w:type="pct"/>
                  <w:tcBorders>
                    <w:tl2br w:val="nil"/>
                    <w:tr2bl w:val="nil"/>
                  </w:tcBorders>
                  <w:noWrap w:val="0"/>
                  <w:vAlign w:val="center"/>
                </w:tcPr>
                <w:p w14:paraId="4D79D6F8">
                  <w:pPr>
                    <w:pStyle w:val="71"/>
                    <w:spacing w:line="240" w:lineRule="auto"/>
                    <w:ind w:firstLine="0" w:firstLineChars="0"/>
                    <w:jc w:val="center"/>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7</w:t>
                  </w:r>
                </w:p>
              </w:tc>
              <w:tc>
                <w:tcPr>
                  <w:tcW w:w="1008" w:type="pct"/>
                  <w:tcBorders>
                    <w:tl2br w:val="nil"/>
                    <w:tr2bl w:val="nil"/>
                  </w:tcBorders>
                  <w:shd w:val="clear" w:color="auto" w:fill="auto"/>
                  <w:noWrap w:val="0"/>
                  <w:vAlign w:val="center"/>
                </w:tcPr>
                <w:p w14:paraId="540FC221">
                  <w:pPr>
                    <w:widowControl/>
                    <w:jc w:val="center"/>
                    <w:textAlignment w:val="center"/>
                    <w:rPr>
                      <w:rFonts w:hint="default" w:ascii="Times New Roman" w:hAnsi="Times New Roman"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bidi="ar-SA"/>
                      <w14:textFill>
                        <w14:solidFill>
                          <w14:schemeClr w14:val="tx1"/>
                        </w14:solidFill>
                      </w14:textFill>
                    </w:rPr>
                    <w:t>压缩机</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（5P）</w:t>
                  </w:r>
                </w:p>
              </w:tc>
              <w:tc>
                <w:tcPr>
                  <w:tcW w:w="584" w:type="pct"/>
                  <w:tcBorders>
                    <w:tl2br w:val="nil"/>
                    <w:tr2bl w:val="nil"/>
                  </w:tcBorders>
                  <w:shd w:val="clear" w:color="auto" w:fill="auto"/>
                  <w:noWrap w:val="0"/>
                  <w:vAlign w:val="center"/>
                </w:tcPr>
                <w:p w14:paraId="52779EEC">
                  <w:pPr>
                    <w:widowControl/>
                    <w:jc w:val="center"/>
                    <w:textAlignment w:val="center"/>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70</w:t>
                  </w:r>
                </w:p>
              </w:tc>
              <w:tc>
                <w:tcPr>
                  <w:tcW w:w="758" w:type="pct"/>
                  <w:tcBorders>
                    <w:tl2br w:val="nil"/>
                    <w:tr2bl w:val="nil"/>
                  </w:tcBorders>
                  <w:shd w:val="clear" w:color="auto" w:fill="auto"/>
                  <w:noWrap w:val="0"/>
                  <w:vAlign w:val="center"/>
                </w:tcPr>
                <w:p w14:paraId="57A5B750">
                  <w:pPr>
                    <w:spacing w:line="240" w:lineRule="auto"/>
                    <w:jc w:val="center"/>
                    <w:rPr>
                      <w:rFonts w:hint="default" w:ascii="Times New Roman" w:hAnsi="Times New Roman" w:cs="Times New Roman"/>
                      <w:b w:val="0"/>
                      <w:bCs w:val="0"/>
                      <w:color w:val="000000" w:themeColor="text1"/>
                      <w:kern w:val="0"/>
                      <w:sz w:val="21"/>
                      <w:szCs w:val="21"/>
                      <w14:textFill>
                        <w14:solidFill>
                          <w14:schemeClr w14:val="tx1"/>
                        </w14:solidFill>
                      </w14:textFill>
                    </w:rPr>
                  </w:pPr>
                  <w:r>
                    <w:rPr>
                      <w:rFonts w:hint="default" w:ascii="Times New Roman" w:hAnsi="Times New Roman" w:cs="Times New Roman"/>
                      <w:b w:val="0"/>
                      <w:bCs w:val="0"/>
                      <w:color w:val="000000" w:themeColor="text1"/>
                      <w:kern w:val="0"/>
                      <w:sz w:val="21"/>
                      <w:szCs w:val="21"/>
                      <w14:textFill>
                        <w14:solidFill>
                          <w14:schemeClr w14:val="tx1"/>
                        </w14:solidFill>
                      </w14:textFill>
                    </w:rPr>
                    <w:t>减振</w:t>
                  </w:r>
                  <w:r>
                    <w:rPr>
                      <w:rFonts w:hint="default" w:ascii="Times New Roman" w:hAnsi="Times New Roman" w:cs="Times New Roman"/>
                      <w:b w:val="0"/>
                      <w:bCs w:val="0"/>
                      <w:color w:val="000000" w:themeColor="text1"/>
                      <w:kern w:val="0"/>
                      <w:sz w:val="21"/>
                      <w:szCs w:val="21"/>
                      <w:lang w:eastAsia="zh-CN"/>
                      <w14:textFill>
                        <w14:solidFill>
                          <w14:schemeClr w14:val="tx1"/>
                        </w14:solidFill>
                      </w14:textFill>
                    </w:rPr>
                    <w:t>，</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隔声</w:t>
                  </w:r>
                </w:p>
              </w:tc>
              <w:tc>
                <w:tcPr>
                  <w:tcW w:w="487" w:type="pct"/>
                  <w:tcBorders>
                    <w:tl2br w:val="nil"/>
                    <w:tr2bl w:val="nil"/>
                  </w:tcBorders>
                  <w:shd w:val="clear" w:color="auto" w:fill="auto"/>
                  <w:noWrap w:val="0"/>
                  <w:vAlign w:val="center"/>
                </w:tcPr>
                <w:p w14:paraId="5D3F387D">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30</w:t>
                  </w:r>
                </w:p>
              </w:tc>
              <w:tc>
                <w:tcPr>
                  <w:tcW w:w="501" w:type="pct"/>
                  <w:tcBorders>
                    <w:tl2br w:val="nil"/>
                    <w:tr2bl w:val="nil"/>
                  </w:tcBorders>
                  <w:shd w:val="clear" w:color="auto" w:fill="auto"/>
                  <w:noWrap w:val="0"/>
                  <w:vAlign w:val="center"/>
                </w:tcPr>
                <w:p w14:paraId="5F680312">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4</w:t>
                  </w:r>
                </w:p>
              </w:tc>
              <w:tc>
                <w:tcPr>
                  <w:tcW w:w="515" w:type="pct"/>
                  <w:tcBorders>
                    <w:tl2br w:val="nil"/>
                    <w:tr2bl w:val="nil"/>
                  </w:tcBorders>
                  <w:shd w:val="clear" w:color="auto" w:fill="auto"/>
                  <w:noWrap w:val="0"/>
                  <w:vAlign w:val="center"/>
                </w:tcPr>
                <w:p w14:paraId="501368C8">
                  <w:pPr>
                    <w:pStyle w:val="72"/>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1</w:t>
                  </w:r>
                </w:p>
              </w:tc>
              <w:tc>
                <w:tcPr>
                  <w:tcW w:w="748" w:type="pct"/>
                  <w:tcBorders>
                    <w:tl2br w:val="nil"/>
                    <w:tr2bl w:val="nil"/>
                  </w:tcBorders>
                  <w:shd w:val="clear" w:color="auto" w:fill="auto"/>
                  <w:noWrap w:val="0"/>
                  <w:vAlign w:val="center"/>
                </w:tcPr>
                <w:p w14:paraId="74F6CA10">
                  <w:pPr>
                    <w:pStyle w:val="72"/>
                    <w:spacing w:line="240" w:lineRule="auto"/>
                    <w:jc w:val="cente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24</w:t>
                  </w:r>
                  <w: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h</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，间歇</w:t>
                  </w:r>
                </w:p>
              </w:tc>
            </w:tr>
          </w:tbl>
          <w:p w14:paraId="5E611E9A">
            <w:pPr>
              <w:pStyle w:val="10"/>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26</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color w:val="000000" w:themeColor="text1"/>
                <w:lang w:val="en-US" w:eastAsia="zh-CN"/>
                <w14:textFill>
                  <w14:solidFill>
                    <w14:schemeClr w14:val="tx1"/>
                  </w14:solidFill>
                </w14:textFill>
              </w:rPr>
              <w:t>主要</w:t>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噪声源强一览表</w:t>
            </w:r>
            <w:r>
              <w:rPr>
                <w:rFonts w:hint="default" w:ascii="Times New Roman" w:hAnsi="Times New Roman" w:cs="Times New Roman"/>
                <w:b/>
                <w:color w:val="000000" w:themeColor="text1"/>
                <w:sz w:val="21"/>
                <w:szCs w:val="21"/>
                <w:lang w:val="en-US" w:eastAsia="zh-CN"/>
                <w14:textFill>
                  <w14:solidFill>
                    <w14:schemeClr w14:val="tx1"/>
                  </w14:solidFill>
                </w14:textFill>
              </w:rPr>
              <w:t>（室内声源）</w:t>
            </w:r>
          </w:p>
          <w:bookmarkEnd w:id="6"/>
          <w:tbl>
            <w:tblPr>
              <w:tblStyle w:val="2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535"/>
              <w:gridCol w:w="666"/>
              <w:gridCol w:w="774"/>
              <w:gridCol w:w="755"/>
              <w:gridCol w:w="480"/>
              <w:gridCol w:w="495"/>
              <w:gridCol w:w="701"/>
              <w:gridCol w:w="349"/>
              <w:gridCol w:w="349"/>
              <w:gridCol w:w="349"/>
              <w:gridCol w:w="351"/>
              <w:gridCol w:w="557"/>
              <w:gridCol w:w="722"/>
              <w:gridCol w:w="722"/>
              <w:gridCol w:w="577"/>
            </w:tblGrid>
            <w:tr w14:paraId="28D57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19" w:type="pct"/>
                  <w:vMerge w:val="restart"/>
                  <w:tcBorders>
                    <w:tl2br w:val="nil"/>
                    <w:tr2bl w:val="nil"/>
                  </w:tcBorders>
                  <w:noWrap w:val="0"/>
                  <w:vAlign w:val="center"/>
                </w:tcPr>
                <w:p w14:paraId="0D74DFB7">
                  <w:pPr>
                    <w:pStyle w:val="71"/>
                    <w:spacing w:line="240" w:lineRule="auto"/>
                    <w:ind w:firstLine="0" w:firstLineChars="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bookmarkStart w:id="7" w:name="_Toc369167145"/>
                  <w:bookmarkStart w:id="8" w:name="_Toc341867184"/>
                  <w:r>
                    <w:rPr>
                      <w:rFonts w:hint="default" w:ascii="Times New Roman" w:hAnsi="Times New Roman" w:cs="Times New Roman"/>
                      <w:b/>
                      <w:bCs/>
                      <w:color w:val="000000" w:themeColor="text1"/>
                      <w:sz w:val="21"/>
                      <w:szCs w:val="21"/>
                      <w:lang w:eastAsia="zh-CN"/>
                      <w14:textFill>
                        <w14:solidFill>
                          <w14:schemeClr w14:val="tx1"/>
                        </w14:solidFill>
                      </w14:textFill>
                    </w:rPr>
                    <w:t>建筑物名称</w:t>
                  </w:r>
                </w:p>
              </w:tc>
              <w:tc>
                <w:tcPr>
                  <w:tcW w:w="397" w:type="pct"/>
                  <w:vMerge w:val="restart"/>
                  <w:tcBorders>
                    <w:tl2br w:val="nil"/>
                    <w:tr2bl w:val="nil"/>
                  </w:tcBorders>
                  <w:noWrap w:val="0"/>
                  <w:vAlign w:val="center"/>
                </w:tcPr>
                <w:p w14:paraId="27B9C5C1">
                  <w:pPr>
                    <w:pStyle w:val="71"/>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声源</w:t>
                  </w:r>
                  <w:r>
                    <w:rPr>
                      <w:rFonts w:hint="default" w:ascii="Times New Roman" w:hAnsi="Times New Roman" w:cs="Times New Roman"/>
                      <w:b/>
                      <w:bCs/>
                      <w:color w:val="000000" w:themeColor="text1"/>
                      <w:sz w:val="21"/>
                      <w:szCs w:val="21"/>
                      <w:lang w:eastAsia="zh-CN"/>
                      <w14:textFill>
                        <w14:solidFill>
                          <w14:schemeClr w14:val="tx1"/>
                        </w14:solidFill>
                      </w14:textFill>
                    </w:rPr>
                    <w:t>名称</w:t>
                  </w:r>
                </w:p>
              </w:tc>
              <w:tc>
                <w:tcPr>
                  <w:tcW w:w="461" w:type="pct"/>
                  <w:vMerge w:val="restart"/>
                  <w:tcBorders>
                    <w:tl2br w:val="nil"/>
                    <w:tr2bl w:val="nil"/>
                  </w:tcBorders>
                  <w:noWrap w:val="0"/>
                  <w:vAlign w:val="center"/>
                </w:tcPr>
                <w:p w14:paraId="7D272459">
                  <w:pPr>
                    <w:pStyle w:val="72"/>
                    <w:spacing w:line="240" w:lineRule="auto"/>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声功率级</w:t>
                  </w:r>
                  <w:r>
                    <w:rPr>
                      <w:rFonts w:hint="default" w:ascii="Times New Roman" w:hAnsi="Times New Roman" w:cs="Times New Roman"/>
                      <w:b/>
                      <w:bCs/>
                      <w:color w:val="000000" w:themeColor="text1"/>
                      <w:sz w:val="21"/>
                      <w:szCs w:val="21"/>
                      <w14:textFill>
                        <w14:solidFill>
                          <w14:schemeClr w14:val="tx1"/>
                        </w14:solidFill>
                      </w14:textFill>
                    </w:rPr>
                    <w:t>dB(A)</w:t>
                  </w:r>
                </w:p>
              </w:tc>
              <w:tc>
                <w:tcPr>
                  <w:tcW w:w="450" w:type="pct"/>
                  <w:vMerge w:val="restart"/>
                  <w:tcBorders>
                    <w:tl2br w:val="nil"/>
                    <w:tr2bl w:val="nil"/>
                  </w:tcBorders>
                  <w:noWrap w:val="0"/>
                  <w:vAlign w:val="center"/>
                </w:tcPr>
                <w:p w14:paraId="688B2D21">
                  <w:pPr>
                    <w:pStyle w:val="72"/>
                    <w:spacing w:line="240" w:lineRule="auto"/>
                    <w:jc w:val="center"/>
                    <w:rPr>
                      <w:rFonts w:hint="default" w:ascii="Times New Roman" w:hAnsi="Times New Roman" w:eastAsia="宋体" w:cs="Times New Roman"/>
                      <w:b/>
                      <w:bCs/>
                      <w:color w:val="000000" w:themeColor="text1"/>
                      <w:kern w:val="0"/>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声源</w:t>
                  </w:r>
                  <w:r>
                    <w:rPr>
                      <w:rFonts w:hint="default" w:ascii="Times New Roman" w:hAnsi="Times New Roman" w:cs="Times New Roman"/>
                      <w:b/>
                      <w:bCs/>
                      <w:color w:val="000000" w:themeColor="text1"/>
                      <w:sz w:val="21"/>
                      <w:szCs w:val="21"/>
                      <w:lang w:eastAsia="zh-CN"/>
                      <w14:textFill>
                        <w14:solidFill>
                          <w14:schemeClr w14:val="tx1"/>
                        </w14:solidFill>
                      </w14:textFill>
                    </w:rPr>
                    <w:t>控制措施</w:t>
                  </w:r>
                </w:p>
              </w:tc>
              <w:tc>
                <w:tcPr>
                  <w:tcW w:w="999" w:type="pct"/>
                  <w:gridSpan w:val="3"/>
                  <w:tcBorders>
                    <w:tl2br w:val="nil"/>
                    <w:tr2bl w:val="nil"/>
                  </w:tcBorders>
                  <w:noWrap w:val="0"/>
                  <w:vAlign w:val="center"/>
                </w:tcPr>
                <w:p w14:paraId="055A761C">
                  <w:pPr>
                    <w:pStyle w:val="71"/>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空间相对位置/m</w:t>
                  </w:r>
                </w:p>
              </w:tc>
              <w:tc>
                <w:tcPr>
                  <w:tcW w:w="833" w:type="pct"/>
                  <w:gridSpan w:val="4"/>
                  <w:tcBorders>
                    <w:tl2br w:val="nil"/>
                    <w:tr2bl w:val="nil"/>
                  </w:tcBorders>
                  <w:noWrap w:val="0"/>
                  <w:vAlign w:val="center"/>
                </w:tcPr>
                <w:p w14:paraId="50283E0A">
                  <w:pPr>
                    <w:pStyle w:val="71"/>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距室内边界距离/m</w:t>
                  </w:r>
                </w:p>
              </w:tc>
              <w:tc>
                <w:tcPr>
                  <w:tcW w:w="332" w:type="pct"/>
                  <w:vMerge w:val="restart"/>
                  <w:tcBorders>
                    <w:tl2br w:val="nil"/>
                    <w:tr2bl w:val="nil"/>
                  </w:tcBorders>
                  <w:noWrap w:val="0"/>
                  <w:vAlign w:val="center"/>
                </w:tcPr>
                <w:p w14:paraId="2A169D01">
                  <w:pPr>
                    <w:pStyle w:val="71"/>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运行时段</w:t>
                  </w:r>
                </w:p>
              </w:tc>
              <w:tc>
                <w:tcPr>
                  <w:tcW w:w="430" w:type="pct"/>
                  <w:vMerge w:val="restart"/>
                  <w:tcBorders>
                    <w:tl2br w:val="nil"/>
                    <w:tr2bl w:val="nil"/>
                  </w:tcBorders>
                  <w:noWrap w:val="0"/>
                  <w:vAlign w:val="center"/>
                </w:tcPr>
                <w:p w14:paraId="4839361A">
                  <w:pPr>
                    <w:pStyle w:val="71"/>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建筑物插入损失/dB(A)</w:t>
                  </w:r>
                </w:p>
              </w:tc>
              <w:tc>
                <w:tcPr>
                  <w:tcW w:w="774" w:type="pct"/>
                  <w:gridSpan w:val="2"/>
                  <w:tcBorders>
                    <w:tl2br w:val="nil"/>
                    <w:tr2bl w:val="nil"/>
                  </w:tcBorders>
                  <w:noWrap w:val="0"/>
                  <w:vAlign w:val="center"/>
                </w:tcPr>
                <w:p w14:paraId="10F577C0">
                  <w:pPr>
                    <w:pStyle w:val="71"/>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建筑物外噪声</w:t>
                  </w:r>
                </w:p>
              </w:tc>
            </w:tr>
            <w:tr w14:paraId="1D572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19" w:type="pct"/>
                  <w:vMerge w:val="continue"/>
                  <w:tcBorders>
                    <w:tl2br w:val="nil"/>
                    <w:tr2bl w:val="nil"/>
                  </w:tcBorders>
                  <w:noWrap w:val="0"/>
                  <w:vAlign w:val="center"/>
                </w:tcPr>
                <w:p w14:paraId="57339A13">
                  <w:pPr>
                    <w:pStyle w:val="71"/>
                    <w:spacing w:line="240" w:lineRule="auto"/>
                    <w:ind w:firstLine="0" w:firstLineChars="0"/>
                    <w:jc w:val="center"/>
                    <w:rPr>
                      <w:rFonts w:hint="default" w:ascii="Times New Roman" w:hAnsi="Times New Roman" w:cs="Times New Roman"/>
                      <w:b/>
                      <w:bCs/>
                      <w:color w:val="000000" w:themeColor="text1"/>
                      <w:sz w:val="21"/>
                      <w:szCs w:val="21"/>
                      <w:lang w:eastAsia="zh-CN"/>
                      <w14:textFill>
                        <w14:solidFill>
                          <w14:schemeClr w14:val="tx1"/>
                        </w14:solidFill>
                      </w14:textFill>
                    </w:rPr>
                  </w:pPr>
                </w:p>
              </w:tc>
              <w:tc>
                <w:tcPr>
                  <w:tcW w:w="397" w:type="pct"/>
                  <w:vMerge w:val="continue"/>
                  <w:tcBorders>
                    <w:tl2br w:val="nil"/>
                    <w:tr2bl w:val="nil"/>
                  </w:tcBorders>
                  <w:noWrap w:val="0"/>
                  <w:vAlign w:val="center"/>
                </w:tcPr>
                <w:p w14:paraId="7C816384">
                  <w:pPr>
                    <w:pStyle w:val="71"/>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461" w:type="pct"/>
                  <w:vMerge w:val="continue"/>
                  <w:tcBorders>
                    <w:tl2br w:val="nil"/>
                    <w:tr2bl w:val="nil"/>
                  </w:tcBorders>
                  <w:noWrap w:val="0"/>
                  <w:vAlign w:val="center"/>
                </w:tcPr>
                <w:p w14:paraId="1FB9C2B5">
                  <w:pPr>
                    <w:pStyle w:val="72"/>
                    <w:spacing w:line="240" w:lineRule="auto"/>
                    <w:jc w:val="center"/>
                    <w:rPr>
                      <w:rFonts w:hint="default" w:ascii="Times New Roman" w:hAnsi="Times New Roman" w:cs="Times New Roman"/>
                      <w:b/>
                      <w:bCs/>
                      <w:color w:val="000000" w:themeColor="text1"/>
                      <w:sz w:val="21"/>
                      <w:szCs w:val="21"/>
                      <w14:textFill>
                        <w14:solidFill>
                          <w14:schemeClr w14:val="tx1"/>
                        </w14:solidFill>
                      </w14:textFill>
                    </w:rPr>
                  </w:pPr>
                </w:p>
              </w:tc>
              <w:tc>
                <w:tcPr>
                  <w:tcW w:w="450" w:type="pct"/>
                  <w:vMerge w:val="continue"/>
                  <w:tcBorders>
                    <w:tl2br w:val="nil"/>
                    <w:tr2bl w:val="nil"/>
                  </w:tcBorders>
                  <w:noWrap w:val="0"/>
                  <w:vAlign w:val="center"/>
                </w:tcPr>
                <w:p w14:paraId="58382C98">
                  <w:pPr>
                    <w:pStyle w:val="72"/>
                    <w:spacing w:line="240" w:lineRule="auto"/>
                    <w:jc w:val="center"/>
                    <w:rPr>
                      <w:rFonts w:hint="default" w:ascii="Times New Roman" w:hAnsi="Times New Roman" w:cs="Times New Roman"/>
                      <w:b/>
                      <w:bCs/>
                      <w:color w:val="000000" w:themeColor="text1"/>
                      <w:sz w:val="21"/>
                      <w:szCs w:val="21"/>
                      <w14:textFill>
                        <w14:solidFill>
                          <w14:schemeClr w14:val="tx1"/>
                        </w14:solidFill>
                      </w14:textFill>
                    </w:rPr>
                  </w:pPr>
                </w:p>
              </w:tc>
              <w:tc>
                <w:tcPr>
                  <w:tcW w:w="286" w:type="pct"/>
                  <w:tcBorders>
                    <w:tl2br w:val="nil"/>
                    <w:tr2bl w:val="nil"/>
                  </w:tcBorders>
                  <w:noWrap w:val="0"/>
                  <w:vAlign w:val="center"/>
                </w:tcPr>
                <w:p w14:paraId="7F98C09B">
                  <w:pPr>
                    <w:pStyle w:val="71"/>
                    <w:spacing w:line="240" w:lineRule="auto"/>
                    <w:ind w:firstLine="0" w:firstLineChars="0"/>
                    <w:jc w:val="cente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bCs/>
                      <w:color w:val="000000" w:themeColor="text1"/>
                      <w:kern w:val="0"/>
                      <w:sz w:val="21"/>
                      <w:szCs w:val="21"/>
                      <w:lang w:val="en-US" w:eastAsia="zh-CN"/>
                      <w14:textFill>
                        <w14:solidFill>
                          <w14:schemeClr w14:val="tx1"/>
                        </w14:solidFill>
                      </w14:textFill>
                    </w:rPr>
                    <w:t>X</w:t>
                  </w:r>
                </w:p>
              </w:tc>
              <w:tc>
                <w:tcPr>
                  <w:tcW w:w="295" w:type="pct"/>
                  <w:tcBorders>
                    <w:tl2br w:val="nil"/>
                    <w:tr2bl w:val="nil"/>
                  </w:tcBorders>
                  <w:noWrap w:val="0"/>
                  <w:vAlign w:val="center"/>
                </w:tcPr>
                <w:p w14:paraId="6E7A94B6">
                  <w:pPr>
                    <w:pStyle w:val="71"/>
                    <w:spacing w:line="240" w:lineRule="auto"/>
                    <w:ind w:firstLine="0" w:firstLineChars="0"/>
                    <w:jc w:val="cente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bCs/>
                      <w:color w:val="000000" w:themeColor="text1"/>
                      <w:kern w:val="0"/>
                      <w:sz w:val="21"/>
                      <w:szCs w:val="21"/>
                      <w:lang w:val="en-US" w:eastAsia="zh-CN"/>
                      <w14:textFill>
                        <w14:solidFill>
                          <w14:schemeClr w14:val="tx1"/>
                        </w14:solidFill>
                      </w14:textFill>
                    </w:rPr>
                    <w:t>Y</w:t>
                  </w:r>
                </w:p>
              </w:tc>
              <w:tc>
                <w:tcPr>
                  <w:tcW w:w="418" w:type="pct"/>
                  <w:tcBorders>
                    <w:tl2br w:val="nil"/>
                    <w:tr2bl w:val="nil"/>
                  </w:tcBorders>
                  <w:noWrap w:val="0"/>
                  <w:vAlign w:val="center"/>
                </w:tcPr>
                <w:p w14:paraId="22B8D3E6">
                  <w:pPr>
                    <w:pStyle w:val="71"/>
                    <w:spacing w:line="240" w:lineRule="auto"/>
                    <w:ind w:firstLine="0" w:firstLineChars="0"/>
                    <w:jc w:val="center"/>
                    <w:rPr>
                      <w:rFonts w:hint="default" w:ascii="Times New Roman" w:hAnsi="Times New Roman" w:cs="Times New Roman"/>
                      <w:b/>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bCs/>
                      <w:color w:val="000000" w:themeColor="text1"/>
                      <w:kern w:val="0"/>
                      <w:sz w:val="21"/>
                      <w:szCs w:val="21"/>
                      <w:lang w:val="en-US" w:eastAsia="zh-CN"/>
                      <w14:textFill>
                        <w14:solidFill>
                          <w14:schemeClr w14:val="tx1"/>
                        </w14:solidFill>
                      </w14:textFill>
                    </w:rPr>
                    <w:t>Z</w:t>
                  </w:r>
                </w:p>
              </w:tc>
              <w:tc>
                <w:tcPr>
                  <w:tcW w:w="208" w:type="pct"/>
                  <w:tcBorders>
                    <w:tl2br w:val="nil"/>
                    <w:tr2bl w:val="nil"/>
                  </w:tcBorders>
                  <w:noWrap w:val="0"/>
                  <w:vAlign w:val="center"/>
                </w:tcPr>
                <w:p w14:paraId="38E97717">
                  <w:pPr>
                    <w:pStyle w:val="71"/>
                    <w:spacing w:line="240" w:lineRule="auto"/>
                    <w:ind w:firstLine="0" w:firstLineChars="0"/>
                    <w:jc w:val="cente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bCs/>
                      <w:color w:val="000000" w:themeColor="text1"/>
                      <w:kern w:val="0"/>
                      <w:sz w:val="21"/>
                      <w:szCs w:val="21"/>
                      <w:lang w:val="en-US" w:eastAsia="zh-CN"/>
                      <w14:textFill>
                        <w14:solidFill>
                          <w14:schemeClr w14:val="tx1"/>
                        </w14:solidFill>
                      </w14:textFill>
                    </w:rPr>
                    <w:t>北</w:t>
                  </w:r>
                </w:p>
              </w:tc>
              <w:tc>
                <w:tcPr>
                  <w:tcW w:w="208" w:type="pct"/>
                  <w:tcBorders>
                    <w:tl2br w:val="nil"/>
                    <w:tr2bl w:val="nil"/>
                  </w:tcBorders>
                  <w:noWrap w:val="0"/>
                  <w:vAlign w:val="center"/>
                </w:tcPr>
                <w:p w14:paraId="2144F5C2">
                  <w:pPr>
                    <w:pStyle w:val="71"/>
                    <w:spacing w:line="240" w:lineRule="auto"/>
                    <w:ind w:firstLine="0" w:firstLineChars="0"/>
                    <w:jc w:val="cente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bCs/>
                      <w:color w:val="000000" w:themeColor="text1"/>
                      <w:kern w:val="0"/>
                      <w:sz w:val="21"/>
                      <w:szCs w:val="21"/>
                      <w:lang w:val="en-US" w:eastAsia="zh-CN"/>
                      <w14:textFill>
                        <w14:solidFill>
                          <w14:schemeClr w14:val="tx1"/>
                        </w14:solidFill>
                      </w14:textFill>
                    </w:rPr>
                    <w:t>东</w:t>
                  </w:r>
                </w:p>
              </w:tc>
              <w:tc>
                <w:tcPr>
                  <w:tcW w:w="208" w:type="pct"/>
                  <w:tcBorders>
                    <w:tl2br w:val="nil"/>
                    <w:tr2bl w:val="nil"/>
                  </w:tcBorders>
                  <w:noWrap w:val="0"/>
                  <w:vAlign w:val="center"/>
                </w:tcPr>
                <w:p w14:paraId="13017B3E">
                  <w:pPr>
                    <w:pStyle w:val="71"/>
                    <w:spacing w:line="240" w:lineRule="auto"/>
                    <w:ind w:firstLine="0" w:firstLineChars="0"/>
                    <w:jc w:val="cente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bCs/>
                      <w:color w:val="000000" w:themeColor="text1"/>
                      <w:kern w:val="0"/>
                      <w:sz w:val="21"/>
                      <w:szCs w:val="21"/>
                      <w:lang w:val="en-US" w:eastAsia="zh-CN"/>
                      <w14:textFill>
                        <w14:solidFill>
                          <w14:schemeClr w14:val="tx1"/>
                        </w14:solidFill>
                      </w14:textFill>
                    </w:rPr>
                    <w:t>南</w:t>
                  </w:r>
                </w:p>
              </w:tc>
              <w:tc>
                <w:tcPr>
                  <w:tcW w:w="209" w:type="pct"/>
                  <w:tcBorders>
                    <w:tl2br w:val="nil"/>
                    <w:tr2bl w:val="nil"/>
                  </w:tcBorders>
                  <w:noWrap w:val="0"/>
                  <w:vAlign w:val="center"/>
                </w:tcPr>
                <w:p w14:paraId="1B23434D">
                  <w:pPr>
                    <w:pStyle w:val="71"/>
                    <w:spacing w:line="240" w:lineRule="auto"/>
                    <w:ind w:firstLine="0" w:firstLineChars="0"/>
                    <w:jc w:val="cente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bCs/>
                      <w:color w:val="000000" w:themeColor="text1"/>
                      <w:kern w:val="0"/>
                      <w:sz w:val="21"/>
                      <w:szCs w:val="21"/>
                      <w:lang w:val="en-US" w:eastAsia="zh-CN"/>
                      <w14:textFill>
                        <w14:solidFill>
                          <w14:schemeClr w14:val="tx1"/>
                        </w14:solidFill>
                      </w14:textFill>
                    </w:rPr>
                    <w:t>西</w:t>
                  </w:r>
                </w:p>
              </w:tc>
              <w:tc>
                <w:tcPr>
                  <w:tcW w:w="332" w:type="pct"/>
                  <w:vMerge w:val="continue"/>
                  <w:tcBorders>
                    <w:tl2br w:val="nil"/>
                    <w:tr2bl w:val="nil"/>
                  </w:tcBorders>
                  <w:noWrap w:val="0"/>
                  <w:vAlign w:val="center"/>
                </w:tcPr>
                <w:p w14:paraId="5A0989EC">
                  <w:pPr>
                    <w:pStyle w:val="71"/>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p>
              </w:tc>
              <w:tc>
                <w:tcPr>
                  <w:tcW w:w="430" w:type="pct"/>
                  <w:vMerge w:val="continue"/>
                  <w:tcBorders>
                    <w:tl2br w:val="nil"/>
                    <w:tr2bl w:val="nil"/>
                  </w:tcBorders>
                  <w:noWrap w:val="0"/>
                  <w:vAlign w:val="center"/>
                </w:tcPr>
                <w:p w14:paraId="28031609">
                  <w:pPr>
                    <w:pStyle w:val="71"/>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p>
              </w:tc>
              <w:tc>
                <w:tcPr>
                  <w:tcW w:w="430" w:type="pct"/>
                  <w:tcBorders>
                    <w:tl2br w:val="nil"/>
                    <w:tr2bl w:val="nil"/>
                  </w:tcBorders>
                  <w:noWrap w:val="0"/>
                  <w:vAlign w:val="center"/>
                </w:tcPr>
                <w:p w14:paraId="6FD70D50">
                  <w:pPr>
                    <w:pStyle w:val="71"/>
                    <w:spacing w:line="240" w:lineRule="auto"/>
                    <w:ind w:firstLine="0" w:firstLineChars="0"/>
                    <w:jc w:val="cente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bCs/>
                      <w:color w:val="000000" w:themeColor="text1"/>
                      <w:kern w:val="0"/>
                      <w:sz w:val="21"/>
                      <w:szCs w:val="21"/>
                      <w:lang w:val="en-US" w:eastAsia="zh-CN"/>
                      <w14:textFill>
                        <w14:solidFill>
                          <w14:schemeClr w14:val="tx1"/>
                        </w14:solidFill>
                      </w14:textFill>
                    </w:rPr>
                    <w:t>声压级/</w:t>
                  </w:r>
                  <w:r>
                    <w:rPr>
                      <w:rFonts w:hint="default" w:ascii="Times New Roman" w:hAnsi="Times New Roman" w:cs="Times New Roman"/>
                      <w:b/>
                      <w:bCs/>
                      <w:color w:val="000000" w:themeColor="text1"/>
                      <w:sz w:val="21"/>
                      <w:szCs w:val="21"/>
                      <w14:textFill>
                        <w14:solidFill>
                          <w14:schemeClr w14:val="tx1"/>
                        </w14:solidFill>
                      </w14:textFill>
                    </w:rPr>
                    <w:t>dB(A)</w:t>
                  </w:r>
                </w:p>
              </w:tc>
              <w:tc>
                <w:tcPr>
                  <w:tcW w:w="344" w:type="pct"/>
                  <w:tcBorders>
                    <w:tl2br w:val="nil"/>
                    <w:tr2bl w:val="nil"/>
                  </w:tcBorders>
                  <w:noWrap w:val="0"/>
                  <w:vAlign w:val="center"/>
                </w:tcPr>
                <w:p w14:paraId="5A4EA773">
                  <w:pPr>
                    <w:pStyle w:val="71"/>
                    <w:spacing w:line="240" w:lineRule="auto"/>
                    <w:ind w:firstLine="0" w:firstLineChars="0"/>
                    <w:jc w:val="cente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b/>
                      <w:bCs/>
                      <w:color w:val="000000" w:themeColor="text1"/>
                      <w:kern w:val="0"/>
                      <w:sz w:val="21"/>
                      <w:szCs w:val="21"/>
                      <w:lang w:val="en-US" w:eastAsia="zh-CN"/>
                      <w14:textFill>
                        <w14:solidFill>
                          <w14:schemeClr w14:val="tx1"/>
                        </w14:solidFill>
                      </w14:textFill>
                    </w:rPr>
                    <w:t>建筑物外距离</w:t>
                  </w:r>
                </w:p>
              </w:tc>
            </w:tr>
            <w:tr w14:paraId="22E11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19" w:type="pct"/>
                  <w:vMerge w:val="restart"/>
                  <w:tcBorders>
                    <w:tl2br w:val="nil"/>
                    <w:tr2bl w:val="nil"/>
                  </w:tcBorders>
                  <w:noWrap w:val="0"/>
                  <w:vAlign w:val="center"/>
                </w:tcPr>
                <w:p w14:paraId="51E8E5FB">
                  <w:pPr>
                    <w:pStyle w:val="71"/>
                    <w:spacing w:line="240" w:lineRule="auto"/>
                    <w:ind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锅炉房</w:t>
                  </w:r>
                </w:p>
              </w:tc>
              <w:tc>
                <w:tcPr>
                  <w:tcW w:w="397" w:type="pct"/>
                  <w:tcBorders>
                    <w:tl2br w:val="nil"/>
                    <w:tr2bl w:val="nil"/>
                  </w:tcBorders>
                  <w:noWrap w:val="0"/>
                  <w:vAlign w:val="center"/>
                </w:tcPr>
                <w:p w14:paraId="354A0C18">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燃气蒸汽</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发生器</w:t>
                  </w:r>
                </w:p>
              </w:tc>
              <w:tc>
                <w:tcPr>
                  <w:tcW w:w="461" w:type="pct"/>
                  <w:tcBorders>
                    <w:tl2br w:val="nil"/>
                    <w:tr2bl w:val="nil"/>
                  </w:tcBorders>
                  <w:noWrap w:val="0"/>
                  <w:vAlign w:val="center"/>
                </w:tcPr>
                <w:p w14:paraId="4A52FF6E">
                  <w:pPr>
                    <w:widowControl/>
                    <w:jc w:val="center"/>
                    <w:textAlignment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80</w:t>
                  </w:r>
                </w:p>
              </w:tc>
              <w:tc>
                <w:tcPr>
                  <w:tcW w:w="450" w:type="pct"/>
                  <w:tcBorders>
                    <w:tl2br w:val="nil"/>
                    <w:tr2bl w:val="nil"/>
                  </w:tcBorders>
                  <w:noWrap w:val="0"/>
                  <w:vAlign w:val="center"/>
                </w:tcPr>
                <w:p w14:paraId="05135BA1">
                  <w:pPr>
                    <w:pStyle w:val="72"/>
                    <w:spacing w:line="240" w:lineRule="auto"/>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减振</w:t>
                  </w:r>
                  <w:r>
                    <w:rPr>
                      <w:rFonts w:hint="default" w:ascii="Times New Roman" w:hAnsi="Times New Roman" w:cs="Times New Roman"/>
                      <w:color w:val="000000" w:themeColor="text1"/>
                      <w:kern w:val="0"/>
                      <w:sz w:val="21"/>
                      <w:szCs w:val="21"/>
                      <w:lang w:eastAsia="zh-CN"/>
                      <w14:textFill>
                        <w14:solidFill>
                          <w14:schemeClr w14:val="tx1"/>
                        </w14:solidFill>
                      </w14:textFill>
                    </w:rPr>
                    <w:t>、隔声</w:t>
                  </w:r>
                </w:p>
              </w:tc>
              <w:tc>
                <w:tcPr>
                  <w:tcW w:w="286" w:type="pct"/>
                  <w:tcBorders>
                    <w:tl2br w:val="nil"/>
                    <w:tr2bl w:val="nil"/>
                  </w:tcBorders>
                  <w:noWrap w:val="0"/>
                  <w:vAlign w:val="center"/>
                </w:tcPr>
                <w:p w14:paraId="2037F2BF">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73</w:t>
                  </w:r>
                </w:p>
              </w:tc>
              <w:tc>
                <w:tcPr>
                  <w:tcW w:w="295" w:type="pct"/>
                  <w:tcBorders>
                    <w:tl2br w:val="nil"/>
                    <w:tr2bl w:val="nil"/>
                  </w:tcBorders>
                  <w:noWrap w:val="0"/>
                  <w:vAlign w:val="center"/>
                </w:tcPr>
                <w:p w14:paraId="54F93AE2">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16</w:t>
                  </w:r>
                </w:p>
              </w:tc>
              <w:tc>
                <w:tcPr>
                  <w:tcW w:w="418" w:type="pct"/>
                  <w:tcBorders>
                    <w:tl2br w:val="nil"/>
                    <w:tr2bl w:val="nil"/>
                  </w:tcBorders>
                  <w:noWrap w:val="0"/>
                  <w:vAlign w:val="center"/>
                </w:tcPr>
                <w:p w14:paraId="0AD0FD76">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w:t>
                  </w:r>
                </w:p>
              </w:tc>
              <w:tc>
                <w:tcPr>
                  <w:tcW w:w="208" w:type="pct"/>
                  <w:tcBorders>
                    <w:tl2br w:val="nil"/>
                    <w:tr2bl w:val="nil"/>
                  </w:tcBorders>
                  <w:noWrap w:val="0"/>
                  <w:vAlign w:val="center"/>
                </w:tcPr>
                <w:p w14:paraId="46228C06">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9</w:t>
                  </w:r>
                </w:p>
              </w:tc>
              <w:tc>
                <w:tcPr>
                  <w:tcW w:w="208" w:type="pct"/>
                  <w:tcBorders>
                    <w:tl2br w:val="nil"/>
                    <w:tr2bl w:val="nil"/>
                  </w:tcBorders>
                  <w:noWrap w:val="0"/>
                  <w:vAlign w:val="center"/>
                </w:tcPr>
                <w:p w14:paraId="2CBFD154">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w:t>
                  </w:r>
                </w:p>
              </w:tc>
              <w:tc>
                <w:tcPr>
                  <w:tcW w:w="208" w:type="pct"/>
                  <w:tcBorders>
                    <w:tl2br w:val="nil"/>
                    <w:tr2bl w:val="nil"/>
                  </w:tcBorders>
                  <w:noWrap w:val="0"/>
                  <w:vAlign w:val="center"/>
                </w:tcPr>
                <w:p w14:paraId="2882BC01">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5</w:t>
                  </w:r>
                </w:p>
              </w:tc>
              <w:tc>
                <w:tcPr>
                  <w:tcW w:w="209" w:type="pct"/>
                  <w:tcBorders>
                    <w:tl2br w:val="nil"/>
                    <w:tr2bl w:val="nil"/>
                  </w:tcBorders>
                  <w:noWrap w:val="0"/>
                  <w:vAlign w:val="center"/>
                </w:tcPr>
                <w:p w14:paraId="03CD1A19">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w:t>
                  </w:r>
                </w:p>
              </w:tc>
              <w:tc>
                <w:tcPr>
                  <w:tcW w:w="332" w:type="pct"/>
                  <w:tcBorders>
                    <w:tl2br w:val="nil"/>
                    <w:tr2bl w:val="nil"/>
                  </w:tcBorders>
                  <w:noWrap w:val="0"/>
                  <w:vAlign w:val="center"/>
                </w:tcPr>
                <w:p w14:paraId="3D84411D">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8h</w:t>
                  </w:r>
                </w:p>
              </w:tc>
              <w:tc>
                <w:tcPr>
                  <w:tcW w:w="430" w:type="pct"/>
                  <w:tcBorders>
                    <w:tl2br w:val="nil"/>
                    <w:tr2bl w:val="nil"/>
                  </w:tcBorders>
                  <w:noWrap w:val="0"/>
                  <w:vAlign w:val="center"/>
                </w:tcPr>
                <w:p w14:paraId="5B134880">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20</w:t>
                  </w:r>
                </w:p>
              </w:tc>
              <w:tc>
                <w:tcPr>
                  <w:tcW w:w="430" w:type="pct"/>
                  <w:tcBorders>
                    <w:tl2br w:val="nil"/>
                    <w:tr2bl w:val="nil"/>
                  </w:tcBorders>
                  <w:noWrap w:val="0"/>
                  <w:vAlign w:val="center"/>
                </w:tcPr>
                <w:p w14:paraId="24CDA7A9">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60</w:t>
                  </w:r>
                </w:p>
              </w:tc>
              <w:tc>
                <w:tcPr>
                  <w:tcW w:w="344" w:type="pct"/>
                  <w:tcBorders>
                    <w:tl2br w:val="nil"/>
                    <w:tr2bl w:val="nil"/>
                  </w:tcBorders>
                  <w:noWrap w:val="0"/>
                  <w:vAlign w:val="center"/>
                </w:tcPr>
                <w:p w14:paraId="353C0332">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w:t>
                  </w:r>
                </w:p>
              </w:tc>
            </w:tr>
            <w:tr w14:paraId="62943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19" w:type="pct"/>
                  <w:vMerge w:val="continue"/>
                  <w:tcBorders>
                    <w:tl2br w:val="nil"/>
                    <w:tr2bl w:val="nil"/>
                  </w:tcBorders>
                  <w:noWrap w:val="0"/>
                  <w:vAlign w:val="center"/>
                </w:tcPr>
                <w:p w14:paraId="36B0211A">
                  <w:pPr>
                    <w:pStyle w:val="71"/>
                    <w:spacing w:line="240" w:lineRule="auto"/>
                    <w:ind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p>
              </w:tc>
              <w:tc>
                <w:tcPr>
                  <w:tcW w:w="397" w:type="pct"/>
                  <w:tcBorders>
                    <w:tl2br w:val="nil"/>
                    <w:tr2bl w:val="nil"/>
                  </w:tcBorders>
                  <w:noWrap w:val="0"/>
                  <w:vAlign w:val="center"/>
                </w:tcPr>
                <w:p w14:paraId="20532608">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燃气蒸汽</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发生器</w:t>
                  </w:r>
                </w:p>
              </w:tc>
              <w:tc>
                <w:tcPr>
                  <w:tcW w:w="461" w:type="pct"/>
                  <w:tcBorders>
                    <w:tl2br w:val="nil"/>
                    <w:tr2bl w:val="nil"/>
                  </w:tcBorders>
                  <w:shd w:val="clear" w:color="auto" w:fill="auto"/>
                  <w:noWrap w:val="0"/>
                  <w:vAlign w:val="center"/>
                </w:tcPr>
                <w:p w14:paraId="39DA428C">
                  <w:pPr>
                    <w:widowControl/>
                    <w:jc w:val="center"/>
                    <w:textAlignment w:val="center"/>
                    <w:rPr>
                      <w:rFonts w:hint="default" w:ascii="Times New Roman" w:hAnsi="Times New Roman" w:eastAsia="宋体" w:cs="Times New Roman"/>
                      <w:b/>
                      <w:bCs/>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80</w:t>
                  </w:r>
                </w:p>
              </w:tc>
              <w:tc>
                <w:tcPr>
                  <w:tcW w:w="450" w:type="pct"/>
                  <w:tcBorders>
                    <w:tl2br w:val="nil"/>
                    <w:tr2bl w:val="nil"/>
                  </w:tcBorders>
                  <w:shd w:val="clear" w:color="auto" w:fill="auto"/>
                  <w:noWrap w:val="0"/>
                  <w:vAlign w:val="center"/>
                </w:tcPr>
                <w:p w14:paraId="54CFFFFA">
                  <w:pPr>
                    <w:pStyle w:val="72"/>
                    <w:spacing w:line="240" w:lineRule="auto"/>
                    <w:jc w:val="cente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减振</w:t>
                  </w:r>
                  <w:r>
                    <w:rPr>
                      <w:rFonts w:hint="default" w:ascii="Times New Roman" w:hAnsi="Times New Roman" w:cs="Times New Roman"/>
                      <w:color w:val="000000" w:themeColor="text1"/>
                      <w:kern w:val="0"/>
                      <w:sz w:val="21"/>
                      <w:szCs w:val="21"/>
                      <w:lang w:eastAsia="zh-CN"/>
                      <w14:textFill>
                        <w14:solidFill>
                          <w14:schemeClr w14:val="tx1"/>
                        </w14:solidFill>
                      </w14:textFill>
                    </w:rPr>
                    <w:t>、隔声</w:t>
                  </w:r>
                </w:p>
              </w:tc>
              <w:tc>
                <w:tcPr>
                  <w:tcW w:w="286" w:type="pct"/>
                  <w:tcBorders>
                    <w:tl2br w:val="nil"/>
                    <w:tr2bl w:val="nil"/>
                  </w:tcBorders>
                  <w:shd w:val="clear" w:color="auto" w:fill="auto"/>
                  <w:noWrap w:val="0"/>
                  <w:vAlign w:val="center"/>
                </w:tcPr>
                <w:p w14:paraId="52ECF49C">
                  <w:pPr>
                    <w:pStyle w:val="72"/>
                    <w:spacing w:line="240" w:lineRule="auto"/>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72</w:t>
                  </w:r>
                </w:p>
              </w:tc>
              <w:tc>
                <w:tcPr>
                  <w:tcW w:w="295" w:type="pct"/>
                  <w:tcBorders>
                    <w:tl2br w:val="nil"/>
                    <w:tr2bl w:val="nil"/>
                  </w:tcBorders>
                  <w:shd w:val="clear" w:color="auto" w:fill="auto"/>
                  <w:noWrap w:val="0"/>
                  <w:vAlign w:val="center"/>
                </w:tcPr>
                <w:p w14:paraId="75AA172F">
                  <w:pPr>
                    <w:pStyle w:val="72"/>
                    <w:spacing w:line="240" w:lineRule="auto"/>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20</w:t>
                  </w:r>
                </w:p>
              </w:tc>
              <w:tc>
                <w:tcPr>
                  <w:tcW w:w="418" w:type="pct"/>
                  <w:tcBorders>
                    <w:tl2br w:val="nil"/>
                    <w:tr2bl w:val="nil"/>
                  </w:tcBorders>
                  <w:shd w:val="clear" w:color="auto" w:fill="auto"/>
                  <w:noWrap w:val="0"/>
                  <w:vAlign w:val="center"/>
                </w:tcPr>
                <w:p w14:paraId="2CA2F57D">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w:t>
                  </w:r>
                </w:p>
              </w:tc>
              <w:tc>
                <w:tcPr>
                  <w:tcW w:w="208" w:type="pct"/>
                  <w:tcBorders>
                    <w:tl2br w:val="nil"/>
                    <w:tr2bl w:val="nil"/>
                  </w:tcBorders>
                  <w:shd w:val="clear" w:color="auto" w:fill="auto"/>
                  <w:noWrap w:val="0"/>
                  <w:vAlign w:val="center"/>
                </w:tcPr>
                <w:p w14:paraId="2B2814F3">
                  <w:pPr>
                    <w:pStyle w:val="72"/>
                    <w:spacing w:line="240" w:lineRule="auto"/>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4</w:t>
                  </w:r>
                </w:p>
              </w:tc>
              <w:tc>
                <w:tcPr>
                  <w:tcW w:w="208" w:type="pct"/>
                  <w:tcBorders>
                    <w:tl2br w:val="nil"/>
                    <w:tr2bl w:val="nil"/>
                  </w:tcBorders>
                  <w:shd w:val="clear" w:color="auto" w:fill="auto"/>
                  <w:noWrap w:val="0"/>
                  <w:vAlign w:val="center"/>
                </w:tcPr>
                <w:p w14:paraId="44A5639E">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w:t>
                  </w:r>
                </w:p>
              </w:tc>
              <w:tc>
                <w:tcPr>
                  <w:tcW w:w="208" w:type="pct"/>
                  <w:tcBorders>
                    <w:tl2br w:val="nil"/>
                    <w:tr2bl w:val="nil"/>
                  </w:tcBorders>
                  <w:shd w:val="clear" w:color="auto" w:fill="auto"/>
                  <w:noWrap w:val="0"/>
                  <w:vAlign w:val="center"/>
                </w:tcPr>
                <w:p w14:paraId="64A079EE">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10</w:t>
                  </w:r>
                </w:p>
              </w:tc>
              <w:tc>
                <w:tcPr>
                  <w:tcW w:w="209" w:type="pct"/>
                  <w:tcBorders>
                    <w:tl2br w:val="nil"/>
                    <w:tr2bl w:val="nil"/>
                  </w:tcBorders>
                  <w:shd w:val="clear" w:color="auto" w:fill="auto"/>
                  <w:noWrap w:val="0"/>
                  <w:vAlign w:val="center"/>
                </w:tcPr>
                <w:p w14:paraId="080C6118">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w:t>
                  </w:r>
                </w:p>
              </w:tc>
              <w:tc>
                <w:tcPr>
                  <w:tcW w:w="332" w:type="pct"/>
                  <w:tcBorders>
                    <w:tl2br w:val="nil"/>
                    <w:tr2bl w:val="nil"/>
                  </w:tcBorders>
                  <w:shd w:val="clear" w:color="auto" w:fill="auto"/>
                  <w:noWrap w:val="0"/>
                  <w:vAlign w:val="center"/>
                </w:tcPr>
                <w:p w14:paraId="5D2C2E89">
                  <w:pPr>
                    <w:pStyle w:val="72"/>
                    <w:spacing w:line="240" w:lineRule="auto"/>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8h</w:t>
                  </w:r>
                </w:p>
              </w:tc>
              <w:tc>
                <w:tcPr>
                  <w:tcW w:w="430" w:type="pct"/>
                  <w:tcBorders>
                    <w:tl2br w:val="nil"/>
                    <w:tr2bl w:val="nil"/>
                  </w:tcBorders>
                  <w:shd w:val="clear" w:color="auto" w:fill="auto"/>
                  <w:noWrap w:val="0"/>
                  <w:vAlign w:val="center"/>
                </w:tcPr>
                <w:p w14:paraId="11A748FB">
                  <w:pPr>
                    <w:pStyle w:val="72"/>
                    <w:spacing w:line="240" w:lineRule="auto"/>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20</w:t>
                  </w:r>
                </w:p>
              </w:tc>
              <w:tc>
                <w:tcPr>
                  <w:tcW w:w="430" w:type="pct"/>
                  <w:tcBorders>
                    <w:tl2br w:val="nil"/>
                    <w:tr2bl w:val="nil"/>
                  </w:tcBorders>
                  <w:shd w:val="clear" w:color="auto" w:fill="auto"/>
                  <w:noWrap w:val="0"/>
                  <w:vAlign w:val="center"/>
                </w:tcPr>
                <w:p w14:paraId="01E37F9F">
                  <w:pPr>
                    <w:pStyle w:val="72"/>
                    <w:spacing w:line="240" w:lineRule="auto"/>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60</w:t>
                  </w:r>
                </w:p>
              </w:tc>
              <w:tc>
                <w:tcPr>
                  <w:tcW w:w="344" w:type="pct"/>
                  <w:tcBorders>
                    <w:tl2br w:val="nil"/>
                    <w:tr2bl w:val="nil"/>
                  </w:tcBorders>
                  <w:shd w:val="clear" w:color="auto" w:fill="auto"/>
                  <w:noWrap w:val="0"/>
                  <w:vAlign w:val="center"/>
                </w:tcPr>
                <w:p w14:paraId="601E0C96">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w:t>
                  </w:r>
                </w:p>
              </w:tc>
            </w:tr>
            <w:tr w14:paraId="7E2EB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19" w:type="pct"/>
                  <w:vMerge w:val="restart"/>
                  <w:tcBorders>
                    <w:tl2br w:val="nil"/>
                    <w:tr2bl w:val="nil"/>
                  </w:tcBorders>
                  <w:noWrap w:val="0"/>
                  <w:vAlign w:val="center"/>
                </w:tcPr>
                <w:p w14:paraId="27232574">
                  <w:pPr>
                    <w:pStyle w:val="71"/>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生产车间</w:t>
                  </w:r>
                </w:p>
              </w:tc>
              <w:tc>
                <w:tcPr>
                  <w:tcW w:w="397" w:type="pct"/>
                  <w:tcBorders>
                    <w:tl2br w:val="nil"/>
                    <w:tr2bl w:val="nil"/>
                  </w:tcBorders>
                  <w:noWrap w:val="0"/>
                  <w:vAlign w:val="center"/>
                </w:tcPr>
                <w:p w14:paraId="4F9B1861">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真空包装机</w:t>
                  </w:r>
                </w:p>
              </w:tc>
              <w:tc>
                <w:tcPr>
                  <w:tcW w:w="461" w:type="pct"/>
                  <w:tcBorders>
                    <w:tl2br w:val="nil"/>
                    <w:tr2bl w:val="nil"/>
                  </w:tcBorders>
                  <w:shd w:val="clear" w:color="auto" w:fill="auto"/>
                  <w:noWrap w:val="0"/>
                  <w:vAlign w:val="center"/>
                </w:tcPr>
                <w:p w14:paraId="0B5B594B">
                  <w:pPr>
                    <w:widowControl/>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70</w:t>
                  </w:r>
                </w:p>
              </w:tc>
              <w:tc>
                <w:tcPr>
                  <w:tcW w:w="450" w:type="pct"/>
                  <w:tcBorders>
                    <w:tl2br w:val="nil"/>
                    <w:tr2bl w:val="nil"/>
                  </w:tcBorders>
                  <w:shd w:val="clear" w:color="auto" w:fill="auto"/>
                  <w:noWrap w:val="0"/>
                  <w:vAlign w:val="center"/>
                </w:tcPr>
                <w:p w14:paraId="2394E6EE">
                  <w:pPr>
                    <w:pStyle w:val="72"/>
                    <w:spacing w:line="240" w:lineRule="auto"/>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减振</w:t>
                  </w:r>
                  <w:r>
                    <w:rPr>
                      <w:rFonts w:hint="default" w:ascii="Times New Roman" w:hAnsi="Times New Roman" w:cs="Times New Roman"/>
                      <w:color w:val="000000" w:themeColor="text1"/>
                      <w:kern w:val="0"/>
                      <w:sz w:val="21"/>
                      <w:szCs w:val="21"/>
                      <w:lang w:eastAsia="zh-CN"/>
                      <w14:textFill>
                        <w14:solidFill>
                          <w14:schemeClr w14:val="tx1"/>
                        </w14:solidFill>
                      </w14:textFill>
                    </w:rPr>
                    <w:t>、隔声</w:t>
                  </w:r>
                </w:p>
              </w:tc>
              <w:tc>
                <w:tcPr>
                  <w:tcW w:w="286" w:type="pct"/>
                  <w:tcBorders>
                    <w:tl2br w:val="nil"/>
                    <w:tr2bl w:val="nil"/>
                  </w:tcBorders>
                  <w:shd w:val="clear" w:color="auto" w:fill="auto"/>
                  <w:noWrap w:val="0"/>
                  <w:vAlign w:val="center"/>
                </w:tcPr>
                <w:p w14:paraId="262EF59A">
                  <w:pPr>
                    <w:pStyle w:val="72"/>
                    <w:spacing w:line="240" w:lineRule="auto"/>
                    <w:jc w:val="cente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29</w:t>
                  </w:r>
                </w:p>
              </w:tc>
              <w:tc>
                <w:tcPr>
                  <w:tcW w:w="295" w:type="pct"/>
                  <w:tcBorders>
                    <w:tl2br w:val="nil"/>
                    <w:tr2bl w:val="nil"/>
                  </w:tcBorders>
                  <w:shd w:val="clear" w:color="auto" w:fill="auto"/>
                  <w:noWrap w:val="0"/>
                  <w:vAlign w:val="center"/>
                </w:tcPr>
                <w:p w14:paraId="3488E3C4">
                  <w:pPr>
                    <w:pStyle w:val="72"/>
                    <w:spacing w:line="240" w:lineRule="auto"/>
                    <w:jc w:val="cente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18</w:t>
                  </w:r>
                </w:p>
              </w:tc>
              <w:tc>
                <w:tcPr>
                  <w:tcW w:w="418" w:type="pct"/>
                  <w:tcBorders>
                    <w:tl2br w:val="nil"/>
                    <w:tr2bl w:val="nil"/>
                  </w:tcBorders>
                  <w:shd w:val="clear" w:color="auto" w:fill="auto"/>
                  <w:noWrap w:val="0"/>
                  <w:vAlign w:val="center"/>
                </w:tcPr>
                <w:p w14:paraId="2EB23977">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1.5</w:t>
                  </w:r>
                </w:p>
              </w:tc>
              <w:tc>
                <w:tcPr>
                  <w:tcW w:w="208" w:type="pct"/>
                  <w:tcBorders>
                    <w:tl2br w:val="nil"/>
                    <w:tr2bl w:val="nil"/>
                  </w:tcBorders>
                  <w:shd w:val="clear" w:color="auto" w:fill="auto"/>
                  <w:noWrap w:val="0"/>
                  <w:vAlign w:val="center"/>
                </w:tcPr>
                <w:p w14:paraId="5596EA14">
                  <w:pPr>
                    <w:pStyle w:val="72"/>
                    <w:spacing w:line="240" w:lineRule="auto"/>
                    <w:jc w:val="cente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26</w:t>
                  </w:r>
                </w:p>
              </w:tc>
              <w:tc>
                <w:tcPr>
                  <w:tcW w:w="208" w:type="pct"/>
                  <w:tcBorders>
                    <w:tl2br w:val="nil"/>
                    <w:tr2bl w:val="nil"/>
                  </w:tcBorders>
                  <w:shd w:val="clear" w:color="auto" w:fill="auto"/>
                  <w:noWrap w:val="0"/>
                  <w:vAlign w:val="center"/>
                </w:tcPr>
                <w:p w14:paraId="1A9F8BC0">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30</w:t>
                  </w:r>
                </w:p>
              </w:tc>
              <w:tc>
                <w:tcPr>
                  <w:tcW w:w="208" w:type="pct"/>
                  <w:tcBorders>
                    <w:tl2br w:val="nil"/>
                    <w:tr2bl w:val="nil"/>
                  </w:tcBorders>
                  <w:shd w:val="clear" w:color="auto" w:fill="auto"/>
                  <w:noWrap w:val="0"/>
                  <w:vAlign w:val="center"/>
                </w:tcPr>
                <w:p w14:paraId="1038D283">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34</w:t>
                  </w:r>
                </w:p>
              </w:tc>
              <w:tc>
                <w:tcPr>
                  <w:tcW w:w="209" w:type="pct"/>
                  <w:tcBorders>
                    <w:tl2br w:val="nil"/>
                    <w:tr2bl w:val="nil"/>
                  </w:tcBorders>
                  <w:shd w:val="clear" w:color="auto" w:fill="auto"/>
                  <w:noWrap w:val="0"/>
                  <w:vAlign w:val="center"/>
                </w:tcPr>
                <w:p w14:paraId="0033BC51">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20</w:t>
                  </w:r>
                </w:p>
              </w:tc>
              <w:tc>
                <w:tcPr>
                  <w:tcW w:w="332" w:type="pct"/>
                  <w:tcBorders>
                    <w:tl2br w:val="nil"/>
                    <w:tr2bl w:val="nil"/>
                  </w:tcBorders>
                  <w:shd w:val="clear" w:color="auto" w:fill="auto"/>
                  <w:noWrap w:val="0"/>
                  <w:vAlign w:val="center"/>
                </w:tcPr>
                <w:p w14:paraId="614FD4D3">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24h</w:t>
                  </w:r>
                </w:p>
              </w:tc>
              <w:tc>
                <w:tcPr>
                  <w:tcW w:w="430" w:type="pct"/>
                  <w:tcBorders>
                    <w:tl2br w:val="nil"/>
                    <w:tr2bl w:val="nil"/>
                  </w:tcBorders>
                  <w:shd w:val="clear" w:color="auto" w:fill="auto"/>
                  <w:noWrap w:val="0"/>
                  <w:vAlign w:val="center"/>
                </w:tcPr>
                <w:p w14:paraId="620663D8">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20</w:t>
                  </w:r>
                </w:p>
              </w:tc>
              <w:tc>
                <w:tcPr>
                  <w:tcW w:w="430" w:type="pct"/>
                  <w:tcBorders>
                    <w:tl2br w:val="nil"/>
                    <w:tr2bl w:val="nil"/>
                  </w:tcBorders>
                  <w:shd w:val="clear" w:color="auto" w:fill="auto"/>
                  <w:noWrap w:val="0"/>
                  <w:vAlign w:val="center"/>
                </w:tcPr>
                <w:p w14:paraId="586B59D1">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50</w:t>
                  </w:r>
                </w:p>
              </w:tc>
              <w:tc>
                <w:tcPr>
                  <w:tcW w:w="344" w:type="pct"/>
                  <w:tcBorders>
                    <w:tl2br w:val="nil"/>
                    <w:tr2bl w:val="nil"/>
                  </w:tcBorders>
                  <w:shd w:val="clear" w:color="auto" w:fill="auto"/>
                  <w:noWrap w:val="0"/>
                  <w:vAlign w:val="center"/>
                </w:tcPr>
                <w:p w14:paraId="2DEBD638">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w:t>
                  </w:r>
                </w:p>
              </w:tc>
            </w:tr>
            <w:tr w14:paraId="423C6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19" w:type="pct"/>
                  <w:vMerge w:val="continue"/>
                  <w:tcBorders>
                    <w:tl2br w:val="nil"/>
                    <w:tr2bl w:val="nil"/>
                  </w:tcBorders>
                  <w:noWrap w:val="0"/>
                  <w:vAlign w:val="center"/>
                </w:tcPr>
                <w:p w14:paraId="7F82B27B">
                  <w:pPr>
                    <w:pStyle w:val="71"/>
                    <w:spacing w:line="240" w:lineRule="auto"/>
                    <w:ind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p>
              </w:tc>
              <w:tc>
                <w:tcPr>
                  <w:tcW w:w="397" w:type="pct"/>
                  <w:tcBorders>
                    <w:tl2br w:val="nil"/>
                    <w:tr2bl w:val="nil"/>
                  </w:tcBorders>
                  <w:noWrap w:val="0"/>
                  <w:vAlign w:val="center"/>
                </w:tcPr>
                <w:p w14:paraId="792A2FA3">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真空包装机</w:t>
                  </w:r>
                </w:p>
              </w:tc>
              <w:tc>
                <w:tcPr>
                  <w:tcW w:w="461" w:type="pct"/>
                  <w:tcBorders>
                    <w:tl2br w:val="nil"/>
                    <w:tr2bl w:val="nil"/>
                  </w:tcBorders>
                  <w:shd w:val="clear" w:color="auto" w:fill="auto"/>
                  <w:noWrap w:val="0"/>
                  <w:vAlign w:val="center"/>
                </w:tcPr>
                <w:p w14:paraId="4DE38578">
                  <w:pPr>
                    <w:widowControl/>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70</w:t>
                  </w:r>
                </w:p>
              </w:tc>
              <w:tc>
                <w:tcPr>
                  <w:tcW w:w="450" w:type="pct"/>
                  <w:tcBorders>
                    <w:tl2br w:val="nil"/>
                    <w:tr2bl w:val="nil"/>
                  </w:tcBorders>
                  <w:shd w:val="clear" w:color="auto" w:fill="auto"/>
                  <w:noWrap w:val="0"/>
                  <w:vAlign w:val="center"/>
                </w:tcPr>
                <w:p w14:paraId="467906C8">
                  <w:pPr>
                    <w:pStyle w:val="72"/>
                    <w:spacing w:line="240" w:lineRule="auto"/>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减振</w:t>
                  </w:r>
                  <w:r>
                    <w:rPr>
                      <w:rFonts w:hint="default" w:ascii="Times New Roman" w:hAnsi="Times New Roman" w:cs="Times New Roman"/>
                      <w:color w:val="000000" w:themeColor="text1"/>
                      <w:kern w:val="0"/>
                      <w:sz w:val="21"/>
                      <w:szCs w:val="21"/>
                      <w:lang w:eastAsia="zh-CN"/>
                      <w14:textFill>
                        <w14:solidFill>
                          <w14:schemeClr w14:val="tx1"/>
                        </w14:solidFill>
                      </w14:textFill>
                    </w:rPr>
                    <w:t>、隔声</w:t>
                  </w:r>
                </w:p>
              </w:tc>
              <w:tc>
                <w:tcPr>
                  <w:tcW w:w="286" w:type="pct"/>
                  <w:tcBorders>
                    <w:tl2br w:val="nil"/>
                    <w:tr2bl w:val="nil"/>
                  </w:tcBorders>
                  <w:shd w:val="clear" w:color="auto" w:fill="auto"/>
                  <w:noWrap w:val="0"/>
                  <w:vAlign w:val="center"/>
                </w:tcPr>
                <w:p w14:paraId="1C5D6875">
                  <w:pPr>
                    <w:pStyle w:val="72"/>
                    <w:spacing w:line="240" w:lineRule="auto"/>
                    <w:jc w:val="cente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31</w:t>
                  </w:r>
                </w:p>
              </w:tc>
              <w:tc>
                <w:tcPr>
                  <w:tcW w:w="295" w:type="pct"/>
                  <w:tcBorders>
                    <w:tl2br w:val="nil"/>
                    <w:tr2bl w:val="nil"/>
                  </w:tcBorders>
                  <w:shd w:val="clear" w:color="auto" w:fill="auto"/>
                  <w:noWrap w:val="0"/>
                  <w:vAlign w:val="center"/>
                </w:tcPr>
                <w:p w14:paraId="2B134661">
                  <w:pPr>
                    <w:pStyle w:val="72"/>
                    <w:spacing w:line="240" w:lineRule="auto"/>
                    <w:jc w:val="cente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18</w:t>
                  </w:r>
                </w:p>
              </w:tc>
              <w:tc>
                <w:tcPr>
                  <w:tcW w:w="418" w:type="pct"/>
                  <w:tcBorders>
                    <w:tl2br w:val="nil"/>
                    <w:tr2bl w:val="nil"/>
                  </w:tcBorders>
                  <w:shd w:val="clear" w:color="auto" w:fill="auto"/>
                  <w:noWrap w:val="0"/>
                  <w:vAlign w:val="center"/>
                </w:tcPr>
                <w:p w14:paraId="6A12260F">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1.5</w:t>
                  </w:r>
                </w:p>
              </w:tc>
              <w:tc>
                <w:tcPr>
                  <w:tcW w:w="208" w:type="pct"/>
                  <w:tcBorders>
                    <w:tl2br w:val="nil"/>
                    <w:tr2bl w:val="nil"/>
                  </w:tcBorders>
                  <w:shd w:val="clear" w:color="auto" w:fill="auto"/>
                  <w:noWrap w:val="0"/>
                  <w:vAlign w:val="center"/>
                </w:tcPr>
                <w:p w14:paraId="44733684">
                  <w:pPr>
                    <w:pStyle w:val="72"/>
                    <w:spacing w:line="240" w:lineRule="auto"/>
                    <w:jc w:val="cente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26</w:t>
                  </w:r>
                </w:p>
              </w:tc>
              <w:tc>
                <w:tcPr>
                  <w:tcW w:w="208" w:type="pct"/>
                  <w:tcBorders>
                    <w:tl2br w:val="nil"/>
                    <w:tr2bl w:val="nil"/>
                  </w:tcBorders>
                  <w:shd w:val="clear" w:color="auto" w:fill="auto"/>
                  <w:noWrap w:val="0"/>
                  <w:vAlign w:val="center"/>
                </w:tcPr>
                <w:p w14:paraId="7CF91EA4">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28</w:t>
                  </w:r>
                </w:p>
              </w:tc>
              <w:tc>
                <w:tcPr>
                  <w:tcW w:w="208" w:type="pct"/>
                  <w:tcBorders>
                    <w:tl2br w:val="nil"/>
                    <w:tr2bl w:val="nil"/>
                  </w:tcBorders>
                  <w:shd w:val="clear" w:color="auto" w:fill="auto"/>
                  <w:noWrap w:val="0"/>
                  <w:vAlign w:val="center"/>
                </w:tcPr>
                <w:p w14:paraId="6B331E77">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34</w:t>
                  </w:r>
                </w:p>
              </w:tc>
              <w:tc>
                <w:tcPr>
                  <w:tcW w:w="209" w:type="pct"/>
                  <w:tcBorders>
                    <w:tl2br w:val="nil"/>
                    <w:tr2bl w:val="nil"/>
                  </w:tcBorders>
                  <w:shd w:val="clear" w:color="auto" w:fill="auto"/>
                  <w:noWrap w:val="0"/>
                  <w:vAlign w:val="center"/>
                </w:tcPr>
                <w:p w14:paraId="5135B85B">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22</w:t>
                  </w:r>
                </w:p>
              </w:tc>
              <w:tc>
                <w:tcPr>
                  <w:tcW w:w="332" w:type="pct"/>
                  <w:tcBorders>
                    <w:tl2br w:val="nil"/>
                    <w:tr2bl w:val="nil"/>
                  </w:tcBorders>
                  <w:shd w:val="clear" w:color="auto" w:fill="auto"/>
                  <w:noWrap w:val="0"/>
                  <w:vAlign w:val="center"/>
                </w:tcPr>
                <w:p w14:paraId="77FDF686">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24h</w:t>
                  </w:r>
                </w:p>
              </w:tc>
              <w:tc>
                <w:tcPr>
                  <w:tcW w:w="430" w:type="pct"/>
                  <w:tcBorders>
                    <w:tl2br w:val="nil"/>
                    <w:tr2bl w:val="nil"/>
                  </w:tcBorders>
                  <w:shd w:val="clear" w:color="auto" w:fill="auto"/>
                  <w:noWrap w:val="0"/>
                  <w:vAlign w:val="center"/>
                </w:tcPr>
                <w:p w14:paraId="0014FAC3">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20</w:t>
                  </w:r>
                </w:p>
              </w:tc>
              <w:tc>
                <w:tcPr>
                  <w:tcW w:w="430" w:type="pct"/>
                  <w:tcBorders>
                    <w:tl2br w:val="nil"/>
                    <w:tr2bl w:val="nil"/>
                  </w:tcBorders>
                  <w:shd w:val="clear" w:color="auto" w:fill="auto"/>
                  <w:noWrap w:val="0"/>
                  <w:vAlign w:val="center"/>
                </w:tcPr>
                <w:p w14:paraId="68044670">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50</w:t>
                  </w:r>
                </w:p>
              </w:tc>
              <w:tc>
                <w:tcPr>
                  <w:tcW w:w="344" w:type="pct"/>
                  <w:tcBorders>
                    <w:tl2br w:val="nil"/>
                    <w:tr2bl w:val="nil"/>
                  </w:tcBorders>
                  <w:shd w:val="clear" w:color="auto" w:fill="auto"/>
                  <w:noWrap w:val="0"/>
                  <w:vAlign w:val="center"/>
                </w:tcPr>
                <w:p w14:paraId="2B833746">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w:t>
                  </w:r>
                </w:p>
              </w:tc>
            </w:tr>
            <w:tr w14:paraId="2F31C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19" w:type="pct"/>
                  <w:vMerge w:val="continue"/>
                  <w:tcBorders>
                    <w:tl2br w:val="nil"/>
                    <w:tr2bl w:val="nil"/>
                  </w:tcBorders>
                  <w:noWrap w:val="0"/>
                  <w:vAlign w:val="center"/>
                </w:tcPr>
                <w:p w14:paraId="4CFAAB6C">
                  <w:pPr>
                    <w:pStyle w:val="71"/>
                    <w:spacing w:line="240" w:lineRule="auto"/>
                    <w:ind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p>
              </w:tc>
              <w:tc>
                <w:tcPr>
                  <w:tcW w:w="397" w:type="pct"/>
                  <w:tcBorders>
                    <w:tl2br w:val="nil"/>
                    <w:tr2bl w:val="nil"/>
                  </w:tcBorders>
                  <w:noWrap w:val="0"/>
                  <w:vAlign w:val="center"/>
                </w:tcPr>
                <w:p w14:paraId="7B270C1E">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真空包装机</w:t>
                  </w:r>
                </w:p>
              </w:tc>
              <w:tc>
                <w:tcPr>
                  <w:tcW w:w="461" w:type="pct"/>
                  <w:tcBorders>
                    <w:tl2br w:val="nil"/>
                    <w:tr2bl w:val="nil"/>
                  </w:tcBorders>
                  <w:shd w:val="clear" w:color="auto" w:fill="auto"/>
                  <w:noWrap w:val="0"/>
                  <w:vAlign w:val="center"/>
                </w:tcPr>
                <w:p w14:paraId="41B14BD8">
                  <w:pPr>
                    <w:widowControl/>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70</w:t>
                  </w:r>
                </w:p>
              </w:tc>
              <w:tc>
                <w:tcPr>
                  <w:tcW w:w="450" w:type="pct"/>
                  <w:tcBorders>
                    <w:tl2br w:val="nil"/>
                    <w:tr2bl w:val="nil"/>
                  </w:tcBorders>
                  <w:shd w:val="clear" w:color="auto" w:fill="auto"/>
                  <w:noWrap w:val="0"/>
                  <w:vAlign w:val="center"/>
                </w:tcPr>
                <w:p w14:paraId="642034D0">
                  <w:pPr>
                    <w:pStyle w:val="72"/>
                    <w:spacing w:line="240" w:lineRule="auto"/>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减振</w:t>
                  </w:r>
                  <w:r>
                    <w:rPr>
                      <w:rFonts w:hint="default" w:ascii="Times New Roman" w:hAnsi="Times New Roman" w:cs="Times New Roman"/>
                      <w:color w:val="000000" w:themeColor="text1"/>
                      <w:kern w:val="0"/>
                      <w:sz w:val="21"/>
                      <w:szCs w:val="21"/>
                      <w:lang w:eastAsia="zh-CN"/>
                      <w14:textFill>
                        <w14:solidFill>
                          <w14:schemeClr w14:val="tx1"/>
                        </w14:solidFill>
                      </w14:textFill>
                    </w:rPr>
                    <w:t>、隔声</w:t>
                  </w:r>
                </w:p>
              </w:tc>
              <w:tc>
                <w:tcPr>
                  <w:tcW w:w="286" w:type="pct"/>
                  <w:tcBorders>
                    <w:tl2br w:val="nil"/>
                    <w:tr2bl w:val="nil"/>
                  </w:tcBorders>
                  <w:shd w:val="clear" w:color="auto" w:fill="auto"/>
                  <w:noWrap w:val="0"/>
                  <w:vAlign w:val="center"/>
                </w:tcPr>
                <w:p w14:paraId="2EA567A7">
                  <w:pPr>
                    <w:pStyle w:val="72"/>
                    <w:spacing w:line="240" w:lineRule="auto"/>
                    <w:jc w:val="cente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29</w:t>
                  </w:r>
                </w:p>
              </w:tc>
              <w:tc>
                <w:tcPr>
                  <w:tcW w:w="295" w:type="pct"/>
                  <w:tcBorders>
                    <w:tl2br w:val="nil"/>
                    <w:tr2bl w:val="nil"/>
                  </w:tcBorders>
                  <w:shd w:val="clear" w:color="auto" w:fill="auto"/>
                  <w:noWrap w:val="0"/>
                  <w:vAlign w:val="center"/>
                </w:tcPr>
                <w:p w14:paraId="26E6396A">
                  <w:pPr>
                    <w:pStyle w:val="72"/>
                    <w:spacing w:line="240" w:lineRule="auto"/>
                    <w:jc w:val="cente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20</w:t>
                  </w:r>
                </w:p>
              </w:tc>
              <w:tc>
                <w:tcPr>
                  <w:tcW w:w="418" w:type="pct"/>
                  <w:tcBorders>
                    <w:tl2br w:val="nil"/>
                    <w:tr2bl w:val="nil"/>
                  </w:tcBorders>
                  <w:shd w:val="clear" w:color="auto" w:fill="auto"/>
                  <w:noWrap w:val="0"/>
                  <w:vAlign w:val="center"/>
                </w:tcPr>
                <w:p w14:paraId="4D7B6D33">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1.5</w:t>
                  </w:r>
                </w:p>
              </w:tc>
              <w:tc>
                <w:tcPr>
                  <w:tcW w:w="208" w:type="pct"/>
                  <w:tcBorders>
                    <w:tl2br w:val="nil"/>
                    <w:tr2bl w:val="nil"/>
                  </w:tcBorders>
                  <w:shd w:val="clear" w:color="auto" w:fill="auto"/>
                  <w:noWrap w:val="0"/>
                  <w:vAlign w:val="center"/>
                </w:tcPr>
                <w:p w14:paraId="745BDFDA">
                  <w:pPr>
                    <w:pStyle w:val="72"/>
                    <w:spacing w:line="240" w:lineRule="auto"/>
                    <w:jc w:val="cente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28</w:t>
                  </w:r>
                </w:p>
              </w:tc>
              <w:tc>
                <w:tcPr>
                  <w:tcW w:w="208" w:type="pct"/>
                  <w:tcBorders>
                    <w:tl2br w:val="nil"/>
                    <w:tr2bl w:val="nil"/>
                  </w:tcBorders>
                  <w:shd w:val="clear" w:color="auto" w:fill="auto"/>
                  <w:noWrap w:val="0"/>
                  <w:vAlign w:val="center"/>
                </w:tcPr>
                <w:p w14:paraId="1916781C">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30</w:t>
                  </w:r>
                </w:p>
              </w:tc>
              <w:tc>
                <w:tcPr>
                  <w:tcW w:w="208" w:type="pct"/>
                  <w:tcBorders>
                    <w:tl2br w:val="nil"/>
                    <w:tr2bl w:val="nil"/>
                  </w:tcBorders>
                  <w:shd w:val="clear" w:color="auto" w:fill="auto"/>
                  <w:noWrap w:val="0"/>
                  <w:vAlign w:val="center"/>
                </w:tcPr>
                <w:p w14:paraId="7ADE0D87">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32</w:t>
                  </w:r>
                </w:p>
              </w:tc>
              <w:tc>
                <w:tcPr>
                  <w:tcW w:w="209" w:type="pct"/>
                  <w:tcBorders>
                    <w:tl2br w:val="nil"/>
                    <w:tr2bl w:val="nil"/>
                  </w:tcBorders>
                  <w:shd w:val="clear" w:color="auto" w:fill="auto"/>
                  <w:noWrap w:val="0"/>
                  <w:vAlign w:val="center"/>
                </w:tcPr>
                <w:p w14:paraId="0410F2F6">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20</w:t>
                  </w:r>
                </w:p>
              </w:tc>
              <w:tc>
                <w:tcPr>
                  <w:tcW w:w="332" w:type="pct"/>
                  <w:tcBorders>
                    <w:tl2br w:val="nil"/>
                    <w:tr2bl w:val="nil"/>
                  </w:tcBorders>
                  <w:shd w:val="clear" w:color="auto" w:fill="auto"/>
                  <w:noWrap w:val="0"/>
                  <w:vAlign w:val="center"/>
                </w:tcPr>
                <w:p w14:paraId="78CD1437">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24h</w:t>
                  </w:r>
                </w:p>
              </w:tc>
              <w:tc>
                <w:tcPr>
                  <w:tcW w:w="430" w:type="pct"/>
                  <w:tcBorders>
                    <w:tl2br w:val="nil"/>
                    <w:tr2bl w:val="nil"/>
                  </w:tcBorders>
                  <w:shd w:val="clear" w:color="auto" w:fill="auto"/>
                  <w:noWrap w:val="0"/>
                  <w:vAlign w:val="center"/>
                </w:tcPr>
                <w:p w14:paraId="5606C4A2">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20</w:t>
                  </w:r>
                </w:p>
              </w:tc>
              <w:tc>
                <w:tcPr>
                  <w:tcW w:w="430" w:type="pct"/>
                  <w:tcBorders>
                    <w:tl2br w:val="nil"/>
                    <w:tr2bl w:val="nil"/>
                  </w:tcBorders>
                  <w:shd w:val="clear" w:color="auto" w:fill="auto"/>
                  <w:noWrap w:val="0"/>
                  <w:vAlign w:val="center"/>
                </w:tcPr>
                <w:p w14:paraId="3E7A4599">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50</w:t>
                  </w:r>
                </w:p>
              </w:tc>
              <w:tc>
                <w:tcPr>
                  <w:tcW w:w="344" w:type="pct"/>
                  <w:tcBorders>
                    <w:tl2br w:val="nil"/>
                    <w:tr2bl w:val="nil"/>
                  </w:tcBorders>
                  <w:shd w:val="clear" w:color="auto" w:fill="auto"/>
                  <w:noWrap w:val="0"/>
                  <w:vAlign w:val="center"/>
                </w:tcPr>
                <w:p w14:paraId="1B182068">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w:t>
                  </w:r>
                </w:p>
              </w:tc>
            </w:tr>
            <w:tr w14:paraId="66FA2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19" w:type="pct"/>
                  <w:vMerge w:val="continue"/>
                  <w:tcBorders>
                    <w:tl2br w:val="nil"/>
                    <w:tr2bl w:val="nil"/>
                  </w:tcBorders>
                  <w:noWrap w:val="0"/>
                  <w:vAlign w:val="center"/>
                </w:tcPr>
                <w:p w14:paraId="3F8810B3">
                  <w:pPr>
                    <w:pStyle w:val="71"/>
                    <w:spacing w:line="240" w:lineRule="auto"/>
                    <w:ind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p>
              </w:tc>
              <w:tc>
                <w:tcPr>
                  <w:tcW w:w="397" w:type="pct"/>
                  <w:tcBorders>
                    <w:tl2br w:val="nil"/>
                    <w:tr2bl w:val="nil"/>
                  </w:tcBorders>
                  <w:noWrap w:val="0"/>
                  <w:vAlign w:val="center"/>
                </w:tcPr>
                <w:p w14:paraId="54908ECC">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真空包装机</w:t>
                  </w:r>
                </w:p>
              </w:tc>
              <w:tc>
                <w:tcPr>
                  <w:tcW w:w="461" w:type="pct"/>
                  <w:tcBorders>
                    <w:tl2br w:val="nil"/>
                    <w:tr2bl w:val="nil"/>
                  </w:tcBorders>
                  <w:shd w:val="clear" w:color="auto" w:fill="auto"/>
                  <w:noWrap w:val="0"/>
                  <w:vAlign w:val="center"/>
                </w:tcPr>
                <w:p w14:paraId="219B9ACE">
                  <w:pPr>
                    <w:widowControl/>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70</w:t>
                  </w:r>
                </w:p>
              </w:tc>
              <w:tc>
                <w:tcPr>
                  <w:tcW w:w="450" w:type="pct"/>
                  <w:tcBorders>
                    <w:tl2br w:val="nil"/>
                    <w:tr2bl w:val="nil"/>
                  </w:tcBorders>
                  <w:shd w:val="clear" w:color="auto" w:fill="auto"/>
                  <w:noWrap w:val="0"/>
                  <w:vAlign w:val="center"/>
                </w:tcPr>
                <w:p w14:paraId="3ACFE9E2">
                  <w:pPr>
                    <w:pStyle w:val="72"/>
                    <w:spacing w:line="240" w:lineRule="auto"/>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减振</w:t>
                  </w:r>
                  <w:r>
                    <w:rPr>
                      <w:rFonts w:hint="default" w:ascii="Times New Roman" w:hAnsi="Times New Roman" w:cs="Times New Roman"/>
                      <w:color w:val="000000" w:themeColor="text1"/>
                      <w:kern w:val="0"/>
                      <w:sz w:val="21"/>
                      <w:szCs w:val="21"/>
                      <w:lang w:eastAsia="zh-CN"/>
                      <w14:textFill>
                        <w14:solidFill>
                          <w14:schemeClr w14:val="tx1"/>
                        </w14:solidFill>
                      </w14:textFill>
                    </w:rPr>
                    <w:t>、隔声</w:t>
                  </w:r>
                </w:p>
              </w:tc>
              <w:tc>
                <w:tcPr>
                  <w:tcW w:w="286" w:type="pct"/>
                  <w:tcBorders>
                    <w:tl2br w:val="nil"/>
                    <w:tr2bl w:val="nil"/>
                  </w:tcBorders>
                  <w:shd w:val="clear" w:color="auto" w:fill="auto"/>
                  <w:noWrap w:val="0"/>
                  <w:vAlign w:val="center"/>
                </w:tcPr>
                <w:p w14:paraId="1535BB13">
                  <w:pPr>
                    <w:pStyle w:val="72"/>
                    <w:spacing w:line="240" w:lineRule="auto"/>
                    <w:jc w:val="cente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31</w:t>
                  </w:r>
                </w:p>
              </w:tc>
              <w:tc>
                <w:tcPr>
                  <w:tcW w:w="295" w:type="pct"/>
                  <w:tcBorders>
                    <w:tl2br w:val="nil"/>
                    <w:tr2bl w:val="nil"/>
                  </w:tcBorders>
                  <w:shd w:val="clear" w:color="auto" w:fill="auto"/>
                  <w:noWrap w:val="0"/>
                  <w:vAlign w:val="center"/>
                </w:tcPr>
                <w:p w14:paraId="56ACDD7C">
                  <w:pPr>
                    <w:pStyle w:val="72"/>
                    <w:spacing w:line="240" w:lineRule="auto"/>
                    <w:jc w:val="cente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20</w:t>
                  </w:r>
                </w:p>
              </w:tc>
              <w:tc>
                <w:tcPr>
                  <w:tcW w:w="418" w:type="pct"/>
                  <w:tcBorders>
                    <w:tl2br w:val="nil"/>
                    <w:tr2bl w:val="nil"/>
                  </w:tcBorders>
                  <w:shd w:val="clear" w:color="auto" w:fill="auto"/>
                  <w:noWrap w:val="0"/>
                  <w:vAlign w:val="center"/>
                </w:tcPr>
                <w:p w14:paraId="5A63EDAD">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1.5</w:t>
                  </w:r>
                </w:p>
              </w:tc>
              <w:tc>
                <w:tcPr>
                  <w:tcW w:w="208" w:type="pct"/>
                  <w:tcBorders>
                    <w:tl2br w:val="nil"/>
                    <w:tr2bl w:val="nil"/>
                  </w:tcBorders>
                  <w:shd w:val="clear" w:color="auto" w:fill="auto"/>
                  <w:noWrap w:val="0"/>
                  <w:vAlign w:val="center"/>
                </w:tcPr>
                <w:p w14:paraId="5D4582FE">
                  <w:pPr>
                    <w:pStyle w:val="72"/>
                    <w:spacing w:line="240" w:lineRule="auto"/>
                    <w:jc w:val="cente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28</w:t>
                  </w:r>
                </w:p>
              </w:tc>
              <w:tc>
                <w:tcPr>
                  <w:tcW w:w="208" w:type="pct"/>
                  <w:tcBorders>
                    <w:tl2br w:val="nil"/>
                    <w:tr2bl w:val="nil"/>
                  </w:tcBorders>
                  <w:shd w:val="clear" w:color="auto" w:fill="auto"/>
                  <w:noWrap w:val="0"/>
                  <w:vAlign w:val="center"/>
                </w:tcPr>
                <w:p w14:paraId="7CFBCB57">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28</w:t>
                  </w:r>
                </w:p>
              </w:tc>
              <w:tc>
                <w:tcPr>
                  <w:tcW w:w="208" w:type="pct"/>
                  <w:tcBorders>
                    <w:tl2br w:val="nil"/>
                    <w:tr2bl w:val="nil"/>
                  </w:tcBorders>
                  <w:shd w:val="clear" w:color="auto" w:fill="auto"/>
                  <w:noWrap w:val="0"/>
                  <w:vAlign w:val="center"/>
                </w:tcPr>
                <w:p w14:paraId="2B240892">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32</w:t>
                  </w:r>
                </w:p>
              </w:tc>
              <w:tc>
                <w:tcPr>
                  <w:tcW w:w="209" w:type="pct"/>
                  <w:tcBorders>
                    <w:tl2br w:val="nil"/>
                    <w:tr2bl w:val="nil"/>
                  </w:tcBorders>
                  <w:shd w:val="clear" w:color="auto" w:fill="auto"/>
                  <w:noWrap w:val="0"/>
                  <w:vAlign w:val="center"/>
                </w:tcPr>
                <w:p w14:paraId="5265F0EC">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22</w:t>
                  </w:r>
                </w:p>
              </w:tc>
              <w:tc>
                <w:tcPr>
                  <w:tcW w:w="332" w:type="pct"/>
                  <w:tcBorders>
                    <w:tl2br w:val="nil"/>
                    <w:tr2bl w:val="nil"/>
                  </w:tcBorders>
                  <w:shd w:val="clear" w:color="auto" w:fill="auto"/>
                  <w:noWrap w:val="0"/>
                  <w:vAlign w:val="center"/>
                </w:tcPr>
                <w:p w14:paraId="03AFAB1C">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24h</w:t>
                  </w:r>
                </w:p>
              </w:tc>
              <w:tc>
                <w:tcPr>
                  <w:tcW w:w="430" w:type="pct"/>
                  <w:tcBorders>
                    <w:tl2br w:val="nil"/>
                    <w:tr2bl w:val="nil"/>
                  </w:tcBorders>
                  <w:shd w:val="clear" w:color="auto" w:fill="auto"/>
                  <w:noWrap w:val="0"/>
                  <w:vAlign w:val="center"/>
                </w:tcPr>
                <w:p w14:paraId="106178E7">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20</w:t>
                  </w:r>
                </w:p>
              </w:tc>
              <w:tc>
                <w:tcPr>
                  <w:tcW w:w="430" w:type="pct"/>
                  <w:tcBorders>
                    <w:tl2br w:val="nil"/>
                    <w:tr2bl w:val="nil"/>
                  </w:tcBorders>
                  <w:shd w:val="clear" w:color="auto" w:fill="auto"/>
                  <w:noWrap w:val="0"/>
                  <w:vAlign w:val="center"/>
                </w:tcPr>
                <w:p w14:paraId="31DAAA4B">
                  <w:pPr>
                    <w:pStyle w:val="72"/>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50</w:t>
                  </w:r>
                </w:p>
              </w:tc>
              <w:tc>
                <w:tcPr>
                  <w:tcW w:w="344" w:type="pct"/>
                  <w:tcBorders>
                    <w:tl2br w:val="nil"/>
                    <w:tr2bl w:val="nil"/>
                  </w:tcBorders>
                  <w:shd w:val="clear" w:color="auto" w:fill="auto"/>
                  <w:noWrap w:val="0"/>
                  <w:vAlign w:val="center"/>
                </w:tcPr>
                <w:p w14:paraId="313A1C34">
                  <w:pPr>
                    <w:pStyle w:val="72"/>
                    <w:spacing w:line="240" w:lineRule="auto"/>
                    <w:jc w:val="center"/>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1</w:t>
                  </w:r>
                </w:p>
              </w:tc>
            </w:tr>
            <w:bookmarkEnd w:id="7"/>
            <w:bookmarkEnd w:id="8"/>
          </w:tbl>
          <w:p w14:paraId="60EDBAFE">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bCs/>
                <w:color w:val="000000" w:themeColor="text1"/>
                <w:sz w:val="24"/>
                <w:szCs w:val="22"/>
                <w:lang w:val="en-US" w:eastAsia="zh-CN"/>
                <w14:textFill>
                  <w14:solidFill>
                    <w14:schemeClr w14:val="tx1"/>
                  </w14:solidFill>
                </w14:textFill>
              </w:rPr>
            </w:pPr>
            <w:r>
              <w:rPr>
                <w:rFonts w:hint="default" w:ascii="Times New Roman" w:hAnsi="Times New Roman" w:cs="Times New Roman"/>
                <w:bCs/>
                <w:color w:val="000000" w:themeColor="text1"/>
                <w:sz w:val="24"/>
                <w:szCs w:val="22"/>
                <w14:textFill>
                  <w14:solidFill>
                    <w14:schemeClr w14:val="tx1"/>
                  </w14:solidFill>
                </w14:textFill>
              </w:rPr>
              <w:t>（2）预测模式</w:t>
            </w:r>
          </w:p>
          <w:p w14:paraId="6999F9BE">
            <w:pPr>
              <w:pStyle w:val="75"/>
              <w:keepNext w:val="0"/>
              <w:keepLines w:val="0"/>
              <w:pageBreakBefore w:val="0"/>
              <w:widowControl w:val="0"/>
              <w:kinsoku/>
              <w:wordWrap/>
              <w:overflowPunct/>
              <w:topLinePunct w:val="0"/>
              <w:bidi w:val="0"/>
              <w:adjustRightInd w:val="0"/>
              <w:snapToGrid w:val="0"/>
              <w:spacing w:line="360" w:lineRule="auto"/>
              <w:ind w:left="0" w:leftChars="0" w:right="0" w:rightChars="0"/>
              <w:textAlignment w:val="auto"/>
              <w:outlineLvl w:val="9"/>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根据《环境影响评价技术导则 声环境》（HJ2.4-20</w:t>
            </w:r>
            <w:r>
              <w:rPr>
                <w:rFonts w:hint="default" w:ascii="Times New Roman" w:hAnsi="Times New Roman" w:eastAsia="宋体" w:cs="Times New Roman"/>
                <w:color w:val="000000" w:themeColor="text1"/>
                <w:lang w:val="en-US" w:eastAsia="zh-CN"/>
                <w14:textFill>
                  <w14:solidFill>
                    <w14:schemeClr w14:val="tx1"/>
                  </w14:solidFill>
                </w14:textFill>
              </w:rPr>
              <w:t>21</w:t>
            </w:r>
            <w:r>
              <w:rPr>
                <w:rFonts w:hint="default" w:ascii="Times New Roman" w:hAnsi="Times New Roman" w:eastAsia="宋体" w:cs="Times New Roman"/>
                <w:color w:val="000000" w:themeColor="text1"/>
                <w14:textFill>
                  <w14:solidFill>
                    <w14:schemeClr w14:val="tx1"/>
                  </w14:solidFill>
                </w14:textFill>
              </w:rPr>
              <w:t>）的技术要求，本次评价采取导则推荐模式。</w:t>
            </w:r>
          </w:p>
          <w:p w14:paraId="531A74B0">
            <w:pPr>
              <w:pStyle w:val="75"/>
              <w:keepNext w:val="0"/>
              <w:keepLines w:val="0"/>
              <w:pageBreakBefore w:val="0"/>
              <w:widowControl w:val="0"/>
              <w:kinsoku/>
              <w:wordWrap/>
              <w:overflowPunct/>
              <w:topLinePunct w:val="0"/>
              <w:bidi w:val="0"/>
              <w:adjustRightInd w:val="0"/>
              <w:snapToGrid w:val="0"/>
              <w:spacing w:line="360" w:lineRule="auto"/>
              <w:ind w:left="0" w:leftChars="0" w:right="0" w:rightChars="0"/>
              <w:textAlignment w:val="auto"/>
              <w:outlineLvl w:val="9"/>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①室外声源</w:t>
            </w:r>
          </w:p>
          <w:p w14:paraId="20E0184E">
            <w:pPr>
              <w:pStyle w:val="75"/>
              <w:keepNext w:val="0"/>
              <w:keepLines w:val="0"/>
              <w:pageBreakBefore w:val="0"/>
              <w:widowControl w:val="0"/>
              <w:kinsoku/>
              <w:wordWrap/>
              <w:overflowPunct/>
              <w:topLinePunct w:val="0"/>
              <w:bidi w:val="0"/>
              <w:adjustRightInd w:val="0"/>
              <w:snapToGrid w:val="0"/>
              <w:spacing w:line="360" w:lineRule="auto"/>
              <w:ind w:left="0" w:leftChars="0" w:right="0" w:rightChars="0"/>
              <w:textAlignment w:val="auto"/>
              <w:outlineLvl w:val="9"/>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采用衰减公式为：</w:t>
            </w:r>
          </w:p>
          <w:p w14:paraId="0B52B3DE">
            <w:pPr>
              <w:pStyle w:val="75"/>
              <w:keepNext w:val="0"/>
              <w:keepLines w:val="0"/>
              <w:pageBreakBefore w:val="0"/>
              <w:widowControl w:val="0"/>
              <w:kinsoku/>
              <w:wordWrap/>
              <w:overflowPunct/>
              <w:topLinePunct w:val="0"/>
              <w:bidi w:val="0"/>
              <w:adjustRightInd w:val="0"/>
              <w:snapToGrid w:val="0"/>
              <w:spacing w:line="360" w:lineRule="auto"/>
              <w:ind w:left="0" w:leftChars="0" w:right="0" w:rightChars="0"/>
              <w:jc w:val="center"/>
              <w:textAlignment w:val="auto"/>
              <w:outlineLvl w:val="9"/>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position w:val="-28"/>
                <w14:textFill>
                  <w14:solidFill>
                    <w14:schemeClr w14:val="tx1"/>
                  </w14:solidFill>
                </w14:textFill>
              </w:rPr>
              <w:object>
                <v:shape id="_x0000_i1025" o:spt="75" type="#_x0000_t75" style="height:33.95pt;width:123.6pt;" o:ole="t" fillcolor="#6D6D6D" filled="f" o:preferrelative="t" stroked="f" coordsize="21600,21600">
                  <v:path/>
                  <v:fill on="f" focussize="0,0"/>
                  <v:stroke on="f" joinstyle="miter"/>
                  <v:imagedata r:id="rId14" o:title=""/>
                  <o:lock v:ext="edit" aspectratio="t"/>
                  <w10:wrap type="none"/>
                  <w10:anchorlock/>
                </v:shape>
                <o:OLEObject Type="Embed" ProgID="Equation.3" ShapeID="_x0000_i1025" DrawAspect="Content" ObjectID="_1468075725" r:id="rId13">
                  <o:LockedField>false</o:LockedField>
                </o:OLEObject>
              </w:object>
            </w:r>
          </w:p>
          <w:p w14:paraId="220343FD">
            <w:pPr>
              <w:pStyle w:val="75"/>
              <w:keepNext w:val="0"/>
              <w:keepLines w:val="0"/>
              <w:pageBreakBefore w:val="0"/>
              <w:widowControl w:val="0"/>
              <w:kinsoku/>
              <w:wordWrap/>
              <w:overflowPunct/>
              <w:topLinePunct w:val="0"/>
              <w:bidi w:val="0"/>
              <w:adjustRightInd w:val="0"/>
              <w:snapToGrid w:val="0"/>
              <w:spacing w:line="360" w:lineRule="auto"/>
              <w:ind w:left="0" w:leftChars="0" w:right="0" w:rightChars="0"/>
              <w:textAlignment w:val="auto"/>
              <w:outlineLvl w:val="9"/>
              <w:rPr>
                <w:rStyle w:val="102"/>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式中：</w:t>
            </w:r>
            <w:r>
              <w:rPr>
                <w:rFonts w:hint="default" w:ascii="Times New Roman" w:hAnsi="Times New Roman" w:eastAsia="宋体" w:cs="Times New Roman"/>
                <w:color w:val="000000" w:themeColor="text1"/>
                <w:position w:val="-10"/>
                <w14:textFill>
                  <w14:solidFill>
                    <w14:schemeClr w14:val="tx1"/>
                  </w14:solidFill>
                </w14:textFill>
              </w:rPr>
              <w:object>
                <v:shape id="_x0000_i1026" o:spt="75" type="#_x0000_t75" style="height:17pt;width:23.75pt;" o:ole="t" filled="f" o:preferrelative="t" stroked="f" coordsize="21600,21600">
                  <v:path/>
                  <v:fill on="f" focussize="0,0"/>
                  <v:stroke on="f" joinstyle="miter"/>
                  <v:imagedata r:id="rId16" o:title=""/>
                  <o:lock v:ext="edit" aspectratio="t"/>
                  <w10:wrap type="none"/>
                  <w10:anchorlock/>
                </v:shape>
                <o:OLEObject Type="Embed" ProgID="Equation.3" ShapeID="_x0000_i1026" DrawAspect="Content" ObjectID="_1468075726" r:id="rId15">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—距离噪声源</w:t>
            </w:r>
            <w:r>
              <w:rPr>
                <w:rFonts w:hint="default" w:ascii="Times New Roman" w:hAnsi="Times New Roman" w:eastAsia="宋体" w:cs="Times New Roman"/>
                <w:color w:val="000000" w:themeColor="text1"/>
                <w:position w:val="-4"/>
                <w14:textFill>
                  <w14:solidFill>
                    <w14:schemeClr w14:val="tx1"/>
                  </w14:solidFill>
                </w14:textFill>
              </w:rPr>
              <w:object>
                <v:shape id="_x0000_i1027" o:spt="75" type="#_x0000_t75" style="height:9.5pt;width:8.85pt;" o:ole="t" filled="f" o:preferrelative="t" stroked="f" coordsize="21600,21600">
                  <v:path/>
                  <v:fill on="f" focussize="0,0"/>
                  <v:stroke on="f" joinstyle="miter"/>
                  <v:imagedata r:id="rId18" o:title=""/>
                  <o:lock v:ext="edit" aspectratio="t"/>
                  <w10:wrap type="none"/>
                  <w10:anchorlock/>
                </v:shape>
                <o:OLEObject Type="Embed" ProgID="Equation.3" ShapeID="_x0000_i1027" DrawAspect="Content" ObjectID="_1468075727" r:id="rId17">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m处的声压级，dB(A)；</w:t>
            </w:r>
          </w:p>
          <w:p w14:paraId="5E0AF555">
            <w:pPr>
              <w:keepNext w:val="0"/>
              <w:keepLines w:val="0"/>
              <w:pageBreakBefore w:val="0"/>
              <w:widowControl w:val="0"/>
              <w:kinsoku/>
              <w:wordWrap/>
              <w:overflowPunct/>
              <w:topLinePunct w:val="0"/>
              <w:bidi w:val="0"/>
              <w:adjustRightInd w:val="0"/>
              <w:snapToGrid w:val="0"/>
              <w:spacing w:line="360" w:lineRule="auto"/>
              <w:ind w:left="0" w:leftChars="0" w:right="0" w:rightChars="0" w:firstLine="1200" w:firstLineChars="500"/>
              <w:textAlignment w:val="auto"/>
              <w:outlineLvl w:val="9"/>
              <w:rPr>
                <w:rStyle w:val="102"/>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position w:val="-12"/>
                <w:sz w:val="24"/>
                <w14:textFill>
                  <w14:solidFill>
                    <w14:schemeClr w14:val="tx1"/>
                  </w14:solidFill>
                </w14:textFill>
              </w:rPr>
              <w:object>
                <v:shape id="_x0000_i1028" o:spt="75" type="#_x0000_t75" style="height:18.35pt;width:27.15pt;" o:ole="t" filled="f" o:preferrelative="t" stroked="f" coordsize="21600,21600">
                  <v:path/>
                  <v:fill on="f" focussize="0,0"/>
                  <v:stroke on="f" joinstyle="miter"/>
                  <v:imagedata r:id="rId19" o:title=""/>
                  <o:lock v:ext="edit" aspectratio="t"/>
                  <w10:wrap type="none"/>
                  <w10:anchorlock/>
                </v:shape>
                <o:OLEObject Type="Embed" ProgID="Equation.3" ShapeID="_x0000_i1028" DrawAspect="Content" ObjectID="_1468075728">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—声源的声压级，dB(A)；</w:t>
            </w:r>
          </w:p>
          <w:p w14:paraId="4D2DB755">
            <w:pPr>
              <w:keepNext w:val="0"/>
              <w:keepLines w:val="0"/>
              <w:pageBreakBefore w:val="0"/>
              <w:widowControl w:val="0"/>
              <w:kinsoku/>
              <w:wordWrap/>
              <w:overflowPunct/>
              <w:topLinePunct w:val="0"/>
              <w:bidi w:val="0"/>
              <w:adjustRightInd w:val="0"/>
              <w:snapToGrid w:val="0"/>
              <w:spacing w:line="360" w:lineRule="auto"/>
              <w:ind w:left="0" w:leftChars="0" w:right="0" w:rightChars="0" w:firstLine="1200" w:firstLineChars="500"/>
              <w:textAlignment w:val="auto"/>
              <w:outlineLvl w:val="9"/>
              <w:rPr>
                <w:rStyle w:val="102"/>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position w:val="-4"/>
                <w:sz w:val="24"/>
                <w14:textFill>
                  <w14:solidFill>
                    <w14:schemeClr w14:val="tx1"/>
                  </w14:solidFill>
                </w14:textFill>
              </w:rPr>
              <w:object>
                <v:shape id="_x0000_i1029" o:spt="75" type="#_x0000_t75" style="height:9.5pt;width:8.85pt;" o:ole="t" filled="f" o:preferrelative="t" stroked="f" coordsize="21600,21600">
                  <v:path/>
                  <v:fill on="f" focussize="0,0"/>
                  <v:stroke on="f" joinstyle="miter"/>
                  <v:imagedata r:id="rId20" o:title=""/>
                  <o:lock v:ext="edit" aspectratio="t"/>
                  <w10:wrap type="none"/>
                  <w10:anchorlock/>
                </v:shape>
                <o:OLEObject Type="Embed" ProgID="Equation.3" ShapeID="_x0000_i1029" DrawAspect="Content" ObjectID="_1468075729">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—预测点距离噪声源的距离，m；</w:t>
            </w:r>
          </w:p>
          <w:p w14:paraId="01172806">
            <w:pPr>
              <w:keepNext w:val="0"/>
              <w:keepLines w:val="0"/>
              <w:pageBreakBefore w:val="0"/>
              <w:widowControl w:val="0"/>
              <w:kinsoku/>
              <w:wordWrap/>
              <w:overflowPunct/>
              <w:topLinePunct w:val="0"/>
              <w:bidi w:val="0"/>
              <w:adjustRightInd w:val="0"/>
              <w:snapToGrid w:val="0"/>
              <w:spacing w:line="360" w:lineRule="auto"/>
              <w:ind w:left="0" w:leftChars="0" w:right="0" w:rightChars="0" w:firstLine="1200" w:firstLineChars="500"/>
              <w:textAlignment w:val="auto"/>
              <w:outlineLvl w:val="9"/>
              <w:rPr>
                <w:rStyle w:val="102"/>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position w:val="-12"/>
                <w:sz w:val="24"/>
                <w14:textFill>
                  <w14:solidFill>
                    <w14:schemeClr w14:val="tx1"/>
                  </w14:solidFill>
                </w14:textFill>
              </w:rPr>
              <w:object>
                <v:shape id="_x0000_i1030" o:spt="75" type="#_x0000_t75" style="height:18.35pt;width:11.55pt;" o:ole="t" filled="f" o:preferrelative="t" stroked="f" coordsize="21600,21600">
                  <v:path/>
                  <v:fill on="f" focussize="0,0"/>
                  <v:stroke on="f" joinstyle="miter"/>
                  <v:imagedata r:id="rId21" o:title=""/>
                  <o:lock v:ext="edit" aspectratio="t"/>
                  <w10:wrap type="none"/>
                  <w10:anchorlock/>
                </v:shape>
                <o:OLEObject Type="Embed" ProgID="Equation.3" ShapeID="_x0000_i1030" DrawAspect="Content" ObjectID="_1468075730">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—参考位置距噪声源的距离，m。</w:t>
            </w:r>
          </w:p>
          <w:p w14:paraId="2A18BAB6">
            <w:pPr>
              <w:pStyle w:val="75"/>
              <w:keepNext w:val="0"/>
              <w:keepLines w:val="0"/>
              <w:pageBreakBefore w:val="0"/>
              <w:widowControl w:val="0"/>
              <w:kinsoku/>
              <w:wordWrap/>
              <w:overflowPunct/>
              <w:topLinePunct w:val="0"/>
              <w:bidi w:val="0"/>
              <w:adjustRightInd w:val="0"/>
              <w:snapToGrid w:val="0"/>
              <w:spacing w:line="360" w:lineRule="auto"/>
              <w:ind w:left="0" w:leftChars="0" w:right="0" w:rightChars="0"/>
              <w:textAlignment w:val="auto"/>
              <w:outlineLvl w:val="9"/>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②室内声源</w:t>
            </w:r>
          </w:p>
          <w:p w14:paraId="75B57ADF">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480" w:firstLineChars="200"/>
              <w:textAlignment w:val="auto"/>
              <w:outlineLvl w:val="9"/>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a.计算声源距内墙面1m处的声压级</w:t>
            </w:r>
          </w:p>
          <w:p w14:paraId="65729E33">
            <w:pPr>
              <w:keepNext w:val="0"/>
              <w:keepLines w:val="0"/>
              <w:pageBreakBefore w:val="0"/>
              <w:widowControl w:val="0"/>
              <w:kinsoku/>
              <w:wordWrap/>
              <w:overflowPunct/>
              <w:topLinePunct w:val="0"/>
              <w:bidi w:val="0"/>
              <w:adjustRightInd w:val="0"/>
              <w:snapToGrid w:val="0"/>
              <w:spacing w:line="360" w:lineRule="auto"/>
              <w:ind w:left="0" w:leftChars="0" w:right="0" w:rightChars="0" w:firstLine="480" w:firstLineChars="200"/>
              <w:jc w:val="center"/>
              <w:textAlignment w:val="auto"/>
              <w:outlineLvl w:val="9"/>
              <w:rPr>
                <w:rStyle w:val="102"/>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position w:val="-60"/>
                <w:sz w:val="24"/>
                <w14:textFill>
                  <w14:solidFill>
                    <w14:schemeClr w14:val="tx1"/>
                  </w14:solidFill>
                </w14:textFill>
              </w:rPr>
              <w:object>
                <v:shape id="_x0000_i1031" o:spt="75" type="#_x0000_t75" style="height:72.75pt;width:186.1pt;" o:ole="t" fillcolor="#6D6D6D" filled="f" o:preferrelative="t" stroked="f" coordsize="21600,21600">
                  <v:path/>
                  <v:fill on="f" focussize="0,0"/>
                  <v:stroke on="f" joinstyle="miter"/>
                  <v:imagedata r:id="rId22" o:title=""/>
                  <o:lock v:ext="edit" aspectratio="t"/>
                  <w10:wrap type="none"/>
                  <w10:anchorlock/>
                </v:shape>
                <o:OLEObject Type="Embed" ProgID="Equation.3" ShapeID="_x0000_i1031" DrawAspect="Content" ObjectID="_1468075731">
                  <o:LockedField>false</o:LockedField>
                </o:OLEObject>
              </w:object>
            </w:r>
          </w:p>
          <w:p w14:paraId="1EE7CE94">
            <w:pPr>
              <w:pStyle w:val="75"/>
              <w:keepNext w:val="0"/>
              <w:keepLines w:val="0"/>
              <w:pageBreakBefore w:val="0"/>
              <w:widowControl w:val="0"/>
              <w:kinsoku/>
              <w:wordWrap/>
              <w:overflowPunct/>
              <w:topLinePunct w:val="0"/>
              <w:bidi w:val="0"/>
              <w:adjustRightInd w:val="0"/>
              <w:snapToGrid w:val="0"/>
              <w:spacing w:line="360" w:lineRule="auto"/>
              <w:ind w:left="0" w:leftChars="0" w:right="0" w:rightChars="0"/>
              <w:jc w:val="center"/>
              <w:textAlignment w:val="auto"/>
              <w:outlineLvl w:val="9"/>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position w:val="-28"/>
                <w14:textFill>
                  <w14:solidFill>
                    <w14:schemeClr w14:val="tx1"/>
                  </w14:solidFill>
                </w14:textFill>
              </w:rPr>
              <w:object>
                <v:shape id="_x0000_i1032" o:spt="75" type="#_x0000_t75" style="height:33.95pt;width:110.05pt;" o:ole="t" filled="f" o:preferrelative="t" stroked="f" coordsize="21600,21600">
                  <v:path/>
                  <v:fill on="f" focussize="0,0"/>
                  <v:stroke on="f" joinstyle="miter"/>
                  <v:imagedata r:id="rId23" o:title=""/>
                  <o:lock v:ext="edit" aspectratio="t"/>
                  <w10:wrap type="none"/>
                  <w10:anchorlock/>
                </v:shape>
                <o:OLEObject Type="Embed" ProgID="Equation.3" ShapeID="_x0000_i1032" DrawAspect="Content" ObjectID="_1468075732">
                  <o:LockedField>false</o:LockedField>
                </o:OLEObject>
              </w:object>
            </w:r>
          </w:p>
          <w:p w14:paraId="6AA2487D">
            <w:pPr>
              <w:pStyle w:val="75"/>
              <w:keepNext w:val="0"/>
              <w:keepLines w:val="0"/>
              <w:pageBreakBefore w:val="0"/>
              <w:widowControl w:val="0"/>
              <w:kinsoku/>
              <w:wordWrap/>
              <w:overflowPunct/>
              <w:topLinePunct w:val="0"/>
              <w:bidi w:val="0"/>
              <w:adjustRightInd w:val="0"/>
              <w:snapToGrid w:val="0"/>
              <w:spacing w:line="360" w:lineRule="auto"/>
              <w:ind w:left="0" w:leftChars="0" w:right="0" w:rightChars="0"/>
              <w:textAlignment w:val="auto"/>
              <w:outlineLvl w:val="9"/>
              <w:rPr>
                <w:rStyle w:val="102"/>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式中：</w:t>
            </w:r>
            <w:r>
              <w:rPr>
                <w:rFonts w:hint="default" w:ascii="Times New Roman" w:hAnsi="Times New Roman" w:eastAsia="宋体" w:cs="Times New Roman"/>
                <w:color w:val="000000" w:themeColor="text1"/>
                <w:position w:val="-14"/>
                <w14:textFill>
                  <w14:solidFill>
                    <w14:schemeClr w14:val="tx1"/>
                  </w14:solidFill>
                </w14:textFill>
              </w:rPr>
              <w:object>
                <v:shape id="_x0000_i1033" o:spt="75" type="#_x0000_t75" style="height:19pt;width:18.35pt;" o:ole="t" filled="f" o:preferrelative="t" stroked="f" coordsize="21600,21600">
                  <v:path/>
                  <v:fill on="f" focussize="0,0"/>
                  <v:stroke on="f" joinstyle="miter"/>
                  <v:imagedata r:id="rId24" o:title=""/>
                  <o:lock v:ext="edit" aspectratio="t"/>
                  <w10:wrap type="none"/>
                  <w10:anchorlock/>
                </v:shape>
                <o:OLEObject Type="Embed" ProgID="Equation.3" ShapeID="_x0000_i1033" DrawAspect="Content" ObjectID="_1468075733">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—第</w:t>
            </w:r>
            <w:r>
              <w:rPr>
                <w:rFonts w:hint="default" w:ascii="Times New Roman" w:hAnsi="Times New Roman" w:eastAsia="宋体" w:cs="Times New Roman"/>
                <w:color w:val="000000" w:themeColor="text1"/>
                <w:position w:val="-6"/>
                <w14:textFill>
                  <w14:solidFill>
                    <w14:schemeClr w14:val="tx1"/>
                  </w14:solidFill>
                </w14:textFill>
              </w:rPr>
              <w:object>
                <v:shape id="_x0000_i1034" o:spt="75" type="#_x0000_t75" style="height:12.9pt;width:6.8pt;" o:ole="t" filled="f" o:preferrelative="t" stroked="f" coordsize="21600,21600">
                  <v:path/>
                  <v:fill on="f" focussize="0,0"/>
                  <v:stroke on="f" joinstyle="miter"/>
                  <v:imagedata r:id="rId25" o:title=""/>
                  <o:lock v:ext="edit" aspectratio="t"/>
                  <w10:wrap type="none"/>
                  <w10:anchorlock/>
                </v:shape>
                <o:OLEObject Type="Embed" ProgID="Equation.3" ShapeID="_x0000_i1034" DrawAspect="Content" ObjectID="_1468075734">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个噪声源中心至内墙1m处的声压级，dB(A)；</w:t>
            </w:r>
          </w:p>
          <w:p w14:paraId="07977A08">
            <w:pPr>
              <w:keepNext w:val="0"/>
              <w:keepLines w:val="0"/>
              <w:pageBreakBefore w:val="0"/>
              <w:widowControl w:val="0"/>
              <w:kinsoku/>
              <w:wordWrap/>
              <w:overflowPunct/>
              <w:topLinePunct w:val="0"/>
              <w:bidi w:val="0"/>
              <w:adjustRightInd w:val="0"/>
              <w:snapToGrid w:val="0"/>
              <w:spacing w:line="360" w:lineRule="auto"/>
              <w:ind w:left="0" w:leftChars="0" w:right="0" w:rightChars="0" w:firstLine="1200" w:firstLineChars="500"/>
              <w:textAlignment w:val="auto"/>
              <w:outlineLvl w:val="9"/>
              <w:rPr>
                <w:rStyle w:val="102"/>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position w:val="-14"/>
                <w:sz w:val="24"/>
                <w14:textFill>
                  <w14:solidFill>
                    <w14:schemeClr w14:val="tx1"/>
                  </w14:solidFill>
                </w14:textFill>
              </w:rPr>
              <w:object>
                <v:shape id="_x0000_i1035" o:spt="75" type="#_x0000_t75" style="height:19pt;width:21.75pt;" o:ole="t" filled="f" o:preferrelative="t" stroked="f" coordsize="21600,21600">
                  <v:path/>
                  <v:fill on="f" focussize="0,0"/>
                  <v:stroke on="f" joinstyle="miter"/>
                  <v:imagedata r:id="rId26" o:title=""/>
                  <o:lock v:ext="edit" aspectratio="t"/>
                  <w10:wrap type="none"/>
                  <w10:anchorlock/>
                </v:shape>
                <o:OLEObject Type="Embed" ProgID="Equation.3" ShapeID="_x0000_i1035" DrawAspect="Content" ObjectID="_1468075735">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—第</w:t>
            </w:r>
            <w:r>
              <w:rPr>
                <w:rFonts w:hint="default" w:ascii="Times New Roman" w:hAnsi="Times New Roman" w:eastAsia="宋体" w:cs="Times New Roman"/>
                <w:color w:val="000000" w:themeColor="text1"/>
                <w:position w:val="-6"/>
                <w:sz w:val="24"/>
                <w14:textFill>
                  <w14:solidFill>
                    <w14:schemeClr w14:val="tx1"/>
                  </w14:solidFill>
                </w14:textFill>
              </w:rPr>
              <w:object>
                <v:shape id="_x0000_i1036" o:spt="75" type="#_x0000_t75" style="height:12.9pt;width:6.8pt;" o:ole="t" filled="f" o:preferrelative="t" stroked="f" coordsize="21600,21600">
                  <v:path/>
                  <v:fill on="f" focussize="0,0"/>
                  <v:stroke on="f" joinstyle="miter"/>
                  <v:imagedata r:id="rId27" o:title=""/>
                  <o:lock v:ext="edit" aspectratio="t"/>
                  <w10:wrap type="none"/>
                  <w10:anchorlock/>
                </v:shape>
                <o:OLEObject Type="Embed" ProgID="Equation.3" ShapeID="_x0000_i1036" DrawAspect="Content" ObjectID="_1468075736">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个噪声源的声压级，dB(A)；</w:t>
            </w:r>
          </w:p>
          <w:p w14:paraId="3E169E50">
            <w:pPr>
              <w:keepNext w:val="0"/>
              <w:keepLines w:val="0"/>
              <w:pageBreakBefore w:val="0"/>
              <w:widowControl w:val="0"/>
              <w:kinsoku/>
              <w:wordWrap/>
              <w:overflowPunct/>
              <w:topLinePunct w:val="0"/>
              <w:bidi w:val="0"/>
              <w:adjustRightInd w:val="0"/>
              <w:snapToGrid w:val="0"/>
              <w:spacing w:line="360" w:lineRule="auto"/>
              <w:ind w:left="0" w:leftChars="0" w:right="0" w:rightChars="0" w:firstLine="1200" w:firstLineChars="500"/>
              <w:textAlignment w:val="auto"/>
              <w:outlineLvl w:val="9"/>
              <w:rPr>
                <w:rStyle w:val="102"/>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position w:val="-12"/>
                <w:sz w:val="24"/>
                <w14:textFill>
                  <w14:solidFill>
                    <w14:schemeClr w14:val="tx1"/>
                  </w14:solidFill>
                </w14:textFill>
              </w:rPr>
              <w:object>
                <v:shape id="_x0000_i1037" o:spt="75" type="#_x0000_t75" style="height:18.35pt;width:9.5pt;" o:ole="t" filled="f" o:preferrelative="t" stroked="f" coordsize="21600,21600">
                  <v:path/>
                  <v:fill on="f" focussize="0,0"/>
                  <v:stroke on="f" joinstyle="miter"/>
                  <v:imagedata r:id="rId28" o:title=""/>
                  <o:lock v:ext="edit" aspectratio="t"/>
                  <w10:wrap type="none"/>
                  <w10:anchorlock/>
                </v:shape>
                <o:OLEObject Type="Embed" ProgID="Equation.3" ShapeID="_x0000_i1037" DrawAspect="Content" ObjectID="_1468075737">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—第</w:t>
            </w:r>
            <w:r>
              <w:rPr>
                <w:rFonts w:hint="default" w:ascii="Times New Roman" w:hAnsi="Times New Roman" w:eastAsia="宋体" w:cs="Times New Roman"/>
                <w:color w:val="000000" w:themeColor="text1"/>
                <w:position w:val="-6"/>
                <w:sz w:val="24"/>
                <w14:textFill>
                  <w14:solidFill>
                    <w14:schemeClr w14:val="tx1"/>
                  </w14:solidFill>
                </w14:textFill>
              </w:rPr>
              <w:object>
                <v:shape id="_x0000_i1038" o:spt="75" type="#_x0000_t75" style="height:12.9pt;width:6.8pt;" o:ole="t" filled="f" o:preferrelative="t" stroked="f" coordsize="21600,21600">
                  <v:path/>
                  <v:fill on="f" focussize="0,0"/>
                  <v:stroke on="f" joinstyle="miter"/>
                  <v:imagedata r:id="rId29" o:title=""/>
                  <o:lock v:ext="edit" aspectratio="t"/>
                  <w10:wrap type="none"/>
                  <w10:anchorlock/>
                </v:shape>
                <o:OLEObject Type="Embed" ProgID="Equation.3" ShapeID="_x0000_i1038" DrawAspect="Content" ObjectID="_1468075738">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个噪声源到墙1m处的距离，m；</w:t>
            </w:r>
          </w:p>
          <w:p w14:paraId="39478F6E">
            <w:pPr>
              <w:keepNext w:val="0"/>
              <w:keepLines w:val="0"/>
              <w:pageBreakBefore w:val="0"/>
              <w:widowControl w:val="0"/>
              <w:kinsoku/>
              <w:wordWrap/>
              <w:overflowPunct/>
              <w:topLinePunct w:val="0"/>
              <w:bidi w:val="0"/>
              <w:adjustRightInd w:val="0"/>
              <w:snapToGrid w:val="0"/>
              <w:spacing w:line="360" w:lineRule="auto"/>
              <w:ind w:left="0" w:leftChars="0" w:right="0" w:rightChars="0" w:firstLine="1200" w:firstLineChars="500"/>
              <w:textAlignment w:val="auto"/>
              <w:outlineLvl w:val="9"/>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position w:val="-6"/>
                <w:sz w:val="24"/>
                <w14:textFill>
                  <w14:solidFill>
                    <w14:schemeClr w14:val="tx1"/>
                  </w14:solidFill>
                </w14:textFill>
              </w:rPr>
              <w:object>
                <v:shape id="_x0000_i1039" o:spt="75" type="#_x0000_t75" style="height:11.55pt;width:9.5pt;" o:ole="t" filled="f" o:preferrelative="t" stroked="f" coordsize="21600,21600">
                  <v:path/>
                  <v:fill on="f" focussize="0,0"/>
                  <v:stroke on="f" joinstyle="miter"/>
                  <v:imagedata r:id="rId30" o:title=""/>
                  <o:lock v:ext="edit" aspectratio="t"/>
                  <w10:wrap type="none"/>
                  <w10:anchorlock/>
                </v:shape>
                <o:OLEObject Type="Embed" ProgID="Equation.3" ShapeID="_x0000_i1039" DrawAspect="Content" ObjectID="_1468075739">
                  <o:LockedField>false</o:LockedField>
                </o:OLEObject>
              </w:object>
            </w:r>
            <w:r>
              <w:rPr>
                <w:rFonts w:hint="default" w:ascii="Times New Roman" w:hAnsi="Times New Roman" w:eastAsia="宋体" w:cs="Times New Roman"/>
                <w:color w:val="000000" w:themeColor="text1"/>
                <w:kern w:val="0"/>
                <w:sz w:val="24"/>
                <w14:textFill>
                  <w14:solidFill>
                    <w14:schemeClr w14:val="tx1"/>
                  </w14:solidFill>
                </w14:textFill>
              </w:rPr>
              <w:t>—噪声源个数；</w:t>
            </w:r>
          </w:p>
          <w:p w14:paraId="1E2843D0">
            <w:pPr>
              <w:keepNext w:val="0"/>
              <w:keepLines w:val="0"/>
              <w:pageBreakBefore w:val="0"/>
              <w:widowControl w:val="0"/>
              <w:kinsoku/>
              <w:wordWrap/>
              <w:overflowPunct/>
              <w:topLinePunct w:val="0"/>
              <w:bidi w:val="0"/>
              <w:adjustRightInd w:val="0"/>
              <w:snapToGrid w:val="0"/>
              <w:spacing w:line="360" w:lineRule="auto"/>
              <w:ind w:left="0" w:leftChars="0" w:right="0" w:rightChars="0" w:firstLine="1200" w:firstLineChars="500"/>
              <w:textAlignment w:val="auto"/>
              <w:outlineLvl w:val="9"/>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position w:val="-14"/>
                <w:sz w:val="24"/>
                <w14:textFill>
                  <w14:solidFill>
                    <w14:schemeClr w14:val="tx1"/>
                  </w14:solidFill>
                </w14:textFill>
              </w:rPr>
              <w:object>
                <v:shape id="_x0000_i1040" o:spt="75" type="#_x0000_t75" style="height:19pt;width:21.05pt;" o:ole="t" filled="f" o:preferrelative="t" stroked="f" coordsize="21600,21600">
                  <v:path/>
                  <v:fill on="f" focussize="0,0"/>
                  <v:stroke on="f" joinstyle="miter"/>
                  <v:imagedata r:id="rId31" o:title=""/>
                  <o:lock v:ext="edit" aspectratio="t"/>
                  <w10:wrap type="none"/>
                  <w10:anchorlock/>
                </v:shape>
                <o:OLEObject Type="Embed" ProgID="Equation.3" ShapeID="_x0000_i1040" DrawAspect="Content" ObjectID="_1468075740">
                  <o:LockedField>false</o:LockedField>
                </o:OLEObject>
              </w:object>
            </w:r>
            <w:r>
              <w:rPr>
                <w:rFonts w:hint="default" w:ascii="Times New Roman" w:hAnsi="Times New Roman" w:eastAsia="宋体" w:cs="Times New Roman"/>
                <w:color w:val="000000" w:themeColor="text1"/>
                <w:kern w:val="0"/>
                <w:sz w:val="24"/>
                <w14:textFill>
                  <w14:solidFill>
                    <w14:schemeClr w14:val="tx1"/>
                  </w14:solidFill>
                </w14:textFill>
              </w:rPr>
              <w:t>—所有噪声源至内墙1处的总声压级</w:t>
            </w:r>
            <w:r>
              <w:rPr>
                <w:rStyle w:val="102"/>
                <w:rFonts w:hint="default" w:ascii="Times New Roman" w:hAnsi="Times New Roman" w:eastAsia="宋体" w:cs="Times New Roman"/>
                <w:color w:val="000000" w:themeColor="text1"/>
                <w14:textFill>
                  <w14:solidFill>
                    <w14:schemeClr w14:val="tx1"/>
                  </w14:solidFill>
                </w14:textFill>
              </w:rPr>
              <w:t>，dB(A)</w:t>
            </w:r>
            <w:r>
              <w:rPr>
                <w:rFonts w:hint="default" w:ascii="Times New Roman" w:hAnsi="Times New Roman" w:eastAsia="宋体" w:cs="Times New Roman"/>
                <w:color w:val="000000" w:themeColor="text1"/>
                <w:kern w:val="0"/>
                <w:sz w:val="24"/>
                <w14:textFill>
                  <w14:solidFill>
                    <w14:schemeClr w14:val="tx1"/>
                  </w14:solidFill>
                </w14:textFill>
              </w:rPr>
              <w:t>；</w:t>
            </w:r>
          </w:p>
          <w:p w14:paraId="76C1C8DB">
            <w:pPr>
              <w:keepNext w:val="0"/>
              <w:keepLines w:val="0"/>
              <w:pageBreakBefore w:val="0"/>
              <w:widowControl w:val="0"/>
              <w:kinsoku/>
              <w:wordWrap/>
              <w:overflowPunct/>
              <w:topLinePunct w:val="0"/>
              <w:bidi w:val="0"/>
              <w:adjustRightInd w:val="0"/>
              <w:snapToGrid w:val="0"/>
              <w:spacing w:line="360" w:lineRule="auto"/>
              <w:ind w:left="0" w:leftChars="0" w:right="0" w:rightChars="0" w:firstLine="1200" w:firstLineChars="500"/>
              <w:textAlignment w:val="auto"/>
              <w:outlineLvl w:val="9"/>
              <w:rPr>
                <w:rFonts w:hint="default" w:ascii="Times New Roman" w:hAnsi="Times New Roman" w:eastAsia="宋体" w:cs="Times New Roman"/>
                <w:color w:val="000000" w:themeColor="text1"/>
                <w:kern w:val="0"/>
                <w:sz w:val="24"/>
                <w14:textFill>
                  <w14:solidFill>
                    <w14:schemeClr w14:val="tx1"/>
                  </w14:solidFill>
                </w14:textFill>
              </w:rPr>
            </w:pPr>
            <w:bookmarkStart w:id="9" w:name="_Toc162000835"/>
            <w:r>
              <w:rPr>
                <w:rFonts w:hint="default" w:ascii="Times New Roman" w:hAnsi="Times New Roman" w:eastAsia="宋体" w:cs="Times New Roman"/>
                <w:color w:val="000000" w:themeColor="text1"/>
                <w:kern w:val="0"/>
                <w:sz w:val="24"/>
                <w14:textFill>
                  <w14:solidFill>
                    <w14:schemeClr w14:val="tx1"/>
                  </w14:solidFill>
                </w14:textFill>
              </w:rPr>
              <w:object>
                <v:shape id="_x0000_i1041" o:spt="75" type="#_x0000_t75" style="height:15.6pt;width:11.55pt;" o:ole="t" filled="f" o:preferrelative="t" stroked="f" coordsize="21600,21600">
                  <v:path/>
                  <v:fill on="f" focussize="0,0"/>
                  <v:stroke on="f" joinstyle="miter"/>
                  <v:imagedata r:id="rId32" o:title=""/>
                  <o:lock v:ext="edit" aspectratio="t"/>
                  <w10:wrap type="none"/>
                  <w10:anchorlock/>
                </v:shape>
                <o:OLEObject Type="Embed" ProgID="Equation.3" ShapeID="_x0000_i1041" DrawAspect="Content" ObjectID="_1468075741">
                  <o:LockedField>false</o:LockedField>
                </o:OLEObject>
              </w:object>
            </w:r>
            <w:r>
              <w:rPr>
                <w:rFonts w:hint="default" w:ascii="Times New Roman" w:hAnsi="Times New Roman" w:eastAsia="宋体" w:cs="Times New Roman"/>
                <w:color w:val="000000" w:themeColor="text1"/>
                <w:kern w:val="0"/>
                <w:sz w:val="24"/>
                <w14:textFill>
                  <w14:solidFill>
                    <w14:schemeClr w14:val="tx1"/>
                  </w14:solidFill>
                </w14:textFill>
              </w:rPr>
              <w:t>—指向性因子；</w:t>
            </w:r>
            <w:bookmarkEnd w:id="9"/>
            <w:r>
              <w:rPr>
                <w:rFonts w:hint="default" w:ascii="Times New Roman" w:hAnsi="Times New Roman" w:eastAsia="宋体" w:cs="Times New Roman"/>
                <w:color w:val="000000" w:themeColor="text1"/>
                <w:kern w:val="0"/>
                <w:sz w:val="24"/>
                <w14:textFill>
                  <w14:solidFill>
                    <w14:schemeClr w14:val="tx1"/>
                  </w14:solidFill>
                </w14:textFill>
              </w:rPr>
              <w:t xml:space="preserve">通常对无指向性声源，当声源放在房间中心时，Q=1；当放在一面墙的中心时，Q=2；当放在两面墙夹角处时，Q=4；当放在三面墙夹角处时，Q=8。 </w:t>
            </w:r>
          </w:p>
          <w:p w14:paraId="7962EABA">
            <w:pPr>
              <w:keepNext w:val="0"/>
              <w:keepLines w:val="0"/>
              <w:pageBreakBefore w:val="0"/>
              <w:widowControl w:val="0"/>
              <w:kinsoku/>
              <w:wordWrap/>
              <w:overflowPunct/>
              <w:topLinePunct w:val="0"/>
              <w:bidi w:val="0"/>
              <w:adjustRightInd w:val="0"/>
              <w:snapToGrid w:val="0"/>
              <w:spacing w:line="360" w:lineRule="auto"/>
              <w:ind w:left="0" w:leftChars="0" w:right="0" w:rightChars="0" w:firstLine="1200" w:firstLineChars="500"/>
              <w:textAlignment w:val="auto"/>
              <w:outlineLvl w:val="9"/>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object>
                <v:shape id="_x0000_i1042" o:spt="75" type="#_x0000_t75" style="height:12.9pt;width:11.55pt;" o:ole="t" filled="f" o:preferrelative="t" stroked="f" coordsize="21600,21600">
                  <v:path/>
                  <v:fill on="f" focussize="0,0"/>
                  <v:stroke on="f" joinstyle="miter"/>
                  <v:imagedata r:id="rId33" o:title=""/>
                  <o:lock v:ext="edit" aspectratio="t"/>
                  <w10:wrap type="none"/>
                  <w10:anchorlock/>
                </v:shape>
                <o:OLEObject Type="Embed" ProgID="Equation.3" ShapeID="_x0000_i1042" DrawAspect="Content" ObjectID="_1468075742">
                  <o:LockedField>false</o:LockedField>
                </o:OLEObject>
              </w:object>
            </w:r>
            <w:r>
              <w:rPr>
                <w:rFonts w:hint="default" w:ascii="Times New Roman" w:hAnsi="Times New Roman" w:eastAsia="宋体" w:cs="Times New Roman"/>
                <w:color w:val="000000" w:themeColor="text1"/>
                <w:kern w:val="0"/>
                <w:sz w:val="24"/>
                <w14:textFill>
                  <w14:solidFill>
                    <w14:schemeClr w14:val="tx1"/>
                  </w14:solidFill>
                </w14:textFill>
              </w:rPr>
              <w:t>—房间常数。R=Sa/(1-a)，S 为房间内表面面积，</w:t>
            </w:r>
            <w:r>
              <w:rPr>
                <w:rFonts w:hint="default" w:ascii="Times New Roman" w:hAnsi="Times New Roman" w:cs="Times New Roman"/>
                <w:color w:val="000000" w:themeColor="text1"/>
                <w:lang w:eastAsia="zh-CN"/>
                <w14:textFill>
                  <w14:solidFill>
                    <w14:schemeClr w14:val="tx1"/>
                  </w14:solidFill>
                </w14:textFill>
              </w:rPr>
              <w:t>m</w:t>
            </w:r>
            <w:r>
              <w:rPr>
                <w:rFonts w:hint="default" w:ascii="Times New Roman" w:hAnsi="Times New Roman" w:cs="Times New Roman"/>
                <w:color w:val="000000" w:themeColor="text1"/>
                <w:vertAlign w:val="superscript"/>
                <w:lang w:eastAsia="zh-CN"/>
                <w14:textFill>
                  <w14:solidFill>
                    <w14:schemeClr w14:val="tx1"/>
                  </w14:solidFill>
                </w14:textFill>
              </w:rPr>
              <w:t>2</w:t>
            </w:r>
            <w:r>
              <w:rPr>
                <w:rFonts w:hint="default" w:ascii="Times New Roman" w:hAnsi="Times New Roman" w:eastAsia="宋体" w:cs="Times New Roman"/>
                <w:color w:val="000000" w:themeColor="text1"/>
                <w:kern w:val="0"/>
                <w:sz w:val="24"/>
                <w14:textFill>
                  <w14:solidFill>
                    <w14:schemeClr w14:val="tx1"/>
                  </w14:solidFill>
                </w14:textFill>
              </w:rPr>
              <w:t>；a 为平均吸声系数，本评价a取0.15。</w:t>
            </w:r>
          </w:p>
          <w:p w14:paraId="7DDBBBA5">
            <w:pPr>
              <w:keepNext w:val="0"/>
              <w:keepLines w:val="0"/>
              <w:pageBreakBefore w:val="0"/>
              <w:widowControl w:val="0"/>
              <w:kinsoku/>
              <w:wordWrap/>
              <w:overflowPunct/>
              <w:topLinePunct w:val="0"/>
              <w:bidi w:val="0"/>
              <w:adjustRightInd w:val="0"/>
              <w:snapToGrid w:val="0"/>
              <w:spacing w:line="360" w:lineRule="auto"/>
              <w:ind w:left="0" w:leftChars="0" w:right="0" w:rightChars="0" w:firstLine="480" w:firstLineChars="200"/>
              <w:textAlignment w:val="auto"/>
              <w:outlineLvl w:val="9"/>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b.根据室内墙声压级、墙结构隔声量、墙的面积计算在预测点的声压级</w:t>
            </w:r>
            <w:r>
              <w:rPr>
                <w:rFonts w:hint="default" w:ascii="Times New Roman" w:hAnsi="Times New Roman" w:cs="Times New Roman"/>
                <w:color w:val="000000" w:themeColor="text1"/>
                <w:kern w:val="0"/>
                <w:sz w:val="24"/>
                <w:lang w:val="en-US" w:eastAsia="zh-CN"/>
                <w14:textFill>
                  <w14:solidFill>
                    <w14:schemeClr w14:val="tx1"/>
                  </w14:solidFill>
                </w14:textFill>
              </w:rPr>
              <w:t>：</w:t>
            </w:r>
          </w:p>
          <w:p w14:paraId="67135688">
            <w:pPr>
              <w:pStyle w:val="75"/>
              <w:keepNext w:val="0"/>
              <w:keepLines w:val="0"/>
              <w:pageBreakBefore w:val="0"/>
              <w:widowControl w:val="0"/>
              <w:kinsoku/>
              <w:wordWrap/>
              <w:overflowPunct/>
              <w:topLinePunct w:val="0"/>
              <w:bidi w:val="0"/>
              <w:adjustRightInd w:val="0"/>
              <w:snapToGrid w:val="0"/>
              <w:spacing w:line="360" w:lineRule="auto"/>
              <w:ind w:left="0" w:leftChars="0" w:right="0" w:rightChars="0"/>
              <w:jc w:val="center"/>
              <w:textAlignment w:val="auto"/>
              <w:outlineLvl w:val="9"/>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position w:val="-84"/>
                <w14:textFill>
                  <w14:solidFill>
                    <w14:schemeClr w14:val="tx1"/>
                  </w14:solidFill>
                </w14:textFill>
              </w:rPr>
              <w:object>
                <v:shape id="_x0000_i1043" o:spt="75" type="#_x0000_t75" style="height:90.35pt;width:271pt;" o:ole="t" filled="f" o:preferrelative="t" stroked="f" coordsize="21600,21600">
                  <v:path/>
                  <v:fill on="f" focussize="0,0"/>
                  <v:stroke on="f" joinstyle="miter"/>
                  <v:imagedata r:id="rId34" o:title=""/>
                  <o:lock v:ext="edit" aspectratio="t"/>
                  <w10:wrap type="none"/>
                  <w10:anchorlock/>
                </v:shape>
                <o:OLEObject Type="Embed" ProgID="Equation.3" ShapeID="_x0000_i1043" DrawAspect="Content" ObjectID="_1468075743">
                  <o:LockedField>false</o:LockedField>
                </o:OLEObject>
              </w:object>
            </w:r>
          </w:p>
          <w:p w14:paraId="597C0E84">
            <w:pPr>
              <w:pStyle w:val="75"/>
              <w:keepNext w:val="0"/>
              <w:keepLines w:val="0"/>
              <w:pageBreakBefore w:val="0"/>
              <w:widowControl w:val="0"/>
              <w:kinsoku/>
              <w:wordWrap/>
              <w:overflowPunct/>
              <w:topLinePunct w:val="0"/>
              <w:bidi w:val="0"/>
              <w:adjustRightInd w:val="0"/>
              <w:snapToGrid w:val="0"/>
              <w:spacing w:line="360" w:lineRule="auto"/>
              <w:ind w:left="0" w:leftChars="0" w:right="0" w:rightChars="0"/>
              <w:textAlignment w:val="auto"/>
              <w:outlineLvl w:val="9"/>
              <w:rPr>
                <w:rStyle w:val="102"/>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式中：</w:t>
            </w:r>
            <w:r>
              <w:rPr>
                <w:rFonts w:hint="default" w:ascii="Times New Roman" w:hAnsi="Times New Roman" w:eastAsia="宋体" w:cs="Times New Roman"/>
                <w:color w:val="000000" w:themeColor="text1"/>
                <w:position w:val="-14"/>
                <w14:textFill>
                  <w14:solidFill>
                    <w14:schemeClr w14:val="tx1"/>
                  </w14:solidFill>
                </w14:textFill>
              </w:rPr>
              <w:object>
                <v:shape id="_x0000_i1044" o:spt="75" type="#_x0000_t75" style="height:19pt;width:23.1pt;" o:ole="t" filled="f" o:preferrelative="t" stroked="f" coordsize="21600,21600">
                  <v:path/>
                  <v:fill on="f" focussize="0,0"/>
                  <v:stroke on="f" joinstyle="miter"/>
                  <v:imagedata r:id="rId35" o:title=""/>
                  <o:lock v:ext="edit" aspectratio="t"/>
                  <w10:wrap type="none"/>
                  <w10:anchorlock/>
                </v:shape>
                <o:OLEObject Type="Embed" ProgID="Equation.3" ShapeID="_x0000_i1044" DrawAspect="Content" ObjectID="_1468075744">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—第</w:t>
            </w:r>
            <w:r>
              <w:rPr>
                <w:rFonts w:hint="default" w:ascii="Times New Roman" w:hAnsi="Times New Roman" w:eastAsia="宋体" w:cs="Times New Roman"/>
                <w:color w:val="000000" w:themeColor="text1"/>
                <w:position w:val="-6"/>
                <w14:textFill>
                  <w14:solidFill>
                    <w14:schemeClr w14:val="tx1"/>
                  </w14:solidFill>
                </w14:textFill>
              </w:rPr>
              <w:object>
                <v:shape id="_x0000_i1045" o:spt="75" type="#_x0000_t75" style="height:12.9pt;width:6.8pt;" o:ole="t" filled="f" o:preferrelative="t" stroked="f" coordsize="21600,21600">
                  <v:path/>
                  <v:fill on="f" focussize="0,0"/>
                  <v:stroke on="f" joinstyle="miter"/>
                  <v:imagedata r:id="rId36" o:title=""/>
                  <o:lock v:ext="edit" aspectratio="t"/>
                  <w10:wrap type="none"/>
                  <w10:anchorlock/>
                </v:shape>
                <o:OLEObject Type="Embed" ProgID="Equation.3" ShapeID="_x0000_i1045" DrawAspect="Content" ObjectID="_1468075745">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个声源在第</w:t>
            </w:r>
            <w:r>
              <w:rPr>
                <w:rFonts w:hint="default" w:ascii="Times New Roman" w:hAnsi="Times New Roman" w:eastAsia="宋体" w:cs="Times New Roman"/>
                <w:color w:val="000000" w:themeColor="text1"/>
                <w:position w:val="-6"/>
                <w14:textFill>
                  <w14:solidFill>
                    <w14:schemeClr w14:val="tx1"/>
                  </w14:solidFill>
                </w14:textFill>
              </w:rPr>
              <w:object>
                <v:shape id="_x0000_i1046" o:spt="75" type="#_x0000_t75" style="height:11.55pt;width:12.9pt;" o:ole="t" filled="f" o:preferrelative="t" stroked="f" coordsize="21600,21600">
                  <v:path/>
                  <v:fill on="f" focussize="0,0"/>
                  <v:stroke on="f" joinstyle="miter"/>
                  <v:imagedata r:id="rId37" o:title=""/>
                  <o:lock v:ext="edit" aspectratio="t"/>
                  <w10:wrap type="none"/>
                  <w10:anchorlock/>
                </v:shape>
                <o:OLEObject Type="Embed" ProgID="Equation.3" ShapeID="_x0000_i1046" DrawAspect="Content" ObjectID="_1468075746">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个受声点处的声压级，dB(A)；</w:t>
            </w:r>
          </w:p>
          <w:p w14:paraId="66256CFD">
            <w:pPr>
              <w:keepNext w:val="0"/>
              <w:keepLines w:val="0"/>
              <w:pageBreakBefore w:val="0"/>
              <w:widowControl w:val="0"/>
              <w:kinsoku/>
              <w:wordWrap/>
              <w:overflowPunct/>
              <w:topLinePunct w:val="0"/>
              <w:bidi w:val="0"/>
              <w:adjustRightInd w:val="0"/>
              <w:snapToGrid w:val="0"/>
              <w:spacing w:line="360" w:lineRule="auto"/>
              <w:ind w:left="0" w:leftChars="0" w:right="0" w:rightChars="0" w:firstLine="1200" w:firstLineChars="500"/>
              <w:textAlignment w:val="auto"/>
              <w:outlineLvl w:val="9"/>
              <w:rPr>
                <w:rStyle w:val="102"/>
                <w:rFonts w:hint="default" w:ascii="Times New Roman" w:hAnsi="Times New Roman" w:eastAsia="宋体" w:cs="Times New Roman"/>
                <w:color w:val="000000" w:themeColor="text1"/>
                <w14:textFill>
                  <w14:solidFill>
                    <w14:schemeClr w14:val="tx1"/>
                  </w14:solidFill>
                </w14:textFill>
              </w:rPr>
            </w:pPr>
            <w:bookmarkStart w:id="10" w:name="_Toc162000834"/>
            <w:r>
              <w:rPr>
                <w:rFonts w:hint="default" w:ascii="Times New Roman" w:hAnsi="Times New Roman" w:eastAsia="宋体" w:cs="Times New Roman"/>
                <w:color w:val="000000" w:themeColor="text1"/>
                <w:position w:val="-12"/>
                <w:sz w:val="24"/>
                <w14:textFill>
                  <w14:solidFill>
                    <w14:schemeClr w14:val="tx1"/>
                  </w14:solidFill>
                </w14:textFill>
              </w:rPr>
              <w:object>
                <v:shape id="_x0000_i1047" o:spt="75" type="#_x0000_t75" style="height:18.35pt;width:14.95pt;" o:ole="t" filled="f" o:preferrelative="t" stroked="f" coordsize="21600,21600">
                  <v:path/>
                  <v:fill on="f" focussize="0,0"/>
                  <v:stroke on="f" joinstyle="miter"/>
                  <v:imagedata r:id="rId38" o:title=""/>
                  <o:lock v:ext="edit" aspectratio="t"/>
                  <w10:wrap type="none"/>
                  <w10:anchorlock/>
                </v:shape>
                <o:OLEObject Type="Embed" ProgID="Equation.3" ShapeID="_x0000_i1047" DrawAspect="Content" ObjectID="_1468075747">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—第</w:t>
            </w:r>
            <w:r>
              <w:rPr>
                <w:rFonts w:hint="default" w:ascii="Times New Roman" w:hAnsi="Times New Roman" w:eastAsia="宋体" w:cs="Times New Roman"/>
                <w:color w:val="000000" w:themeColor="text1"/>
                <w:position w:val="-6"/>
                <w:sz w:val="24"/>
                <w14:textFill>
                  <w14:solidFill>
                    <w14:schemeClr w14:val="tx1"/>
                  </w14:solidFill>
                </w14:textFill>
              </w:rPr>
              <w:object>
                <v:shape id="_x0000_i1048" o:spt="75" type="#_x0000_t75" style="height:11.55pt;width:12.9pt;" o:ole="t" filled="f" o:preferrelative="t" stroked="f" coordsize="21600,21600">
                  <v:path/>
                  <v:fill on="f" focussize="0,0"/>
                  <v:stroke on="f" joinstyle="miter"/>
                  <v:imagedata r:id="rId39" o:title=""/>
                  <o:lock v:ext="edit" aspectratio="t"/>
                  <w10:wrap type="none"/>
                  <w10:anchorlock/>
                </v:shape>
                <o:OLEObject Type="Embed" ProgID="Equation.3" ShapeID="_x0000_i1048" DrawAspect="Content" ObjectID="_1468075748">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个受声点到</w:t>
            </w:r>
            <w:r>
              <w:rPr>
                <w:rStyle w:val="102"/>
                <w:rFonts w:hint="default" w:ascii="Times New Roman" w:hAnsi="Times New Roman" w:eastAsia="宋体" w:cs="Times New Roman"/>
                <w:color w:val="000000" w:themeColor="text1"/>
                <w:highlight w:val="none"/>
                <w14:textFill>
                  <w14:solidFill>
                    <w14:schemeClr w14:val="tx1"/>
                  </w14:solidFill>
                </w14:textFill>
              </w:rPr>
              <w:t>与第</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49" o:spt="75" type="#_x0000_t75" style="height:12.9pt;width:6.8pt;" o:ole="t" filled="f" o:preferrelative="t" stroked="f" coordsize="21600,21600">
                  <v:path/>
                  <v:fill on="f" focussize="0,0"/>
                  <v:stroke on="f" joinstyle="miter"/>
                  <v:imagedata r:id="rId40" o:title=""/>
                  <o:lock v:ext="edit" aspectratio="t"/>
                  <w10:wrap type="none"/>
                  <w10:anchorlock/>
                </v:shape>
                <o:OLEObject Type="Embed" ProgID="Equation.3" ShapeID="_x0000_i1049" DrawAspect="Content" ObjectID="_1468075749">
                  <o:LockedField>false</o:LockedField>
                </o:OLEObject>
              </w:object>
            </w:r>
            <w:r>
              <w:rPr>
                <w:rStyle w:val="102"/>
                <w:rFonts w:hint="default" w:ascii="Times New Roman" w:hAnsi="Times New Roman" w:eastAsia="宋体" w:cs="Times New Roman"/>
                <w:color w:val="000000" w:themeColor="text1"/>
                <w:highlight w:val="none"/>
                <w14:textFill>
                  <w14:solidFill>
                    <w14:schemeClr w14:val="tx1"/>
                  </w14:solidFill>
                </w14:textFill>
              </w:rPr>
              <w:t>声</w:t>
            </w:r>
            <w:r>
              <w:rPr>
                <w:rStyle w:val="102"/>
                <w:rFonts w:hint="default" w:ascii="Times New Roman" w:hAnsi="Times New Roman" w:eastAsia="宋体" w:cs="Times New Roman"/>
                <w:color w:val="000000" w:themeColor="text1"/>
                <w14:textFill>
                  <w14:solidFill>
                    <w14:schemeClr w14:val="tx1"/>
                  </w14:solidFill>
                </w14:textFill>
              </w:rPr>
              <w:t>源之间的外墙1m处的距离，m；</w:t>
            </w:r>
            <w:bookmarkEnd w:id="10"/>
          </w:p>
          <w:p w14:paraId="398D8AB7">
            <w:pPr>
              <w:keepNext w:val="0"/>
              <w:keepLines w:val="0"/>
              <w:pageBreakBefore w:val="0"/>
              <w:widowControl w:val="0"/>
              <w:kinsoku/>
              <w:wordWrap/>
              <w:overflowPunct/>
              <w:topLinePunct w:val="0"/>
              <w:bidi w:val="0"/>
              <w:adjustRightInd w:val="0"/>
              <w:snapToGrid w:val="0"/>
              <w:spacing w:line="360" w:lineRule="auto"/>
              <w:ind w:left="0" w:leftChars="0" w:right="0" w:rightChars="0" w:firstLine="1200" w:firstLineChars="500"/>
              <w:textAlignment w:val="auto"/>
              <w:outlineLvl w:val="9"/>
              <w:rPr>
                <w:rStyle w:val="102"/>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position w:val="-12"/>
                <w:sz w:val="24"/>
                <w14:textFill>
                  <w14:solidFill>
                    <w14:schemeClr w14:val="tx1"/>
                  </w14:solidFill>
                </w14:textFill>
              </w:rPr>
              <w:object>
                <v:shape id="_x0000_i1050" o:spt="75" type="#_x0000_t75" style="height:19pt;width:18.35pt;" o:ole="t" filled="f" o:preferrelative="t" stroked="f" coordsize="21600,21600">
                  <v:path/>
                  <v:fill on="f" focussize="0,0"/>
                  <v:stroke on="f" joinstyle="miter"/>
                  <v:imagedata r:id="rId41" o:title=""/>
                  <o:lock v:ext="edit" aspectratio="t"/>
                  <w10:wrap type="none"/>
                  <w10:anchorlock/>
                </v:shape>
                <o:OLEObject Type="Embed" ProgID="Equation.3" ShapeID="_x0000_i1050" DrawAspect="Content" ObjectID="_1468075750">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—第</w:t>
            </w:r>
            <w:r>
              <w:rPr>
                <w:rFonts w:hint="default" w:ascii="Times New Roman" w:hAnsi="Times New Roman" w:eastAsia="宋体" w:cs="Times New Roman"/>
                <w:color w:val="000000" w:themeColor="text1"/>
                <w:position w:val="-6"/>
                <w:sz w:val="24"/>
                <w14:textFill>
                  <w14:solidFill>
                    <w14:schemeClr w14:val="tx1"/>
                  </w14:solidFill>
                </w14:textFill>
              </w:rPr>
              <w:object>
                <v:shape id="_x0000_i1051" o:spt="75" type="#_x0000_t75" style="height:11.55pt;width:12.9pt;" o:ole="t" filled="f" o:preferrelative="t" stroked="f" coordsize="21600,21600">
                  <v:path/>
                  <v:fill on="f" focussize="0,0"/>
                  <v:stroke on="f" joinstyle="miter"/>
                  <v:imagedata r:id="rId42" o:title=""/>
                  <o:lock v:ext="edit" aspectratio="t"/>
                  <w10:wrap type="none"/>
                  <w10:anchorlock/>
                </v:shape>
                <o:OLEObject Type="Embed" ProgID="Equation.3" ShapeID="_x0000_i1051" DrawAspect="Content" ObjectID="_1468075751">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个受声点与第</w:t>
            </w:r>
            <w:r>
              <w:rPr>
                <w:rFonts w:hint="default" w:ascii="Times New Roman" w:hAnsi="Times New Roman" w:eastAsia="宋体" w:cs="Times New Roman"/>
                <w:color w:val="000000" w:themeColor="text1"/>
                <w:position w:val="-6"/>
                <w:sz w:val="24"/>
                <w14:textFill>
                  <w14:solidFill>
                    <w14:schemeClr w14:val="tx1"/>
                  </w14:solidFill>
                </w14:textFill>
              </w:rPr>
              <w:object>
                <v:shape id="_x0000_i1052" o:spt="75" type="#_x0000_t75" style="height:12.9pt;width:6.8pt;" o:ole="t" filled="f" o:preferrelative="t" stroked="f" coordsize="21600,21600">
                  <v:path/>
                  <v:fill on="f" focussize="0,0"/>
                  <v:stroke on="f" joinstyle="miter"/>
                  <v:imagedata r:id="rId43" o:title=""/>
                  <o:lock v:ext="edit" aspectratio="t"/>
                  <w10:wrap type="none"/>
                  <w10:anchorlock/>
                </v:shape>
                <o:OLEObject Type="Embed" ProgID="Equation.3" ShapeID="_x0000_i1052" DrawAspect="Content" ObjectID="_1468075752">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个声源之间的墙结构的透声面积，</w:t>
            </w:r>
            <w:r>
              <w:rPr>
                <w:rFonts w:hint="default" w:ascii="Times New Roman" w:hAnsi="Times New Roman" w:cs="Times New Roman"/>
                <w:color w:val="000000" w:themeColor="text1"/>
                <w:lang w:eastAsia="zh-CN"/>
                <w14:textFill>
                  <w14:solidFill>
                    <w14:schemeClr w14:val="tx1"/>
                  </w14:solidFill>
                </w14:textFill>
              </w:rPr>
              <w:t>m</w:t>
            </w:r>
            <w:r>
              <w:rPr>
                <w:rFonts w:hint="default" w:ascii="Times New Roman" w:hAnsi="Times New Roman" w:cs="Times New Roman"/>
                <w:color w:val="000000" w:themeColor="text1"/>
                <w:vertAlign w:val="superscript"/>
                <w:lang w:eastAsia="zh-CN"/>
                <w14:textFill>
                  <w14:solidFill>
                    <w14:schemeClr w14:val="tx1"/>
                  </w14:solidFill>
                </w14:textFill>
              </w:rPr>
              <w:t>2</w:t>
            </w:r>
            <w:r>
              <w:rPr>
                <w:rStyle w:val="102"/>
                <w:rFonts w:hint="default" w:ascii="Times New Roman" w:hAnsi="Times New Roman" w:eastAsia="宋体" w:cs="Times New Roman"/>
                <w:color w:val="000000" w:themeColor="text1"/>
                <w14:textFill>
                  <w14:solidFill>
                    <w14:schemeClr w14:val="tx1"/>
                  </w14:solidFill>
                </w14:textFill>
              </w:rPr>
              <w:t>；</w:t>
            </w:r>
          </w:p>
          <w:p w14:paraId="6A908A8E">
            <w:pPr>
              <w:keepNext w:val="0"/>
              <w:keepLines w:val="0"/>
              <w:pageBreakBefore w:val="0"/>
              <w:widowControl w:val="0"/>
              <w:kinsoku/>
              <w:wordWrap/>
              <w:overflowPunct/>
              <w:topLinePunct w:val="0"/>
              <w:bidi w:val="0"/>
              <w:adjustRightInd w:val="0"/>
              <w:snapToGrid w:val="0"/>
              <w:spacing w:line="360" w:lineRule="auto"/>
              <w:ind w:left="0" w:leftChars="0" w:right="0" w:rightChars="0" w:firstLine="1200" w:firstLineChars="500"/>
              <w:textAlignment w:val="auto"/>
              <w:outlineLvl w:val="9"/>
              <w:rPr>
                <w:rStyle w:val="102"/>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position w:val="-6"/>
                <w:sz w:val="24"/>
                <w14:textFill>
                  <w14:solidFill>
                    <w14:schemeClr w14:val="tx1"/>
                  </w14:solidFill>
                </w14:textFill>
              </w:rPr>
              <w:object>
                <v:shape id="_x0000_i1053" o:spt="75" type="#_x0000_t75" style="height:11.55pt;width:9.5pt;" o:ole="t" filled="f" o:preferrelative="t" stroked="f" coordsize="21600,21600">
                  <v:path/>
                  <v:fill on="f" focussize="0,0"/>
                  <v:stroke on="f" joinstyle="miter"/>
                  <v:imagedata r:id="rId44" o:title=""/>
                  <o:lock v:ext="edit" aspectratio="t"/>
                  <w10:wrap type="none"/>
                  <w10:anchorlock/>
                </v:shape>
                <o:OLEObject Type="Embed" ProgID="Equation.3" ShapeID="_x0000_i1053" DrawAspect="Content" ObjectID="_1468075753">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w:t>
            </w:r>
            <w:r>
              <w:rPr>
                <w:rFonts w:hint="default" w:ascii="Times New Roman" w:hAnsi="Times New Roman" w:eastAsia="宋体" w:cs="Times New Roman"/>
                <w:color w:val="000000" w:themeColor="text1"/>
                <w:position w:val="-6"/>
                <w:sz w:val="24"/>
                <w14:textFill>
                  <w14:solidFill>
                    <w14:schemeClr w14:val="tx1"/>
                  </w14:solidFill>
                </w14:textFill>
              </w:rPr>
              <w:object>
                <v:shape id="_x0000_i1054" o:spt="75" type="#_x0000_t75" style="height:14.25pt;width:9.5pt;" o:ole="t" filled="f" o:preferrelative="t" stroked="f" coordsize="21600,21600">
                  <v:path/>
                  <v:fill on="f" focussize="0,0"/>
                  <v:stroke on="f" joinstyle="miter"/>
                  <v:imagedata r:id="rId45" o:title=""/>
                  <o:lock v:ext="edit" aspectratio="t"/>
                  <w10:wrap type="none"/>
                  <w10:anchorlock/>
                </v:shape>
                <o:OLEObject Type="Embed" ProgID="Equation.3" ShapeID="_x0000_i1054" DrawAspect="Content" ObjectID="_1468075754">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—分别为透声墙的短边和长边，m；</w:t>
            </w:r>
          </w:p>
          <w:p w14:paraId="285E3184">
            <w:pPr>
              <w:keepNext w:val="0"/>
              <w:keepLines w:val="0"/>
              <w:pageBreakBefore w:val="0"/>
              <w:widowControl w:val="0"/>
              <w:kinsoku/>
              <w:wordWrap/>
              <w:overflowPunct/>
              <w:topLinePunct w:val="0"/>
              <w:bidi w:val="0"/>
              <w:adjustRightInd w:val="0"/>
              <w:snapToGrid w:val="0"/>
              <w:spacing w:line="360" w:lineRule="auto"/>
              <w:ind w:left="0" w:leftChars="0" w:right="0" w:rightChars="0" w:firstLine="1200" w:firstLineChars="500"/>
              <w:textAlignment w:val="auto"/>
              <w:outlineLvl w:val="9"/>
              <w:rPr>
                <w:rStyle w:val="102"/>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position w:val="-4"/>
                <w:sz w:val="24"/>
                <w14:textFill>
                  <w14:solidFill>
                    <w14:schemeClr w14:val="tx1"/>
                  </w14:solidFill>
                </w14:textFill>
              </w:rPr>
              <w:object>
                <v:shape id="_x0000_i1055" o:spt="75" type="#_x0000_t75" style="height:12.9pt;width:17pt;" o:ole="t" filled="f" o:preferrelative="t" stroked="f" coordsize="21600,21600">
                  <v:path/>
                  <v:fill on="f" focussize="0,0"/>
                  <v:stroke on="f" joinstyle="miter"/>
                  <v:imagedata r:id="rId46" o:title=""/>
                  <o:lock v:ext="edit" aspectratio="t"/>
                  <w10:wrap type="none"/>
                  <w10:anchorlock/>
                </v:shape>
                <o:OLEObject Type="Embed" ProgID="Equation.3" ShapeID="_x0000_i1055" DrawAspect="Content" ObjectID="_1468075755">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—围护结构的隔声量，（</w:t>
            </w:r>
            <w:r>
              <w:rPr>
                <w:rFonts w:hint="default" w:ascii="Times New Roman" w:hAnsi="Times New Roman" w:eastAsia="宋体" w:cs="Times New Roman"/>
                <w:color w:val="000000" w:themeColor="text1"/>
                <w:position w:val="-4"/>
                <w:sz w:val="24"/>
                <w14:textFill>
                  <w14:solidFill>
                    <w14:schemeClr w14:val="tx1"/>
                  </w14:solidFill>
                </w14:textFill>
              </w:rPr>
              <w:object>
                <v:shape id="_x0000_i1056" o:spt="75" type="#_x0000_t75" style="height:12.9pt;width:17pt;" o:ole="t" filled="f" o:preferrelative="t" stroked="f" coordsize="21600,21600">
                  <v:path/>
                  <v:fill on="f" focussize="0,0"/>
                  <v:stroke on="f" joinstyle="miter"/>
                  <v:imagedata r:id="rId47" o:title=""/>
                  <o:lock v:ext="edit" aspectratio="t"/>
                  <w10:wrap type="none"/>
                  <w10:anchorlock/>
                </v:shape>
                <o:OLEObject Type="Embed" ProgID="Equation.3" ShapeID="_x0000_i1056" DrawAspect="Content" ObjectID="_1468075756">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的大小与墙壁的材料、结构、密度以及噪声的频率有关，一般取平均隔声量15～25dB</w:t>
            </w:r>
            <w:r>
              <w:rPr>
                <w:rStyle w:val="102"/>
                <w:rFonts w:hint="default" w:ascii="Times New Roman" w:hAnsi="Times New Roman" w:eastAsia="宋体" w:cs="Times New Roman"/>
                <w:color w:val="000000" w:themeColor="text1"/>
                <w:lang w:val="en-US" w:eastAsia="zh-CN"/>
                <w14:textFill>
                  <w14:solidFill>
                    <w14:schemeClr w14:val="tx1"/>
                  </w14:solidFill>
                </w14:textFill>
              </w:rPr>
              <w:t>（</w:t>
            </w:r>
            <w:r>
              <w:rPr>
                <w:rStyle w:val="102"/>
                <w:rFonts w:hint="default" w:ascii="Times New Roman" w:hAnsi="Times New Roman" w:eastAsia="宋体" w:cs="Times New Roman"/>
                <w:color w:val="000000" w:themeColor="text1"/>
                <w14:textFill>
                  <w14:solidFill>
                    <w14:schemeClr w14:val="tx1"/>
                  </w14:solidFill>
                </w14:textFill>
              </w:rPr>
              <w:t>A</w:t>
            </w:r>
            <w:r>
              <w:rPr>
                <w:rStyle w:val="102"/>
                <w:rFonts w:hint="default" w:ascii="Times New Roman" w:hAnsi="Times New Roman" w:eastAsia="宋体" w:cs="Times New Roman"/>
                <w:color w:val="000000" w:themeColor="text1"/>
                <w:lang w:val="en-US" w:eastAsia="zh-CN"/>
                <w14:textFill>
                  <w14:solidFill>
                    <w14:schemeClr w14:val="tx1"/>
                  </w14:solidFill>
                </w14:textFill>
              </w:rPr>
              <w:t>）</w:t>
            </w:r>
            <w:r>
              <w:rPr>
                <w:rStyle w:val="102"/>
                <w:rFonts w:hint="default" w:ascii="Times New Roman" w:hAnsi="Times New Roman" w:eastAsia="宋体" w:cs="Times New Roman"/>
                <w:color w:val="000000" w:themeColor="text1"/>
                <w14:textFill>
                  <w14:solidFill>
                    <w14:schemeClr w14:val="tx1"/>
                  </w14:solidFill>
                </w14:textFill>
              </w:rPr>
              <w:t>）。本项目主要声源位于生产车间内，通过采取隔声、</w:t>
            </w:r>
            <w:r>
              <w:rPr>
                <w:rStyle w:val="102"/>
                <w:rFonts w:hint="default" w:ascii="Times New Roman" w:hAnsi="Times New Roman" w:eastAsia="宋体" w:cs="Times New Roman"/>
                <w:color w:val="000000" w:themeColor="text1"/>
                <w:lang w:eastAsia="zh-CN"/>
                <w14:textFill>
                  <w14:solidFill>
                    <w14:schemeClr w14:val="tx1"/>
                  </w14:solidFill>
                </w14:textFill>
              </w:rPr>
              <w:t>减振</w:t>
            </w:r>
            <w:r>
              <w:rPr>
                <w:rStyle w:val="102"/>
                <w:rFonts w:hint="default" w:ascii="Times New Roman" w:hAnsi="Times New Roman" w:eastAsia="宋体" w:cs="Times New Roman"/>
                <w:color w:val="000000" w:themeColor="text1"/>
                <w14:textFill>
                  <w14:solidFill>
                    <w14:schemeClr w14:val="tx1"/>
                  </w14:solidFill>
                </w14:textFill>
              </w:rPr>
              <w:t>等措施，平均隔声量为20dB(A)。</w:t>
            </w:r>
          </w:p>
          <w:p w14:paraId="69E7F4AD">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480" w:firstLineChars="200"/>
              <w:textAlignment w:val="auto"/>
              <w:outlineLvl w:val="9"/>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c.合成声压级采用公式为：</w:t>
            </w:r>
          </w:p>
          <w:p w14:paraId="5DD31B4A">
            <w:pPr>
              <w:pStyle w:val="75"/>
              <w:keepNext w:val="0"/>
              <w:keepLines w:val="0"/>
              <w:pageBreakBefore w:val="0"/>
              <w:widowControl w:val="0"/>
              <w:kinsoku/>
              <w:wordWrap/>
              <w:overflowPunct/>
              <w:topLinePunct w:val="0"/>
              <w:bidi w:val="0"/>
              <w:adjustRightInd w:val="0"/>
              <w:snapToGrid w:val="0"/>
              <w:spacing w:line="360" w:lineRule="auto"/>
              <w:ind w:left="0" w:leftChars="0" w:right="0" w:rightChars="0"/>
              <w:jc w:val="center"/>
              <w:textAlignment w:val="auto"/>
              <w:outlineLvl w:val="9"/>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position w:val="-28"/>
                <w14:textFill>
                  <w14:solidFill>
                    <w14:schemeClr w14:val="tx1"/>
                  </w14:solidFill>
                </w14:textFill>
              </w:rPr>
              <w:object>
                <v:shape id="_x0000_i1057" o:spt="75" type="#_x0000_t75" style="height:33.95pt;width:113.45pt;" o:ole="t" filled="f" o:preferrelative="t" stroked="f" coordsize="21600,21600">
                  <v:path/>
                  <v:fill on="f" focussize="0,0"/>
                  <v:stroke on="f" joinstyle="miter"/>
                  <v:imagedata r:id="rId48" o:title=""/>
                  <o:lock v:ext="edit" aspectratio="t"/>
                  <w10:wrap type="none"/>
                  <w10:anchorlock/>
                </v:shape>
                <o:OLEObject Type="Embed" ProgID="Equation.3" ShapeID="_x0000_i1057" DrawAspect="Content" ObjectID="_1468075757">
                  <o:LockedField>false</o:LockedField>
                </o:OLEObject>
              </w:object>
            </w:r>
          </w:p>
          <w:p w14:paraId="2A561132">
            <w:pPr>
              <w:pStyle w:val="75"/>
              <w:keepNext w:val="0"/>
              <w:keepLines w:val="0"/>
              <w:pageBreakBefore w:val="0"/>
              <w:widowControl w:val="0"/>
              <w:kinsoku/>
              <w:wordWrap/>
              <w:overflowPunct/>
              <w:topLinePunct w:val="0"/>
              <w:bidi w:val="0"/>
              <w:adjustRightInd w:val="0"/>
              <w:snapToGrid w:val="0"/>
              <w:spacing w:line="360" w:lineRule="auto"/>
              <w:ind w:left="0" w:leftChars="0" w:right="0" w:rightChars="0"/>
              <w:textAlignment w:val="auto"/>
              <w:outlineLvl w:val="9"/>
              <w:rPr>
                <w:rStyle w:val="102"/>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式中：</w:t>
            </w:r>
            <w:r>
              <w:rPr>
                <w:rFonts w:hint="default" w:ascii="Times New Roman" w:hAnsi="Times New Roman" w:eastAsia="宋体" w:cs="Times New Roman"/>
                <w:color w:val="000000" w:themeColor="text1"/>
                <w:position w:val="-14"/>
                <w14:textFill>
                  <w14:solidFill>
                    <w14:schemeClr w14:val="tx1"/>
                  </w14:solidFill>
                </w14:textFill>
              </w:rPr>
              <w:object>
                <v:shape id="_x0000_i1058" o:spt="75" type="#_x0000_t75" style="height:19pt;width:21.05pt;" o:ole="t" filled="f" o:preferrelative="t" stroked="f" coordsize="21600,21600">
                  <v:path/>
                  <v:fill on="f" focussize="0,0"/>
                  <v:stroke on="f" joinstyle="miter"/>
                  <v:imagedata r:id="rId49" o:title=""/>
                  <o:lock v:ext="edit" aspectratio="t"/>
                  <w10:wrap type="none"/>
                  <w10:anchorlock/>
                </v:shape>
                <o:OLEObject Type="Embed" ProgID="Equation.3" ShapeID="_x0000_i1058" DrawAspect="Content" ObjectID="_1468075758">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w:t>
            </w:r>
            <w:r>
              <w:rPr>
                <w:rFonts w:hint="default" w:ascii="Times New Roman" w:hAnsi="Times New Roman" w:eastAsia="宋体" w:cs="Times New Roman"/>
                <w:color w:val="000000" w:themeColor="text1"/>
                <w:position w:val="-6"/>
                <w14:textFill>
                  <w14:solidFill>
                    <w14:schemeClr w14:val="tx1"/>
                  </w14:solidFill>
                </w14:textFill>
              </w:rPr>
              <w:object>
                <v:shape id="_x0000_i1059" o:spt="75" type="#_x0000_t75" style="height:11.55pt;width:9.5pt;" o:ole="t" filled="f" o:preferrelative="t" stroked="f" coordsize="21600,21600">
                  <v:path/>
                  <v:fill on="f" focussize="0,0"/>
                  <v:stroke on="f" joinstyle="miter"/>
                  <v:imagedata r:id="rId50" o:title=""/>
                  <o:lock v:ext="edit" aspectratio="t"/>
                  <w10:wrap type="none"/>
                  <w10:anchorlock/>
                </v:shape>
                <o:OLEObject Type="Embed" ProgID="Equation.3" ShapeID="_x0000_i1059" DrawAspect="Content" ObjectID="_1468075759">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个噪声源在第</w:t>
            </w:r>
            <w:r>
              <w:rPr>
                <w:rFonts w:hint="default" w:ascii="Times New Roman" w:hAnsi="Times New Roman" w:eastAsia="宋体" w:cs="Times New Roman"/>
                <w:color w:val="000000" w:themeColor="text1"/>
                <w:position w:val="-6"/>
                <w14:textFill>
                  <w14:solidFill>
                    <w14:schemeClr w14:val="tx1"/>
                  </w14:solidFill>
                </w14:textFill>
              </w:rPr>
              <w:object>
                <v:shape id="_x0000_i1060" o:spt="75" type="#_x0000_t75" style="height:11.55pt;width:12.9pt;" o:ole="t" filled="f" o:preferrelative="t" stroked="f" coordsize="21600,21600">
                  <v:path/>
                  <v:fill on="f" focussize="0,0"/>
                  <v:stroke on="f" joinstyle="miter"/>
                  <v:imagedata r:id="rId51" o:title=""/>
                  <o:lock v:ext="edit" aspectratio="t"/>
                  <w10:wrap type="none"/>
                  <w10:anchorlock/>
                </v:shape>
                <o:OLEObject Type="Embed" ProgID="Equation.3" ShapeID="_x0000_i1060" DrawAspect="Content" ObjectID="_1468075760">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个预测点产生的总声压级，dB(A)；</w:t>
            </w:r>
          </w:p>
          <w:p w14:paraId="7D590188">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position w:val="-14"/>
                <w:sz w:val="24"/>
                <w14:textFill>
                  <w14:solidFill>
                    <w14:schemeClr w14:val="tx1"/>
                  </w14:solidFill>
                </w14:textFill>
              </w:rPr>
              <w:object>
                <v:shape id="_x0000_i1061" o:spt="75" type="#_x0000_t75" style="height:19pt;width:23.1pt;" o:ole="t" filled="f" o:preferrelative="t" stroked="f" coordsize="21600,21600">
                  <v:path/>
                  <v:fill on="f" focussize="0,0"/>
                  <v:stroke on="f" joinstyle="miter"/>
                  <v:imagedata r:id="rId52" o:title=""/>
                  <o:lock v:ext="edit" aspectratio="t"/>
                  <w10:wrap type="none"/>
                  <w10:anchorlock/>
                </v:shape>
                <o:OLEObject Type="Embed" ProgID="Equation.3" ShapeID="_x0000_i1061" DrawAspect="Content" ObjectID="_1468075761">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—第</w:t>
            </w:r>
            <w:r>
              <w:rPr>
                <w:rFonts w:hint="default" w:ascii="Times New Roman" w:hAnsi="Times New Roman" w:eastAsia="宋体" w:cs="Times New Roman"/>
                <w:color w:val="000000" w:themeColor="text1"/>
                <w:position w:val="-6"/>
                <w:sz w:val="24"/>
                <w14:textFill>
                  <w14:solidFill>
                    <w14:schemeClr w14:val="tx1"/>
                  </w14:solidFill>
                </w14:textFill>
              </w:rPr>
              <w:object>
                <v:shape id="_x0000_i1062" o:spt="75" type="#_x0000_t75" style="height:12.9pt;width:6.8pt;" o:ole="t" filled="f" o:preferrelative="t" stroked="f" coordsize="21600,21600">
                  <v:path/>
                  <v:fill on="f" focussize="0,0"/>
                  <v:stroke on="f" joinstyle="miter"/>
                  <v:imagedata r:id="rId53" o:title=""/>
                  <o:lock v:ext="edit" aspectratio="t"/>
                  <w10:wrap type="none"/>
                  <w10:anchorlock/>
                </v:shape>
                <o:OLEObject Type="Embed" ProgID="Equation.3" ShapeID="_x0000_i1062" DrawAspect="Content" ObjectID="_1468075762">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个噪声源在第</w:t>
            </w:r>
            <w:r>
              <w:rPr>
                <w:rFonts w:hint="default" w:ascii="Times New Roman" w:hAnsi="Times New Roman" w:eastAsia="宋体" w:cs="Times New Roman"/>
                <w:color w:val="000000" w:themeColor="text1"/>
                <w:position w:val="-6"/>
                <w:sz w:val="24"/>
                <w14:textFill>
                  <w14:solidFill>
                    <w14:schemeClr w14:val="tx1"/>
                  </w14:solidFill>
                </w14:textFill>
              </w:rPr>
              <w:object>
                <v:shape id="_x0000_i1063" o:spt="75" type="#_x0000_t75" style="height:11.55pt;width:12.9pt;" o:ole="t" filled="f" o:preferrelative="t" stroked="f" coordsize="21600,21600">
                  <v:path/>
                  <v:fill on="f" focussize="0,0"/>
                  <v:stroke on="f" joinstyle="miter"/>
                  <v:imagedata r:id="rId54" o:title=""/>
                  <o:lock v:ext="edit" aspectratio="t"/>
                  <w10:wrap type="none"/>
                  <w10:anchorlock/>
                </v:shape>
                <o:OLEObject Type="Embed" ProgID="Equation.3" ShapeID="_x0000_i1063" DrawAspect="Content" ObjectID="_1468075763">
                  <o:LockedField>false</o:LockedField>
                </o:OLEObject>
              </w:object>
            </w:r>
            <w:r>
              <w:rPr>
                <w:rStyle w:val="102"/>
                <w:rFonts w:hint="default" w:ascii="Times New Roman" w:hAnsi="Times New Roman" w:eastAsia="宋体" w:cs="Times New Roman"/>
                <w:color w:val="000000" w:themeColor="text1"/>
                <w14:textFill>
                  <w14:solidFill>
                    <w14:schemeClr w14:val="tx1"/>
                  </w14:solidFill>
                </w14:textFill>
              </w:rPr>
              <w:t>个预测点产生的声压级，dB(A)</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14:paraId="15A48A15">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lang w:val="en-GB"/>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GB"/>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lang w:val="en-GB"/>
                <w14:textFill>
                  <w14:solidFill>
                    <w14:schemeClr w14:val="tx1"/>
                  </w14:solidFill>
                </w14:textFill>
              </w:rPr>
              <w:t>）预测结果及评价</w:t>
            </w:r>
          </w:p>
          <w:p w14:paraId="7ACF76C0">
            <w:pPr>
              <w:pStyle w:val="75"/>
              <w:keepNext w:val="0"/>
              <w:keepLines w:val="0"/>
              <w:pageBreakBefore w:val="0"/>
              <w:widowControl w:val="0"/>
              <w:kinsoku/>
              <w:wordWrap/>
              <w:overflowPunct/>
              <w:topLinePunct w:val="0"/>
              <w:bidi w:val="0"/>
              <w:adjustRightInd w:val="0"/>
              <w:snapToGrid w:val="0"/>
              <w:spacing w:line="360" w:lineRule="auto"/>
              <w:ind w:left="0" w:leftChars="0" w:right="0" w:rightChars="0"/>
              <w:textAlignment w:val="auto"/>
              <w:outlineLvl w:val="9"/>
              <w:rPr>
                <w:rFonts w:hint="default" w:ascii="Times New Roman" w:hAnsi="Times New Roman" w:cs="Times New Roman"/>
                <w:color w:val="000000" w:themeColor="text1"/>
                <w:sz w:val="24"/>
                <w:szCs w:val="24"/>
                <w:lang w:val="en-GB"/>
                <w14:textFill>
                  <w14:solidFill>
                    <w14:schemeClr w14:val="tx1"/>
                  </w14:solidFill>
                </w14:textFill>
              </w:rPr>
            </w:pPr>
            <w:r>
              <w:rPr>
                <w:rFonts w:hint="default" w:ascii="Times New Roman" w:hAnsi="Times New Roman" w:eastAsia="宋体" w:cs="Times New Roman"/>
                <w:color w:val="000000" w:themeColor="text1"/>
                <w:lang w:eastAsia="zh-CN"/>
                <w14:textFill>
                  <w14:solidFill>
                    <w14:schemeClr w14:val="tx1"/>
                  </w14:solidFill>
                </w14:textFill>
              </w:rPr>
              <w:t>根据导则要求，进行</w:t>
            </w:r>
            <w:r>
              <w:rPr>
                <w:rFonts w:hint="default" w:ascii="Times New Roman" w:hAnsi="Times New Roman" w:eastAsia="宋体" w:cs="Times New Roman"/>
                <w:color w:val="000000" w:themeColor="text1"/>
                <w:lang w:val="en-US" w:eastAsia="zh-CN"/>
                <w14:textFill>
                  <w14:solidFill>
                    <w14:schemeClr w14:val="tx1"/>
                  </w14:solidFill>
                </w14:textFill>
              </w:rPr>
              <w:t>厂界</w:t>
            </w:r>
            <w:r>
              <w:rPr>
                <w:rFonts w:hint="default" w:ascii="Times New Roman" w:hAnsi="Times New Roman" w:eastAsia="宋体" w:cs="Times New Roman"/>
                <w:color w:val="000000" w:themeColor="text1"/>
                <w:lang w:eastAsia="zh-CN"/>
                <w14:textFill>
                  <w14:solidFill>
                    <w14:schemeClr w14:val="tx1"/>
                  </w14:solidFill>
                </w14:textFill>
              </w:rPr>
              <w:t>噪声评价时，以工程噪声</w:t>
            </w:r>
            <w:r>
              <w:rPr>
                <w:rFonts w:hint="default" w:ascii="Times New Roman" w:hAnsi="Times New Roman" w:eastAsia="宋体" w:cs="Times New Roman"/>
                <w:color w:val="000000" w:themeColor="text1"/>
                <w:lang w:val="en-US" w:eastAsia="zh-CN"/>
                <w14:textFill>
                  <w14:solidFill>
                    <w14:schemeClr w14:val="tx1"/>
                  </w14:solidFill>
                </w14:textFill>
              </w:rPr>
              <w:t>贡献</w:t>
            </w:r>
            <w:r>
              <w:rPr>
                <w:rFonts w:hint="default" w:ascii="Times New Roman" w:hAnsi="Times New Roman" w:eastAsia="宋体" w:cs="Times New Roman"/>
                <w:color w:val="000000" w:themeColor="text1"/>
                <w:lang w:eastAsia="zh-CN"/>
                <w14:textFill>
                  <w14:solidFill>
                    <w14:schemeClr w14:val="tx1"/>
                  </w14:solidFill>
                </w14:textFill>
              </w:rPr>
              <w:t>值作为评价量；</w:t>
            </w:r>
            <w:r>
              <w:rPr>
                <w:rFonts w:hint="default" w:ascii="Times New Roman" w:hAnsi="Times New Roman" w:cs="Times New Roman"/>
                <w:color w:val="000000" w:themeColor="text1"/>
                <w:sz w:val="24"/>
                <w:szCs w:val="24"/>
                <w:lang w:val="en-GB"/>
                <w14:textFill>
                  <w14:solidFill>
                    <w14:schemeClr w14:val="tx1"/>
                  </w14:solidFill>
                </w14:textFill>
              </w:rPr>
              <w:t>噪声预测结果见表</w:t>
            </w:r>
            <w:r>
              <w:rPr>
                <w:rFonts w:hint="default" w:ascii="Times New Roman" w:hAnsi="Times New Roman" w:cs="Times New Roman"/>
                <w:color w:val="000000" w:themeColor="text1"/>
                <w:sz w:val="24"/>
                <w:szCs w:val="24"/>
                <w:lang w:val="en-US" w:eastAsia="zh-CN"/>
                <w14:textFill>
                  <w14:solidFill>
                    <w14:schemeClr w14:val="tx1"/>
                  </w14:solidFill>
                </w14:textFill>
              </w:rPr>
              <w:t>27</w:t>
            </w:r>
            <w:r>
              <w:rPr>
                <w:rFonts w:hint="default" w:ascii="Times New Roman" w:hAnsi="Times New Roman" w:cs="Times New Roman"/>
                <w:color w:val="000000" w:themeColor="text1"/>
                <w:sz w:val="24"/>
                <w:szCs w:val="24"/>
                <w:lang w:val="en-GB"/>
                <w14:textFill>
                  <w14:solidFill>
                    <w14:schemeClr w14:val="tx1"/>
                  </w14:solidFill>
                </w14:textFill>
              </w:rPr>
              <w:t>。</w:t>
            </w:r>
          </w:p>
          <w:p w14:paraId="0F1FD777">
            <w:pPr>
              <w:pStyle w:val="10"/>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27</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cs="Times New Roman"/>
                <w:b/>
                <w:bCs/>
                <w:color w:val="000000" w:themeColor="text1"/>
                <w:sz w:val="21"/>
                <w:szCs w:val="21"/>
                <w:lang w:val="en-US" w:eastAsia="zh-CN"/>
                <w14:textFill>
                  <w14:solidFill>
                    <w14:schemeClr w14:val="tx1"/>
                  </w14:solidFill>
                </w14:textFill>
              </w:rPr>
              <w:t>项目</w:t>
            </w:r>
            <w:r>
              <w:rPr>
                <w:rFonts w:hint="default" w:ascii="Times New Roman" w:hAnsi="Times New Roman" w:cs="Times New Roman"/>
                <w:b/>
                <w:bCs/>
                <w:color w:val="000000" w:themeColor="text1"/>
                <w:sz w:val="21"/>
                <w:szCs w:val="21"/>
                <w14:textFill>
                  <w14:solidFill>
                    <w14:schemeClr w14:val="tx1"/>
                  </w14:solidFill>
                </w14:textFill>
              </w:rPr>
              <w:t xml:space="preserve">噪声预测结果 </w:t>
            </w: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b/>
                <w:bCs/>
                <w:color w:val="000000" w:themeColor="text1"/>
                <w:sz w:val="21"/>
                <w:szCs w:val="21"/>
                <w14:textFill>
                  <w14:solidFill>
                    <w14:schemeClr w14:val="tx1"/>
                  </w14:solidFill>
                </w14:textFill>
              </w:rPr>
              <w:t>单位：Leq[dB(A)]</w:t>
            </w:r>
          </w:p>
          <w:tbl>
            <w:tblPr>
              <w:tblStyle w:val="23"/>
              <w:tblW w:w="4998"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8"/>
              <w:gridCol w:w="1968"/>
              <w:gridCol w:w="2012"/>
              <w:gridCol w:w="2059"/>
            </w:tblGrid>
            <w:tr w14:paraId="758C2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vMerge w:val="restart"/>
                  <w:tcBorders>
                    <w:tl2br w:val="nil"/>
                    <w:tr2bl w:val="nil"/>
                  </w:tcBorders>
                  <w:noWrap w:val="0"/>
                  <w:vAlign w:val="center"/>
                </w:tcPr>
                <w:p w14:paraId="761382BB">
                  <w:pPr>
                    <w:adjustRightInd w:val="0"/>
                    <w:snapToGrid w:val="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点位</w:t>
                  </w:r>
                </w:p>
              </w:tc>
              <w:tc>
                <w:tcPr>
                  <w:tcW w:w="1173" w:type="pct"/>
                  <w:vMerge w:val="restart"/>
                  <w:tcBorders>
                    <w:tl2br w:val="nil"/>
                    <w:tr2bl w:val="nil"/>
                  </w:tcBorders>
                  <w:noWrap w:val="0"/>
                  <w:vAlign w:val="center"/>
                </w:tcPr>
                <w:p w14:paraId="5A776BA8">
                  <w:pPr>
                    <w:adjustRightInd w:val="0"/>
                    <w:snapToGrid w:val="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贡献值</w:t>
                  </w:r>
                </w:p>
              </w:tc>
              <w:tc>
                <w:tcPr>
                  <w:tcW w:w="2426" w:type="pct"/>
                  <w:gridSpan w:val="2"/>
                  <w:tcBorders>
                    <w:tl2br w:val="nil"/>
                    <w:tr2bl w:val="nil"/>
                  </w:tcBorders>
                  <w:noWrap w:val="0"/>
                  <w:vAlign w:val="center"/>
                </w:tcPr>
                <w:p w14:paraId="7DB76ECA">
                  <w:pPr>
                    <w:adjustRightInd w:val="0"/>
                    <w:snapToGrid w:val="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标准</w:t>
                  </w:r>
                </w:p>
              </w:tc>
            </w:tr>
            <w:tr w14:paraId="63746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vMerge w:val="continue"/>
                  <w:tcBorders>
                    <w:tl2br w:val="nil"/>
                    <w:tr2bl w:val="nil"/>
                  </w:tcBorders>
                  <w:noWrap w:val="0"/>
                  <w:vAlign w:val="center"/>
                </w:tcPr>
                <w:p w14:paraId="0DEED3F5">
                  <w:pPr>
                    <w:adjustRightInd w:val="0"/>
                    <w:snapToGrid w:val="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173" w:type="pct"/>
                  <w:vMerge w:val="continue"/>
                  <w:tcBorders>
                    <w:tl2br w:val="nil"/>
                    <w:tr2bl w:val="nil"/>
                  </w:tcBorders>
                  <w:noWrap w:val="0"/>
                  <w:vAlign w:val="center"/>
                </w:tcPr>
                <w:p w14:paraId="03BA3CFC">
                  <w:pPr>
                    <w:snapToGrid w:val="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199" w:type="pct"/>
                  <w:tcBorders>
                    <w:tl2br w:val="nil"/>
                    <w:tr2bl w:val="nil"/>
                  </w:tcBorders>
                  <w:noWrap w:val="0"/>
                  <w:vAlign w:val="center"/>
                </w:tcPr>
                <w:p w14:paraId="04DCCB38">
                  <w:pPr>
                    <w:adjustRightInd w:val="0"/>
                    <w:snapToGrid w:val="0"/>
                    <w:jc w:val="center"/>
                    <w:rPr>
                      <w:rFonts w:hint="default" w:ascii="Times New Roman" w:hAnsi="Times New Roman"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昼间</w:t>
                  </w:r>
                </w:p>
              </w:tc>
              <w:tc>
                <w:tcPr>
                  <w:tcW w:w="1226" w:type="pct"/>
                  <w:tcBorders>
                    <w:tl2br w:val="nil"/>
                    <w:tr2bl w:val="nil"/>
                  </w:tcBorders>
                  <w:noWrap w:val="0"/>
                  <w:vAlign w:val="center"/>
                </w:tcPr>
                <w:p w14:paraId="278F1898">
                  <w:pPr>
                    <w:adjustRightInd w:val="0"/>
                    <w:snapToGrid w:val="0"/>
                    <w:jc w:val="center"/>
                    <w:rPr>
                      <w:rFonts w:hint="default" w:ascii="Times New Roman" w:hAnsi="Times New Roman"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夜间</w:t>
                  </w:r>
                </w:p>
              </w:tc>
            </w:tr>
            <w:tr w14:paraId="3BDB4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tcBorders>
                    <w:tl2br w:val="nil"/>
                    <w:tr2bl w:val="nil"/>
                  </w:tcBorders>
                  <w:noWrap w:val="0"/>
                  <w:vAlign w:val="center"/>
                </w:tcPr>
                <w:p w14:paraId="7352A1D1">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东厂界</w:t>
                  </w:r>
                </w:p>
              </w:tc>
              <w:tc>
                <w:tcPr>
                  <w:tcW w:w="1173" w:type="pct"/>
                  <w:tcBorders>
                    <w:tl2br w:val="nil"/>
                    <w:tr2bl w:val="nil"/>
                  </w:tcBorders>
                  <w:noWrap w:val="0"/>
                  <w:vAlign w:val="center"/>
                </w:tcPr>
                <w:p w14:paraId="194466C0">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lang w:val="en-US" w:eastAsia="zh-CN"/>
                      <w14:textFill>
                        <w14:solidFill>
                          <w14:schemeClr w14:val="tx1"/>
                        </w14:solidFill>
                      </w14:textFill>
                    </w:rPr>
                    <w:t>8</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5</w:t>
                  </w:r>
                </w:p>
              </w:tc>
              <w:tc>
                <w:tcPr>
                  <w:tcW w:w="1199" w:type="pct"/>
                  <w:tcBorders>
                    <w:tl2br w:val="nil"/>
                    <w:tr2bl w:val="nil"/>
                  </w:tcBorders>
                  <w:noWrap w:val="0"/>
                  <w:vAlign w:val="center"/>
                </w:tcPr>
                <w:p w14:paraId="635CD965">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65</w:t>
                  </w:r>
                </w:p>
              </w:tc>
              <w:tc>
                <w:tcPr>
                  <w:tcW w:w="1226" w:type="pct"/>
                  <w:tcBorders>
                    <w:tl2br w:val="nil"/>
                    <w:tr2bl w:val="nil"/>
                  </w:tcBorders>
                  <w:noWrap w:val="0"/>
                  <w:vAlign w:val="center"/>
                </w:tcPr>
                <w:p w14:paraId="1A872CB3">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55</w:t>
                  </w:r>
                </w:p>
              </w:tc>
            </w:tr>
            <w:tr w14:paraId="53800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tcBorders>
                    <w:tl2br w:val="nil"/>
                    <w:tr2bl w:val="nil"/>
                  </w:tcBorders>
                  <w:noWrap w:val="0"/>
                  <w:vAlign w:val="center"/>
                </w:tcPr>
                <w:p w14:paraId="41C86196">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南厂界</w:t>
                  </w:r>
                </w:p>
              </w:tc>
              <w:tc>
                <w:tcPr>
                  <w:tcW w:w="1173" w:type="pct"/>
                  <w:tcBorders>
                    <w:tl2br w:val="nil"/>
                    <w:tr2bl w:val="nil"/>
                  </w:tcBorders>
                  <w:noWrap w:val="0"/>
                  <w:vAlign w:val="center"/>
                </w:tcPr>
                <w:p w14:paraId="6B14EFF2">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p>
              </w:tc>
              <w:tc>
                <w:tcPr>
                  <w:tcW w:w="1199" w:type="pct"/>
                  <w:tcBorders>
                    <w:tl2br w:val="nil"/>
                    <w:tr2bl w:val="nil"/>
                  </w:tcBorders>
                  <w:noWrap w:val="0"/>
                  <w:vAlign w:val="center"/>
                </w:tcPr>
                <w:p w14:paraId="1EA5A8B2">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65</w:t>
                  </w:r>
                </w:p>
              </w:tc>
              <w:tc>
                <w:tcPr>
                  <w:tcW w:w="1226" w:type="pct"/>
                  <w:tcBorders>
                    <w:tl2br w:val="nil"/>
                    <w:tr2bl w:val="nil"/>
                  </w:tcBorders>
                  <w:noWrap w:val="0"/>
                  <w:vAlign w:val="center"/>
                </w:tcPr>
                <w:p w14:paraId="79EA3094">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55</w:t>
                  </w:r>
                </w:p>
              </w:tc>
            </w:tr>
            <w:tr w14:paraId="1057B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tcBorders>
                    <w:tl2br w:val="nil"/>
                    <w:tr2bl w:val="nil"/>
                  </w:tcBorders>
                  <w:noWrap w:val="0"/>
                  <w:vAlign w:val="center"/>
                </w:tcPr>
                <w:p w14:paraId="56D0D02B">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西厂界</w:t>
                  </w:r>
                </w:p>
              </w:tc>
              <w:tc>
                <w:tcPr>
                  <w:tcW w:w="1173" w:type="pct"/>
                  <w:tcBorders>
                    <w:tl2br w:val="nil"/>
                    <w:tr2bl w:val="nil"/>
                  </w:tcBorders>
                  <w:noWrap w:val="0"/>
                  <w:vAlign w:val="center"/>
                </w:tcPr>
                <w:p w14:paraId="036AAAA2">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31.4</w:t>
                  </w:r>
                </w:p>
              </w:tc>
              <w:tc>
                <w:tcPr>
                  <w:tcW w:w="1199" w:type="pct"/>
                  <w:tcBorders>
                    <w:tl2br w:val="nil"/>
                    <w:tr2bl w:val="nil"/>
                  </w:tcBorders>
                  <w:noWrap w:val="0"/>
                  <w:vAlign w:val="center"/>
                </w:tcPr>
                <w:p w14:paraId="70901FE2">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65</w:t>
                  </w:r>
                </w:p>
              </w:tc>
              <w:tc>
                <w:tcPr>
                  <w:tcW w:w="1226" w:type="pct"/>
                  <w:tcBorders>
                    <w:tl2br w:val="nil"/>
                    <w:tr2bl w:val="nil"/>
                  </w:tcBorders>
                  <w:noWrap w:val="0"/>
                  <w:vAlign w:val="center"/>
                </w:tcPr>
                <w:p w14:paraId="08231C3A">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55</w:t>
                  </w:r>
                </w:p>
              </w:tc>
            </w:tr>
            <w:tr w14:paraId="502E5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tcBorders>
                    <w:tl2br w:val="nil"/>
                    <w:tr2bl w:val="nil"/>
                  </w:tcBorders>
                  <w:noWrap w:val="0"/>
                  <w:vAlign w:val="center"/>
                </w:tcPr>
                <w:p w14:paraId="5FD06A5E">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北厂界</w:t>
                  </w:r>
                </w:p>
              </w:tc>
              <w:tc>
                <w:tcPr>
                  <w:tcW w:w="1173" w:type="pct"/>
                  <w:tcBorders>
                    <w:tl2br w:val="nil"/>
                    <w:tr2bl w:val="nil"/>
                  </w:tcBorders>
                  <w:noWrap w:val="0"/>
                  <w:vAlign w:val="center"/>
                </w:tcPr>
                <w:p w14:paraId="5DAA214C">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32.5</w:t>
                  </w:r>
                </w:p>
              </w:tc>
              <w:tc>
                <w:tcPr>
                  <w:tcW w:w="1199" w:type="pct"/>
                  <w:tcBorders>
                    <w:tl2br w:val="nil"/>
                    <w:tr2bl w:val="nil"/>
                  </w:tcBorders>
                  <w:noWrap w:val="0"/>
                  <w:vAlign w:val="center"/>
                </w:tcPr>
                <w:p w14:paraId="731160C4">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65</w:t>
                  </w:r>
                </w:p>
              </w:tc>
              <w:tc>
                <w:tcPr>
                  <w:tcW w:w="1226" w:type="pct"/>
                  <w:tcBorders>
                    <w:tl2br w:val="nil"/>
                    <w:tr2bl w:val="nil"/>
                  </w:tcBorders>
                  <w:noWrap w:val="0"/>
                  <w:vAlign w:val="center"/>
                </w:tcPr>
                <w:p w14:paraId="7D182080">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55</w:t>
                  </w:r>
                </w:p>
              </w:tc>
            </w:tr>
          </w:tbl>
          <w:p w14:paraId="4E281EDB">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outlineLvl w:val="1"/>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szCs w:val="24"/>
                <w:lang w:val="en-US" w:eastAsia="zh-CN"/>
                <w14:textFill>
                  <w14:solidFill>
                    <w14:schemeClr w14:val="tx1"/>
                  </w14:solidFill>
                </w14:textFill>
              </w:rPr>
              <w:t>由于本项目位于温商高端制造产业园区内，故以温商高端制造产业园区厂界为边界。</w:t>
            </w:r>
            <w:r>
              <w:rPr>
                <w:rFonts w:hint="default" w:ascii="Times New Roman" w:hAnsi="Times New Roman" w:cs="Times New Roman"/>
                <w:color w:val="000000" w:themeColor="text1"/>
                <w:kern w:val="0"/>
                <w:sz w:val="24"/>
                <w:szCs w:val="24"/>
                <w14:textFill>
                  <w14:solidFill>
                    <w14:schemeClr w14:val="tx1"/>
                  </w14:solidFill>
                </w14:textFill>
              </w:rPr>
              <w:t>根据</w:t>
            </w:r>
            <w:r>
              <w:rPr>
                <w:rFonts w:hint="default" w:ascii="Times New Roman" w:hAnsi="Times New Roman" w:cs="Times New Roman"/>
                <w:color w:val="000000" w:themeColor="text1"/>
                <w:kern w:val="0"/>
                <w:sz w:val="24"/>
                <w:szCs w:val="24"/>
                <w:lang w:eastAsia="zh-CN"/>
                <w14:textFill>
                  <w14:solidFill>
                    <w14:schemeClr w14:val="tx1"/>
                  </w14:solidFill>
                </w14:textFill>
              </w:rPr>
              <w:t>上</w:t>
            </w:r>
            <w:r>
              <w:rPr>
                <w:rFonts w:hint="default" w:ascii="Times New Roman" w:hAnsi="Times New Roman" w:cs="Times New Roman"/>
                <w:color w:val="000000" w:themeColor="text1"/>
                <w:kern w:val="0"/>
                <w:sz w:val="24"/>
                <w:szCs w:val="24"/>
                <w14:textFill>
                  <w14:solidFill>
                    <w14:schemeClr w14:val="tx1"/>
                  </w14:solidFill>
                </w14:textFill>
              </w:rPr>
              <w:t>表预测结果可知，项目建成后厂界噪声</w:t>
            </w:r>
            <w:r>
              <w:rPr>
                <w:rFonts w:hint="default" w:ascii="Times New Roman" w:hAnsi="Times New Roman" w:cs="Times New Roman"/>
                <w:color w:val="000000" w:themeColor="text1"/>
                <w:kern w:val="0"/>
                <w:sz w:val="24"/>
                <w:szCs w:val="24"/>
                <w:lang w:val="en-US" w:eastAsia="zh-CN"/>
                <w14:textFill>
                  <w14:solidFill>
                    <w14:schemeClr w14:val="tx1"/>
                  </w14:solidFill>
                </w14:textFill>
              </w:rPr>
              <w:t>贡献</w:t>
            </w:r>
            <w:r>
              <w:rPr>
                <w:rFonts w:hint="default" w:ascii="Times New Roman" w:hAnsi="Times New Roman" w:cs="Times New Roman"/>
                <w:color w:val="000000" w:themeColor="text1"/>
                <w:kern w:val="0"/>
                <w:sz w:val="24"/>
                <w:szCs w:val="24"/>
                <w:lang w:eastAsia="zh-CN"/>
                <w14:textFill>
                  <w14:solidFill>
                    <w14:schemeClr w14:val="tx1"/>
                  </w14:solidFill>
                </w14:textFill>
              </w:rPr>
              <w:t>值</w:t>
            </w:r>
            <w:r>
              <w:rPr>
                <w:rFonts w:hint="default" w:ascii="Times New Roman" w:hAnsi="Times New Roman" w:cs="Times New Roman"/>
                <w:color w:val="000000" w:themeColor="text1"/>
                <w:kern w:val="0"/>
                <w:sz w:val="24"/>
                <w:szCs w:val="24"/>
                <w14:textFill>
                  <w14:solidFill>
                    <w14:schemeClr w14:val="tx1"/>
                  </w14:solidFill>
                </w14:textFill>
              </w:rPr>
              <w:t>可满足《工业企业厂界环境噪声排放标准》(GB12348-2008)</w:t>
            </w:r>
            <w:r>
              <w:rPr>
                <w:rFonts w:hint="default" w:ascii="Times New Roman" w:hAnsi="Times New Roman" w:cs="Times New Roman"/>
                <w:color w:val="000000" w:themeColor="text1"/>
                <w:kern w:val="0"/>
                <w:sz w:val="24"/>
                <w:szCs w:val="24"/>
                <w:lang w:val="en-US" w:eastAsia="zh-CN"/>
                <w14:textFill>
                  <w14:solidFill>
                    <w14:schemeClr w14:val="tx1"/>
                  </w14:solidFill>
                </w14:textFill>
              </w:rPr>
              <w:t>3类</w:t>
            </w:r>
            <w:r>
              <w:rPr>
                <w:rFonts w:hint="default" w:ascii="Times New Roman" w:hAnsi="Times New Roman" w:cs="Times New Roman"/>
                <w:color w:val="000000" w:themeColor="text1"/>
                <w:kern w:val="0"/>
                <w:sz w:val="24"/>
                <w:szCs w:val="24"/>
                <w14:textFill>
                  <w14:solidFill>
                    <w14:schemeClr w14:val="tx1"/>
                  </w14:solidFill>
                </w14:textFill>
              </w:rPr>
              <w:t>标准要求</w:t>
            </w:r>
            <w:r>
              <w:rPr>
                <w:rFonts w:hint="default"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因此项目建成后对</w:t>
            </w:r>
            <w:r>
              <w:rPr>
                <w:rFonts w:hint="default" w:ascii="Times New Roman" w:hAnsi="Times New Roman" w:cs="Times New Roman"/>
                <w:color w:val="000000" w:themeColor="text1"/>
                <w:kern w:val="0"/>
                <w:sz w:val="24"/>
                <w:szCs w:val="24"/>
                <w:lang w:eastAsia="zh-CN"/>
                <w14:textFill>
                  <w14:solidFill>
                    <w14:schemeClr w14:val="tx1"/>
                  </w14:solidFill>
                </w14:textFill>
              </w:rPr>
              <w:t>周围</w:t>
            </w:r>
            <w:r>
              <w:rPr>
                <w:rFonts w:hint="default" w:ascii="Times New Roman" w:hAnsi="Times New Roman" w:cs="Times New Roman"/>
                <w:color w:val="000000" w:themeColor="text1"/>
                <w:kern w:val="0"/>
                <w:sz w:val="24"/>
                <w:szCs w:val="24"/>
                <w14:textFill>
                  <w14:solidFill>
                    <w14:schemeClr w14:val="tx1"/>
                  </w14:solidFill>
                </w14:textFill>
              </w:rPr>
              <w:t>声环境影响较小</w:t>
            </w:r>
            <w:r>
              <w:rPr>
                <w:rFonts w:hint="default" w:ascii="Times New Roman" w:hAnsi="Times New Roman" w:cs="Times New Roman"/>
                <w:color w:val="000000" w:themeColor="text1"/>
                <w:sz w:val="24"/>
                <w:lang w:val="en-GB"/>
                <w14:textFill>
                  <w14:solidFill>
                    <w14:schemeClr w14:val="tx1"/>
                  </w14:solidFill>
                </w14:textFill>
              </w:rPr>
              <w:t>。</w:t>
            </w:r>
          </w:p>
          <w:p w14:paraId="23FA9F1C">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）噪声防治措施</w:t>
            </w:r>
          </w:p>
          <w:p w14:paraId="19F33B0B">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w:t>
            </w:r>
            <w:r>
              <w:rPr>
                <w:rFonts w:hint="default" w:ascii="Times New Roman" w:hAnsi="Times New Roman" w:cs="Times New Roman"/>
                <w:color w:val="000000" w:themeColor="text1"/>
                <w:sz w:val="24"/>
                <w:lang w:eastAsia="zh-CN"/>
                <w14:textFill>
                  <w14:solidFill>
                    <w14:schemeClr w14:val="tx1"/>
                  </w14:solidFill>
                </w14:textFill>
              </w:rPr>
              <w:t>选用低噪声设备</w:t>
            </w:r>
            <w:r>
              <w:rPr>
                <w:rFonts w:hint="default" w:ascii="Times New Roman" w:hAnsi="Times New Roman" w:eastAsia="宋体" w:cs="Times New Roman"/>
                <w:color w:val="000000" w:themeColor="text1"/>
                <w:sz w:val="24"/>
                <w:lang w:eastAsia="zh-CN"/>
                <w14:textFill>
                  <w14:solidFill>
                    <w14:schemeClr w14:val="tx1"/>
                  </w14:solidFill>
                </w14:textFill>
              </w:rPr>
              <w:t>；</w:t>
            </w:r>
          </w:p>
          <w:p w14:paraId="56D368B7">
            <w:pPr>
              <w:spacing w:line="360" w:lineRule="auto"/>
              <w:ind w:firstLine="480" w:firstLineChars="200"/>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w:t>
            </w:r>
            <w:r>
              <w:rPr>
                <w:rFonts w:hint="default" w:ascii="Times New Roman" w:hAnsi="Times New Roman" w:cs="Times New Roman"/>
                <w:color w:val="000000" w:themeColor="text1"/>
                <w:sz w:val="24"/>
                <w:lang w:eastAsia="zh-CN"/>
                <w14:textFill>
                  <w14:solidFill>
                    <w14:schemeClr w14:val="tx1"/>
                  </w14:solidFill>
                </w14:textFill>
              </w:rPr>
              <w:t>对主要设备安装减振基础，</w:t>
            </w:r>
            <w:r>
              <w:rPr>
                <w:rFonts w:hint="default" w:ascii="Times New Roman" w:hAnsi="Times New Roman" w:cs="Times New Roman"/>
                <w:color w:val="000000" w:themeColor="text1"/>
                <w:sz w:val="24"/>
                <w:lang w:val="en-US" w:eastAsia="zh-CN"/>
                <w14:textFill>
                  <w14:solidFill>
                    <w14:schemeClr w14:val="tx1"/>
                  </w14:solidFill>
                </w14:textFill>
              </w:rPr>
              <w:t>墙体隔声</w:t>
            </w:r>
            <w:r>
              <w:rPr>
                <w:rFonts w:hint="default" w:ascii="Times New Roman" w:hAnsi="Times New Roman" w:cs="Times New Roman"/>
                <w:color w:val="000000" w:themeColor="text1"/>
                <w:sz w:val="24"/>
                <w:lang w:eastAsia="zh-CN"/>
                <w14:textFill>
                  <w14:solidFill>
                    <w14:schemeClr w14:val="tx1"/>
                  </w14:solidFill>
                </w14:textFill>
              </w:rPr>
              <w:t>；</w:t>
            </w:r>
          </w:p>
          <w:p w14:paraId="24CF05F8">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③</w:t>
            </w:r>
            <w:r>
              <w:rPr>
                <w:rFonts w:hint="default" w:ascii="Times New Roman" w:hAnsi="Times New Roman" w:cs="Times New Roman"/>
                <w:color w:val="000000" w:themeColor="text1"/>
                <w:sz w:val="24"/>
                <w:lang w:eastAsia="zh-CN"/>
                <w14:textFill>
                  <w14:solidFill>
                    <w14:schemeClr w14:val="tx1"/>
                  </w14:solidFill>
                </w14:textFill>
              </w:rPr>
              <w:t>加强对设备的日常维护</w:t>
            </w:r>
            <w:r>
              <w:rPr>
                <w:rFonts w:hint="default" w:ascii="Times New Roman" w:hAnsi="Times New Roman" w:cs="Times New Roman"/>
                <w:color w:val="000000" w:themeColor="text1"/>
                <w:sz w:val="24"/>
                <w14:textFill>
                  <w14:solidFill>
                    <w14:schemeClr w14:val="tx1"/>
                  </w14:solidFill>
                </w14:textFill>
              </w:rPr>
              <w:t>。</w:t>
            </w:r>
          </w:p>
          <w:p w14:paraId="79B8730B">
            <w:pPr>
              <w:spacing w:line="360" w:lineRule="auto"/>
              <w:ind w:firstLine="460" w:firstLineChars="192"/>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lang w:eastAsia="zh-CN"/>
                <w14:textFill>
                  <w14:solidFill>
                    <w14:schemeClr w14:val="tx1"/>
                  </w14:solidFill>
                </w14:textFill>
              </w:rPr>
              <w:t>）噪声监测计划</w:t>
            </w:r>
          </w:p>
          <w:p w14:paraId="074E756E">
            <w:pPr>
              <w:widowControl/>
              <w:spacing w:line="360" w:lineRule="auto"/>
              <w:ind w:firstLine="480" w:firstLineChars="200"/>
              <w:rPr>
                <w:rFonts w:hint="default" w:ascii="Times New Roman" w:hAnsi="Times New Roman" w:cs="Times New Roman"/>
                <w:bCs/>
                <w:color w:val="000000" w:themeColor="text1"/>
                <w:kern w:val="0"/>
                <w:sz w:val="24"/>
                <w:szCs w:val="22"/>
                <w14:textFill>
                  <w14:solidFill>
                    <w14:schemeClr w14:val="tx1"/>
                  </w14:solidFill>
                </w14:textFill>
              </w:rPr>
            </w:pPr>
            <w:r>
              <w:rPr>
                <w:rFonts w:hint="default" w:ascii="Times New Roman" w:hAnsi="Times New Roman" w:eastAsia="宋体" w:cs="Times New Roman"/>
                <w:bCs/>
                <w:color w:val="000000" w:themeColor="text1"/>
                <w:kern w:val="0"/>
                <w:sz w:val="24"/>
                <w:szCs w:val="22"/>
                <w14:textFill>
                  <w14:solidFill>
                    <w14:schemeClr w14:val="tx1"/>
                  </w14:solidFill>
                </w14:textFill>
              </w:rPr>
              <w:t>建设单位应按</w:t>
            </w:r>
            <w:r>
              <w:rPr>
                <w:rFonts w:hint="default" w:ascii="Times New Roman" w:hAnsi="Times New Roman" w:cs="Times New Roman"/>
                <w:bCs/>
                <w:color w:val="000000" w:themeColor="text1"/>
                <w:kern w:val="0"/>
                <w:sz w:val="24"/>
                <w:szCs w:val="22"/>
                <w14:textFill>
                  <w14:solidFill>
                    <w14:schemeClr w14:val="tx1"/>
                  </w14:solidFill>
                </w14:textFill>
              </w:rPr>
              <w:t>要求定期</w:t>
            </w:r>
            <w:r>
              <w:rPr>
                <w:rFonts w:hint="default" w:ascii="Times New Roman" w:hAnsi="Times New Roman" w:cs="Times New Roman"/>
                <w:bCs/>
                <w:color w:val="000000" w:themeColor="text1"/>
                <w:kern w:val="0"/>
                <w:sz w:val="24"/>
                <w:szCs w:val="22"/>
                <w:lang w:eastAsia="zh-CN"/>
                <w14:textFill>
                  <w14:solidFill>
                    <w14:schemeClr w14:val="tx1"/>
                  </w14:solidFill>
                </w14:textFill>
              </w:rPr>
              <w:t>对</w:t>
            </w:r>
            <w:r>
              <w:rPr>
                <w:rFonts w:hint="default" w:ascii="Times New Roman" w:hAnsi="Times New Roman" w:eastAsia="宋体" w:cs="Times New Roman"/>
                <w:bCs/>
                <w:color w:val="000000" w:themeColor="text1"/>
                <w:kern w:val="0"/>
                <w:sz w:val="24"/>
                <w:szCs w:val="22"/>
                <w:lang w:eastAsia="zh-CN"/>
                <w14:textFill>
                  <w14:solidFill>
                    <w14:schemeClr w14:val="tx1"/>
                  </w14:solidFill>
                </w14:textFill>
              </w:rPr>
              <w:t>项目</w:t>
            </w:r>
            <w:r>
              <w:rPr>
                <w:rFonts w:hint="default" w:ascii="Times New Roman" w:hAnsi="Times New Roman" w:eastAsia="宋体" w:cs="Times New Roman"/>
                <w:bCs/>
                <w:color w:val="000000" w:themeColor="text1"/>
                <w:kern w:val="0"/>
                <w:sz w:val="24"/>
                <w:szCs w:val="22"/>
                <w14:textFill>
                  <w14:solidFill>
                    <w14:schemeClr w14:val="tx1"/>
                  </w14:solidFill>
                </w14:textFill>
              </w:rPr>
              <w:t>厂界噪声</w:t>
            </w:r>
            <w:r>
              <w:rPr>
                <w:rFonts w:hint="default" w:ascii="Times New Roman" w:hAnsi="Times New Roman" w:cs="Times New Roman"/>
                <w:bCs/>
                <w:color w:val="000000" w:themeColor="text1"/>
                <w:kern w:val="0"/>
                <w:sz w:val="24"/>
                <w:szCs w:val="22"/>
                <w14:textFill>
                  <w14:solidFill>
                    <w14:schemeClr w14:val="tx1"/>
                  </w14:solidFill>
                </w14:textFill>
              </w:rPr>
              <w:t>开展环境监测</w:t>
            </w:r>
            <w:r>
              <w:rPr>
                <w:rFonts w:hint="default" w:ascii="Times New Roman" w:hAnsi="Times New Roman" w:cs="Times New Roman"/>
                <w:bCs/>
                <w:color w:val="000000" w:themeColor="text1"/>
                <w:kern w:val="0"/>
                <w:sz w:val="24"/>
                <w:szCs w:val="22"/>
                <w:lang w:eastAsia="zh-CN"/>
                <w14:textFill>
                  <w14:solidFill>
                    <w14:schemeClr w14:val="tx1"/>
                  </w14:solidFill>
                </w14:textFill>
              </w:rPr>
              <w:t>，</w:t>
            </w:r>
            <w:r>
              <w:rPr>
                <w:rFonts w:hint="default" w:ascii="Times New Roman" w:hAnsi="Times New Roman" w:cs="Times New Roman"/>
                <w:bCs/>
                <w:color w:val="000000" w:themeColor="text1"/>
                <w:kern w:val="0"/>
                <w:sz w:val="24"/>
                <w:szCs w:val="22"/>
                <w14:textFill>
                  <w14:solidFill>
                    <w14:schemeClr w14:val="tx1"/>
                  </w14:solidFill>
                </w14:textFill>
              </w:rPr>
              <w:t>监测计划参照</w:t>
            </w:r>
            <w:r>
              <w:rPr>
                <w:rFonts w:hint="default" w:ascii="Times New Roman" w:hAnsi="Times New Roman" w:cs="Times New Roman"/>
                <w:color w:val="000000" w:themeColor="text1"/>
                <w:sz w:val="24"/>
                <w14:textFill>
                  <w14:solidFill>
                    <w14:schemeClr w14:val="tx1"/>
                  </w14:solidFill>
                </w14:textFill>
              </w:rPr>
              <w:t>《排污单位自行监测技术指南 总则》</w:t>
            </w:r>
            <w:r>
              <w:rPr>
                <w:rFonts w:hint="default" w:ascii="Times New Roman" w:hAnsi="Times New Roman" w:cs="Times New Roman"/>
                <w:color w:val="000000" w:themeColor="text1"/>
                <w:kern w:val="0"/>
                <w:sz w:val="24"/>
                <w:highlight w:val="none"/>
                <w:lang w:eastAsia="zh-CN"/>
                <w14:textFill>
                  <w14:solidFill>
                    <w14:schemeClr w14:val="tx1"/>
                  </w14:solidFill>
                </w14:textFill>
              </w:rPr>
              <w:t>（HJ</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819-2017</w:t>
            </w:r>
            <w:r>
              <w:rPr>
                <w:rFonts w:hint="default" w:ascii="Times New Roman" w:hAnsi="Times New Roman" w:cs="Times New Roman"/>
                <w:color w:val="000000" w:themeColor="text1"/>
                <w:kern w:val="0"/>
                <w:sz w:val="24"/>
                <w:highlight w:val="none"/>
                <w:lang w:eastAsia="zh-CN"/>
                <w14:textFill>
                  <w14:solidFill>
                    <w14:schemeClr w14:val="tx1"/>
                  </w14:solidFill>
                </w14:textFill>
              </w:rPr>
              <w:t>）</w:t>
            </w:r>
            <w:r>
              <w:rPr>
                <w:rFonts w:hint="default" w:ascii="Times New Roman" w:hAnsi="Times New Roman" w:cs="Times New Roman"/>
                <w:bCs/>
                <w:color w:val="000000" w:themeColor="text1"/>
                <w:kern w:val="0"/>
                <w:sz w:val="24"/>
                <w:szCs w:val="22"/>
                <w14:textFill>
                  <w14:solidFill>
                    <w14:schemeClr w14:val="tx1"/>
                  </w14:solidFill>
                </w14:textFill>
              </w:rPr>
              <w:t>，详见下表。</w:t>
            </w:r>
          </w:p>
          <w:p w14:paraId="4926CA9B">
            <w:pPr>
              <w:pStyle w:val="10"/>
              <w:tabs>
                <w:tab w:val="left" w:pos="3144"/>
              </w:tabs>
              <w:ind w:firstLine="482"/>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28</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运营期噪声监测计划表</w:t>
            </w:r>
          </w:p>
          <w:tbl>
            <w:tblPr>
              <w:tblStyle w:val="23"/>
              <w:tblW w:w="4991" w:type="pct"/>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1215"/>
              <w:gridCol w:w="1149"/>
              <w:gridCol w:w="699"/>
              <w:gridCol w:w="873"/>
              <w:gridCol w:w="2976"/>
            </w:tblGrid>
            <w:tr w14:paraId="723F0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3" w:type="pct"/>
                  <w:tcBorders>
                    <w:tl2br w:val="nil"/>
                    <w:tr2bl w:val="nil"/>
                  </w:tcBorders>
                  <w:noWrap w:val="0"/>
                  <w:vAlign w:val="center"/>
                </w:tcPr>
                <w:p w14:paraId="6D748329">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污染源名称</w:t>
                  </w:r>
                </w:p>
              </w:tc>
              <w:tc>
                <w:tcPr>
                  <w:tcW w:w="725" w:type="pct"/>
                  <w:tcBorders>
                    <w:tl2br w:val="nil"/>
                    <w:tr2bl w:val="nil"/>
                  </w:tcBorders>
                  <w:noWrap w:val="0"/>
                  <w:vAlign w:val="center"/>
                </w:tcPr>
                <w:p w14:paraId="6BCAEFA5">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监测项目</w:t>
                  </w:r>
                </w:p>
              </w:tc>
              <w:tc>
                <w:tcPr>
                  <w:tcW w:w="686" w:type="pct"/>
                  <w:tcBorders>
                    <w:tl2br w:val="nil"/>
                    <w:tr2bl w:val="nil"/>
                  </w:tcBorders>
                  <w:noWrap w:val="0"/>
                  <w:vAlign w:val="center"/>
                </w:tcPr>
                <w:p w14:paraId="223022DA">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监测地点</w:t>
                  </w:r>
                </w:p>
              </w:tc>
              <w:tc>
                <w:tcPr>
                  <w:tcW w:w="417" w:type="pct"/>
                  <w:tcBorders>
                    <w:tl2br w:val="nil"/>
                    <w:tr2bl w:val="nil"/>
                  </w:tcBorders>
                  <w:noWrap w:val="0"/>
                  <w:vAlign w:val="center"/>
                </w:tcPr>
                <w:p w14:paraId="189C11C7">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w:t>
                  </w:r>
                </w:p>
                <w:p w14:paraId="41DE9821">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点数</w:t>
                  </w:r>
                </w:p>
              </w:tc>
              <w:tc>
                <w:tcPr>
                  <w:tcW w:w="521" w:type="pct"/>
                  <w:tcBorders>
                    <w:tl2br w:val="nil"/>
                    <w:tr2bl w:val="nil"/>
                  </w:tcBorders>
                  <w:noWrap w:val="0"/>
                  <w:vAlign w:val="center"/>
                </w:tcPr>
                <w:p w14:paraId="0D4F9C6F">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监测频率</w:t>
                  </w:r>
                </w:p>
              </w:tc>
              <w:tc>
                <w:tcPr>
                  <w:tcW w:w="1776" w:type="pct"/>
                  <w:tcBorders>
                    <w:tl2br w:val="nil"/>
                    <w:tr2bl w:val="nil"/>
                  </w:tcBorders>
                  <w:noWrap w:val="0"/>
                  <w:vAlign w:val="center"/>
                </w:tcPr>
                <w:p w14:paraId="7B20B496">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控制指标</w:t>
                  </w:r>
                </w:p>
              </w:tc>
            </w:tr>
            <w:tr w14:paraId="633E5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3" w:type="pct"/>
                  <w:tcBorders>
                    <w:tl2br w:val="nil"/>
                    <w:tr2bl w:val="nil"/>
                  </w:tcBorders>
                  <w:noWrap w:val="0"/>
                  <w:vAlign w:val="center"/>
                </w:tcPr>
                <w:p w14:paraId="538E299B">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厂界噪声</w:t>
                  </w:r>
                </w:p>
              </w:tc>
              <w:tc>
                <w:tcPr>
                  <w:tcW w:w="725" w:type="pct"/>
                  <w:tcBorders>
                    <w:tl2br w:val="nil"/>
                    <w:tr2bl w:val="nil"/>
                  </w:tcBorders>
                  <w:noWrap w:val="0"/>
                  <w:vAlign w:val="center"/>
                </w:tcPr>
                <w:p w14:paraId="53142EF5">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Leq（A）</w:t>
                  </w:r>
                </w:p>
              </w:tc>
              <w:tc>
                <w:tcPr>
                  <w:tcW w:w="686" w:type="pct"/>
                  <w:tcBorders>
                    <w:tl2br w:val="nil"/>
                    <w:tr2bl w:val="nil"/>
                  </w:tcBorders>
                  <w:noWrap w:val="0"/>
                  <w:vAlign w:val="center"/>
                </w:tcPr>
                <w:p w14:paraId="3E28F8D6">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厂界四周</w:t>
                  </w:r>
                </w:p>
              </w:tc>
              <w:tc>
                <w:tcPr>
                  <w:tcW w:w="417" w:type="pct"/>
                  <w:tcBorders>
                    <w:tl2br w:val="nil"/>
                    <w:tr2bl w:val="nil"/>
                  </w:tcBorders>
                  <w:noWrap w:val="0"/>
                  <w:vAlign w:val="center"/>
                </w:tcPr>
                <w:p w14:paraId="26A3A99C">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4个</w:t>
                  </w:r>
                </w:p>
              </w:tc>
              <w:tc>
                <w:tcPr>
                  <w:tcW w:w="521" w:type="pct"/>
                  <w:tcBorders>
                    <w:tl2br w:val="nil"/>
                    <w:tr2bl w:val="nil"/>
                  </w:tcBorders>
                  <w:noWrap w:val="0"/>
                  <w:vAlign w:val="center"/>
                </w:tcPr>
                <w:p w14:paraId="4E2EE4E8">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每</w:t>
                  </w:r>
                  <w:r>
                    <w:rPr>
                      <w:rFonts w:hint="default" w:ascii="Times New Roman" w:hAnsi="Times New Roman" w:cs="Times New Roman"/>
                      <w:color w:val="000000" w:themeColor="text1"/>
                      <w:sz w:val="21"/>
                      <w:szCs w:val="21"/>
                      <w:lang w:eastAsia="zh-CN"/>
                      <w14:textFill>
                        <w14:solidFill>
                          <w14:schemeClr w14:val="tx1"/>
                        </w14:solidFill>
                      </w14:textFill>
                    </w:rPr>
                    <w:t>季度</w:t>
                  </w:r>
                  <w:r>
                    <w:rPr>
                      <w:rFonts w:hint="default" w:ascii="Times New Roman" w:hAnsi="Times New Roman" w:cs="Times New Roman"/>
                      <w:color w:val="000000" w:themeColor="text1"/>
                      <w:sz w:val="21"/>
                      <w:szCs w:val="21"/>
                      <w:lang w:val="en-US" w:eastAsia="zh-CN"/>
                      <w14:textFill>
                        <w14:solidFill>
                          <w14:schemeClr w14:val="tx1"/>
                        </w14:solidFill>
                      </w14:textFill>
                    </w:rPr>
                    <w:t>1次</w:t>
                  </w:r>
                </w:p>
              </w:tc>
              <w:tc>
                <w:tcPr>
                  <w:tcW w:w="1776" w:type="pct"/>
                  <w:tcBorders>
                    <w:tl2br w:val="nil"/>
                    <w:tr2bl w:val="nil"/>
                  </w:tcBorders>
                  <w:noWrap w:val="0"/>
                  <w:vAlign w:val="center"/>
                </w:tcPr>
                <w:p w14:paraId="45AE4994">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《工业企业厂界环境噪声排放标准》（GB12348-2008）中的</w:t>
                  </w:r>
                  <w:r>
                    <w:rPr>
                      <w:rFonts w:hint="default" w:ascii="Times New Roman" w:hAns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类标准</w:t>
                  </w:r>
                </w:p>
              </w:tc>
            </w:tr>
          </w:tbl>
          <w:p w14:paraId="43270466">
            <w:pPr>
              <w:pStyle w:val="7"/>
              <w:keepNext w:val="0"/>
              <w:keepLines w:val="0"/>
              <w:pageBreakBefore w:val="0"/>
              <w:widowControl w:val="0"/>
              <w:kinsoku/>
              <w:wordWrap/>
              <w:overflowPunct/>
              <w:topLinePunct w:val="0"/>
              <w:autoSpaceDE/>
              <w:autoSpaceDN/>
              <w:bidi w:val="0"/>
              <w:adjustRightInd/>
              <w:snapToGrid/>
              <w:spacing w:before="157" w:beforeLines="50" w:after="0" w:line="360" w:lineRule="auto"/>
              <w:ind w:left="0" w:leftChars="0" w:firstLine="482"/>
              <w:textAlignment w:val="auto"/>
              <w:rPr>
                <w:rFonts w:hint="default" w:ascii="Times New Roman" w:hAnsi="Times New Roman" w:cs="Times New Roman"/>
                <w:b/>
                <w:bCs/>
                <w:color w:val="000000" w:themeColor="text1"/>
                <w:sz w:val="24"/>
                <w:szCs w:val="22"/>
                <w:lang w:val="en-US" w:eastAsia="zh-CN" w:bidi="ar"/>
                <w14:textFill>
                  <w14:solidFill>
                    <w14:schemeClr w14:val="tx1"/>
                  </w14:solidFill>
                </w14:textFill>
              </w:rPr>
            </w:pPr>
            <w:r>
              <w:rPr>
                <w:rFonts w:hint="default" w:ascii="Times New Roman" w:hAnsi="Times New Roman" w:cs="Times New Roman"/>
                <w:b/>
                <w:bCs/>
                <w:color w:val="000000" w:themeColor="text1"/>
                <w:sz w:val="24"/>
                <w:szCs w:val="22"/>
                <w:lang w:val="en-US" w:eastAsia="zh-CN" w:bidi="ar"/>
                <w14:textFill>
                  <w14:solidFill>
                    <w14:schemeClr w14:val="tx1"/>
                  </w14:solidFill>
                </w14:textFill>
              </w:rPr>
              <w:t>4、运营期固体废物影响及保护措施</w:t>
            </w:r>
          </w:p>
          <w:p w14:paraId="0B056A37">
            <w:pPr>
              <w:spacing w:line="360" w:lineRule="auto"/>
              <w:ind w:firstLine="459"/>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lang w:eastAsia="zh-CN"/>
                <w14:textFill>
                  <w14:solidFill>
                    <w14:schemeClr w14:val="tx1"/>
                  </w14:solidFill>
                </w14:textFill>
              </w:rPr>
              <w:t>）固废产生量</w:t>
            </w:r>
          </w:p>
          <w:p w14:paraId="69169CFE">
            <w:pPr>
              <w:tabs>
                <w:tab w:val="left" w:pos="2610"/>
              </w:tabs>
              <w:adjustRightInd w:val="0"/>
              <w:snapToGrid w:val="0"/>
              <w:spacing w:line="360" w:lineRule="auto"/>
              <w:ind w:firstLine="482"/>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项目固体废弃物主要为主要是员工生活垃圾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一般固废（</w:t>
            </w:r>
            <w:r>
              <w:rPr>
                <w:rFonts w:hint="default" w:ascii="Times New Roman" w:hAnsi="Times New Roman" w:cs="Times New Roman"/>
                <w:color w:val="000000" w:themeColor="text1"/>
                <w14:textFill>
                  <w14:solidFill>
                    <w14:schemeClr w14:val="tx1"/>
                  </w14:solidFill>
                </w14:textFill>
              </w:rPr>
              <w:t>废包装</w:t>
            </w:r>
            <w:r>
              <w:rPr>
                <w:rFonts w:hint="default" w:ascii="Times New Roman" w:hAnsi="Times New Roman" w:cs="Times New Roman"/>
                <w:color w:val="000000" w:themeColor="text1"/>
                <w:lang w:val="en-US" w:eastAsia="zh-CN"/>
                <w14:textFill>
                  <w14:solidFill>
                    <w14:schemeClr w14:val="tx1"/>
                  </w14:solidFill>
                </w14:textFill>
              </w:rPr>
              <w:t>材料</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卤渣、污泥、纯水制备产生的废滤材</w:t>
            </w:r>
            <w:r>
              <w:rPr>
                <w:rFonts w:hint="default" w:ascii="Times New Roman" w:hAnsi="Times New Roman" w:cs="Times New Roman"/>
                <w:color w:val="000000" w:themeColor="text1"/>
                <w:lang w:eastAsia="zh-CN"/>
                <w14:textFill>
                  <w14:solidFill>
                    <w14:schemeClr w14:val="tx1"/>
                  </w14:solidFill>
                </w14:textFill>
              </w:rPr>
              <w:t>等</w:t>
            </w:r>
            <w:r>
              <w:rPr>
                <w:rFonts w:hint="default" w:ascii="Times New Roman" w:hAnsi="Times New Roman" w:cs="Times New Roman"/>
                <w:color w:val="000000" w:themeColor="text1"/>
                <w:lang w:val="en-US" w:eastAsia="zh-CN"/>
                <w14:textFill>
                  <w14:solidFill>
                    <w14:schemeClr w14:val="tx1"/>
                  </w14:solidFill>
                </w14:textFill>
              </w:rPr>
              <w:t>）、危险废物（废培养基、气浮池、隔油池浮油、废润滑油、含油抹布手套等）</w:t>
            </w:r>
            <w:r>
              <w:rPr>
                <w:rFonts w:hint="default" w:ascii="Times New Roman" w:hAnsi="Times New Roman" w:cs="Times New Roman"/>
                <w:color w:val="000000" w:themeColor="text1"/>
                <w14:textFill>
                  <w14:solidFill>
                    <w14:schemeClr w14:val="tx1"/>
                  </w14:solidFill>
                </w14:textFill>
              </w:rPr>
              <w:t>。</w:t>
            </w:r>
          </w:p>
          <w:p w14:paraId="11396EDE">
            <w:pPr>
              <w:tabs>
                <w:tab w:val="left" w:pos="2610"/>
              </w:tabs>
              <w:adjustRightInd w:val="0"/>
              <w:snapToGrid w:val="0"/>
              <w:spacing w:line="360" w:lineRule="auto"/>
              <w:ind w:firstLine="482"/>
              <w:rPr>
                <w:rFonts w:hint="default" w:ascii="Times New Roman" w:hAnsi="Times New Roman" w:cs="Times New Roman"/>
                <w:color w:val="000000" w:themeColor="text1"/>
                <w:kern w:val="0"/>
                <w:lang w:val="en-US" w:eastAsia="zh-CN"/>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①</w:t>
            </w:r>
            <w:r>
              <w:rPr>
                <w:rFonts w:hint="default" w:ascii="Times New Roman" w:hAnsi="Times New Roman" w:cs="Times New Roman"/>
                <w:color w:val="000000" w:themeColor="text1"/>
                <w:kern w:val="0"/>
                <w:lang w:val="en-US" w:eastAsia="zh-CN"/>
                <w14:textFill>
                  <w14:solidFill>
                    <w14:schemeClr w14:val="tx1"/>
                  </w14:solidFill>
                </w14:textFill>
              </w:rPr>
              <w:t>生活垃圾：</w:t>
            </w:r>
          </w:p>
          <w:p w14:paraId="2CF514B2">
            <w:pPr>
              <w:tabs>
                <w:tab w:val="left" w:pos="2610"/>
              </w:tabs>
              <w:adjustRightInd w:val="0"/>
              <w:snapToGrid w:val="0"/>
              <w:spacing w:line="360" w:lineRule="auto"/>
              <w:ind w:firstLine="482"/>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生活垃圾产生量为</w:t>
            </w:r>
            <w:r>
              <w:rPr>
                <w:rFonts w:hint="default" w:ascii="Times New Roman" w:hAnsi="Times New Roman" w:cs="Times New Roman"/>
                <w:color w:val="000000" w:themeColor="text1"/>
                <w:lang w:val="en-US" w:eastAsia="zh-CN"/>
                <w14:textFill>
                  <w14:solidFill>
                    <w14:schemeClr w14:val="tx1"/>
                  </w14:solidFill>
                </w14:textFill>
              </w:rPr>
              <w:t>1.5</w:t>
            </w:r>
            <w:r>
              <w:rPr>
                <w:rFonts w:hint="default" w:ascii="Times New Roman" w:hAnsi="Times New Roman" w:cs="Times New Roman"/>
                <w:color w:val="000000" w:themeColor="text1"/>
                <w14:textFill>
                  <w14:solidFill>
                    <w14:schemeClr w14:val="tx1"/>
                  </w14:solidFill>
                </w14:textFill>
              </w:rPr>
              <w:t xml:space="preserve"> t/a</w:t>
            </w:r>
            <w:r>
              <w:rPr>
                <w:rFonts w:hint="default" w:ascii="Times New Roman" w:hAnsi="Times New Roman" w:cs="Times New Roman"/>
                <w:color w:val="000000" w:themeColor="text1"/>
                <w:kern w:val="0"/>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集中收集后交由环卫部门处理</w:t>
            </w:r>
            <w:r>
              <w:rPr>
                <w:rFonts w:hint="default" w:ascii="Times New Roman" w:hAnsi="Times New Roman" w:cs="Times New Roman"/>
                <w:color w:val="000000" w:themeColor="text1"/>
                <w:lang w:eastAsia="zh-CN"/>
                <w14:textFill>
                  <w14:solidFill>
                    <w14:schemeClr w14:val="tx1"/>
                  </w14:solidFill>
                </w14:textFill>
              </w:rPr>
              <w:t>。</w:t>
            </w:r>
          </w:p>
          <w:p w14:paraId="56C0A8F8">
            <w:pPr>
              <w:tabs>
                <w:tab w:val="left" w:pos="2610"/>
              </w:tabs>
              <w:adjustRightInd w:val="0"/>
              <w:snapToGrid w:val="0"/>
              <w:spacing w:line="360" w:lineRule="auto"/>
              <w:ind w:firstLine="482"/>
              <w:rPr>
                <w:rFonts w:hint="default" w:ascii="Times New Roman" w:hAnsi="Times New Roman" w:cs="Times New Roman"/>
                <w:color w:val="000000" w:themeColor="text1"/>
                <w:szCs w:val="24"/>
                <w:lang w:val="en-US" w:eastAsia="zh-CN"/>
                <w14:textFill>
                  <w14:solidFill>
                    <w14:schemeClr w14:val="tx1"/>
                  </w14:solidFill>
                </w14:textFill>
              </w:rPr>
            </w:pPr>
            <w:r>
              <w:rPr>
                <w:rFonts w:hint="default" w:ascii="Times New Roman" w:hAnsi="Times New Roman" w:cs="Times New Roman"/>
                <w:color w:val="000000" w:themeColor="text1"/>
                <w:szCs w:val="24"/>
                <w:lang w:val="en-US" w:eastAsia="zh-CN"/>
                <w14:textFill>
                  <w14:solidFill>
                    <w14:schemeClr w14:val="tx1"/>
                  </w14:solidFill>
                </w14:textFill>
              </w:rPr>
              <w:t>②一般固废</w:t>
            </w:r>
          </w:p>
          <w:p w14:paraId="775B6859">
            <w:pPr>
              <w:tabs>
                <w:tab w:val="left" w:pos="2610"/>
              </w:tabs>
              <w:adjustRightInd w:val="0"/>
              <w:snapToGrid w:val="0"/>
              <w:spacing w:line="360" w:lineRule="auto"/>
              <w:ind w:firstLine="482"/>
              <w:rPr>
                <w:rFonts w:hint="default" w:ascii="Times New Roman" w:hAnsi="Times New Roman" w:cs="Times New Roman"/>
                <w:color w:val="000000" w:themeColor="text1"/>
                <w:sz w:val="32"/>
                <w:szCs w:val="22"/>
                <w:lang w:val="en-US" w:eastAsia="zh-CN"/>
                <w14:textFill>
                  <w14:solidFill>
                    <w14:schemeClr w14:val="tx1"/>
                  </w14:solidFill>
                </w14:textFill>
              </w:rPr>
            </w:pPr>
            <w:r>
              <w:rPr>
                <w:rFonts w:hint="default" w:ascii="Times New Roman" w:hAnsi="Times New Roman" w:cs="Times New Roman"/>
                <w:color w:val="000000" w:themeColor="text1"/>
                <w:szCs w:val="24"/>
                <w:lang w:val="en-US" w:eastAsia="zh-CN"/>
                <w14:textFill>
                  <w14:solidFill>
                    <w14:schemeClr w14:val="tx1"/>
                  </w14:solidFill>
                </w14:textFill>
              </w:rPr>
              <w:t>废包装材料：</w:t>
            </w:r>
            <w:r>
              <w:rPr>
                <w:rFonts w:hint="default" w:ascii="Times New Roman" w:hAnsi="Times New Roman" w:cs="Times New Roman"/>
                <w:color w:val="000000" w:themeColor="text1"/>
                <w:szCs w:val="24"/>
                <w14:textFill>
                  <w14:solidFill>
                    <w14:schemeClr w14:val="tx1"/>
                  </w14:solidFill>
                </w14:textFill>
              </w:rPr>
              <w:t>包装过程中产生的废包装材料主要为废塑料、纸盒。</w:t>
            </w:r>
            <w:r>
              <w:rPr>
                <w:rFonts w:hint="default" w:ascii="Times New Roman" w:hAnsi="Times New Roman" w:cs="Times New Roman"/>
                <w:color w:val="000000" w:themeColor="text1"/>
                <w:szCs w:val="24"/>
                <w:lang w:val="en-US" w:eastAsia="zh-CN"/>
                <w14:textFill>
                  <w14:solidFill>
                    <w14:schemeClr w14:val="tx1"/>
                  </w14:solidFill>
                </w14:textFill>
              </w:rPr>
              <w:t>根据建设单位介绍</w:t>
            </w:r>
            <w:r>
              <w:rPr>
                <w:rFonts w:hint="default" w:ascii="Times New Roman" w:hAnsi="Times New Roman" w:cs="Times New Roman"/>
                <w:color w:val="000000" w:themeColor="text1"/>
                <w:szCs w:val="24"/>
                <w14:textFill>
                  <w14:solidFill>
                    <w14:schemeClr w14:val="tx1"/>
                  </w14:solidFill>
                </w14:textFill>
              </w:rPr>
              <w:t>，废包装材料产生量约为</w:t>
            </w:r>
            <w:r>
              <w:rPr>
                <w:rFonts w:hint="default" w:ascii="Times New Roman" w:hAnsi="Times New Roman" w:cs="Times New Roman"/>
                <w:color w:val="000000" w:themeColor="text1"/>
                <w:szCs w:val="24"/>
                <w:lang w:val="en-US" w:eastAsia="zh-CN"/>
                <w14:textFill>
                  <w14:solidFill>
                    <w14:schemeClr w14:val="tx1"/>
                  </w14:solidFill>
                </w14:textFill>
              </w:rPr>
              <w:t>1.2</w:t>
            </w:r>
            <w:r>
              <w:rPr>
                <w:rFonts w:hint="default" w:ascii="Times New Roman" w:hAnsi="Times New Roman" w:cs="Times New Roman"/>
                <w:color w:val="000000" w:themeColor="text1"/>
                <w:szCs w:val="24"/>
                <w14:textFill>
                  <w14:solidFill>
                    <w14:schemeClr w14:val="tx1"/>
                  </w14:solidFill>
                </w14:textFill>
              </w:rPr>
              <w:t>t/a，</w:t>
            </w:r>
            <w:r>
              <w:rPr>
                <w:rFonts w:hint="default" w:ascii="Times New Roman" w:hAnsi="Times New Roman" w:cs="Times New Roman"/>
                <w:color w:val="000000" w:themeColor="text1"/>
                <w:szCs w:val="24"/>
                <w:lang w:val="en-US" w:eastAsia="zh-CN"/>
                <w14:textFill>
                  <w14:solidFill>
                    <w14:schemeClr w14:val="tx1"/>
                  </w14:solidFill>
                </w14:textFill>
              </w:rPr>
              <w:t>外售废旧物资回收中心</w:t>
            </w:r>
            <w:r>
              <w:rPr>
                <w:rFonts w:hint="default" w:ascii="Times New Roman" w:hAnsi="Times New Roman" w:cs="Times New Roman"/>
                <w:color w:val="000000" w:themeColor="text1"/>
                <w:kern w:val="24"/>
                <w:sz w:val="24"/>
                <w:szCs w:val="24"/>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查阅《固体废物分类与代码目录》（2024 年），其一般固体废物代码为900-001-S62</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900-002-S62。</w:t>
            </w:r>
          </w:p>
          <w:p w14:paraId="6BA9EB88">
            <w:pPr>
              <w:pStyle w:val="89"/>
              <w:adjustRightInd w:val="0"/>
              <w:snapToGrid w:val="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卤渣：</w:t>
            </w:r>
            <w:r>
              <w:rPr>
                <w:rFonts w:hint="default" w:ascii="Times New Roman" w:hAnsi="Times New Roman" w:cs="Times New Roman"/>
                <w:color w:val="000000" w:themeColor="text1"/>
                <w:sz w:val="24"/>
                <w:szCs w:val="24"/>
                <w14:textFill>
                  <w14:solidFill>
                    <w14:schemeClr w14:val="tx1"/>
                  </w14:solidFill>
                </w14:textFill>
              </w:rPr>
              <w:t>卤制工序的卤料需进行定期更换，根据企业提供资料，本项目卤制废渣产生量预计约为</w:t>
            </w:r>
            <w:r>
              <w:rPr>
                <w:rFonts w:hint="default"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cs="Times New Roman"/>
                <w:color w:val="000000" w:themeColor="text1"/>
                <w:sz w:val="24"/>
                <w:szCs w:val="24"/>
                <w14:textFill>
                  <w14:solidFill>
                    <w14:schemeClr w14:val="tx1"/>
                  </w14:solidFill>
                </w14:textFill>
              </w:rPr>
              <w:t>t/a，一般与厨余垃圾性质相同，统一收集后交由环卫部门进行清运处理</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查阅《固体废物分类与代码目录》（2024 年），其一般固体废物代码为 900-002- S61。</w:t>
            </w:r>
          </w:p>
          <w:p w14:paraId="50CC6585">
            <w:pPr>
              <w:pStyle w:val="89"/>
              <w:adjustRightInd w:val="0"/>
              <w:snapToGrid w:val="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污水处理设施污泥：根据前文分析，项目污水处理设施对 COD 的去除量为</w:t>
            </w:r>
            <w:r>
              <w:rPr>
                <w:rFonts w:hint="default" w:ascii="Times New Roman" w:hAnsi="Times New Roman" w:cs="Times New Roman"/>
                <w:color w:val="000000" w:themeColor="text1"/>
                <w:lang w:val="en-US" w:eastAsia="zh-CN"/>
                <w14:textFill>
                  <w14:solidFill>
                    <w14:schemeClr w14:val="tx1"/>
                  </w14:solidFill>
                </w14:textFill>
              </w:rPr>
              <w:t>8.88</w:t>
            </w:r>
            <w:r>
              <w:rPr>
                <w:rFonts w:hint="default" w:ascii="Times New Roman" w:hAnsi="Times New Roman" w:cs="Times New Roman"/>
                <w:color w:val="000000" w:themeColor="text1"/>
                <w14:textFill>
                  <w14:solidFill>
                    <w14:schemeClr w14:val="tx1"/>
                  </w14:solidFill>
                </w14:textFill>
              </w:rPr>
              <w:t>t/a。参照《山西建筑》杂质第41卷第33期“污泥产量与水量及削减 COD 量之间的关系研究”可知，削减的COD 量和产泥量之间的相关性系数为0.837，即每消减 1 吨 COD 将产生 0.837 吨污泥，则污水处理设施污泥产生量为</w:t>
            </w:r>
            <w:r>
              <w:rPr>
                <w:rFonts w:hint="default" w:ascii="Times New Roman" w:hAnsi="Times New Roman" w:cs="Times New Roman"/>
                <w:color w:val="000000" w:themeColor="text1"/>
                <w:lang w:val="en-US" w:eastAsia="zh-CN"/>
                <w14:textFill>
                  <w14:solidFill>
                    <w14:schemeClr w14:val="tx1"/>
                  </w14:solidFill>
                </w14:textFill>
              </w:rPr>
              <w:t>7.43</w:t>
            </w:r>
            <w:r>
              <w:rPr>
                <w:rFonts w:hint="default" w:ascii="Times New Roman" w:hAnsi="Times New Roman" w:cs="Times New Roman"/>
                <w:color w:val="000000" w:themeColor="text1"/>
                <w14:textFill>
                  <w14:solidFill>
                    <w14:schemeClr w14:val="tx1"/>
                  </w14:solidFill>
                </w14:textFill>
              </w:rPr>
              <w:t>t/a，污泥经压滤脱水后袋装收集，委托环卫部门清运。查阅《固体废物分类与代码目录》（2024 年），其一般固体废物代码为 135-001-S07</w:t>
            </w:r>
            <w:r>
              <w:rPr>
                <w:rFonts w:hint="default" w:ascii="Times New Roman" w:hAnsi="Times New Roman" w:cs="Times New Roman"/>
                <w:color w:val="000000" w:themeColor="text1"/>
                <w:lang w:eastAsia="zh-CN"/>
                <w14:textFill>
                  <w14:solidFill>
                    <w14:schemeClr w14:val="tx1"/>
                  </w14:solidFill>
                </w14:textFill>
              </w:rPr>
              <w:t>。</w:t>
            </w:r>
          </w:p>
          <w:p w14:paraId="478DE3F2">
            <w:pPr>
              <w:spacing w:line="360" w:lineRule="auto"/>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纯水制备产生的</w:t>
            </w:r>
            <w:r>
              <w:rPr>
                <w:rFonts w:hint="default" w:ascii="Times New Roman" w:hAnsi="Times New Roman" w:cs="Times New Roman"/>
                <w:color w:val="000000" w:themeColor="text1"/>
                <w:sz w:val="24"/>
                <w:szCs w:val="24"/>
                <w14:textFill>
                  <w14:solidFill>
                    <w14:schemeClr w14:val="tx1"/>
                  </w14:solidFill>
                </w14:textFill>
              </w:rPr>
              <w:t>废滤</w:t>
            </w:r>
            <w:r>
              <w:rPr>
                <w:rFonts w:hint="default" w:ascii="Times New Roman" w:hAnsi="Times New Roman" w:cs="Times New Roman"/>
                <w:color w:val="000000" w:themeColor="text1"/>
                <w:sz w:val="24"/>
                <w:szCs w:val="24"/>
                <w:lang w:val="en-US" w:eastAsia="zh-CN"/>
                <w14:textFill>
                  <w14:solidFill>
                    <w14:schemeClr w14:val="tx1"/>
                  </w14:solidFill>
                </w14:textFill>
              </w:rPr>
              <w:t>材（废石英砂、废活性炭、废反渗透膜）</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纯水制备过程汇总</w:t>
            </w:r>
            <w:r>
              <w:rPr>
                <w:rFonts w:hint="default" w:ascii="Times New Roman" w:hAnsi="Times New Roman" w:cs="Times New Roman"/>
                <w:color w:val="000000" w:themeColor="text1"/>
                <w:sz w:val="24"/>
                <w:szCs w:val="24"/>
                <w14:textFill>
                  <w14:solidFill>
                    <w14:schemeClr w14:val="tx1"/>
                  </w14:solidFill>
                </w14:textFill>
              </w:rPr>
              <w:t>会产生废滤料，更换次数一般均为1年1换，则产生的废滤料和废RO膜约为0.5t/a，废滤料由厂家更换回收</w:t>
            </w:r>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经查《固体废物分类与代码目录》，更换的废</w:t>
            </w:r>
            <w:r>
              <w:rPr>
                <w:rFonts w:hint="default" w:ascii="Times New Roman" w:hAnsi="Times New Roman" w:cs="Times New Roman"/>
                <w:snapToGrid w:val="0"/>
                <w:color w:val="000000" w:themeColor="text1"/>
                <w:kern w:val="0"/>
                <w:sz w:val="24"/>
                <w:szCs w:val="24"/>
                <w:highlight w:val="none"/>
                <w:lang w:val="en-US" w:eastAsia="zh-CN" w:bidi="ar-SA"/>
                <w14:textFill>
                  <w14:solidFill>
                    <w14:schemeClr w14:val="tx1"/>
                  </w14:solidFill>
                </w14:textFill>
              </w:rPr>
              <w:t>滤料</w:t>
            </w:r>
            <w:r>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属于SW59其他工业固体废物中900-008-S59，不在厂区内存放，更换后直接由厂家回收处置</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p>
          <w:p w14:paraId="1ECB87E0">
            <w:pPr>
              <w:pStyle w:val="89"/>
              <w:adjustRightInd w:val="0"/>
              <w:snapToGrid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③</w:t>
            </w:r>
            <w:r>
              <w:rPr>
                <w:rFonts w:hint="default" w:ascii="Times New Roman" w:hAnsi="Times New Roman" w:cs="Times New Roman"/>
                <w:color w:val="000000" w:themeColor="text1"/>
                <w:lang w:val="en-US" w:eastAsia="zh-CN"/>
                <w14:textFill>
                  <w14:solidFill>
                    <w14:schemeClr w14:val="tx1"/>
                  </w14:solidFill>
                </w14:textFill>
              </w:rPr>
              <w:t>危险废物</w:t>
            </w:r>
          </w:p>
          <w:p w14:paraId="2CAEE33F">
            <w:pPr>
              <w:pStyle w:val="89"/>
              <w:adjustRightInd w:val="0"/>
              <w:snapToGrid w:val="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废培养基：产品定期进行抽样检验，主要为细菌数量及种类检验，此过程中将产生少量的废培养基，产生量约为 0.05t/a，</w:t>
            </w: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经对照《国家危险废物名录》（2021年版），废培养基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属于危险废物</w:t>
            </w:r>
            <w:r>
              <w:rPr>
                <w:rFonts w:hint="default" w:ascii="Times New Roman" w:hAnsi="Times New Roman" w:eastAsia="宋体" w:cs="Times New Roman"/>
                <w:color w:val="000000" w:themeColor="text1"/>
                <w:sz w:val="24"/>
                <w:szCs w:val="24"/>
                <w14:textFill>
                  <w14:solidFill>
                    <w14:schemeClr w14:val="tx1"/>
                  </w14:solidFill>
                </w14:textFill>
              </w:rPr>
              <w:t>HW49</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 xml:space="preserve"> 900-04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14:textFill>
                  <w14:solidFill>
                    <w14:schemeClr w14:val="tx1"/>
                  </w14:solidFill>
                </w14:textFill>
              </w:rPr>
              <w:t>-49</w:t>
            </w:r>
            <w:r>
              <w:rPr>
                <w:rFonts w:hint="default" w:ascii="Times New Roman" w:hAnsi="Times New Roman" w:eastAsia="宋体" w:cs="Times New Roman"/>
                <w:color w:val="000000" w:themeColor="text1"/>
                <w:sz w:val="24"/>
                <w:szCs w:val="24"/>
                <w:lang w:eastAsia="zh-CN"/>
                <w14:textFill>
                  <w14:solidFill>
                    <w14:schemeClr w14:val="tx1"/>
                  </w14:solidFill>
                </w14:textFill>
              </w:rPr>
              <w:t>）生产、</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研究、开发、教学环境检测（监测）活动中，化学和生物实验室产生的废物，暂存于危废暂存间，定期交由有资质单位处理</w:t>
            </w:r>
            <w:r>
              <w:rPr>
                <w:rFonts w:hint="default" w:ascii="Times New Roman" w:hAnsi="Times New Roman" w:cs="Times New Roman"/>
                <w:color w:val="000000" w:themeColor="text1"/>
                <w:sz w:val="24"/>
                <w:szCs w:val="24"/>
                <w14:textFill>
                  <w14:solidFill>
                    <w14:schemeClr w14:val="tx1"/>
                  </w14:solidFill>
                </w14:textFill>
              </w:rPr>
              <w:t>。</w:t>
            </w:r>
          </w:p>
          <w:p w14:paraId="2AF1CD97">
            <w:pPr>
              <w:pStyle w:val="89"/>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气浮池、隔油池浮油等：</w:t>
            </w:r>
            <w:r>
              <w:rPr>
                <w:rFonts w:hint="default" w:ascii="Times New Roman" w:hAnsi="Times New Roman" w:cs="Times New Roman"/>
                <w:color w:val="000000" w:themeColor="text1"/>
                <w14:textFill>
                  <w14:solidFill>
                    <w14:schemeClr w14:val="tx1"/>
                  </w14:solidFill>
                </w14:textFill>
              </w:rPr>
              <w:t>本项目污水处理站气浮池</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隔油池</w:t>
            </w:r>
            <w:r>
              <w:rPr>
                <w:rFonts w:hint="default" w:ascii="Times New Roman" w:hAnsi="Times New Roman" w:cs="Times New Roman"/>
                <w:color w:val="000000" w:themeColor="text1"/>
                <w14:textFill>
                  <w14:solidFill>
                    <w14:schemeClr w14:val="tx1"/>
                  </w14:solidFill>
                </w14:textFill>
              </w:rPr>
              <w:t xml:space="preserve">产生浮油，产生量约 </w:t>
            </w:r>
            <w:r>
              <w:rPr>
                <w:rFonts w:hint="default" w:ascii="Times New Roman" w:hAnsi="Times New Roman" w:cs="Times New Roman"/>
                <w:color w:val="000000" w:themeColor="text1"/>
                <w:lang w:val="en-US" w:eastAsia="zh-CN"/>
                <w14:textFill>
                  <w14:solidFill>
                    <w14:schemeClr w14:val="tx1"/>
                  </w14:solidFill>
                </w14:textFill>
              </w:rPr>
              <w:t>0.5</w:t>
            </w:r>
            <w:r>
              <w:rPr>
                <w:rFonts w:hint="default" w:ascii="Times New Roman" w:hAnsi="Times New Roman" w:cs="Times New Roman"/>
                <w:color w:val="000000" w:themeColor="text1"/>
                <w14:textFill>
                  <w14:solidFill>
                    <w14:schemeClr w14:val="tx1"/>
                  </w14:solidFill>
                </w14:textFill>
              </w:rPr>
              <w:t>t/a。经查询《国家危险废物名录（2021 年版）》，气浮池</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隔油池</w:t>
            </w:r>
            <w:r>
              <w:rPr>
                <w:rFonts w:hint="default" w:ascii="Times New Roman" w:hAnsi="Times New Roman" w:cs="Times New Roman"/>
                <w:color w:val="000000" w:themeColor="text1"/>
                <w14:textFill>
                  <w14:solidFill>
                    <w14:schemeClr w14:val="tx1"/>
                  </w14:solidFill>
                </w14:textFill>
              </w:rPr>
              <w:t>浮油属于其中 HW08（900-210-08）所列内容，属于危险废物，收集后暂存危废暂存</w:t>
            </w:r>
            <w:r>
              <w:rPr>
                <w:rFonts w:hint="default" w:ascii="Times New Roman" w:hAnsi="Times New Roman" w:cs="Times New Roman"/>
                <w:color w:val="000000" w:themeColor="text1"/>
                <w:lang w:val="en-US" w:eastAsia="zh-CN"/>
                <w14:textFill>
                  <w14:solidFill>
                    <w14:schemeClr w14:val="tx1"/>
                  </w14:solidFill>
                </w14:textFill>
              </w:rPr>
              <w:t>间</w:t>
            </w:r>
            <w:r>
              <w:rPr>
                <w:rFonts w:hint="default" w:ascii="Times New Roman" w:hAnsi="Times New Roman" w:cs="Times New Roman"/>
                <w:color w:val="000000" w:themeColor="text1"/>
                <w14:textFill>
                  <w14:solidFill>
                    <w14:schemeClr w14:val="tx1"/>
                  </w14:solidFill>
                </w14:textFill>
              </w:rPr>
              <w:t>，委托有资质单位处理处置。</w:t>
            </w:r>
          </w:p>
          <w:p w14:paraId="127D9687">
            <w:pPr>
              <w:pStyle w:val="89"/>
              <w:adjustRightInd w:val="0"/>
              <w:snapToGrid w:val="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废润滑油：本项目设备维护保养过程中废润滑油产生量约 0.2t/a。经查询《国家危险废物名录（2021 年版）》，废润滑油属于其中 HW08（900-214-08）所列内容，属于危险废物，收集后暂存危废暂存间，委托有资质单位处理处置。</w:t>
            </w:r>
          </w:p>
          <w:p w14:paraId="1C0E0E44">
            <w:pPr>
              <w:pStyle w:val="89"/>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废含油抹布手套：项目日常设备维护保养会产生少量废含油棉纱手套，属于</w:t>
            </w:r>
            <w:r>
              <w:rPr>
                <w:rFonts w:hint="default" w:ascii="Times New Roman" w:hAnsi="Times New Roman" w:eastAsia="宋体" w:cs="Times New Roman"/>
                <w:color w:val="000000" w:themeColor="text1"/>
                <w:sz w:val="24"/>
                <w:szCs w:val="24"/>
                <w14:textFill>
                  <w14:solidFill>
                    <w14:schemeClr w14:val="tx1"/>
                  </w14:solidFill>
                </w14:textFill>
              </w:rPr>
              <w:t xml:space="preserve">HW49 </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9</w:t>
            </w:r>
            <w:r>
              <w:rPr>
                <w:rFonts w:hint="default" w:ascii="Times New Roman" w:hAnsi="Times New Roman" w:eastAsia="宋体" w:cs="Times New Roman"/>
                <w:color w:val="000000" w:themeColor="text1"/>
                <w:sz w:val="24"/>
                <w:szCs w:val="24"/>
                <w14:textFill>
                  <w14:solidFill>
                    <w14:schemeClr w14:val="tx1"/>
                  </w14:solidFill>
                </w14:textFill>
              </w:rPr>
              <w:t>00-041-49</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含有或沾染毒性、感染性危险废物的废弃包装物、容器、过滤吸附介质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snapToGrid w:val="0"/>
                <w:color w:val="000000" w:themeColor="text1"/>
                <w:kern w:val="0"/>
                <w:sz w:val="24"/>
                <w:lang w:eastAsia="zh-CN"/>
                <w14:textFill>
                  <w14:solidFill>
                    <w14:schemeClr w14:val="tx1"/>
                  </w14:solidFill>
                </w14:textFill>
              </w:rPr>
              <w:t>项目</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废含油抹布手套</w:t>
            </w:r>
            <w:r>
              <w:rPr>
                <w:rFonts w:hint="default" w:ascii="Times New Roman" w:hAnsi="Times New Roman" w:eastAsia="宋体" w:cs="Times New Roman"/>
                <w:snapToGrid w:val="0"/>
                <w:color w:val="000000" w:themeColor="text1"/>
                <w:kern w:val="0"/>
                <w:sz w:val="24"/>
                <w14:textFill>
                  <w14:solidFill>
                    <w14:schemeClr w14:val="tx1"/>
                  </w14:solidFill>
                </w14:textFill>
              </w:rPr>
              <w:t>产生量约</w:t>
            </w:r>
            <w:r>
              <w:rPr>
                <w:rFonts w:hint="default" w:ascii="Times New Roman" w:hAnsi="Times New Roman" w:eastAsia="宋体" w:cs="Times New Roman"/>
                <w:snapToGrid w:val="0"/>
                <w:color w:val="000000" w:themeColor="text1"/>
                <w:kern w:val="0"/>
                <w:sz w:val="24"/>
                <w:lang w:val="en-US" w:eastAsia="zh-CN"/>
                <w14:textFill>
                  <w14:solidFill>
                    <w14:schemeClr w14:val="tx1"/>
                  </w14:solidFill>
                </w14:textFill>
              </w:rPr>
              <w:t>0.02</w:t>
            </w:r>
            <w:r>
              <w:rPr>
                <w:rFonts w:hint="default" w:ascii="Times New Roman" w:hAnsi="Times New Roman" w:eastAsia="宋体" w:cs="Times New Roman"/>
                <w:snapToGrid w:val="0"/>
                <w:color w:val="000000" w:themeColor="text1"/>
                <w:kern w:val="0"/>
                <w:sz w:val="24"/>
                <w14:textFill>
                  <w14:solidFill>
                    <w14:schemeClr w14:val="tx1"/>
                  </w14:solidFill>
                </w14:textFill>
              </w:rPr>
              <w:t>t/a</w:t>
            </w:r>
            <w:r>
              <w:rPr>
                <w:rFonts w:hint="default" w:ascii="Times New Roman" w:hAnsi="Times New Roman" w:eastAsia="宋体" w:cs="Times New Roman"/>
                <w:snapToGrid w:val="0"/>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专用容器收集后存放于危废暂存间</w:t>
            </w:r>
            <w:r>
              <w:rPr>
                <w:rFonts w:hint="default" w:ascii="Times New Roman" w:hAnsi="Times New Roman" w:cs="Times New Roman"/>
                <w:color w:val="000000" w:themeColor="text1"/>
                <w:lang w:val="en-US" w:eastAsia="zh-CN"/>
                <w14:textFill>
                  <w14:solidFill>
                    <w14:schemeClr w14:val="tx1"/>
                  </w14:solidFill>
                </w14:textFill>
              </w:rPr>
              <w:t>，委托有资质单位处理处置</w:t>
            </w:r>
            <w:r>
              <w:rPr>
                <w:rFonts w:hint="default" w:ascii="Times New Roman" w:hAnsi="Times New Roman" w:cs="Times New Roman"/>
                <w:color w:val="000000" w:themeColor="text1"/>
                <w:sz w:val="24"/>
                <w14:textFill>
                  <w14:solidFill>
                    <w14:schemeClr w14:val="tx1"/>
                  </w14:solidFill>
                </w14:textFill>
              </w:rPr>
              <w:t>。</w:t>
            </w:r>
          </w:p>
          <w:p w14:paraId="149E5718">
            <w:pPr>
              <w:spacing w:line="360" w:lineRule="auto"/>
              <w:ind w:firstLine="45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lang w:eastAsia="zh-CN"/>
                <w14:textFill>
                  <w14:solidFill>
                    <w14:schemeClr w14:val="tx1"/>
                  </w14:solidFill>
                </w14:textFill>
              </w:rPr>
              <w:t>）固废处置措施</w:t>
            </w:r>
          </w:p>
          <w:p w14:paraId="28DEE3D1">
            <w:pPr>
              <w:pStyle w:val="10"/>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29</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项目主要固体废物产生量及处置方式</w:t>
            </w:r>
          </w:p>
          <w:tbl>
            <w:tblPr>
              <w:tblStyle w:val="23"/>
              <w:tblW w:w="4998" w:type="pct"/>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0"/>
              <w:gridCol w:w="1311"/>
              <w:gridCol w:w="814"/>
              <w:gridCol w:w="1175"/>
              <w:gridCol w:w="1676"/>
              <w:gridCol w:w="1087"/>
              <w:gridCol w:w="1834"/>
            </w:tblGrid>
            <w:tr w14:paraId="34F9F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2" w:type="pct"/>
                  <w:tcBorders>
                    <w:tl2br w:val="nil"/>
                    <w:tr2bl w:val="nil"/>
                  </w:tcBorders>
                  <w:noWrap w:val="0"/>
                  <w:vAlign w:val="center"/>
                </w:tcPr>
                <w:p w14:paraId="395AE134">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序号</w:t>
                  </w:r>
                </w:p>
              </w:tc>
              <w:tc>
                <w:tcPr>
                  <w:tcW w:w="781" w:type="pct"/>
                  <w:tcBorders>
                    <w:tl2br w:val="nil"/>
                    <w:tr2bl w:val="nil"/>
                  </w:tcBorders>
                  <w:noWrap w:val="0"/>
                  <w:vAlign w:val="center"/>
                </w:tcPr>
                <w:p w14:paraId="5687A31F">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固废名称</w:t>
                  </w:r>
                </w:p>
              </w:tc>
              <w:tc>
                <w:tcPr>
                  <w:tcW w:w="485" w:type="pct"/>
                  <w:tcBorders>
                    <w:tl2br w:val="nil"/>
                    <w:tr2bl w:val="nil"/>
                  </w:tcBorders>
                  <w:noWrap w:val="0"/>
                  <w:vAlign w:val="center"/>
                </w:tcPr>
                <w:p w14:paraId="30CDF2AB">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产生</w:t>
                  </w:r>
                  <w:r>
                    <w:rPr>
                      <w:rFonts w:hint="default" w:ascii="Times New Roman" w:hAnsi="Times New Roman" w:cs="Times New Roman"/>
                      <w:b/>
                      <w:bCs/>
                      <w:color w:val="000000" w:themeColor="text1"/>
                      <w:sz w:val="21"/>
                      <w:szCs w:val="21"/>
                      <w:lang w:eastAsia="zh-CN"/>
                      <w14:textFill>
                        <w14:solidFill>
                          <w14:schemeClr w14:val="tx1"/>
                        </w14:solidFill>
                      </w14:textFill>
                    </w:rPr>
                    <w:t>环节</w:t>
                  </w:r>
                </w:p>
              </w:tc>
              <w:tc>
                <w:tcPr>
                  <w:tcW w:w="700" w:type="pct"/>
                  <w:tcBorders>
                    <w:tl2br w:val="nil"/>
                    <w:tr2bl w:val="nil"/>
                  </w:tcBorders>
                  <w:noWrap w:val="0"/>
                  <w:vAlign w:val="center"/>
                </w:tcPr>
                <w:p w14:paraId="653B572E">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属性</w:t>
                  </w:r>
                </w:p>
              </w:tc>
              <w:tc>
                <w:tcPr>
                  <w:tcW w:w="999" w:type="pct"/>
                  <w:tcBorders>
                    <w:tl2br w:val="nil"/>
                    <w:tr2bl w:val="nil"/>
                  </w:tcBorders>
                  <w:noWrap w:val="0"/>
                  <w:vAlign w:val="center"/>
                </w:tcPr>
                <w:p w14:paraId="56986B5D">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废物代码</w:t>
                  </w:r>
                </w:p>
              </w:tc>
              <w:tc>
                <w:tcPr>
                  <w:tcW w:w="648" w:type="pct"/>
                  <w:tcBorders>
                    <w:tl2br w:val="nil"/>
                    <w:tr2bl w:val="nil"/>
                  </w:tcBorders>
                  <w:noWrap w:val="0"/>
                  <w:vAlign w:val="center"/>
                </w:tcPr>
                <w:p w14:paraId="0F522454">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产生量</w:t>
                  </w:r>
                </w:p>
              </w:tc>
              <w:tc>
                <w:tcPr>
                  <w:tcW w:w="1093" w:type="pct"/>
                  <w:tcBorders>
                    <w:tl2br w:val="nil"/>
                    <w:tr2bl w:val="nil"/>
                  </w:tcBorders>
                  <w:noWrap w:val="0"/>
                  <w:vAlign w:val="center"/>
                </w:tcPr>
                <w:p w14:paraId="5DC9266D">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利用处置方式</w:t>
                  </w:r>
                </w:p>
              </w:tc>
            </w:tr>
            <w:tr w14:paraId="25FE8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2" w:type="pct"/>
                  <w:tcBorders>
                    <w:tl2br w:val="nil"/>
                    <w:tr2bl w:val="nil"/>
                  </w:tcBorders>
                  <w:noWrap w:val="0"/>
                  <w:vAlign w:val="center"/>
                </w:tcPr>
                <w:p w14:paraId="5FAC8291">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781" w:type="pct"/>
                  <w:tcBorders>
                    <w:tl2br w:val="nil"/>
                    <w:tr2bl w:val="nil"/>
                  </w:tcBorders>
                  <w:noWrap w:val="0"/>
                  <w:vAlign w:val="center"/>
                </w:tcPr>
                <w:p w14:paraId="786DBAAB">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生活垃圾</w:t>
                  </w:r>
                </w:p>
              </w:tc>
              <w:tc>
                <w:tcPr>
                  <w:tcW w:w="485" w:type="pct"/>
                  <w:tcBorders>
                    <w:tl2br w:val="nil"/>
                    <w:tr2bl w:val="nil"/>
                  </w:tcBorders>
                  <w:noWrap w:val="0"/>
                  <w:vAlign w:val="center"/>
                </w:tcPr>
                <w:p w14:paraId="7CB581A2">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职工办公</w:t>
                  </w:r>
                </w:p>
              </w:tc>
              <w:tc>
                <w:tcPr>
                  <w:tcW w:w="700" w:type="pct"/>
                  <w:tcBorders>
                    <w:tl2br w:val="nil"/>
                    <w:tr2bl w:val="nil"/>
                  </w:tcBorders>
                  <w:noWrap w:val="0"/>
                  <w:vAlign w:val="center"/>
                </w:tcPr>
                <w:p w14:paraId="032176E0">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生活垃圾</w:t>
                  </w:r>
                </w:p>
              </w:tc>
              <w:tc>
                <w:tcPr>
                  <w:tcW w:w="999" w:type="pct"/>
                  <w:tcBorders>
                    <w:tl2br w:val="nil"/>
                    <w:tr2bl w:val="nil"/>
                  </w:tcBorders>
                  <w:noWrap w:val="0"/>
                  <w:vAlign w:val="center"/>
                </w:tcPr>
                <w:p w14:paraId="20335133">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648" w:type="pct"/>
                  <w:tcBorders>
                    <w:tl2br w:val="nil"/>
                    <w:tr2bl w:val="nil"/>
                  </w:tcBorders>
                  <w:noWrap w:val="0"/>
                  <w:vAlign w:val="center"/>
                </w:tcPr>
                <w:p w14:paraId="298F6121">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1.5 t/a</w:t>
                  </w:r>
                </w:p>
              </w:tc>
              <w:tc>
                <w:tcPr>
                  <w:tcW w:w="1093" w:type="pct"/>
                  <w:tcBorders>
                    <w:tl2br w:val="nil"/>
                    <w:tr2bl w:val="nil"/>
                  </w:tcBorders>
                  <w:noWrap w:val="0"/>
                  <w:vAlign w:val="center"/>
                </w:tcPr>
                <w:p w14:paraId="1D915410">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分类收集，环卫清运</w:t>
                  </w:r>
                </w:p>
              </w:tc>
            </w:tr>
            <w:tr w14:paraId="4D550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2" w:type="pct"/>
                  <w:tcBorders>
                    <w:tl2br w:val="nil"/>
                    <w:tr2bl w:val="nil"/>
                  </w:tcBorders>
                  <w:noWrap w:val="0"/>
                  <w:vAlign w:val="center"/>
                </w:tcPr>
                <w:p w14:paraId="5122BA1D">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p>
              </w:tc>
              <w:tc>
                <w:tcPr>
                  <w:tcW w:w="781" w:type="pct"/>
                  <w:tcBorders>
                    <w:tl2br w:val="nil"/>
                    <w:tr2bl w:val="nil"/>
                  </w:tcBorders>
                  <w:noWrap w:val="0"/>
                  <w:vAlign w:val="center"/>
                </w:tcPr>
                <w:p w14:paraId="108B5F2D">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废包装材料</w:t>
                  </w:r>
                </w:p>
              </w:tc>
              <w:tc>
                <w:tcPr>
                  <w:tcW w:w="485" w:type="pct"/>
                  <w:tcBorders>
                    <w:tl2br w:val="nil"/>
                    <w:tr2bl w:val="nil"/>
                  </w:tcBorders>
                  <w:noWrap w:val="0"/>
                  <w:vAlign w:val="center"/>
                </w:tcPr>
                <w:p w14:paraId="6B8B041D">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拆包、包装</w:t>
                  </w:r>
                </w:p>
              </w:tc>
              <w:tc>
                <w:tcPr>
                  <w:tcW w:w="700" w:type="pct"/>
                  <w:tcBorders>
                    <w:tl2br w:val="nil"/>
                    <w:tr2bl w:val="nil"/>
                  </w:tcBorders>
                  <w:noWrap w:val="0"/>
                  <w:vAlign w:val="center"/>
                </w:tcPr>
                <w:p w14:paraId="51D13932">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一般废物</w:t>
                  </w:r>
                </w:p>
              </w:tc>
              <w:tc>
                <w:tcPr>
                  <w:tcW w:w="999" w:type="pct"/>
                  <w:tcBorders>
                    <w:tl2br w:val="nil"/>
                    <w:tr2bl w:val="nil"/>
                  </w:tcBorders>
                  <w:noWrap w:val="0"/>
                  <w:vAlign w:val="center"/>
                </w:tcPr>
                <w:p w14:paraId="7DE9FE5E">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900-001-S62</w:t>
                  </w:r>
                </w:p>
                <w:p w14:paraId="17FB56D3">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900-00</w:t>
                  </w: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-S62</w:t>
                  </w:r>
                </w:p>
              </w:tc>
              <w:tc>
                <w:tcPr>
                  <w:tcW w:w="648" w:type="pct"/>
                  <w:tcBorders>
                    <w:tl2br w:val="nil"/>
                    <w:tr2bl w:val="nil"/>
                  </w:tcBorders>
                  <w:noWrap w:val="0"/>
                  <w:vAlign w:val="center"/>
                </w:tcPr>
                <w:p w14:paraId="23B0FA5C">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1.2</w:t>
                  </w:r>
                  <w:r>
                    <w:rPr>
                      <w:rFonts w:hint="default" w:ascii="Times New Roman" w:hAnsi="Times New Roman" w:eastAsia="宋体" w:cs="Times New Roman"/>
                      <w:color w:val="000000" w:themeColor="text1"/>
                      <w:sz w:val="21"/>
                      <w:szCs w:val="21"/>
                      <w14:textFill>
                        <w14:solidFill>
                          <w14:schemeClr w14:val="tx1"/>
                        </w14:solidFill>
                      </w14:textFill>
                    </w:rPr>
                    <w:t xml:space="preserve"> t/a</w:t>
                  </w:r>
                </w:p>
              </w:tc>
              <w:tc>
                <w:tcPr>
                  <w:tcW w:w="1093" w:type="pct"/>
                  <w:tcBorders>
                    <w:tl2br w:val="nil"/>
                    <w:tr2bl w:val="nil"/>
                  </w:tcBorders>
                  <w:noWrap w:val="0"/>
                  <w:vAlign w:val="center"/>
                </w:tcPr>
                <w:p w14:paraId="675F61BC">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外售废旧物资回收中心</w:t>
                  </w:r>
                </w:p>
              </w:tc>
            </w:tr>
            <w:tr w14:paraId="652C1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2" w:type="pct"/>
                  <w:tcBorders>
                    <w:tl2br w:val="nil"/>
                    <w:tr2bl w:val="nil"/>
                  </w:tcBorders>
                  <w:noWrap w:val="0"/>
                  <w:vAlign w:val="center"/>
                </w:tcPr>
                <w:p w14:paraId="539D0DDE">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p>
              </w:tc>
              <w:tc>
                <w:tcPr>
                  <w:tcW w:w="781" w:type="pct"/>
                  <w:tcBorders>
                    <w:tl2br w:val="nil"/>
                    <w:tr2bl w:val="nil"/>
                  </w:tcBorders>
                  <w:noWrap w:val="0"/>
                  <w:vAlign w:val="center"/>
                </w:tcPr>
                <w:p w14:paraId="055FF9FA">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卤渣</w:t>
                  </w:r>
                </w:p>
              </w:tc>
              <w:tc>
                <w:tcPr>
                  <w:tcW w:w="485" w:type="pct"/>
                  <w:tcBorders>
                    <w:tl2br w:val="nil"/>
                    <w:tr2bl w:val="nil"/>
                  </w:tcBorders>
                  <w:noWrap w:val="0"/>
                  <w:vAlign w:val="center"/>
                </w:tcPr>
                <w:p w14:paraId="63DFADA1">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生产过程</w:t>
                  </w:r>
                </w:p>
              </w:tc>
              <w:tc>
                <w:tcPr>
                  <w:tcW w:w="700" w:type="pct"/>
                  <w:tcBorders>
                    <w:tl2br w:val="nil"/>
                    <w:tr2bl w:val="nil"/>
                  </w:tcBorders>
                  <w:noWrap w:val="0"/>
                  <w:vAlign w:val="center"/>
                </w:tcPr>
                <w:p w14:paraId="0690493E">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一般废物</w:t>
                  </w:r>
                </w:p>
              </w:tc>
              <w:tc>
                <w:tcPr>
                  <w:tcW w:w="999" w:type="pct"/>
                  <w:tcBorders>
                    <w:tl2br w:val="nil"/>
                    <w:tr2bl w:val="nil"/>
                  </w:tcBorders>
                  <w:noWrap w:val="0"/>
                  <w:vAlign w:val="center"/>
                </w:tcPr>
                <w:p w14:paraId="253A8AC1">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900-002- S61</w:t>
                  </w:r>
                </w:p>
              </w:tc>
              <w:tc>
                <w:tcPr>
                  <w:tcW w:w="648" w:type="pct"/>
                  <w:tcBorders>
                    <w:tl2br w:val="nil"/>
                    <w:tr2bl w:val="nil"/>
                  </w:tcBorders>
                  <w:noWrap w:val="0"/>
                  <w:vAlign w:val="center"/>
                </w:tcPr>
                <w:p w14:paraId="1ECE5B28">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14:textFill>
                        <w14:solidFill>
                          <w14:schemeClr w14:val="tx1"/>
                        </w14:solidFill>
                      </w14:textFill>
                    </w:rPr>
                    <w:t xml:space="preserve"> t/a</w:t>
                  </w:r>
                </w:p>
              </w:tc>
              <w:tc>
                <w:tcPr>
                  <w:tcW w:w="1093" w:type="pct"/>
                  <w:tcBorders>
                    <w:tl2br w:val="nil"/>
                    <w:tr2bl w:val="nil"/>
                  </w:tcBorders>
                  <w:noWrap w:val="0"/>
                  <w:vAlign w:val="center"/>
                </w:tcPr>
                <w:p w14:paraId="33F1696D">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统一收集后交由环卫部门进行清运处理</w:t>
                  </w:r>
                </w:p>
              </w:tc>
            </w:tr>
            <w:tr w14:paraId="07F4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2" w:type="pct"/>
                  <w:tcBorders>
                    <w:tl2br w:val="nil"/>
                    <w:tr2bl w:val="nil"/>
                  </w:tcBorders>
                  <w:shd w:val="clear" w:color="auto" w:fill="auto"/>
                  <w:noWrap w:val="0"/>
                  <w:vAlign w:val="center"/>
                </w:tcPr>
                <w:p w14:paraId="5FB9131C">
                  <w:pPr>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p>
              </w:tc>
              <w:tc>
                <w:tcPr>
                  <w:tcW w:w="781" w:type="pct"/>
                  <w:tcBorders>
                    <w:tl2br w:val="nil"/>
                    <w:tr2bl w:val="nil"/>
                  </w:tcBorders>
                  <w:shd w:val="clear" w:color="auto" w:fill="auto"/>
                  <w:noWrap w:val="0"/>
                  <w:vAlign w:val="center"/>
                </w:tcPr>
                <w:p w14:paraId="0F3B3EC9">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污泥</w:t>
                  </w:r>
                </w:p>
              </w:tc>
              <w:tc>
                <w:tcPr>
                  <w:tcW w:w="485" w:type="pct"/>
                  <w:tcBorders>
                    <w:tl2br w:val="nil"/>
                    <w:tr2bl w:val="nil"/>
                  </w:tcBorders>
                  <w:shd w:val="clear" w:color="auto" w:fill="auto"/>
                  <w:noWrap w:val="0"/>
                  <w:vAlign w:val="center"/>
                </w:tcPr>
                <w:p w14:paraId="655F8C15">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污水处理</w:t>
                  </w:r>
                </w:p>
              </w:tc>
              <w:tc>
                <w:tcPr>
                  <w:tcW w:w="700" w:type="pct"/>
                  <w:tcBorders>
                    <w:tl2br w:val="nil"/>
                    <w:tr2bl w:val="nil"/>
                  </w:tcBorders>
                  <w:shd w:val="clear" w:color="auto" w:fill="auto"/>
                  <w:noWrap w:val="0"/>
                  <w:vAlign w:val="center"/>
                </w:tcPr>
                <w:p w14:paraId="500431A4">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一般废物</w:t>
                  </w:r>
                </w:p>
              </w:tc>
              <w:tc>
                <w:tcPr>
                  <w:tcW w:w="999" w:type="pct"/>
                  <w:tcBorders>
                    <w:tl2br w:val="nil"/>
                    <w:tr2bl w:val="nil"/>
                  </w:tcBorders>
                  <w:shd w:val="clear" w:color="auto" w:fill="auto"/>
                  <w:noWrap w:val="0"/>
                  <w:vAlign w:val="center"/>
                </w:tcPr>
                <w:p w14:paraId="4185313A">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135-001-S07</w:t>
                  </w:r>
                </w:p>
              </w:tc>
              <w:tc>
                <w:tcPr>
                  <w:tcW w:w="648" w:type="pct"/>
                  <w:tcBorders>
                    <w:tl2br w:val="nil"/>
                    <w:tr2bl w:val="nil"/>
                  </w:tcBorders>
                  <w:shd w:val="clear" w:color="auto" w:fill="auto"/>
                  <w:noWrap w:val="0"/>
                  <w:vAlign w:val="center"/>
                </w:tcPr>
                <w:p w14:paraId="5E6A8733">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7.43</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1093" w:type="pct"/>
                  <w:tcBorders>
                    <w:tl2br w:val="nil"/>
                    <w:tr2bl w:val="nil"/>
                  </w:tcBorders>
                  <w:shd w:val="clear" w:color="auto" w:fill="auto"/>
                  <w:noWrap w:val="0"/>
                  <w:vAlign w:val="center"/>
                </w:tcPr>
                <w:p w14:paraId="616C789C">
                  <w:pPr>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压滤脱水后袋装收集，委托环卫部门清运</w:t>
                  </w:r>
                </w:p>
              </w:tc>
            </w:tr>
            <w:tr w14:paraId="4C497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2" w:type="pct"/>
                  <w:tcBorders>
                    <w:tl2br w:val="nil"/>
                    <w:tr2bl w:val="nil"/>
                  </w:tcBorders>
                  <w:shd w:val="clear" w:color="auto" w:fill="auto"/>
                  <w:noWrap w:val="0"/>
                  <w:vAlign w:val="center"/>
                </w:tcPr>
                <w:p w14:paraId="2CFFC9FD">
                  <w:pPr>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w:t>
                  </w:r>
                </w:p>
              </w:tc>
              <w:tc>
                <w:tcPr>
                  <w:tcW w:w="781" w:type="pct"/>
                  <w:tcBorders>
                    <w:tl2br w:val="nil"/>
                    <w:tr2bl w:val="nil"/>
                  </w:tcBorders>
                  <w:shd w:val="clear" w:color="auto" w:fill="auto"/>
                  <w:noWrap w:val="0"/>
                  <w:vAlign w:val="center"/>
                </w:tcPr>
                <w:p w14:paraId="4B1F24BD">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废滤材（废石英砂、废活性炭、废反渗透膜）</w:t>
                  </w:r>
                </w:p>
              </w:tc>
              <w:tc>
                <w:tcPr>
                  <w:tcW w:w="485" w:type="pct"/>
                  <w:tcBorders>
                    <w:tl2br w:val="nil"/>
                    <w:tr2bl w:val="nil"/>
                  </w:tcBorders>
                  <w:shd w:val="clear" w:color="auto" w:fill="auto"/>
                  <w:noWrap w:val="0"/>
                  <w:vAlign w:val="center"/>
                </w:tcPr>
                <w:p w14:paraId="38C6C358">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bidi="ar-SA"/>
                      <w14:textFill>
                        <w14:solidFill>
                          <w14:schemeClr w14:val="tx1"/>
                        </w14:solidFill>
                      </w14:textFill>
                    </w:rPr>
                    <w:t>纯水制备</w:t>
                  </w:r>
                </w:p>
              </w:tc>
              <w:tc>
                <w:tcPr>
                  <w:tcW w:w="700" w:type="pct"/>
                  <w:tcBorders>
                    <w:tl2br w:val="nil"/>
                    <w:tr2bl w:val="nil"/>
                  </w:tcBorders>
                  <w:shd w:val="clear" w:color="auto" w:fill="auto"/>
                  <w:noWrap w:val="0"/>
                  <w:vAlign w:val="center"/>
                </w:tcPr>
                <w:p w14:paraId="145F48E0">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一般废物</w:t>
                  </w:r>
                </w:p>
              </w:tc>
              <w:tc>
                <w:tcPr>
                  <w:tcW w:w="999" w:type="pct"/>
                  <w:tcBorders>
                    <w:tl2br w:val="nil"/>
                    <w:tr2bl w:val="nil"/>
                  </w:tcBorders>
                  <w:shd w:val="clear" w:color="auto" w:fill="auto"/>
                  <w:noWrap w:val="0"/>
                  <w:vAlign w:val="center"/>
                </w:tcPr>
                <w:p w14:paraId="549F2595">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900-008-S59</w:t>
                  </w:r>
                </w:p>
              </w:tc>
              <w:tc>
                <w:tcPr>
                  <w:tcW w:w="648" w:type="pct"/>
                  <w:tcBorders>
                    <w:tl2br w:val="nil"/>
                    <w:tr2bl w:val="nil"/>
                  </w:tcBorders>
                  <w:shd w:val="clear" w:color="auto" w:fill="auto"/>
                  <w:noWrap w:val="0"/>
                  <w:vAlign w:val="center"/>
                </w:tcPr>
                <w:p w14:paraId="5D0C1DAC">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w:t>
                  </w:r>
                  <w:r>
                    <w:rPr>
                      <w:rFonts w:hint="default" w:ascii="Times New Roman" w:hAnsi="Times New Roman"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1093" w:type="pct"/>
                  <w:tcBorders>
                    <w:tl2br w:val="nil"/>
                    <w:tr2bl w:val="nil"/>
                  </w:tcBorders>
                  <w:shd w:val="clear" w:color="auto" w:fill="auto"/>
                  <w:noWrap w:val="0"/>
                  <w:vAlign w:val="center"/>
                </w:tcPr>
                <w:p w14:paraId="6F17F57F">
                  <w:pPr>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厂家定期更换并回收</w:t>
                  </w:r>
                </w:p>
              </w:tc>
            </w:tr>
            <w:tr w14:paraId="7DB83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2" w:type="pct"/>
                  <w:tcBorders>
                    <w:tl2br w:val="nil"/>
                    <w:tr2bl w:val="nil"/>
                  </w:tcBorders>
                  <w:shd w:val="clear" w:color="auto" w:fill="auto"/>
                  <w:noWrap w:val="0"/>
                  <w:vAlign w:val="center"/>
                </w:tcPr>
                <w:p w14:paraId="28F50303">
                  <w:pPr>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w:t>
                  </w:r>
                </w:p>
              </w:tc>
              <w:tc>
                <w:tcPr>
                  <w:tcW w:w="781" w:type="pct"/>
                  <w:tcBorders>
                    <w:tl2br w:val="nil"/>
                    <w:tr2bl w:val="nil"/>
                  </w:tcBorders>
                  <w:shd w:val="clear" w:color="auto" w:fill="auto"/>
                  <w:noWrap w:val="0"/>
                  <w:vAlign w:val="center"/>
                </w:tcPr>
                <w:p w14:paraId="62950E9C">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废培养基</w:t>
                  </w:r>
                </w:p>
              </w:tc>
              <w:tc>
                <w:tcPr>
                  <w:tcW w:w="485" w:type="pct"/>
                  <w:tcBorders>
                    <w:tl2br w:val="nil"/>
                    <w:tr2bl w:val="nil"/>
                  </w:tcBorders>
                  <w:shd w:val="clear" w:color="auto" w:fill="auto"/>
                  <w:noWrap w:val="0"/>
                  <w:vAlign w:val="center"/>
                </w:tcPr>
                <w:p w14:paraId="4A23EB87">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检验</w:t>
                  </w:r>
                </w:p>
              </w:tc>
              <w:tc>
                <w:tcPr>
                  <w:tcW w:w="700" w:type="pct"/>
                  <w:tcBorders>
                    <w:tl2br w:val="nil"/>
                    <w:tr2bl w:val="nil"/>
                  </w:tcBorders>
                  <w:shd w:val="clear" w:color="auto" w:fill="auto"/>
                  <w:noWrap w:val="0"/>
                  <w:vAlign w:val="center"/>
                </w:tcPr>
                <w:p w14:paraId="1C79B442">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危险废物</w:t>
                  </w:r>
                </w:p>
              </w:tc>
              <w:tc>
                <w:tcPr>
                  <w:tcW w:w="999" w:type="pct"/>
                  <w:tcBorders>
                    <w:tl2br w:val="nil"/>
                    <w:tr2bl w:val="nil"/>
                  </w:tcBorders>
                  <w:shd w:val="clear" w:color="auto" w:fill="auto"/>
                  <w:noWrap w:val="0"/>
                  <w:vAlign w:val="center"/>
                </w:tcPr>
                <w:p w14:paraId="60C4E7FA">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HW49 900-047-49</w:t>
                  </w:r>
                </w:p>
              </w:tc>
              <w:tc>
                <w:tcPr>
                  <w:tcW w:w="648" w:type="pct"/>
                  <w:tcBorders>
                    <w:tl2br w:val="nil"/>
                    <w:tr2bl w:val="nil"/>
                  </w:tcBorders>
                  <w:shd w:val="clear" w:color="auto" w:fill="auto"/>
                  <w:noWrap w:val="0"/>
                  <w:vAlign w:val="center"/>
                </w:tcPr>
                <w:p w14:paraId="3936BE79">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w:t>
                  </w:r>
                  <w:r>
                    <w:rPr>
                      <w:rFonts w:hint="default" w:ascii="Times New Roman" w:hAnsi="Times New Roman"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1093" w:type="pct"/>
                  <w:vMerge w:val="restart"/>
                  <w:tcBorders>
                    <w:tl2br w:val="nil"/>
                    <w:tr2bl w:val="nil"/>
                  </w:tcBorders>
                  <w:shd w:val="clear" w:color="auto" w:fill="auto"/>
                  <w:noWrap w:val="0"/>
                  <w:vAlign w:val="center"/>
                </w:tcPr>
                <w:p w14:paraId="7636D8D0">
                  <w:pPr>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专用容器收集后存放于危废暂存间，委托有资质单位处理处置</w:t>
                  </w:r>
                </w:p>
              </w:tc>
            </w:tr>
            <w:tr w14:paraId="13913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2" w:type="pct"/>
                  <w:tcBorders>
                    <w:tl2br w:val="nil"/>
                    <w:tr2bl w:val="nil"/>
                  </w:tcBorders>
                  <w:shd w:val="clear" w:color="auto" w:fill="auto"/>
                  <w:noWrap w:val="0"/>
                  <w:vAlign w:val="center"/>
                </w:tcPr>
                <w:p w14:paraId="18FDE681">
                  <w:pPr>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7</w:t>
                  </w:r>
                </w:p>
              </w:tc>
              <w:tc>
                <w:tcPr>
                  <w:tcW w:w="781" w:type="pct"/>
                  <w:tcBorders>
                    <w:tl2br w:val="nil"/>
                    <w:tr2bl w:val="nil"/>
                  </w:tcBorders>
                  <w:shd w:val="clear" w:color="auto" w:fill="auto"/>
                  <w:noWrap w:val="0"/>
                  <w:vAlign w:val="center"/>
                </w:tcPr>
                <w:p w14:paraId="70A6AF2A">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气浮池、隔油池浮油</w:t>
                  </w:r>
                </w:p>
              </w:tc>
              <w:tc>
                <w:tcPr>
                  <w:tcW w:w="485" w:type="pct"/>
                  <w:tcBorders>
                    <w:tl2br w:val="nil"/>
                    <w:tr2bl w:val="nil"/>
                  </w:tcBorders>
                  <w:shd w:val="clear" w:color="auto" w:fill="auto"/>
                  <w:noWrap w:val="0"/>
                  <w:vAlign w:val="center"/>
                </w:tcPr>
                <w:p w14:paraId="64EC845A">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bidi="ar-SA"/>
                      <w14:textFill>
                        <w14:solidFill>
                          <w14:schemeClr w14:val="tx1"/>
                        </w14:solidFill>
                      </w14:textFill>
                    </w:rPr>
                    <w:t>污水处理</w:t>
                  </w:r>
                </w:p>
              </w:tc>
              <w:tc>
                <w:tcPr>
                  <w:tcW w:w="700" w:type="pct"/>
                  <w:tcBorders>
                    <w:tl2br w:val="nil"/>
                    <w:tr2bl w:val="nil"/>
                  </w:tcBorders>
                  <w:shd w:val="clear" w:color="auto" w:fill="auto"/>
                  <w:noWrap w:val="0"/>
                  <w:vAlign w:val="center"/>
                </w:tcPr>
                <w:p w14:paraId="291F66DD">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bidi="ar-SA"/>
                      <w14:textFill>
                        <w14:solidFill>
                          <w14:schemeClr w14:val="tx1"/>
                        </w14:solidFill>
                      </w14:textFill>
                    </w:rPr>
                    <w:t>危险废物</w:t>
                  </w:r>
                </w:p>
              </w:tc>
              <w:tc>
                <w:tcPr>
                  <w:tcW w:w="999" w:type="pct"/>
                  <w:tcBorders>
                    <w:tl2br w:val="nil"/>
                    <w:tr2bl w:val="nil"/>
                  </w:tcBorders>
                  <w:shd w:val="clear" w:color="auto" w:fill="auto"/>
                  <w:noWrap w:val="0"/>
                  <w:vAlign w:val="center"/>
                </w:tcPr>
                <w:p w14:paraId="12EF9DF9">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HW08</w:t>
                  </w:r>
                  <w:r>
                    <w:rPr>
                      <w:rFonts w:hint="default" w:ascii="Times New Roman" w:hAnsi="Times New Roman" w:cs="Times New Roman"/>
                      <w:color w:val="000000" w:themeColor="text1"/>
                      <w:sz w:val="21"/>
                      <w:szCs w:val="21"/>
                      <w:lang w:val="en-US" w:eastAsia="zh-CN" w:bidi="ar-SA"/>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900-210-08</w:t>
                  </w:r>
                </w:p>
              </w:tc>
              <w:tc>
                <w:tcPr>
                  <w:tcW w:w="648" w:type="pct"/>
                  <w:tcBorders>
                    <w:tl2br w:val="nil"/>
                    <w:tr2bl w:val="nil"/>
                  </w:tcBorders>
                  <w:shd w:val="clear" w:color="auto" w:fill="auto"/>
                  <w:noWrap w:val="0"/>
                  <w:vAlign w:val="center"/>
                </w:tcPr>
                <w:p w14:paraId="03415A5D">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0.5t/a</w:t>
                  </w:r>
                </w:p>
              </w:tc>
              <w:tc>
                <w:tcPr>
                  <w:tcW w:w="1093" w:type="pct"/>
                  <w:vMerge w:val="continue"/>
                  <w:tcBorders>
                    <w:tl2br w:val="nil"/>
                    <w:tr2bl w:val="nil"/>
                  </w:tcBorders>
                  <w:shd w:val="clear" w:color="auto" w:fill="auto"/>
                  <w:noWrap w:val="0"/>
                  <w:vAlign w:val="center"/>
                </w:tcPr>
                <w:p w14:paraId="634848CA">
                  <w:pPr>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p>
              </w:tc>
            </w:tr>
            <w:tr w14:paraId="23375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2" w:type="pct"/>
                  <w:tcBorders>
                    <w:tl2br w:val="nil"/>
                    <w:tr2bl w:val="nil"/>
                  </w:tcBorders>
                  <w:noWrap w:val="0"/>
                  <w:vAlign w:val="center"/>
                </w:tcPr>
                <w:p w14:paraId="0C563EA0">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8</w:t>
                  </w:r>
                </w:p>
              </w:tc>
              <w:tc>
                <w:tcPr>
                  <w:tcW w:w="781" w:type="pct"/>
                  <w:tcBorders>
                    <w:tl2br w:val="nil"/>
                    <w:tr2bl w:val="nil"/>
                  </w:tcBorders>
                  <w:noWrap w:val="0"/>
                  <w:vAlign w:val="center"/>
                </w:tcPr>
                <w:p w14:paraId="70041A2E">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废润滑油</w:t>
                  </w:r>
                </w:p>
              </w:tc>
              <w:tc>
                <w:tcPr>
                  <w:tcW w:w="485" w:type="pct"/>
                  <w:vMerge w:val="restart"/>
                  <w:tcBorders>
                    <w:tl2br w:val="nil"/>
                    <w:tr2bl w:val="nil"/>
                  </w:tcBorders>
                  <w:noWrap w:val="0"/>
                  <w:vAlign w:val="center"/>
                </w:tcPr>
                <w:p w14:paraId="0BD0519D">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设备维护保养</w:t>
                  </w:r>
                </w:p>
              </w:tc>
              <w:tc>
                <w:tcPr>
                  <w:tcW w:w="700" w:type="pct"/>
                  <w:tcBorders>
                    <w:tl2br w:val="nil"/>
                    <w:tr2bl w:val="nil"/>
                  </w:tcBorders>
                  <w:noWrap w:val="0"/>
                  <w:vAlign w:val="center"/>
                </w:tcPr>
                <w:p w14:paraId="584CFC70">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危险废物</w:t>
                  </w:r>
                </w:p>
              </w:tc>
              <w:tc>
                <w:tcPr>
                  <w:tcW w:w="999" w:type="pct"/>
                  <w:tcBorders>
                    <w:tl2br w:val="nil"/>
                    <w:tr2bl w:val="nil"/>
                  </w:tcBorders>
                  <w:noWrap w:val="0"/>
                  <w:vAlign w:val="center"/>
                </w:tcPr>
                <w:p w14:paraId="2515B539">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HW08</w:t>
                  </w:r>
                </w:p>
                <w:p w14:paraId="58BE2D6D">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900-214-08</w:t>
                  </w:r>
                </w:p>
              </w:tc>
              <w:tc>
                <w:tcPr>
                  <w:tcW w:w="648" w:type="pct"/>
                  <w:tcBorders>
                    <w:tl2br w:val="nil"/>
                    <w:tr2bl w:val="nil"/>
                  </w:tcBorders>
                  <w:noWrap w:val="0"/>
                  <w:vAlign w:val="center"/>
                </w:tcPr>
                <w:p w14:paraId="588FC49B">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0.2</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1093" w:type="pct"/>
                  <w:vMerge w:val="continue"/>
                  <w:tcBorders>
                    <w:tl2br w:val="nil"/>
                    <w:tr2bl w:val="nil"/>
                  </w:tcBorders>
                  <w:noWrap w:val="0"/>
                  <w:vAlign w:val="center"/>
                </w:tcPr>
                <w:p w14:paraId="46E87248">
                  <w:pPr>
                    <w:jc w:val="center"/>
                    <w:rPr>
                      <w:rFonts w:hint="default" w:ascii="Times New Roman" w:hAnsi="Times New Roman" w:cs="Times New Roman"/>
                      <w:color w:val="000000" w:themeColor="text1"/>
                      <w:sz w:val="21"/>
                      <w:szCs w:val="21"/>
                      <w14:textFill>
                        <w14:solidFill>
                          <w14:schemeClr w14:val="tx1"/>
                        </w14:solidFill>
                      </w14:textFill>
                    </w:rPr>
                  </w:pPr>
                </w:p>
              </w:tc>
            </w:tr>
            <w:tr w14:paraId="6E29A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2" w:type="pct"/>
                  <w:tcBorders>
                    <w:tl2br w:val="nil"/>
                    <w:tr2bl w:val="nil"/>
                  </w:tcBorders>
                  <w:noWrap w:val="0"/>
                  <w:vAlign w:val="center"/>
                </w:tcPr>
                <w:p w14:paraId="15956D69">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9</w:t>
                  </w:r>
                </w:p>
              </w:tc>
              <w:tc>
                <w:tcPr>
                  <w:tcW w:w="781" w:type="pct"/>
                  <w:tcBorders>
                    <w:tl2br w:val="nil"/>
                    <w:tr2bl w:val="nil"/>
                  </w:tcBorders>
                  <w:noWrap w:val="0"/>
                  <w:vAlign w:val="center"/>
                </w:tcPr>
                <w:p w14:paraId="302CAEDF">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废含油抹布手套</w:t>
                  </w:r>
                </w:p>
              </w:tc>
              <w:tc>
                <w:tcPr>
                  <w:tcW w:w="485" w:type="pct"/>
                  <w:vMerge w:val="continue"/>
                  <w:tcBorders>
                    <w:tl2br w:val="nil"/>
                    <w:tr2bl w:val="nil"/>
                  </w:tcBorders>
                  <w:noWrap w:val="0"/>
                  <w:vAlign w:val="center"/>
                </w:tcPr>
                <w:p w14:paraId="1EA6A89E">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700" w:type="pct"/>
                  <w:tcBorders>
                    <w:tl2br w:val="nil"/>
                    <w:tr2bl w:val="nil"/>
                  </w:tcBorders>
                  <w:noWrap w:val="0"/>
                  <w:vAlign w:val="center"/>
                </w:tcPr>
                <w:p w14:paraId="6F590B9B">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危险废物</w:t>
                  </w:r>
                </w:p>
              </w:tc>
              <w:tc>
                <w:tcPr>
                  <w:tcW w:w="999" w:type="pct"/>
                  <w:tcBorders>
                    <w:tl2br w:val="nil"/>
                    <w:tr2bl w:val="nil"/>
                  </w:tcBorders>
                  <w:noWrap w:val="0"/>
                  <w:vAlign w:val="center"/>
                </w:tcPr>
                <w:p w14:paraId="3CE351AC">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HW49 900-041-49</w:t>
                  </w:r>
                </w:p>
              </w:tc>
              <w:tc>
                <w:tcPr>
                  <w:tcW w:w="648" w:type="pct"/>
                  <w:tcBorders>
                    <w:tl2br w:val="nil"/>
                    <w:tr2bl w:val="nil"/>
                  </w:tcBorders>
                  <w:noWrap w:val="0"/>
                  <w:vAlign w:val="center"/>
                </w:tcPr>
                <w:p w14:paraId="0DC019F8">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0.02t/a</w:t>
                  </w:r>
                </w:p>
              </w:tc>
              <w:tc>
                <w:tcPr>
                  <w:tcW w:w="1093" w:type="pct"/>
                  <w:vMerge w:val="continue"/>
                  <w:tcBorders>
                    <w:tl2br w:val="nil"/>
                    <w:tr2bl w:val="nil"/>
                  </w:tcBorders>
                  <w:noWrap w:val="0"/>
                  <w:vAlign w:val="center"/>
                </w:tcPr>
                <w:p w14:paraId="686B2BDC">
                  <w:pPr>
                    <w:jc w:val="center"/>
                    <w:rPr>
                      <w:rFonts w:hint="default" w:ascii="Times New Roman" w:hAnsi="Times New Roman" w:cs="Times New Roman"/>
                      <w:color w:val="000000" w:themeColor="text1"/>
                      <w:sz w:val="21"/>
                      <w:szCs w:val="21"/>
                      <w14:textFill>
                        <w14:solidFill>
                          <w14:schemeClr w14:val="tx1"/>
                        </w14:solidFill>
                      </w14:textFill>
                    </w:rPr>
                  </w:pPr>
                </w:p>
              </w:tc>
            </w:tr>
          </w:tbl>
          <w:p w14:paraId="1C0F68CE">
            <w:pPr>
              <w:spacing w:line="360" w:lineRule="auto"/>
              <w:ind w:firstLine="459"/>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t>管理要求</w:t>
            </w:r>
          </w:p>
          <w:p w14:paraId="36C7F849">
            <w:pPr>
              <w:widowControl/>
              <w:spacing w:line="360" w:lineRule="auto"/>
              <w:ind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项目设置一般固废暂存</w:t>
            </w:r>
            <w:r>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t>间</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，位于</w:t>
            </w:r>
            <w:r>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t>生产车间内灭菌间西侧</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 xml:space="preserve">，面积 </w:t>
            </w:r>
            <w:r>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t>225.2</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m</w:t>
            </w:r>
            <w:r>
              <w:rPr>
                <w:rFonts w:hint="default" w:ascii="Times New Roman" w:hAnsi="Times New Roman" w:eastAsia="宋体" w:cs="Times New Roman"/>
                <w:snapToGrid w:val="0"/>
                <w:color w:val="000000" w:themeColor="text1"/>
                <w:kern w:val="0"/>
                <w:sz w:val="24"/>
                <w:szCs w:val="24"/>
                <w:vertAlign w:val="superscript"/>
                <w:lang w:val="en-US" w:eastAsia="zh-CN" w:bidi="ar-SA"/>
                <w14:textFill>
                  <w14:solidFill>
                    <w14:schemeClr w14:val="tx1"/>
                  </w14:solidFill>
                </w14:textFill>
              </w:rPr>
              <w:t>2</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建设单位应按照《一般工业固体废物贮存和填埋污染控制标准》（GB18599-2020）的相关要求建立固体废物临时的堆放场地，不得随处堆放。临时堆放的地面与裙角要用竖固、防渗的建筑材料建造，基础必须防渗，应设计建造径流疏导系统，保证能防止暴雨不会流到临时堆放的场所。临时堆放场所要防风、防雨、防晒，设置周围应设置围墙并做好密闭处理，禁止危险废物及生活垃圾混入。</w:t>
            </w:r>
          </w:p>
          <w:p w14:paraId="5B9053C1">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项目拟在</w:t>
            </w:r>
            <w:r>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t>生产车间外东北角</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建设</w:t>
            </w:r>
            <w:r>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t>10</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m</w:t>
            </w:r>
            <w:r>
              <w:rPr>
                <w:rFonts w:hint="default" w:ascii="Times New Roman" w:hAnsi="Times New Roman" w:eastAsia="宋体" w:cs="Times New Roman"/>
                <w:snapToGrid w:val="0"/>
                <w:color w:val="000000" w:themeColor="text1"/>
                <w:kern w:val="0"/>
                <w:sz w:val="24"/>
                <w:szCs w:val="24"/>
                <w:vertAlign w:val="superscript"/>
                <w:lang w:val="en-US" w:eastAsia="zh-CN" w:bidi="ar-SA"/>
                <w14:textFill>
                  <w14:solidFill>
                    <w14:schemeClr w14:val="tx1"/>
                  </w14:solidFill>
                </w14:textFill>
              </w:rPr>
              <w:t>2</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的危废暂存间，危险废物经收集后经暂存于危废间，定期交由具有相关危废资质的单位处理。</w:t>
            </w:r>
          </w:p>
          <w:p w14:paraId="5B739EB6">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参照《危险废物贮存污染控制标准》（GB18597-2023），要求如下：</w:t>
            </w:r>
          </w:p>
          <w:p w14:paraId="2985B806">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（1）贮存设施污染控制要求</w:t>
            </w:r>
          </w:p>
          <w:p w14:paraId="134DDABD">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①贮存设施应根据危险废物的形态、物理化学性质、包装形式和污染物迁移途径，采取必要的防风、防晒、防雨、防漏、防渗、防腐等措施，不应露天堆放危险废物。</w:t>
            </w:r>
          </w:p>
          <w:p w14:paraId="144A0913">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②贮存设施或贮存分区内应设计堵截泄漏的裙脚，接触危险废物的隔板和墙体等应采用坚固的材料建造，表面无裂缝。</w:t>
            </w:r>
          </w:p>
          <w:p w14:paraId="29399294">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③贮存设施地面与裙脚应采取表面防渗措施，采取防止危险废物扬散、流失的措施。</w:t>
            </w:r>
          </w:p>
          <w:p w14:paraId="4C434C4B">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（2）容器和包装物污染控制要求</w:t>
            </w:r>
          </w:p>
          <w:p w14:paraId="51392E2C">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①容器和包装物材质、内衬应与盛装的危险废物相容。</w:t>
            </w:r>
          </w:p>
          <w:p w14:paraId="65CF78A8">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②硬质容器和包装物及其支护结构堆叠码放时不应有明显变形，无破损泄漏。</w:t>
            </w:r>
          </w:p>
          <w:p w14:paraId="7AD07E97">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③容器和包装物外表面应保持清洁。</w:t>
            </w:r>
          </w:p>
          <w:p w14:paraId="430BCF8D">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（3）污染控制及环境管理要求</w:t>
            </w:r>
          </w:p>
          <w:p w14:paraId="10FCB30A">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①定期检查危险废物的贮存状况，及时清理贮存设施地面，保证堆存危险废物的防雨、防风、防扬尘等设施功能完好。</w:t>
            </w:r>
          </w:p>
          <w:p w14:paraId="63EE7FBF">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②贮存设施运行期间，应按国家有关标准和规定建立危险废物管理台账并保存。建立贮存设施环境管理制度、管理人员岗位职责制度等。</w:t>
            </w:r>
          </w:p>
          <w:p w14:paraId="27C94B8A">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③危废暂存间须依法设置相应标识、警示标志和标签，标签上应注明贮存的废物类别、危害性以及贮存时间等内容。</w:t>
            </w:r>
          </w:p>
          <w:p w14:paraId="40BCBE11">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④运输转移时装载危险废物的车辆必须做好防渗、防漏的措施，按《危险废物转移联单管理办法》做好申报转移记录。</w:t>
            </w:r>
          </w:p>
          <w:p w14:paraId="1832B954">
            <w:pPr>
              <w:spacing w:line="360" w:lineRule="auto"/>
              <w:ind w:firstLine="459"/>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企业应严格参照《危险废物贮存污染控制标准》（GB18597-2023）要求，加强对本项目危险废物贮存设施的建设、运行的污染控制以及环境管理；并及时委托具有相关危废处置资质的单位进行处置。</w:t>
            </w:r>
          </w:p>
          <w:p w14:paraId="4F55D401">
            <w:pPr>
              <w:spacing w:line="360" w:lineRule="auto"/>
              <w:ind w:firstLine="45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综上所述，在采取以上措施后，可有效控制本项目固废收集、贮存过程中产生的二次污染，各类固废去向明确，对周围环境影响较小。</w:t>
            </w:r>
          </w:p>
          <w:p w14:paraId="74C06DA2">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cs="Times New Roman"/>
                <w:b/>
                <w:bCs/>
                <w:color w:val="000000" w:themeColor="text1"/>
                <w:sz w:val="24"/>
                <w:szCs w:val="22"/>
                <w:lang w:val="en-US" w:eastAsia="zh-CN" w:bidi="ar"/>
                <w14:textFill>
                  <w14:solidFill>
                    <w14:schemeClr w14:val="tx1"/>
                  </w14:solidFill>
                </w14:textFill>
              </w:rPr>
            </w:pPr>
            <w:r>
              <w:rPr>
                <w:rFonts w:hint="default" w:ascii="Times New Roman" w:hAnsi="Times New Roman" w:cs="Times New Roman"/>
                <w:b/>
                <w:bCs/>
                <w:color w:val="000000" w:themeColor="text1"/>
                <w:sz w:val="24"/>
                <w:szCs w:val="22"/>
                <w:lang w:val="en-US" w:eastAsia="zh-CN" w:bidi="ar"/>
                <w14:textFill>
                  <w14:solidFill>
                    <w14:schemeClr w14:val="tx1"/>
                  </w14:solidFill>
                </w14:textFill>
              </w:rPr>
              <w:t>5、运营期土壤、地下水环境影响及保护措施</w:t>
            </w:r>
          </w:p>
          <w:p w14:paraId="2E55D5B9">
            <w:pPr>
              <w:pStyle w:val="7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jc w:val="both"/>
              <w:textAlignment w:val="auto"/>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bookmarkStart w:id="11" w:name="_Toc341867192"/>
            <w:bookmarkStart w:id="12" w:name="_Toc369167152"/>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根据《环境影响评价技术导则 地下水环境》附录A地下水环境影响评价行业分类表，本项目属于</w:t>
            </w:r>
            <w:r>
              <w:rPr>
                <w:rFonts w:hint="default" w:ascii="Times New Roman" w:hAnsi="Times New Roman" w:cs="Times New Roman"/>
                <w:snapToGrid w:val="0"/>
                <w:color w:val="000000" w:themeColor="text1"/>
                <w:kern w:val="0"/>
                <w:sz w:val="24"/>
                <w:szCs w:val="24"/>
                <w:highlight w:val="none"/>
                <w:lang w:val="en-US" w:eastAsia="zh-CN" w:bidi="ar-SA"/>
                <w14:textFill>
                  <w14:solidFill>
                    <w14:schemeClr w14:val="tx1"/>
                  </w14:solidFill>
                </w14:textFill>
              </w:rPr>
              <w:t>农副食品加工</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，为Ⅳ类项目，故可不开展地下水环境影响分析。</w:t>
            </w:r>
          </w:p>
          <w:p w14:paraId="4F4BE4A5">
            <w:pPr>
              <w:adjustRightInd w:val="0"/>
              <w:snapToGrid w:val="0"/>
              <w:spacing w:line="360" w:lineRule="auto"/>
              <w:ind w:firstLine="480" w:firstLineChars="200"/>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根据《环境影响评价技术导则 土壤环境》附录A土壤环境影响评价项目类别，本项目属</w:t>
            </w:r>
            <w:r>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于</w:t>
            </w:r>
            <w:r>
              <w:rPr>
                <w:rFonts w:hint="default" w:ascii="Times New Roman" w:hAnsi="Times New Roman" w:cs="Times New Roman"/>
                <w:snapToGrid w:val="0"/>
                <w:color w:val="000000" w:themeColor="text1"/>
                <w:kern w:val="0"/>
                <w:sz w:val="24"/>
                <w:szCs w:val="24"/>
                <w:highlight w:val="none"/>
                <w:lang w:val="en-US" w:eastAsia="zh-CN" w:bidi="ar-SA"/>
                <w14:textFill>
                  <w14:solidFill>
                    <w14:schemeClr w14:val="tx1"/>
                  </w14:solidFill>
                </w14:textFill>
              </w:rPr>
              <w:t>农副食品加工</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，为Ⅳ类项目，可不开展土壤环境影响评价。</w:t>
            </w:r>
          </w:p>
          <w:bookmarkEnd w:id="11"/>
          <w:bookmarkEnd w:id="12"/>
          <w:p w14:paraId="316943C7">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cs="Times New Roman"/>
                <w:b/>
                <w:bCs/>
                <w:color w:val="000000" w:themeColor="text1"/>
                <w:sz w:val="24"/>
                <w:szCs w:val="22"/>
                <w:lang w:val="en-US" w:eastAsia="zh-CN" w:bidi="ar"/>
                <w14:textFill>
                  <w14:solidFill>
                    <w14:schemeClr w14:val="tx1"/>
                  </w14:solidFill>
                </w14:textFill>
              </w:rPr>
            </w:pPr>
            <w:r>
              <w:rPr>
                <w:rFonts w:hint="default" w:ascii="Times New Roman" w:hAnsi="Times New Roman" w:cs="Times New Roman"/>
                <w:b/>
                <w:bCs/>
                <w:color w:val="000000" w:themeColor="text1"/>
                <w:sz w:val="24"/>
                <w:szCs w:val="22"/>
                <w:lang w:val="en-US" w:eastAsia="zh-CN" w:bidi="ar"/>
                <w14:textFill>
                  <w14:solidFill>
                    <w14:schemeClr w14:val="tx1"/>
                  </w14:solidFill>
                </w14:textFill>
              </w:rPr>
              <w:t>6、运营期环境风险及保护措施</w:t>
            </w:r>
          </w:p>
          <w:p w14:paraId="730AFA7C">
            <w:pPr>
              <w:spacing w:line="360" w:lineRule="auto"/>
              <w:ind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（一）风险源调查</w:t>
            </w:r>
          </w:p>
          <w:p w14:paraId="455506FE">
            <w:pPr>
              <w:spacing w:line="360" w:lineRule="auto"/>
              <w:ind w:firstLine="480" w:firstLineChars="20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结合《建设项目环境风险评价技术导则》（HJ/T169-2018）附录 B，本项目涉及到的主要风险物质为使用的润滑油、危险废物、天然气和污水处理站废水等，主要风险场所为危废暂存库、天然气管道、污水处理站</w:t>
            </w:r>
            <w:r>
              <w:rPr>
                <w:rFonts w:hint="default" w:ascii="Times New Roman" w:hAnsi="Times New Roman" w:cs="Times New Roman"/>
                <w:color w:val="000000" w:themeColor="text1"/>
                <w:sz w:val="24"/>
                <w:szCs w:val="24"/>
                <w:lang w:eastAsia="zh-CN"/>
                <w14:textFill>
                  <w14:solidFill>
                    <w14:schemeClr w14:val="tx1"/>
                  </w14:solidFill>
                </w14:textFill>
              </w:rPr>
              <w:t>。</w:t>
            </w:r>
          </w:p>
          <w:p w14:paraId="44E9B46C">
            <w:pPr>
              <w:pStyle w:val="10"/>
              <w:bidi w:val="0"/>
              <w:rPr>
                <w:rFonts w:hint="default"/>
              </w:rPr>
            </w:pPr>
            <w:r>
              <w:rPr>
                <w:rFonts w:hint="default"/>
              </w:rPr>
              <w:t xml:space="preserve">表 </w:t>
            </w:r>
            <w:r>
              <w:rPr>
                <w:rFonts w:hint="default"/>
              </w:rPr>
              <w:fldChar w:fldCharType="begin"/>
            </w:r>
            <w:r>
              <w:rPr>
                <w:rFonts w:hint="default"/>
              </w:rPr>
              <w:instrText xml:space="preserve"> SEQ 表 \* ARABIC </w:instrText>
            </w:r>
            <w:r>
              <w:rPr>
                <w:rFonts w:hint="default"/>
              </w:rPr>
              <w:fldChar w:fldCharType="separate"/>
            </w:r>
            <w:r>
              <w:rPr>
                <w:rFonts w:hint="default"/>
              </w:rPr>
              <w:t>30</w:t>
            </w:r>
            <w:r>
              <w:rPr>
                <w:rFonts w:hint="default"/>
              </w:rPr>
              <w:fldChar w:fldCharType="end"/>
            </w:r>
            <w:r>
              <w:rPr>
                <w:rFonts w:hint="default"/>
              </w:rPr>
              <w:t>环境风险物质识别</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8"/>
              <w:gridCol w:w="1181"/>
              <w:gridCol w:w="2017"/>
              <w:gridCol w:w="1810"/>
              <w:gridCol w:w="1661"/>
            </w:tblGrid>
            <w:tr w14:paraId="2BD05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024" w:type="pct"/>
                  <w:noWrap w:val="0"/>
                  <w:vAlign w:val="center"/>
                </w:tcPr>
                <w:p w14:paraId="4A647EA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风险源</w:t>
                  </w:r>
                </w:p>
              </w:tc>
              <w:tc>
                <w:tcPr>
                  <w:tcW w:w="704" w:type="pct"/>
                  <w:noWrap w:val="0"/>
                  <w:vAlign w:val="center"/>
                </w:tcPr>
                <w:p w14:paraId="6C4B5B0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危险物质</w:t>
                  </w:r>
                </w:p>
              </w:tc>
              <w:tc>
                <w:tcPr>
                  <w:tcW w:w="1202" w:type="pct"/>
                  <w:noWrap w:val="0"/>
                  <w:vAlign w:val="center"/>
                </w:tcPr>
                <w:p w14:paraId="74908D3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最大存在量（q1）</w:t>
                  </w:r>
                </w:p>
              </w:tc>
              <w:tc>
                <w:tcPr>
                  <w:tcW w:w="1078" w:type="pct"/>
                  <w:noWrap w:val="0"/>
                  <w:vAlign w:val="center"/>
                </w:tcPr>
                <w:p w14:paraId="1C1F23C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临界量（Q1）</w:t>
                  </w:r>
                </w:p>
              </w:tc>
              <w:tc>
                <w:tcPr>
                  <w:tcW w:w="990" w:type="pct"/>
                  <w:noWrap w:val="0"/>
                  <w:vAlign w:val="center"/>
                </w:tcPr>
                <w:p w14:paraId="5C5107E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Q（q1/Q1）</w:t>
                  </w:r>
                </w:p>
              </w:tc>
            </w:tr>
            <w:tr w14:paraId="5D4DF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24" w:type="pct"/>
                  <w:noWrap w:val="0"/>
                  <w:vAlign w:val="center"/>
                </w:tcPr>
                <w:p w14:paraId="0D1222B9">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天然气锅炉</w:t>
                  </w:r>
                </w:p>
              </w:tc>
              <w:tc>
                <w:tcPr>
                  <w:tcW w:w="704" w:type="pct"/>
                  <w:noWrap w:val="0"/>
                  <w:vAlign w:val="center"/>
                </w:tcPr>
                <w:p w14:paraId="70465C3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天然气</w:t>
                  </w:r>
                </w:p>
              </w:tc>
              <w:tc>
                <w:tcPr>
                  <w:tcW w:w="1202" w:type="pct"/>
                  <w:noWrap w:val="0"/>
                  <w:vAlign w:val="center"/>
                </w:tcPr>
                <w:p w14:paraId="7065691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0.11</w:t>
                  </w:r>
                  <w:r>
                    <w:rPr>
                      <w:rFonts w:hint="default" w:ascii="Times New Roman" w:hAnsi="Times New Roman" w:cs="Times New Roman"/>
                      <w:color w:val="000000" w:themeColor="text1"/>
                      <w:sz w:val="21"/>
                      <w:szCs w:val="21"/>
                      <w14:textFill>
                        <w14:solidFill>
                          <w14:schemeClr w14:val="tx1"/>
                        </w14:solidFill>
                      </w14:textFill>
                    </w:rPr>
                    <w:t>t</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在线量</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1078" w:type="pct"/>
                  <w:noWrap w:val="0"/>
                  <w:vAlign w:val="center"/>
                </w:tcPr>
                <w:p w14:paraId="1A2C157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14:textFill>
                        <w14:solidFill>
                          <w14:schemeClr w14:val="tx1"/>
                        </w14:solidFill>
                      </w14:textFill>
                    </w:rPr>
                    <w:t>0t</w:t>
                  </w:r>
                </w:p>
              </w:tc>
              <w:tc>
                <w:tcPr>
                  <w:tcW w:w="990" w:type="pct"/>
                  <w:noWrap w:val="0"/>
                  <w:vAlign w:val="center"/>
                </w:tcPr>
                <w:p w14:paraId="1434848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0.011</w:t>
                  </w:r>
                </w:p>
              </w:tc>
            </w:tr>
            <w:tr w14:paraId="576DD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24" w:type="pct"/>
                  <w:noWrap w:val="0"/>
                  <w:vAlign w:val="center"/>
                </w:tcPr>
                <w:p w14:paraId="14A5CB3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生产设备</w:t>
                  </w:r>
                </w:p>
              </w:tc>
              <w:tc>
                <w:tcPr>
                  <w:tcW w:w="704" w:type="pct"/>
                  <w:noWrap w:val="0"/>
                  <w:vAlign w:val="center"/>
                </w:tcPr>
                <w:p w14:paraId="4189807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润滑油</w:t>
                  </w:r>
                </w:p>
              </w:tc>
              <w:tc>
                <w:tcPr>
                  <w:tcW w:w="1202" w:type="pct"/>
                  <w:noWrap w:val="0"/>
                  <w:vAlign w:val="center"/>
                </w:tcPr>
                <w:p w14:paraId="7AFDA84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0.3（在线量）</w:t>
                  </w:r>
                </w:p>
              </w:tc>
              <w:tc>
                <w:tcPr>
                  <w:tcW w:w="1078" w:type="pct"/>
                  <w:noWrap w:val="0"/>
                  <w:vAlign w:val="center"/>
                </w:tcPr>
                <w:p w14:paraId="4129C98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10</w:t>
                  </w:r>
                </w:p>
              </w:tc>
              <w:tc>
                <w:tcPr>
                  <w:tcW w:w="990" w:type="pct"/>
                  <w:noWrap w:val="0"/>
                  <w:vAlign w:val="center"/>
                </w:tcPr>
                <w:p w14:paraId="2DBB043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0.03</w:t>
                  </w:r>
                </w:p>
              </w:tc>
            </w:tr>
            <w:tr w14:paraId="6D112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24" w:type="pct"/>
                  <w:noWrap w:val="0"/>
                  <w:vAlign w:val="center"/>
                </w:tcPr>
                <w:p w14:paraId="1982078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危险废物暂存间</w:t>
                  </w:r>
                </w:p>
              </w:tc>
              <w:tc>
                <w:tcPr>
                  <w:tcW w:w="704" w:type="pct"/>
                  <w:noWrap w:val="0"/>
                  <w:vAlign w:val="center"/>
                </w:tcPr>
                <w:p w14:paraId="2EFADDF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废润滑油</w:t>
                  </w:r>
                </w:p>
              </w:tc>
              <w:tc>
                <w:tcPr>
                  <w:tcW w:w="1202" w:type="pct"/>
                  <w:noWrap w:val="0"/>
                  <w:vAlign w:val="center"/>
                </w:tcPr>
                <w:p w14:paraId="4ABAE9F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0.2</w:t>
                  </w:r>
                </w:p>
              </w:tc>
              <w:tc>
                <w:tcPr>
                  <w:tcW w:w="1078" w:type="pct"/>
                  <w:noWrap w:val="0"/>
                  <w:vAlign w:val="center"/>
                </w:tcPr>
                <w:p w14:paraId="59DCE40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2500</w:t>
                  </w:r>
                </w:p>
              </w:tc>
              <w:tc>
                <w:tcPr>
                  <w:tcW w:w="990" w:type="pct"/>
                  <w:noWrap w:val="0"/>
                  <w:vAlign w:val="center"/>
                </w:tcPr>
                <w:p w14:paraId="07C304A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0.00008</w:t>
                  </w:r>
                </w:p>
              </w:tc>
            </w:tr>
            <w:tr w14:paraId="1246B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24" w:type="pct"/>
                  <w:noWrap w:val="0"/>
                  <w:vAlign w:val="center"/>
                </w:tcPr>
                <w:p w14:paraId="71338FC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污水处理站</w:t>
                  </w:r>
                </w:p>
              </w:tc>
              <w:tc>
                <w:tcPr>
                  <w:tcW w:w="704" w:type="pct"/>
                  <w:noWrap w:val="0"/>
                  <w:vAlign w:val="center"/>
                </w:tcPr>
                <w:p w14:paraId="2227FF4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生产废水</w:t>
                  </w:r>
                </w:p>
              </w:tc>
              <w:tc>
                <w:tcPr>
                  <w:tcW w:w="1202" w:type="pct"/>
                  <w:noWrap w:val="0"/>
                  <w:vAlign w:val="center"/>
                </w:tcPr>
                <w:p w14:paraId="03A0EE3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23.5313</w:t>
                  </w:r>
                </w:p>
              </w:tc>
              <w:tc>
                <w:tcPr>
                  <w:tcW w:w="1078" w:type="pct"/>
                  <w:noWrap w:val="0"/>
                  <w:vAlign w:val="center"/>
                </w:tcPr>
                <w:p w14:paraId="4BB3939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990" w:type="pct"/>
                  <w:noWrap w:val="0"/>
                  <w:vAlign w:val="center"/>
                </w:tcPr>
                <w:p w14:paraId="3F85274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p>
              </w:tc>
            </w:tr>
            <w:tr w14:paraId="58165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09" w:type="pct"/>
                  <w:gridSpan w:val="4"/>
                  <w:noWrap w:val="0"/>
                  <w:vAlign w:val="center"/>
                </w:tcPr>
                <w:p w14:paraId="2F87C14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合计</w:t>
                  </w:r>
                </w:p>
              </w:tc>
              <w:tc>
                <w:tcPr>
                  <w:tcW w:w="990" w:type="pct"/>
                  <w:noWrap w:val="0"/>
                  <w:vAlign w:val="center"/>
                </w:tcPr>
                <w:p w14:paraId="74D71CA9">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0.04108</w:t>
                  </w:r>
                </w:p>
              </w:tc>
            </w:tr>
          </w:tbl>
          <w:p w14:paraId="284A5AA7">
            <w:pPr>
              <w:spacing w:line="360" w:lineRule="auto"/>
              <w:ind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 xml:space="preserve">经计算本项目 Q 值为 </w:t>
            </w:r>
            <w:r>
              <w:rPr>
                <w:rFonts w:hint="default" w:ascii="Times New Roman" w:hAnsi="Times New Roman" w:cs="Times New Roman"/>
                <w:color w:val="000000" w:themeColor="text1"/>
                <w:sz w:val="24"/>
                <w:szCs w:val="24"/>
                <w:lang w:val="en-US" w:eastAsia="zh-CN"/>
                <w14:textFill>
                  <w14:solidFill>
                    <w14:schemeClr w14:val="tx1"/>
                  </w14:solidFill>
                </w14:textFill>
              </w:rPr>
              <w:t>0.04108</w:t>
            </w:r>
            <w:r>
              <w:rPr>
                <w:rFonts w:hint="default" w:ascii="Times New Roman" w:hAnsi="Times New Roman" w:eastAsia="宋体" w:cs="Times New Roman"/>
                <w:color w:val="000000" w:themeColor="text1"/>
                <w:sz w:val="24"/>
                <w:szCs w:val="24"/>
                <w14:textFill>
                  <w14:solidFill>
                    <w14:schemeClr w14:val="tx1"/>
                  </w14:solidFill>
                </w14:textFill>
              </w:rPr>
              <w:t>，项目 Q 值小于 1。</w:t>
            </w:r>
            <w:r>
              <w:rPr>
                <w:rFonts w:hint="default" w:ascii="Times New Roman" w:hAnsi="Times New Roman" w:eastAsia="宋体" w:cs="Times New Roman"/>
                <w:color w:val="000000" w:themeColor="text1"/>
                <w:sz w:val="24"/>
                <w:szCs w:val="24"/>
                <w:lang w:eastAsia="zh-CN"/>
                <w14:textFill>
                  <w14:solidFill>
                    <w14:schemeClr w14:val="tx1"/>
                  </w14:solidFill>
                </w14:textFill>
              </w:rPr>
              <w:t>因此</w:t>
            </w:r>
            <w:r>
              <w:rPr>
                <w:rFonts w:hint="default" w:ascii="Times New Roman" w:hAnsi="Times New Roman" w:cs="Times New Roman"/>
                <w:color w:val="000000" w:themeColor="text1"/>
                <w:sz w:val="24"/>
                <w:szCs w:val="24"/>
                <w:lang w:val="en-US" w:eastAsia="zh-CN"/>
                <w14:textFill>
                  <w14:solidFill>
                    <w14:schemeClr w14:val="tx1"/>
                  </w14:solidFill>
                </w14:textFill>
              </w:rPr>
              <w:t>项目环境风险评价工作为简单分析即可。</w:t>
            </w:r>
          </w:p>
          <w:p w14:paraId="4C229E43">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二</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环境风险分析</w:t>
            </w:r>
          </w:p>
          <w:p w14:paraId="0A2C5F0C">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（1）物料泄露环境影响后果分析</w:t>
            </w:r>
          </w:p>
          <w:p w14:paraId="795DD4A5">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当发生液体物料泄露时，若未做好防腐防渗措施，液体物料将会下渗，污染地下水和土壤。</w:t>
            </w:r>
          </w:p>
          <w:p w14:paraId="326B5DA6">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（2）火灾、爆炸环境影响后果分析</w:t>
            </w:r>
          </w:p>
          <w:p w14:paraId="396DC9F7">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项目润滑油、天然气和危险废物有可燃性、易燃性，若遇明火或电易引起火灾，火灾较小时影响在厂区内，火灾较大时影响在开发区内，对周边大气环境造成较大影响。当火灾范围较大，引发爆炸时，易燃物质燃烧引起更大火灾，造成大气环境污染。燃烧不充分产生的一氧化碳等有毒有害气体，会形成次半生污染。火灾会带来生产设施的重大破坏和人员伤亡，火灾时再起火后火势逐渐蔓延扩大，随着时间的延续，损失数量迅速增长，损失大约与时间的平方成正比，如火灾时间延长一倍，损失可能增加 4 倍。同时，在火灾过程中，化学品的燃烧会产生有毒有害的气体，造成次生污染，从而对周围环境空气造成污染以及人员健康造成伤害。</w:t>
            </w:r>
          </w:p>
          <w:p w14:paraId="1A48F8CA">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（3）废水治理设施运行故障及收集管道渗漏风险分析</w:t>
            </w:r>
          </w:p>
          <w:p w14:paraId="2C1886CD">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本项目生产废水主要包括</w:t>
            </w:r>
            <w:r>
              <w:rPr>
                <w:rFonts w:hint="default" w:ascii="Times New Roman" w:hAnsi="Times New Roman" w:cs="Times New Roman"/>
                <w:bCs/>
                <w:color w:val="000000" w:themeColor="text1"/>
                <w:sz w:val="24"/>
                <w:szCs w:val="24"/>
                <w14:textFill>
                  <w14:solidFill>
                    <w14:schemeClr w14:val="tx1"/>
                  </w14:solidFill>
                </w14:textFill>
              </w:rPr>
              <w:t>肉类</w:t>
            </w:r>
            <w:r>
              <w:rPr>
                <w:rFonts w:hint="default" w:ascii="Times New Roman" w:hAnsi="Times New Roman" w:cs="Times New Roman"/>
                <w:bCs/>
                <w:color w:val="000000" w:themeColor="text1"/>
                <w:sz w:val="24"/>
                <w:szCs w:val="24"/>
                <w:lang w:val="en-US" w:eastAsia="zh-CN"/>
                <w14:textFill>
                  <w14:solidFill>
                    <w14:schemeClr w14:val="tx1"/>
                  </w14:solidFill>
                </w14:textFill>
              </w:rPr>
              <w:t>解冻和清洗废水</w:t>
            </w:r>
            <w:r>
              <w:rPr>
                <w:rFonts w:hint="default" w:ascii="Times New Roman" w:hAnsi="Times New Roman" w:cs="Times New Roman"/>
                <w:bCs/>
                <w:color w:val="000000" w:themeColor="text1"/>
                <w:sz w:val="24"/>
                <w:szCs w:val="24"/>
                <w14:textFill>
                  <w14:solidFill>
                    <w14:schemeClr w14:val="tx1"/>
                  </w14:solidFill>
                </w14:textFill>
              </w:rPr>
              <w:t>、设备清洗</w:t>
            </w:r>
            <w:r>
              <w:rPr>
                <w:rFonts w:hint="default" w:ascii="Times New Roman" w:hAnsi="Times New Roman" w:cs="Times New Roman"/>
                <w:bCs/>
                <w:color w:val="000000" w:themeColor="text1"/>
                <w:sz w:val="24"/>
                <w:szCs w:val="24"/>
                <w:lang w:val="en-US" w:eastAsia="zh-CN"/>
                <w14:textFill>
                  <w14:solidFill>
                    <w14:schemeClr w14:val="tx1"/>
                  </w14:solidFill>
                </w14:textFill>
              </w:rPr>
              <w:t>废</w:t>
            </w:r>
            <w:r>
              <w:rPr>
                <w:rFonts w:hint="default" w:ascii="Times New Roman" w:hAnsi="Times New Roman" w:cs="Times New Roman"/>
                <w:bCs/>
                <w:color w:val="000000" w:themeColor="text1"/>
                <w:sz w:val="24"/>
                <w:szCs w:val="24"/>
                <w14:textFill>
                  <w14:solidFill>
                    <w14:schemeClr w14:val="tx1"/>
                  </w14:solidFill>
                </w14:textFill>
              </w:rPr>
              <w:t>水、地面</w:t>
            </w:r>
            <w:r>
              <w:rPr>
                <w:rFonts w:hint="default" w:ascii="Times New Roman" w:hAnsi="Times New Roman" w:cs="Times New Roman"/>
                <w:bCs/>
                <w:color w:val="000000" w:themeColor="text1"/>
                <w:sz w:val="24"/>
                <w:szCs w:val="24"/>
                <w:lang w:val="en-US" w:eastAsia="zh-CN"/>
                <w14:textFill>
                  <w14:solidFill>
                    <w14:schemeClr w14:val="tx1"/>
                  </w14:solidFill>
                </w14:textFill>
              </w:rPr>
              <w:t>清洗废</w:t>
            </w:r>
            <w:r>
              <w:rPr>
                <w:rFonts w:hint="default" w:ascii="Times New Roman" w:hAnsi="Times New Roman" w:cs="Times New Roman"/>
                <w:bCs/>
                <w:color w:val="000000" w:themeColor="text1"/>
                <w:sz w:val="24"/>
                <w:szCs w:val="24"/>
                <w14:textFill>
                  <w14:solidFill>
                    <w14:schemeClr w14:val="tx1"/>
                  </w14:solidFill>
                </w14:textFill>
              </w:rPr>
              <w:t>水</w:t>
            </w:r>
            <w:r>
              <w:rPr>
                <w:rFonts w:hint="default" w:ascii="Times New Roman" w:hAnsi="Times New Roman" w:cs="Times New Roman"/>
                <w:bCs/>
                <w:color w:val="000000" w:themeColor="text1"/>
                <w:sz w:val="24"/>
                <w:szCs w:val="24"/>
                <w:lang w:eastAsia="zh-CN"/>
                <w14:textFill>
                  <w14:solidFill>
                    <w14:schemeClr w14:val="tx1"/>
                  </w14:solidFill>
                </w14:textFill>
              </w:rPr>
              <w:t>、</w:t>
            </w:r>
            <w:r>
              <w:rPr>
                <w:rFonts w:hint="default" w:ascii="Times New Roman" w:hAnsi="Times New Roman" w:cs="Times New Roman"/>
                <w:bCs/>
                <w:color w:val="000000" w:themeColor="text1"/>
                <w:sz w:val="24"/>
                <w:szCs w:val="24"/>
                <w:lang w:val="en-US" w:eastAsia="zh-CN"/>
                <w14:textFill>
                  <w14:solidFill>
                    <w14:schemeClr w14:val="tx1"/>
                  </w14:solidFill>
                </w14:textFill>
              </w:rPr>
              <w:t>检验废水、纯水制备浓水、蒸汽冷凝水、锅炉排水</w:t>
            </w:r>
            <w:r>
              <w:rPr>
                <w:rFonts w:hint="default" w:ascii="Times New Roman" w:hAnsi="Times New Roman" w:eastAsia="宋体" w:cs="Times New Roman"/>
                <w:color w:val="000000" w:themeColor="text1"/>
                <w:sz w:val="24"/>
                <w:szCs w:val="24"/>
                <w14:textFill>
                  <w14:solidFill>
                    <w14:schemeClr w14:val="tx1"/>
                  </w14:solidFill>
                </w14:textFill>
              </w:rPr>
              <w:t>，主要污染因子为 pH、COD、BOD5、SS、氨氮、动植物油、TP、TN等，生产废水厂内收集后进入厂区污水处理站处理后排入</w:t>
            </w:r>
            <w:r>
              <w:rPr>
                <w:rFonts w:hint="default" w:ascii="Times New Roman" w:hAnsi="Times New Roman" w:cs="Times New Roman"/>
                <w:color w:val="000000" w:themeColor="text1"/>
                <w:sz w:val="24"/>
                <w:szCs w:val="24"/>
                <w:lang w:val="en-US" w:eastAsia="zh-CN"/>
                <w14:textFill>
                  <w14:solidFill>
                    <w14:schemeClr w14:val="tx1"/>
                  </w14:solidFill>
                </w14:textFill>
              </w:rPr>
              <w:t>泾河新城第二污水处理厂</w:t>
            </w:r>
            <w:r>
              <w:rPr>
                <w:rFonts w:hint="default" w:ascii="Times New Roman" w:hAnsi="Times New Roman" w:eastAsia="宋体" w:cs="Times New Roman"/>
                <w:color w:val="000000" w:themeColor="text1"/>
                <w:sz w:val="24"/>
                <w:szCs w:val="24"/>
                <w14:textFill>
                  <w14:solidFill>
                    <w14:schemeClr w14:val="tx1"/>
                  </w14:solidFill>
                </w14:textFill>
              </w:rPr>
              <w:t>。根据工程分析，各废水污染因子浓度中污染物浓度较高，若发生废水处理设施运行故障出现事故排放或废水收集管道渗漏，就可能产生废水的事故排放，导致污染物浓度较高的废水随地表径流或者雨水管网污染周边水体。</w:t>
            </w:r>
          </w:p>
          <w:p w14:paraId="09C97F86">
            <w:pPr>
              <w:spacing w:line="360" w:lineRule="auto"/>
              <w:ind w:firstLine="480" w:firstLineChars="20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本环评建议项目在污水处理设施出现故障后，立即停止生产</w:t>
            </w:r>
            <w:r>
              <w:rPr>
                <w:rFonts w:hint="default" w:ascii="Times New Roman" w:hAnsi="Times New Roman" w:cs="Times New Roman"/>
                <w:color w:val="000000" w:themeColor="text1"/>
                <w:sz w:val="24"/>
                <w:szCs w:val="24"/>
                <w:lang w:eastAsia="zh-CN"/>
                <w14:textFill>
                  <w14:solidFill>
                    <w14:schemeClr w14:val="tx1"/>
                  </w14:solidFill>
                </w14:textFill>
              </w:rPr>
              <w:t>。</w:t>
            </w:r>
          </w:p>
          <w:p w14:paraId="098DACFD">
            <w:pPr>
              <w:pStyle w:val="77"/>
              <w:snapToGrid w:val="0"/>
              <w:spacing w:line="360" w:lineRule="auto"/>
              <w:ind w:left="0" w:right="0" w:firstLine="480" w:firstLineChars="200"/>
              <w:contextualSpacing/>
              <w:jc w:val="both"/>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（三）</w:t>
            </w:r>
            <w:r>
              <w:rPr>
                <w:rFonts w:hint="default" w:ascii="Times New Roman" w:hAnsi="Times New Roman" w:eastAsia="宋体" w:cs="Times New Roman"/>
                <w:color w:val="000000" w:themeColor="text1"/>
                <w:lang w:eastAsia="zh-CN"/>
                <w14:textFill>
                  <w14:solidFill>
                    <w14:schemeClr w14:val="tx1"/>
                  </w14:solidFill>
                </w14:textFill>
              </w:rPr>
              <w:t>环境</w:t>
            </w:r>
            <w:r>
              <w:rPr>
                <w:rFonts w:hint="default" w:ascii="Times New Roman" w:hAnsi="Times New Roman" w:cs="Times New Roman"/>
                <w:color w:val="000000" w:themeColor="text1"/>
                <w14:textFill>
                  <w14:solidFill>
                    <w14:schemeClr w14:val="tx1"/>
                  </w14:solidFill>
                </w14:textFill>
              </w:rPr>
              <w:t>风险防范措施</w:t>
            </w:r>
            <w:r>
              <w:rPr>
                <w:rFonts w:hint="default" w:ascii="Times New Roman" w:hAnsi="Times New Roman" w:cs="Times New Roman"/>
                <w:color w:val="000000" w:themeColor="text1"/>
                <w:lang w:eastAsia="zh-CN"/>
                <w14:textFill>
                  <w14:solidFill>
                    <w14:schemeClr w14:val="tx1"/>
                  </w14:solidFill>
                </w14:textFill>
              </w:rPr>
              <w:t>：</w:t>
            </w:r>
          </w:p>
          <w:p w14:paraId="62C30EDE">
            <w:pPr>
              <w:pStyle w:val="77"/>
              <w:snapToGrid w:val="0"/>
              <w:spacing w:line="360" w:lineRule="auto"/>
              <w:ind w:left="0" w:right="0" w:firstLine="480" w:firstLineChars="200"/>
              <w:contextualSpacing/>
              <w:jc w:val="both"/>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①企业设置危废暂存</w:t>
            </w:r>
            <w:r>
              <w:rPr>
                <w:rFonts w:hint="default" w:ascii="Times New Roman" w:hAnsi="Times New Roman" w:cs="Times New Roman"/>
                <w:color w:val="000000" w:themeColor="text1"/>
                <w:lang w:val="en-US" w:eastAsia="zh-CN"/>
                <w14:textFill>
                  <w14:solidFill>
                    <w14:schemeClr w14:val="tx1"/>
                  </w14:solidFill>
                </w14:textFill>
              </w:rPr>
              <w:t>间</w:t>
            </w:r>
            <w:r>
              <w:rPr>
                <w:rFonts w:hint="default" w:ascii="Times New Roman" w:hAnsi="Times New Roman" w:eastAsia="宋体" w:cs="Times New Roman"/>
                <w:color w:val="000000" w:themeColor="text1"/>
                <w14:textFill>
                  <w14:solidFill>
                    <w14:schemeClr w14:val="tx1"/>
                  </w14:solidFill>
                </w14:textFill>
              </w:rPr>
              <w:t>，对危废单独存放，并有明显的标识标牌。本项目润滑油随用随购，不暂存</w:t>
            </w:r>
            <w:r>
              <w:rPr>
                <w:rFonts w:hint="default" w:ascii="Times New Roman" w:hAnsi="Times New Roman" w:cs="Times New Roman"/>
                <w:color w:val="000000" w:themeColor="text1"/>
                <w:lang w:eastAsia="zh-CN"/>
                <w14:textFill>
                  <w14:solidFill>
                    <w14:schemeClr w14:val="tx1"/>
                  </w14:solidFill>
                </w14:textFill>
              </w:rPr>
              <w:t>。</w:t>
            </w:r>
          </w:p>
          <w:p w14:paraId="7BF8D49A">
            <w:pPr>
              <w:pStyle w:val="77"/>
              <w:snapToGrid w:val="0"/>
              <w:spacing w:line="360" w:lineRule="auto"/>
              <w:ind w:left="0" w:right="0" w:firstLine="480" w:firstLineChars="200"/>
              <w:contextualSpacing/>
              <w:jc w:val="both"/>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②</w:t>
            </w:r>
            <w:r>
              <w:rPr>
                <w:rFonts w:hint="default" w:ascii="Times New Roman" w:hAnsi="Times New Roman" w:cs="Times New Roman"/>
                <w:color w:val="000000" w:themeColor="text1"/>
                <w:lang w:val="en-US" w:eastAsia="zh-CN"/>
                <w14:textFill>
                  <w14:solidFill>
                    <w14:schemeClr w14:val="tx1"/>
                  </w14:solidFill>
                </w14:textFill>
              </w:rPr>
              <w:t>废润滑油</w:t>
            </w:r>
            <w:r>
              <w:rPr>
                <w:rFonts w:hint="default" w:ascii="Times New Roman" w:hAnsi="Times New Roman" w:eastAsia="宋体" w:cs="Times New Roman"/>
                <w:color w:val="000000" w:themeColor="text1"/>
                <w14:textFill>
                  <w14:solidFill>
                    <w14:schemeClr w14:val="tx1"/>
                  </w14:solidFill>
                </w14:textFill>
              </w:rPr>
              <w:t>泄漏时及时用木楔或胶块堵漏，将泄漏的液料用毛毡、海绵等具有可吸附性的材料清理。</w:t>
            </w:r>
          </w:p>
          <w:p w14:paraId="09B044DB">
            <w:pPr>
              <w:pStyle w:val="77"/>
              <w:snapToGrid w:val="0"/>
              <w:spacing w:line="360" w:lineRule="auto"/>
              <w:ind w:left="0" w:right="0" w:firstLine="480" w:firstLineChars="200"/>
              <w:contextualSpacing/>
              <w:jc w:val="both"/>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③</w:t>
            </w:r>
            <w:r>
              <w:rPr>
                <w:rFonts w:hint="default" w:ascii="Times New Roman" w:hAnsi="Times New Roman" w:cs="Times New Roman"/>
                <w:color w:val="000000" w:themeColor="text1"/>
                <w:lang w:val="en-US" w:eastAsia="zh-CN"/>
                <w14:textFill>
                  <w14:solidFill>
                    <w14:schemeClr w14:val="tx1"/>
                  </w14:solidFill>
                </w14:textFill>
              </w:rPr>
              <w:t>天然气</w:t>
            </w:r>
            <w:r>
              <w:rPr>
                <w:rFonts w:hint="default" w:ascii="Times New Roman" w:hAnsi="Times New Roman" w:eastAsia="宋体" w:cs="Times New Roman"/>
                <w:color w:val="000000" w:themeColor="text1"/>
                <w14:textFill>
                  <w14:solidFill>
                    <w14:schemeClr w14:val="tx1"/>
                  </w14:solidFill>
                </w14:textFill>
              </w:rPr>
              <w:t>发生泄露事故后，应及时关闭输气阀门，切断输气通道，需要通知职能部门参与应急处置。</w:t>
            </w:r>
          </w:p>
          <w:p w14:paraId="7AF98314">
            <w:pPr>
              <w:pStyle w:val="77"/>
              <w:snapToGrid w:val="0"/>
              <w:spacing w:line="360" w:lineRule="auto"/>
              <w:ind w:left="0" w:right="0" w:firstLine="480" w:firstLineChars="200"/>
              <w:contextualSpacing/>
              <w:jc w:val="both"/>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④定期对燃气管道进行检查，燃气管道需经常维护、保养，减少事故隐患；</w:t>
            </w:r>
          </w:p>
          <w:p w14:paraId="7D63716F">
            <w:pPr>
              <w:pStyle w:val="77"/>
              <w:snapToGrid w:val="0"/>
              <w:spacing w:line="360" w:lineRule="auto"/>
              <w:ind w:left="0" w:right="0" w:firstLine="480" w:firstLineChars="200"/>
              <w:contextualSpacing/>
              <w:jc w:val="both"/>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⑤</w:t>
            </w:r>
            <w:r>
              <w:rPr>
                <w:rFonts w:hint="default" w:ascii="Times New Roman" w:hAnsi="Times New Roman" w:eastAsia="宋体" w:cs="Times New Roman"/>
                <w:color w:val="000000" w:themeColor="text1"/>
                <w:lang w:val="en-US" w:eastAsia="zh-CN"/>
                <w14:textFill>
                  <w14:solidFill>
                    <w14:schemeClr w14:val="tx1"/>
                  </w14:solidFill>
                </w14:textFill>
              </w:rPr>
              <w:t>本项目</w:t>
            </w:r>
            <w:r>
              <w:rPr>
                <w:rFonts w:hint="default" w:ascii="Times New Roman" w:hAnsi="Times New Roman" w:eastAsia="宋体" w:cs="Times New Roman"/>
                <w:color w:val="000000" w:themeColor="text1"/>
                <w14:textFill>
                  <w14:solidFill>
                    <w14:schemeClr w14:val="tx1"/>
                  </w14:solidFill>
                </w14:textFill>
              </w:rPr>
              <w:t>废水污染因子浓度相对较高，若发生废水治理设施运行故障或收集管道渗漏，导致污染物浓度较高的废水随地表径流或者雨水管网污染周边水体。因此，应加强各废水管线日常巡查，避免出现废水收集管道跑冒滴漏现象，同时，各废水管线所在地面需做硬化处理，以降低因废水管道渗漏而发生水体污染的风险；当出现废水治理设施运行故障时，应及时停止生产进行检修，保障生产废水达标排放。</w:t>
            </w:r>
          </w:p>
          <w:p w14:paraId="3F37F940">
            <w:pPr>
              <w:pStyle w:val="77"/>
              <w:snapToGrid w:val="0"/>
              <w:spacing w:line="360" w:lineRule="auto"/>
              <w:ind w:left="0" w:right="0" w:firstLine="480" w:firstLineChars="200"/>
              <w:contextualSpacing/>
              <w:jc w:val="both"/>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⑥加强对员工的职业素养教育，搞好岗位技术培训，强化应急救援预案的演练，增强员工的应变能力，进一步提高员工的生产意识和自我防范能力；</w:t>
            </w:r>
          </w:p>
          <w:p w14:paraId="47DFC0D3">
            <w:pPr>
              <w:pStyle w:val="77"/>
              <w:snapToGrid w:val="0"/>
              <w:spacing w:line="360" w:lineRule="auto"/>
              <w:ind w:left="0" w:right="0" w:firstLine="480" w:firstLineChars="200"/>
              <w:contextualSpacing/>
              <w:jc w:val="both"/>
              <w:rPr>
                <w:rFonts w:hint="default" w:ascii="Times New Roman" w:hAnsi="Times New Roman" w:eastAsia="宋体" w:cs="Times New Roman"/>
                <w:bCs/>
                <w:color w:val="000000" w:themeColor="text1"/>
                <w:spacing w:val="-10"/>
                <w:szCs w:val="21"/>
                <w:lang w:val="en-US"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⑦设置消防设备、火灾防护系统。</w:t>
            </w:r>
          </w:p>
        </w:tc>
      </w:tr>
    </w:tbl>
    <w:p w14:paraId="33282980">
      <w:pPr>
        <w:adjustRightInd w:val="0"/>
        <w:snapToGrid w:val="0"/>
        <w:spacing w:line="360" w:lineRule="auto"/>
        <w:rPr>
          <w:rFonts w:hint="default" w:ascii="Times New Roman" w:hAnsi="Times New Roman" w:cs="Times New Roman"/>
          <w:b/>
          <w:color w:val="000000" w:themeColor="text1"/>
          <w:kern w:val="0"/>
          <w:sz w:val="28"/>
          <w:szCs w:val="28"/>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79B3A09D">
      <w:pPr>
        <w:pStyle w:val="20"/>
        <w:jc w:val="left"/>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r>
        <w:rPr>
          <w:rFonts w:hint="default" w:ascii="Times New Roman" w:hAnsi="Times New Roman" w:eastAsia="黑体" w:cs="Times New Roman"/>
          <w:snapToGrid w:val="0"/>
          <w:color w:val="000000" w:themeColor="text1"/>
          <w:sz w:val="30"/>
          <w:szCs w:val="30"/>
          <w14:textFill>
            <w14:solidFill>
              <w14:schemeClr w14:val="tx1"/>
            </w14:solidFill>
          </w14:textFill>
        </w:rPr>
        <w:t>五、</w:t>
      </w:r>
      <w:bookmarkStart w:id="13" w:name="_Hlk54167917"/>
      <w:r>
        <w:rPr>
          <w:rFonts w:hint="default" w:ascii="Times New Roman" w:hAnsi="Times New Roman" w:eastAsia="黑体" w:cs="Times New Roman"/>
          <w:snapToGrid w:val="0"/>
          <w:color w:val="000000" w:themeColor="text1"/>
          <w:sz w:val="30"/>
          <w:szCs w:val="30"/>
          <w14:textFill>
            <w14:solidFill>
              <w14:schemeClr w14:val="tx1"/>
            </w14:solidFill>
          </w14:textFill>
        </w:rPr>
        <w:t>环境保护措施监督检查清单</w:t>
      </w:r>
      <w:bookmarkEnd w:id="13"/>
    </w:p>
    <w:tbl>
      <w:tblPr>
        <w:tblStyle w:val="23"/>
        <w:tblW w:w="91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69"/>
        <w:gridCol w:w="1494"/>
        <w:gridCol w:w="1468"/>
        <w:gridCol w:w="1620"/>
        <w:gridCol w:w="2944"/>
      </w:tblGrid>
      <w:tr w14:paraId="59C1C2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69" w:type="dxa"/>
            <w:tcBorders>
              <w:tl2br w:val="single" w:color="auto" w:sz="4" w:space="0"/>
            </w:tcBorders>
            <w:noWrap w:val="0"/>
            <w:vAlign w:val="top"/>
          </w:tcPr>
          <w:p w14:paraId="45DA9826">
            <w:pPr>
              <w:adjustRightInd w:val="0"/>
              <w:snapToGrid w:val="0"/>
              <w:ind w:firstLine="840"/>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内容</w:t>
            </w:r>
          </w:p>
          <w:p w14:paraId="6BF0A57F">
            <w:pPr>
              <w:adjustRightInd w:val="0"/>
              <w:snapToGrid w:val="0"/>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要素</w:t>
            </w:r>
          </w:p>
        </w:tc>
        <w:tc>
          <w:tcPr>
            <w:tcW w:w="1494" w:type="dxa"/>
            <w:noWrap w:val="0"/>
            <w:vAlign w:val="center"/>
          </w:tcPr>
          <w:p w14:paraId="65271DE9">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排放口(编号、</w:t>
            </w:r>
          </w:p>
          <w:p w14:paraId="37303755">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名称)/污染源</w:t>
            </w:r>
          </w:p>
        </w:tc>
        <w:tc>
          <w:tcPr>
            <w:tcW w:w="1468" w:type="dxa"/>
            <w:noWrap w:val="0"/>
            <w:vAlign w:val="center"/>
          </w:tcPr>
          <w:p w14:paraId="2811DEE1">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污染物项目</w:t>
            </w:r>
          </w:p>
        </w:tc>
        <w:tc>
          <w:tcPr>
            <w:tcW w:w="1620" w:type="dxa"/>
            <w:noWrap w:val="0"/>
            <w:vAlign w:val="center"/>
          </w:tcPr>
          <w:p w14:paraId="79516A67">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环境保护措施</w:t>
            </w:r>
          </w:p>
        </w:tc>
        <w:tc>
          <w:tcPr>
            <w:tcW w:w="2944" w:type="dxa"/>
            <w:noWrap w:val="0"/>
            <w:vAlign w:val="center"/>
          </w:tcPr>
          <w:p w14:paraId="4ED13A93">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执行标准</w:t>
            </w:r>
          </w:p>
        </w:tc>
      </w:tr>
      <w:tr w14:paraId="42FDD7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669" w:type="dxa"/>
            <w:vMerge w:val="restart"/>
            <w:noWrap w:val="0"/>
            <w:vAlign w:val="center"/>
          </w:tcPr>
          <w:p w14:paraId="2681E56D">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大气环境</w:t>
            </w:r>
          </w:p>
        </w:tc>
        <w:tc>
          <w:tcPr>
            <w:tcW w:w="1494" w:type="dxa"/>
            <w:vMerge w:val="restart"/>
            <w:noWrap w:val="0"/>
            <w:vAlign w:val="center"/>
          </w:tcPr>
          <w:p w14:paraId="0BA221DC">
            <w:pPr>
              <w:snapToGrid w:val="0"/>
              <w:spacing w:line="240" w:lineRule="auto"/>
              <w:ind w:firstLine="0" w:firstLineChars="0"/>
              <w:jc w:val="cente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燃气蒸汽发生器</w:t>
            </w:r>
          </w:p>
        </w:tc>
        <w:tc>
          <w:tcPr>
            <w:tcW w:w="1468" w:type="dxa"/>
            <w:noWrap w:val="0"/>
            <w:vAlign w:val="center"/>
          </w:tcPr>
          <w:p w14:paraId="34E76778">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SO</w:t>
            </w:r>
            <w:r>
              <w:rPr>
                <w:rFonts w:hint="default" w:ascii="Times New Roman" w:hAnsi="Times New Roman" w:cs="Times New Roman"/>
                <w:color w:val="000000" w:themeColor="text1"/>
                <w:sz w:val="24"/>
                <w:szCs w:val="24"/>
                <w:vertAlign w:val="subscript"/>
                <w:lang w:val="en-US" w:eastAsia="zh-CN"/>
                <w14:textFill>
                  <w14:solidFill>
                    <w14:schemeClr w14:val="tx1"/>
                  </w14:solidFill>
                </w14:textFill>
              </w:rPr>
              <w:t>2</w:t>
            </w:r>
          </w:p>
          <w:p w14:paraId="5FC13563">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颗粒物</w:t>
            </w:r>
          </w:p>
        </w:tc>
        <w:tc>
          <w:tcPr>
            <w:tcW w:w="1620" w:type="dxa"/>
            <w:vMerge w:val="restart"/>
            <w:noWrap w:val="0"/>
            <w:vAlign w:val="center"/>
          </w:tcPr>
          <w:p w14:paraId="41E6E0ED">
            <w:pPr>
              <w:snapToGrid w:val="0"/>
              <w:jc w:val="cente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2</w:t>
            </w:r>
            <w:r>
              <w:rPr>
                <w:rFonts w:hint="default" w:ascii="Times New Roman" w:hAnsi="Times New Roman" w:cs="Times New Roman"/>
                <w:color w:val="000000" w:themeColor="text1"/>
                <w:sz w:val="24"/>
                <w:szCs w:val="24"/>
                <w:lang w:eastAsia="zh-CN"/>
                <w14:textFill>
                  <w14:solidFill>
                    <w14:schemeClr w14:val="tx1"/>
                  </w14:solidFill>
                </w14:textFill>
              </w:rPr>
              <w:t>套</w:t>
            </w:r>
            <w:r>
              <w:rPr>
                <w:rFonts w:hint="default" w:ascii="Times New Roman" w:hAnsi="Times New Roman" w:cs="Times New Roman"/>
                <w:color w:val="000000" w:themeColor="text1"/>
                <w:sz w:val="24"/>
                <w:szCs w:val="24"/>
                <w14:textFill>
                  <w14:solidFill>
                    <w14:schemeClr w14:val="tx1"/>
                  </w14:solidFill>
                </w14:textFill>
              </w:rPr>
              <w:t>低氮燃烧器</w:t>
            </w:r>
            <w:r>
              <w:rPr>
                <w:rFonts w:hint="default" w:ascii="Times New Roman" w:hAnsi="Times New Roman" w:cs="Times New Roman"/>
                <w:color w:val="000000" w:themeColor="text1"/>
                <w:sz w:val="24"/>
                <w:szCs w:val="24"/>
                <w:lang w:val="en-US" w:eastAsia="zh-CN"/>
                <w14:textFill>
                  <w14:solidFill>
                    <w14:schemeClr w14:val="tx1"/>
                  </w14:solidFill>
                </w14:textFill>
              </w:rPr>
              <w:t>+1根15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m高烟囱</w:t>
            </w:r>
          </w:p>
        </w:tc>
        <w:tc>
          <w:tcPr>
            <w:tcW w:w="2944" w:type="dxa"/>
            <w:vMerge w:val="restart"/>
            <w:noWrap w:val="0"/>
            <w:vAlign w:val="center"/>
          </w:tcPr>
          <w:p w14:paraId="452B5596">
            <w:pPr>
              <w:adjustRightInd w:val="0"/>
              <w:snapToGrid w:val="0"/>
              <w:jc w:val="center"/>
              <w:rPr>
                <w:rFonts w:hint="default" w:ascii="Times New Roman" w:hAnsi="Times New Roman" w:eastAsia="新宋体" w:cs="Times New Roman"/>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《锅炉大气污染物排放标准》（DB61/1226-2018）</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其中*：NO</w:t>
            </w:r>
            <w:r>
              <w:rPr>
                <w:rFonts w:hint="default" w:ascii="Times New Roman" w:hAnsi="Times New Roman" w:cs="Times New Roman"/>
                <w:color w:val="000000" w:themeColor="text1"/>
                <w:kern w:val="0"/>
                <w:sz w:val="24"/>
                <w:szCs w:val="24"/>
                <w:highlight w:val="none"/>
                <w:vertAlign w:val="subscript"/>
                <w:lang w:val="en-US" w:eastAsia="zh-CN"/>
                <w14:textFill>
                  <w14:solidFill>
                    <w14:schemeClr w14:val="tx1"/>
                  </w14:solidFill>
                </w14:textFill>
              </w:rPr>
              <w:t>X</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执行</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西咸新区</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大气污染治理专项行动方案（2023—2027）》中氮氧化物浓度控制标准）</w:t>
            </w:r>
          </w:p>
        </w:tc>
      </w:tr>
      <w:tr w14:paraId="51443A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669" w:type="dxa"/>
            <w:vMerge w:val="continue"/>
            <w:noWrap w:val="0"/>
            <w:vAlign w:val="center"/>
          </w:tcPr>
          <w:p w14:paraId="30CE114C">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p>
        </w:tc>
        <w:tc>
          <w:tcPr>
            <w:tcW w:w="1494" w:type="dxa"/>
            <w:vMerge w:val="continue"/>
            <w:noWrap w:val="0"/>
            <w:vAlign w:val="center"/>
          </w:tcPr>
          <w:p w14:paraId="006056E8">
            <w:pPr>
              <w:snapToGrid w:val="0"/>
              <w:spacing w:line="240" w:lineRule="auto"/>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c>
          <w:tcPr>
            <w:tcW w:w="1468" w:type="dxa"/>
            <w:noWrap w:val="0"/>
            <w:vAlign w:val="center"/>
          </w:tcPr>
          <w:p w14:paraId="0E484A3B">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NO</w:t>
            </w:r>
            <w:r>
              <w:rPr>
                <w:rFonts w:hint="default" w:ascii="Times New Roman" w:hAnsi="Times New Roman" w:cs="Times New Roman"/>
                <w:color w:val="000000" w:themeColor="text1"/>
                <w:sz w:val="24"/>
                <w:szCs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szCs w:val="24"/>
                <w:vertAlign w:val="baseline"/>
                <w:lang w:val="en-US" w:eastAsia="zh-CN"/>
                <w14:textFill>
                  <w14:solidFill>
                    <w14:schemeClr w14:val="tx1"/>
                  </w14:solidFill>
                </w14:textFill>
              </w:rPr>
              <w:t>*</w:t>
            </w:r>
          </w:p>
        </w:tc>
        <w:tc>
          <w:tcPr>
            <w:tcW w:w="1620" w:type="dxa"/>
            <w:vMerge w:val="continue"/>
            <w:noWrap w:val="0"/>
            <w:vAlign w:val="center"/>
          </w:tcPr>
          <w:p w14:paraId="652C86FE">
            <w:pPr>
              <w:snapToGrid w:val="0"/>
              <w:jc w:val="center"/>
              <w:rPr>
                <w:rFonts w:hint="default" w:ascii="Times New Roman" w:hAnsi="Times New Roman" w:cs="Times New Roman"/>
                <w:color w:val="000000" w:themeColor="text1"/>
                <w:sz w:val="24"/>
                <w:szCs w:val="24"/>
                <w:lang w:val="en-US" w:eastAsia="zh-CN"/>
                <w14:textFill>
                  <w14:solidFill>
                    <w14:schemeClr w14:val="tx1"/>
                  </w14:solidFill>
                </w14:textFill>
              </w:rPr>
            </w:pPr>
          </w:p>
        </w:tc>
        <w:tc>
          <w:tcPr>
            <w:tcW w:w="2944" w:type="dxa"/>
            <w:vMerge w:val="continue"/>
            <w:noWrap w:val="0"/>
            <w:vAlign w:val="center"/>
          </w:tcPr>
          <w:p w14:paraId="7800C653">
            <w:pPr>
              <w:adjustRightInd w:val="0"/>
              <w:snapToGrid w:val="0"/>
              <w:jc w:val="center"/>
              <w:rPr>
                <w:rFonts w:hint="default" w:ascii="Times New Roman" w:hAnsi="Times New Roman" w:eastAsia="宋体" w:cs="Times New Roman"/>
                <w:color w:val="000000" w:themeColor="text1"/>
                <w:sz w:val="24"/>
                <w:szCs w:val="24"/>
                <w:lang w:val="en-US" w:eastAsia="zh-CN" w:bidi="ar-SA"/>
                <w14:textFill>
                  <w14:solidFill>
                    <w14:schemeClr w14:val="tx1"/>
                  </w14:solidFill>
                </w14:textFill>
              </w:rPr>
            </w:pPr>
          </w:p>
        </w:tc>
      </w:tr>
      <w:tr w14:paraId="01C2C0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669" w:type="dxa"/>
            <w:vMerge w:val="continue"/>
            <w:noWrap w:val="0"/>
            <w:vAlign w:val="center"/>
          </w:tcPr>
          <w:p w14:paraId="39BB4534">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p>
        </w:tc>
        <w:tc>
          <w:tcPr>
            <w:tcW w:w="1494" w:type="dxa"/>
            <w:vMerge w:val="continue"/>
            <w:noWrap w:val="0"/>
            <w:vAlign w:val="center"/>
          </w:tcPr>
          <w:p w14:paraId="558627D4">
            <w:pPr>
              <w:snapToGrid w:val="0"/>
              <w:spacing w:line="240" w:lineRule="auto"/>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c>
          <w:tcPr>
            <w:tcW w:w="1468" w:type="dxa"/>
            <w:noWrap w:val="0"/>
            <w:vAlign w:val="center"/>
          </w:tcPr>
          <w:p w14:paraId="04C2351E">
            <w:pPr>
              <w:pStyle w:val="7"/>
              <w:keepNext w:val="0"/>
              <w:keepLines w:val="0"/>
              <w:pageBreakBefore w:val="0"/>
              <w:kinsoku/>
              <w:wordWrap/>
              <w:overflowPunct/>
              <w:topLinePunct w:val="0"/>
              <w:autoSpaceDE/>
              <w:autoSpaceDN/>
              <w:bidi w:val="0"/>
              <w:spacing w:after="0"/>
              <w:ind w:left="0" w:lef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林格曼黑度</w:t>
            </w:r>
          </w:p>
        </w:tc>
        <w:tc>
          <w:tcPr>
            <w:tcW w:w="1620" w:type="dxa"/>
            <w:vMerge w:val="continue"/>
            <w:noWrap w:val="0"/>
            <w:vAlign w:val="center"/>
          </w:tcPr>
          <w:p w14:paraId="048A34D5">
            <w:pPr>
              <w:snapToGrid w:val="0"/>
              <w:jc w:val="center"/>
              <w:rPr>
                <w:rFonts w:hint="default" w:ascii="Times New Roman" w:hAnsi="Times New Roman" w:cs="Times New Roman"/>
                <w:color w:val="000000" w:themeColor="text1"/>
                <w:sz w:val="24"/>
                <w:szCs w:val="24"/>
                <w:lang w:val="en-US" w:eastAsia="zh-CN"/>
                <w14:textFill>
                  <w14:solidFill>
                    <w14:schemeClr w14:val="tx1"/>
                  </w14:solidFill>
                </w14:textFill>
              </w:rPr>
            </w:pPr>
          </w:p>
        </w:tc>
        <w:tc>
          <w:tcPr>
            <w:tcW w:w="2944" w:type="dxa"/>
            <w:noWrap w:val="0"/>
            <w:vAlign w:val="center"/>
          </w:tcPr>
          <w:p w14:paraId="1457F567">
            <w:pPr>
              <w:adjustRightInd w:val="0"/>
              <w:snapToGrid w:val="0"/>
              <w:jc w:val="center"/>
              <w:rPr>
                <w:rFonts w:hint="default" w:ascii="Times New Roman" w:hAnsi="Times New Roman" w:eastAsia="宋体" w:cs="Times New Roman"/>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《锅炉大气污染物排放标准》（</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G</w:t>
            </w:r>
            <w:r>
              <w:rPr>
                <w:rFonts w:hint="default" w:ascii="Times New Roman" w:hAnsi="Times New Roman" w:eastAsia="宋体" w:cs="Times New Roman"/>
                <w:color w:val="000000" w:themeColor="text1"/>
                <w:sz w:val="24"/>
                <w:szCs w:val="24"/>
                <w14:textFill>
                  <w14:solidFill>
                    <w14:schemeClr w14:val="tx1"/>
                  </w14:solidFill>
                </w14:textFill>
              </w:rPr>
              <w:t>B</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13271-2014</w:t>
            </w:r>
            <w:r>
              <w:rPr>
                <w:rFonts w:hint="default" w:ascii="Times New Roman" w:hAnsi="Times New Roman" w:eastAsia="宋体" w:cs="Times New Roman"/>
                <w:color w:val="000000" w:themeColor="text1"/>
                <w:sz w:val="24"/>
                <w:szCs w:val="24"/>
                <w14:textFill>
                  <w14:solidFill>
                    <w14:schemeClr w14:val="tx1"/>
                  </w14:solidFill>
                </w14:textFill>
              </w:rPr>
              <w:t>）</w:t>
            </w:r>
          </w:p>
        </w:tc>
      </w:tr>
      <w:tr w14:paraId="0FA936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669" w:type="dxa"/>
            <w:vMerge w:val="continue"/>
            <w:noWrap w:val="0"/>
            <w:vAlign w:val="center"/>
          </w:tcPr>
          <w:p w14:paraId="1F838ED2">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p>
        </w:tc>
        <w:tc>
          <w:tcPr>
            <w:tcW w:w="1494" w:type="dxa"/>
            <w:noWrap w:val="0"/>
            <w:vAlign w:val="center"/>
          </w:tcPr>
          <w:p w14:paraId="382AFB6F">
            <w:pPr>
              <w:snapToGrid w:val="0"/>
              <w:spacing w:line="240" w:lineRule="auto"/>
              <w:ind w:firstLine="0" w:firstLineChars="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食堂</w:t>
            </w:r>
          </w:p>
        </w:tc>
        <w:tc>
          <w:tcPr>
            <w:tcW w:w="1468" w:type="dxa"/>
            <w:noWrap w:val="0"/>
            <w:vAlign w:val="center"/>
          </w:tcPr>
          <w:p w14:paraId="1FAB0824">
            <w:pPr>
              <w:pStyle w:val="7"/>
              <w:keepNext w:val="0"/>
              <w:keepLines w:val="0"/>
              <w:pageBreakBefore w:val="0"/>
              <w:kinsoku/>
              <w:wordWrap/>
              <w:overflowPunct/>
              <w:topLinePunct w:val="0"/>
              <w:autoSpaceDE/>
              <w:autoSpaceDN/>
              <w:bidi w:val="0"/>
              <w:spacing w:after="0"/>
              <w:ind w:left="0" w:lef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油烟</w:t>
            </w:r>
          </w:p>
        </w:tc>
        <w:tc>
          <w:tcPr>
            <w:tcW w:w="1620" w:type="dxa"/>
            <w:noWrap w:val="0"/>
            <w:vAlign w:val="center"/>
          </w:tcPr>
          <w:p w14:paraId="6C53EDF9">
            <w:pPr>
              <w:snapToGrid w:val="0"/>
              <w:jc w:val="center"/>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油烟净化器+专用烟道</w:t>
            </w:r>
          </w:p>
        </w:tc>
        <w:tc>
          <w:tcPr>
            <w:tcW w:w="2944" w:type="dxa"/>
            <w:noWrap w:val="0"/>
            <w:vAlign w:val="center"/>
          </w:tcPr>
          <w:p w14:paraId="14F86446">
            <w:pPr>
              <w:adjustRightInd w:val="0"/>
              <w:snapToGrid w:val="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《饮食业油烟排放标准（试行）》（GB18483-2001）</w:t>
            </w:r>
          </w:p>
        </w:tc>
      </w:tr>
      <w:tr w14:paraId="0C1B79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669" w:type="dxa"/>
            <w:vMerge w:val="continue"/>
            <w:noWrap w:val="0"/>
            <w:vAlign w:val="center"/>
          </w:tcPr>
          <w:p w14:paraId="260E74B7">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p>
        </w:tc>
        <w:tc>
          <w:tcPr>
            <w:tcW w:w="1494" w:type="dxa"/>
            <w:noWrap w:val="0"/>
            <w:vAlign w:val="center"/>
          </w:tcPr>
          <w:p w14:paraId="6FFCD0CC">
            <w:pPr>
              <w:snapToGrid w:val="0"/>
              <w:spacing w:line="240" w:lineRule="auto"/>
              <w:ind w:firstLine="0" w:firstLineChars="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车间异味</w:t>
            </w:r>
          </w:p>
        </w:tc>
        <w:tc>
          <w:tcPr>
            <w:tcW w:w="1468" w:type="dxa"/>
            <w:noWrap w:val="0"/>
            <w:vAlign w:val="center"/>
          </w:tcPr>
          <w:p w14:paraId="08CBC754">
            <w:pPr>
              <w:pStyle w:val="7"/>
              <w:keepNext w:val="0"/>
              <w:keepLines w:val="0"/>
              <w:pageBreakBefore w:val="0"/>
              <w:kinsoku/>
              <w:wordWrap/>
              <w:overflowPunct/>
              <w:topLinePunct w:val="0"/>
              <w:autoSpaceDE/>
              <w:autoSpaceDN/>
              <w:bidi w:val="0"/>
              <w:spacing w:after="0"/>
              <w:ind w:left="0" w:lef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臭气浓度</w:t>
            </w:r>
          </w:p>
        </w:tc>
        <w:tc>
          <w:tcPr>
            <w:tcW w:w="1620" w:type="dxa"/>
            <w:noWrap w:val="0"/>
            <w:vAlign w:val="center"/>
          </w:tcPr>
          <w:p w14:paraId="7AA8A5AE">
            <w:pPr>
              <w:snapToGrid w:val="0"/>
              <w:jc w:val="center"/>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加强车间通风</w:t>
            </w:r>
          </w:p>
        </w:tc>
        <w:tc>
          <w:tcPr>
            <w:tcW w:w="2944" w:type="dxa"/>
            <w:vMerge w:val="restart"/>
            <w:noWrap w:val="0"/>
            <w:vAlign w:val="center"/>
          </w:tcPr>
          <w:p w14:paraId="2DC94C99">
            <w:pPr>
              <w:adjustRightInd w:val="0"/>
              <w:snapToGrid w:val="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《恶臭污染物排放标准》（GB14554-93）</w:t>
            </w:r>
          </w:p>
        </w:tc>
      </w:tr>
      <w:tr w14:paraId="3A0BC3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669" w:type="dxa"/>
            <w:vMerge w:val="continue"/>
            <w:noWrap w:val="0"/>
            <w:vAlign w:val="center"/>
          </w:tcPr>
          <w:p w14:paraId="1E5CE56E">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p>
        </w:tc>
        <w:tc>
          <w:tcPr>
            <w:tcW w:w="1494" w:type="dxa"/>
            <w:noWrap w:val="0"/>
            <w:vAlign w:val="center"/>
          </w:tcPr>
          <w:p w14:paraId="79ABDFE7">
            <w:pPr>
              <w:snapToGrid w:val="0"/>
              <w:spacing w:line="240" w:lineRule="auto"/>
              <w:ind w:firstLine="0" w:firstLineChars="0"/>
              <w:jc w:val="center"/>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污水处理站恶臭</w:t>
            </w:r>
          </w:p>
        </w:tc>
        <w:tc>
          <w:tcPr>
            <w:tcW w:w="1468" w:type="dxa"/>
            <w:noWrap w:val="0"/>
            <w:vAlign w:val="center"/>
          </w:tcPr>
          <w:p w14:paraId="6A0690C8">
            <w:pPr>
              <w:pStyle w:val="7"/>
              <w:keepNext w:val="0"/>
              <w:keepLines w:val="0"/>
              <w:pageBreakBefore w:val="0"/>
              <w:kinsoku/>
              <w:wordWrap/>
              <w:overflowPunct/>
              <w:topLinePunct w:val="0"/>
              <w:autoSpaceDE/>
              <w:autoSpaceDN/>
              <w:bidi w:val="0"/>
              <w:spacing w:after="0"/>
              <w:ind w:left="0" w:leftChars="0" w:firstLine="0" w:firstLineChars="0"/>
              <w:jc w:val="center"/>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NH</w:t>
            </w:r>
            <w:r>
              <w:rPr>
                <w:rFonts w:hint="default" w:ascii="Times New Roman" w:hAnsi="Times New Roman" w:cs="Times New Roman"/>
                <w:color w:val="000000" w:themeColor="text1"/>
                <w:sz w:val="24"/>
                <w:szCs w:val="24"/>
                <w:vertAlign w:val="sub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、H</w:t>
            </w:r>
            <w:r>
              <w:rPr>
                <w:rFonts w:hint="default" w:ascii="Times New Roman" w:hAnsi="Times New Roman" w:cs="Times New Roman"/>
                <w:color w:val="000000" w:themeColor="text1"/>
                <w:sz w:val="24"/>
                <w:szCs w:val="24"/>
                <w:vertAlign w:val="subscript"/>
                <w:lang w:val="en-US" w:eastAsia="zh-CN"/>
                <w14:textFill>
                  <w14:solidFill>
                    <w14:schemeClr w14:val="tx1"/>
                  </w14:solidFill>
                </w14:textFill>
              </w:rPr>
              <w:t>2</w:t>
            </w:r>
            <w:r>
              <w:rPr>
                <w:rFonts w:hint="default" w:ascii="Times New Roman" w:hAnsi="Times New Roman" w:cs="Times New Roman"/>
                <w:color w:val="000000" w:themeColor="text1"/>
                <w:sz w:val="24"/>
                <w:szCs w:val="24"/>
                <w:lang w:val="en-US" w:eastAsia="zh-CN"/>
                <w14:textFill>
                  <w14:solidFill>
                    <w14:schemeClr w14:val="tx1"/>
                  </w14:solidFill>
                </w14:textFill>
              </w:rPr>
              <w:t>S、臭气浓度</w:t>
            </w:r>
          </w:p>
        </w:tc>
        <w:tc>
          <w:tcPr>
            <w:tcW w:w="1620" w:type="dxa"/>
            <w:noWrap w:val="0"/>
            <w:vAlign w:val="center"/>
          </w:tcPr>
          <w:p w14:paraId="3005DCE3">
            <w:pPr>
              <w:snapToGrid w:val="0"/>
              <w:jc w:val="center"/>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污水处理设施为地下式且均加盖密闭，周边定期喷洒除臭剂，同时加强周边绿化</w:t>
            </w:r>
          </w:p>
        </w:tc>
        <w:tc>
          <w:tcPr>
            <w:tcW w:w="2944" w:type="dxa"/>
            <w:vMerge w:val="continue"/>
            <w:noWrap w:val="0"/>
            <w:vAlign w:val="center"/>
          </w:tcPr>
          <w:p w14:paraId="3105D55D">
            <w:pPr>
              <w:adjustRightInd w:val="0"/>
              <w:snapToGrid w:val="0"/>
              <w:jc w:val="center"/>
              <w:rPr>
                <w:rFonts w:hint="default" w:ascii="Times New Roman" w:hAnsi="Times New Roman" w:eastAsia="宋体" w:cs="Times New Roman"/>
                <w:color w:val="000000" w:themeColor="text1"/>
                <w:sz w:val="24"/>
                <w:szCs w:val="24"/>
                <w14:textFill>
                  <w14:solidFill>
                    <w14:schemeClr w14:val="tx1"/>
                  </w14:solidFill>
                </w14:textFill>
              </w:rPr>
            </w:pPr>
          </w:p>
        </w:tc>
      </w:tr>
      <w:tr w14:paraId="1EB760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33" w:hRule="atLeast"/>
          <w:jc w:val="center"/>
        </w:trPr>
        <w:tc>
          <w:tcPr>
            <w:tcW w:w="1669" w:type="dxa"/>
            <w:noWrap w:val="0"/>
            <w:vAlign w:val="center"/>
          </w:tcPr>
          <w:p w14:paraId="32942609">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地表水环境</w:t>
            </w:r>
          </w:p>
        </w:tc>
        <w:tc>
          <w:tcPr>
            <w:tcW w:w="1494" w:type="dxa"/>
            <w:noWrap w:val="0"/>
            <w:vAlign w:val="center"/>
          </w:tcPr>
          <w:p w14:paraId="6C52C270">
            <w:pPr>
              <w:adjustRightInd w:val="0"/>
              <w:snapToGrid w:val="0"/>
              <w:spacing w:line="240" w:lineRule="exact"/>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生产废水</w:t>
            </w:r>
          </w:p>
        </w:tc>
        <w:tc>
          <w:tcPr>
            <w:tcW w:w="1468" w:type="dxa"/>
            <w:noWrap w:val="0"/>
            <w:vAlign w:val="center"/>
          </w:tcPr>
          <w:p w14:paraId="06D0B85A">
            <w:pPr>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pH</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COD</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BOD</w:t>
            </w:r>
            <w:r>
              <w:rPr>
                <w:rFonts w:hint="default" w:ascii="Times New Roman" w:hAnsi="Times New Roman" w:cs="Times New Roman"/>
                <w:color w:val="000000" w:themeColor="text1"/>
                <w:sz w:val="24"/>
                <w:szCs w:val="24"/>
                <w:vertAlign w:val="subscript"/>
                <w14:textFill>
                  <w14:solidFill>
                    <w14:schemeClr w14:val="tx1"/>
                  </w14:solidFill>
                </w14:textFill>
              </w:rPr>
              <w:t>5</w:t>
            </w:r>
            <w:r>
              <w:rPr>
                <w:rFonts w:hint="default" w:ascii="Times New Roman" w:hAnsi="Times New Roman" w:cs="Times New Roman"/>
                <w:color w:val="000000" w:themeColor="text1"/>
                <w:sz w:val="24"/>
                <w:szCs w:val="24"/>
                <w:vertAlign w:val="baseline"/>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SS</w:t>
            </w:r>
            <w:r>
              <w:rPr>
                <w:rFonts w:hint="default" w:ascii="Times New Roman" w:hAnsi="Times New Roman" w:cs="Times New Roman"/>
                <w:color w:val="000000" w:themeColor="text1"/>
                <w:sz w:val="24"/>
                <w:szCs w:val="24"/>
                <w:lang w:eastAsia="zh-CN"/>
                <w14:textFill>
                  <w14:solidFill>
                    <w14:schemeClr w14:val="tx1"/>
                  </w14:solidFill>
                </w14:textFill>
              </w:rPr>
              <w:t>、</w:t>
            </w:r>
          </w:p>
          <w:p w14:paraId="2C0F592C">
            <w:pPr>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动植物油</w:t>
            </w:r>
            <w:r>
              <w:rPr>
                <w:rFonts w:hint="default" w:ascii="Times New Roman" w:hAnsi="Times New Roman" w:cs="Times New Roman"/>
                <w:color w:val="000000" w:themeColor="text1"/>
                <w:sz w:val="24"/>
                <w:szCs w:val="24"/>
                <w:lang w:eastAsia="zh-CN"/>
                <w14:textFill>
                  <w14:solidFill>
                    <w14:schemeClr w14:val="tx1"/>
                  </w14:solidFill>
                </w14:textFill>
              </w:rPr>
              <w:t>、</w:t>
            </w:r>
          </w:p>
          <w:p w14:paraId="26257762">
            <w:pPr>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NH</w:t>
            </w:r>
            <w:r>
              <w:rPr>
                <w:rFonts w:hint="default" w:ascii="Times New Roman" w:hAnsi="Times New Roman" w:cs="Times New Roman"/>
                <w:color w:val="000000" w:themeColor="text1"/>
                <w:sz w:val="24"/>
                <w:szCs w:val="24"/>
                <w:vertAlign w:val="subscript"/>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-N</w:t>
            </w:r>
            <w:r>
              <w:rPr>
                <w:rFonts w:hint="default" w:ascii="Times New Roman" w:hAnsi="Times New Roman" w:cs="Times New Roman"/>
                <w:color w:val="000000" w:themeColor="text1"/>
                <w:sz w:val="24"/>
                <w:szCs w:val="24"/>
                <w:lang w:eastAsia="zh-CN"/>
                <w14:textFill>
                  <w14:solidFill>
                    <w14:schemeClr w14:val="tx1"/>
                  </w14:solidFill>
                </w14:textFill>
              </w:rPr>
              <w:t>、</w:t>
            </w:r>
          </w:p>
          <w:p w14:paraId="5B554A8E">
            <w:pPr>
              <w:jc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TP</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TN</w:t>
            </w:r>
          </w:p>
        </w:tc>
        <w:tc>
          <w:tcPr>
            <w:tcW w:w="1620" w:type="dxa"/>
            <w:noWrap w:val="0"/>
            <w:vAlign w:val="center"/>
          </w:tcPr>
          <w:p w14:paraId="7A29160D">
            <w:pPr>
              <w:tabs>
                <w:tab w:val="left" w:leader="middleDot" w:pos="8399"/>
              </w:tabs>
              <w:snapToGrid w:val="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厂区污水处理站（</w:t>
            </w:r>
            <w:r>
              <w:rPr>
                <w:rFonts w:hint="default" w:ascii="Times New Roman" w:hAnsi="Times New Roman" w:cs="Times New Roman"/>
                <w:color w:val="000000" w:themeColor="text1"/>
                <w:szCs w:val="24"/>
                <w:highlight w:val="none"/>
                <w:lang w:val="en-US" w:eastAsia="zh-CN"/>
                <w14:textFill>
                  <w14:solidFill>
                    <w14:schemeClr w14:val="tx1"/>
                  </w14:solidFill>
                </w14:textFill>
              </w:rPr>
              <w:t>采用“</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隔油池+调节池+气浮装置+水解+三级</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A/O+沉淀+</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除磷沉淀</w:t>
            </w:r>
            <w:r>
              <w:rPr>
                <w:rFonts w:hint="default" w:ascii="Times New Roman" w:hAnsi="Times New Roman" w:cs="Times New Roman"/>
                <w:color w:val="000000" w:themeColor="text1"/>
                <w:szCs w:val="24"/>
                <w:highlight w:val="none"/>
                <w:lang w:val="en-US" w:eastAsia="zh-CN"/>
                <w14:textFill>
                  <w14:solidFill>
                    <w14:schemeClr w14:val="tx1"/>
                  </w14:solidFill>
                </w14:textFill>
              </w:rPr>
              <w:t>”，污水处理设计规模50m</w:t>
            </w:r>
            <w:r>
              <w:rPr>
                <w:rFonts w:hint="default" w:ascii="Times New Roman" w:hAnsi="Times New Roman" w:cs="Times New Roman"/>
                <w:color w:val="000000" w:themeColor="text1"/>
                <w:szCs w:val="24"/>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Cs w:val="24"/>
                <w:highlight w:val="none"/>
                <w:lang w:val="en-US" w:eastAsia="zh-CN"/>
                <w14:textFill>
                  <w14:solidFill>
                    <w14:schemeClr w14:val="tx1"/>
                  </w14:solidFill>
                </w14:textFill>
              </w:rPr>
              <w:t>/d</w:t>
            </w:r>
            <w:r>
              <w:rPr>
                <w:rFonts w:hint="default" w:ascii="Times New Roman" w:hAnsi="Times New Roman" w:cs="Times New Roman"/>
                <w:color w:val="000000" w:themeColor="text1"/>
                <w:sz w:val="24"/>
                <w:szCs w:val="24"/>
                <w:lang w:val="en-US" w:eastAsia="zh-CN"/>
                <w14:textFill>
                  <w14:solidFill>
                    <w14:schemeClr w14:val="tx1"/>
                  </w14:solidFill>
                </w14:textFill>
              </w:rPr>
              <w:t>）</w:t>
            </w:r>
          </w:p>
        </w:tc>
        <w:tc>
          <w:tcPr>
            <w:tcW w:w="2944" w:type="dxa"/>
            <w:noWrap w:val="0"/>
            <w:vAlign w:val="center"/>
          </w:tcPr>
          <w:p w14:paraId="6057D5B4">
            <w:pPr>
              <w:tabs>
                <w:tab w:val="left" w:leader="middleDot" w:pos="8399"/>
              </w:tabs>
              <w:snapToGrid w:val="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Cs w:val="24"/>
                <w:highlight w:val="none"/>
                <w:lang w:val="en-US" w:eastAsia="zh-CN"/>
                <w14:textFill>
                  <w14:solidFill>
                    <w14:schemeClr w14:val="tx1"/>
                  </w14:solidFill>
                </w14:textFill>
              </w:rPr>
              <w:t>《肉类加工工业水污染物排放标准》（GB13457-92）表 3 中肉类制品加工三级标准， 其中氨氮可满足《污水排入城镇下水标准道水质标准》（GB/T31962- 2015）表 1 中 B 级标准</w:t>
            </w:r>
          </w:p>
        </w:tc>
      </w:tr>
      <w:tr w14:paraId="49786D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1669" w:type="dxa"/>
            <w:noWrap w:val="0"/>
            <w:vAlign w:val="center"/>
          </w:tcPr>
          <w:p w14:paraId="320C0294">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声环境</w:t>
            </w:r>
          </w:p>
        </w:tc>
        <w:tc>
          <w:tcPr>
            <w:tcW w:w="1494" w:type="dxa"/>
            <w:noWrap w:val="0"/>
            <w:vAlign w:val="center"/>
          </w:tcPr>
          <w:p w14:paraId="42B1264C">
            <w:pPr>
              <w:adjustRightInd w:val="0"/>
              <w:snapToGrid w:val="0"/>
              <w:spacing w:line="240" w:lineRule="exact"/>
              <w:jc w:val="center"/>
              <w:rPr>
                <w:rFonts w:hint="default" w:ascii="Times New Roman" w:hAnsi="Times New Roman" w:cs="Times New Roman"/>
                <w:color w:val="000000" w:themeColor="text1"/>
                <w:kern w:val="0"/>
                <w:sz w:val="24"/>
                <w:szCs w:val="24"/>
                <w:lang w:bidi="ar"/>
                <w14:textFill>
                  <w14:solidFill>
                    <w14:schemeClr w14:val="tx1"/>
                  </w14:solidFill>
                </w14:textFill>
              </w:rPr>
            </w:pPr>
            <w:r>
              <w:rPr>
                <w:rFonts w:hint="default" w:ascii="Times New Roman" w:hAnsi="Times New Roman" w:cs="Times New Roman"/>
                <w:color w:val="000000" w:themeColor="text1"/>
                <w:kern w:val="0"/>
                <w:sz w:val="24"/>
                <w:szCs w:val="24"/>
                <w:lang w:eastAsia="zh-CN" w:bidi="ar"/>
                <w14:textFill>
                  <w14:solidFill>
                    <w14:schemeClr w14:val="tx1"/>
                  </w14:solidFill>
                </w14:textFill>
              </w:rPr>
              <w:t>生产设备、风机等</w:t>
            </w:r>
          </w:p>
        </w:tc>
        <w:tc>
          <w:tcPr>
            <w:tcW w:w="1468" w:type="dxa"/>
            <w:noWrap w:val="0"/>
            <w:vAlign w:val="center"/>
          </w:tcPr>
          <w:p w14:paraId="6BAE41E6">
            <w:pPr>
              <w:adjustRightInd w:val="0"/>
              <w:snapToGrid w:val="0"/>
              <w:spacing w:line="240" w:lineRule="exact"/>
              <w:jc w:val="center"/>
              <w:rPr>
                <w:rFonts w:hint="default" w:ascii="Times New Roman" w:hAnsi="Times New Roman" w:eastAsia="宋体" w:cs="Times New Roman"/>
                <w:color w:val="000000" w:themeColor="text1"/>
                <w:kern w:val="0"/>
                <w:sz w:val="24"/>
                <w:szCs w:val="24"/>
                <w:lang w:eastAsia="zh-CN" w:bidi="ar"/>
                <w14:textFill>
                  <w14:solidFill>
                    <w14:schemeClr w14:val="tx1"/>
                  </w14:solidFill>
                </w14:textFill>
              </w:rPr>
            </w:pPr>
            <w:r>
              <w:rPr>
                <w:rFonts w:hint="default" w:ascii="Times New Roman" w:hAnsi="Times New Roman" w:cs="Times New Roman"/>
                <w:color w:val="000000" w:themeColor="text1"/>
                <w:kern w:val="0"/>
                <w:sz w:val="24"/>
                <w:szCs w:val="24"/>
                <w:lang w:eastAsia="zh-CN" w:bidi="ar"/>
                <w14:textFill>
                  <w14:solidFill>
                    <w14:schemeClr w14:val="tx1"/>
                  </w14:solidFill>
                </w14:textFill>
              </w:rPr>
              <w:t>噪声</w:t>
            </w:r>
          </w:p>
        </w:tc>
        <w:tc>
          <w:tcPr>
            <w:tcW w:w="1620" w:type="dxa"/>
            <w:noWrap w:val="0"/>
            <w:vAlign w:val="center"/>
          </w:tcPr>
          <w:p w14:paraId="1D1C3BF1">
            <w:pPr>
              <w:adjustRightInd w:val="0"/>
              <w:snapToGrid w:val="0"/>
              <w:spacing w:line="240" w:lineRule="exact"/>
              <w:jc w:val="center"/>
              <w:rPr>
                <w:rFonts w:hint="default" w:ascii="Times New Roman" w:hAnsi="Times New Roman" w:cs="Times New Roman"/>
                <w:color w:val="000000" w:themeColor="text1"/>
                <w:kern w:val="0"/>
                <w:sz w:val="24"/>
                <w:szCs w:val="24"/>
                <w:lang w:bidi="ar"/>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采取低噪声设备、</w:t>
            </w:r>
            <w:r>
              <w:rPr>
                <w:rFonts w:hint="default" w:ascii="Times New Roman" w:hAnsi="Times New Roman" w:cs="Times New Roman"/>
                <w:color w:val="000000" w:themeColor="text1"/>
                <w:kern w:val="0"/>
                <w:sz w:val="24"/>
                <w:szCs w:val="24"/>
                <w:lang w:eastAsia="zh-CN" w:bidi="ar"/>
                <w14:textFill>
                  <w14:solidFill>
                    <w14:schemeClr w14:val="tx1"/>
                  </w14:solidFill>
                </w14:textFill>
              </w:rPr>
              <w:t>主要设备</w:t>
            </w:r>
            <w:r>
              <w:rPr>
                <w:rFonts w:hint="default" w:ascii="Times New Roman" w:hAnsi="Times New Roman" w:cs="Times New Roman"/>
                <w:color w:val="000000" w:themeColor="text1"/>
                <w:kern w:val="0"/>
                <w:sz w:val="24"/>
                <w:szCs w:val="24"/>
                <w:lang w:bidi="ar"/>
                <w14:textFill>
                  <w14:solidFill>
                    <w14:schemeClr w14:val="tx1"/>
                  </w14:solidFill>
                </w14:textFill>
              </w:rPr>
              <w:t>减</w:t>
            </w:r>
            <w:r>
              <w:rPr>
                <w:rFonts w:hint="default" w:ascii="Times New Roman" w:hAnsi="Times New Roman" w:cs="Times New Roman"/>
                <w:color w:val="000000" w:themeColor="text1"/>
                <w:kern w:val="0"/>
                <w:sz w:val="24"/>
                <w:szCs w:val="24"/>
                <w:lang w:eastAsia="zh-CN" w:bidi="ar"/>
                <w14:textFill>
                  <w14:solidFill>
                    <w14:schemeClr w14:val="tx1"/>
                  </w14:solidFill>
                </w14:textFill>
              </w:rPr>
              <w:t>振</w:t>
            </w:r>
            <w:r>
              <w:rPr>
                <w:rFonts w:hint="default" w:ascii="Times New Roman" w:hAnsi="Times New Roman" w:cs="Times New Roman"/>
                <w:color w:val="000000" w:themeColor="text1"/>
                <w:kern w:val="0"/>
                <w:sz w:val="24"/>
                <w:szCs w:val="24"/>
                <w:lang w:bidi="ar"/>
                <w14:textFill>
                  <w14:solidFill>
                    <w14:schemeClr w14:val="tx1"/>
                  </w14:solidFill>
                </w14:textFill>
              </w:rPr>
              <w:t>、</w:t>
            </w:r>
            <w:r>
              <w:rPr>
                <w:rFonts w:hint="default" w:ascii="Times New Roman" w:hAnsi="Times New Roman" w:cs="Times New Roman"/>
                <w:color w:val="000000" w:themeColor="text1"/>
                <w:kern w:val="0"/>
                <w:sz w:val="24"/>
                <w:szCs w:val="24"/>
                <w:lang w:eastAsia="zh-CN" w:bidi="ar"/>
                <w14:textFill>
                  <w14:solidFill>
                    <w14:schemeClr w14:val="tx1"/>
                  </w14:solidFill>
                </w14:textFill>
              </w:rPr>
              <w:t>厂房隔声等降噪措施</w:t>
            </w:r>
          </w:p>
        </w:tc>
        <w:tc>
          <w:tcPr>
            <w:tcW w:w="2944" w:type="dxa"/>
            <w:noWrap w:val="0"/>
            <w:vAlign w:val="center"/>
          </w:tcPr>
          <w:p w14:paraId="181A64D1">
            <w:pPr>
              <w:adjustRightInd w:val="0"/>
              <w:snapToGrid w:val="0"/>
              <w:spacing w:line="240" w:lineRule="exact"/>
              <w:jc w:val="center"/>
              <w:rPr>
                <w:rFonts w:hint="default" w:ascii="Times New Roman" w:hAnsi="Times New Roman" w:eastAsia="宋体" w:cs="Times New Roman"/>
                <w:color w:val="000000" w:themeColor="text1"/>
                <w:kern w:val="0"/>
                <w:sz w:val="24"/>
                <w:szCs w:val="24"/>
                <w:lang w:eastAsia="zh-CN" w:bidi="ar"/>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《工业企业厂界环境噪声排放标准》（GB12348-2008）</w:t>
            </w:r>
            <w:r>
              <w:rPr>
                <w:rFonts w:hint="default" w:ascii="Times New Roman" w:hAnsi="Times New Roman" w:cs="Times New Roman"/>
                <w:color w:val="000000" w:themeColor="text1"/>
                <w:sz w:val="24"/>
                <w:szCs w:val="24"/>
                <w:lang w:val="en-US" w:eastAsia="zh-CN"/>
                <w14:textFill>
                  <w14:solidFill>
                    <w14:schemeClr w14:val="tx1"/>
                  </w14:solidFill>
                </w14:textFill>
              </w:rPr>
              <w:t>3类</w:t>
            </w:r>
            <w:r>
              <w:rPr>
                <w:rFonts w:hint="default" w:ascii="Times New Roman" w:hAnsi="Times New Roman" w:cs="Times New Roman"/>
                <w:color w:val="000000" w:themeColor="text1"/>
                <w:sz w:val="24"/>
                <w:szCs w:val="24"/>
                <w14:textFill>
                  <w14:solidFill>
                    <w14:schemeClr w14:val="tx1"/>
                  </w14:solidFill>
                </w14:textFill>
              </w:rPr>
              <w:t>标准</w:t>
            </w:r>
            <w:r>
              <w:rPr>
                <w:rFonts w:hint="default" w:ascii="Times New Roman" w:hAnsi="Times New Roman" w:cs="Times New Roman"/>
                <w:color w:val="000000" w:themeColor="text1"/>
                <w:sz w:val="24"/>
                <w:szCs w:val="24"/>
                <w:lang w:eastAsia="zh-CN"/>
                <w14:textFill>
                  <w14:solidFill>
                    <w14:schemeClr w14:val="tx1"/>
                  </w14:solidFill>
                </w14:textFill>
              </w:rPr>
              <w:t>。</w:t>
            </w:r>
          </w:p>
        </w:tc>
      </w:tr>
      <w:tr w14:paraId="0B6081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69" w:type="dxa"/>
            <w:noWrap w:val="0"/>
            <w:vAlign w:val="center"/>
          </w:tcPr>
          <w:p w14:paraId="4840A4EB">
            <w:pPr>
              <w:adjustRightInd w:val="0"/>
              <w:snapToGrid w:val="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电磁辐射</w:t>
            </w:r>
          </w:p>
        </w:tc>
        <w:tc>
          <w:tcPr>
            <w:tcW w:w="1494" w:type="dxa"/>
            <w:noWrap w:val="0"/>
            <w:vAlign w:val="center"/>
          </w:tcPr>
          <w:p w14:paraId="4254E24C">
            <w:pPr>
              <w:adjustRightInd w:val="0"/>
              <w:snapToGrid w:val="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w:t>
            </w:r>
          </w:p>
        </w:tc>
        <w:tc>
          <w:tcPr>
            <w:tcW w:w="1468" w:type="dxa"/>
            <w:noWrap w:val="0"/>
            <w:vAlign w:val="center"/>
          </w:tcPr>
          <w:p w14:paraId="5B73B449">
            <w:pPr>
              <w:adjustRightInd w:val="0"/>
              <w:snapToGrid w:val="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w:t>
            </w:r>
          </w:p>
        </w:tc>
        <w:tc>
          <w:tcPr>
            <w:tcW w:w="1620" w:type="dxa"/>
            <w:noWrap w:val="0"/>
            <w:vAlign w:val="center"/>
          </w:tcPr>
          <w:p w14:paraId="22762E21">
            <w:pPr>
              <w:adjustRightInd w:val="0"/>
              <w:snapToGrid w:val="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w:t>
            </w:r>
          </w:p>
        </w:tc>
        <w:tc>
          <w:tcPr>
            <w:tcW w:w="2944" w:type="dxa"/>
            <w:noWrap w:val="0"/>
            <w:vAlign w:val="center"/>
          </w:tcPr>
          <w:p w14:paraId="389FA9B6">
            <w:pPr>
              <w:adjustRightInd w:val="0"/>
              <w:snapToGrid w:val="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w:t>
            </w:r>
          </w:p>
        </w:tc>
      </w:tr>
      <w:tr w14:paraId="18721C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669" w:type="dxa"/>
            <w:noWrap w:val="0"/>
            <w:vAlign w:val="center"/>
          </w:tcPr>
          <w:p w14:paraId="175FADE1">
            <w:pPr>
              <w:adjustRightInd w:val="0"/>
              <w:snapToGrid w:val="0"/>
              <w:jc w:val="cente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固体废物</w:t>
            </w:r>
          </w:p>
        </w:tc>
        <w:tc>
          <w:tcPr>
            <w:tcW w:w="7526" w:type="dxa"/>
            <w:gridSpan w:val="4"/>
            <w:noWrap w:val="0"/>
            <w:vAlign w:val="center"/>
          </w:tcPr>
          <w:p w14:paraId="7142DBFD">
            <w:pP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生活垃圾：分类收集环卫清运；</w:t>
            </w:r>
          </w:p>
          <w:p w14:paraId="5C76F2C3">
            <w:pP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一般固废：</w:t>
            </w:r>
            <w:r>
              <w:rPr>
                <w:rFonts w:hint="default" w:ascii="Times New Roman" w:hAnsi="Times New Roman" w:cs="Times New Roman"/>
                <w:color w:val="000000" w:themeColor="text1"/>
                <w:sz w:val="24"/>
                <w:szCs w:val="24"/>
                <w:lang w:val="en-US" w:eastAsia="zh-CN"/>
                <w14:textFill>
                  <w14:solidFill>
                    <w14:schemeClr w14:val="tx1"/>
                  </w14:solidFill>
                </w14:textFill>
              </w:rPr>
              <w:t>废包装材料集中收集后外售废旧物资回收中心；卤渣统一收集后交环卫部门清运；废滤材（废石英砂、废活性炭、废反渗透膜）</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定期更换，厂家回收</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污泥经压滤脱水后袋装收集，委托环卫部门清运</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p w14:paraId="18AC220C">
            <w:pP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危险废物：废培养基、气浮池、隔油池浮油、废润滑油、废含油抹布手套等采用专用容器收集后存放于危险废物暂存间，委托有资质单位处置。</w:t>
            </w:r>
          </w:p>
        </w:tc>
      </w:tr>
      <w:tr w14:paraId="54A3BA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69" w:type="dxa"/>
            <w:noWrap w:val="0"/>
            <w:vAlign w:val="center"/>
          </w:tcPr>
          <w:p w14:paraId="5767C077">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土壤及地下水</w:t>
            </w:r>
          </w:p>
          <w:p w14:paraId="3E05A78F">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污染防治措施</w:t>
            </w:r>
          </w:p>
        </w:tc>
        <w:tc>
          <w:tcPr>
            <w:tcW w:w="7526" w:type="dxa"/>
            <w:gridSpan w:val="4"/>
            <w:noWrap w:val="0"/>
            <w:vAlign w:val="center"/>
          </w:tcPr>
          <w:p w14:paraId="6A858BB1">
            <w:pPr>
              <w:keepNext w:val="0"/>
              <w:keepLines w:val="0"/>
              <w:pageBreakBefore w:val="0"/>
              <w:widowControl w:val="0"/>
              <w:kinsoku/>
              <w:wordWrap/>
              <w:overflowPunct/>
              <w:topLinePunct w:val="0"/>
              <w:autoSpaceDE/>
              <w:autoSpaceDN/>
              <w:bidi w:val="0"/>
              <w:adjustRightInd w:val="0"/>
              <w:snapToGrid w:val="0"/>
              <w:spacing w:before="157" w:beforeLines="50"/>
              <w:jc w:val="both"/>
              <w:textAlignment w:val="auto"/>
              <w:rPr>
                <w:rFonts w:hint="default" w:ascii="Times New Roman" w:hAnsi="Times New Roman"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cs="Times New Roman"/>
                <w:color w:val="000000" w:themeColor="text1"/>
                <w:kern w:val="0"/>
                <w:sz w:val="24"/>
                <w:szCs w:val="24"/>
                <w:lang w:val="en-US" w:eastAsia="zh-CN"/>
                <w14:textFill>
                  <w14:solidFill>
                    <w14:schemeClr w14:val="tx1"/>
                  </w14:solidFill>
                </w14:textFill>
              </w:rPr>
              <w:t>无</w:t>
            </w:r>
          </w:p>
        </w:tc>
      </w:tr>
      <w:tr w14:paraId="2BF310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669" w:type="dxa"/>
            <w:noWrap w:val="0"/>
            <w:vAlign w:val="center"/>
          </w:tcPr>
          <w:p w14:paraId="3AE2F22C">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生态保护措施</w:t>
            </w:r>
          </w:p>
        </w:tc>
        <w:tc>
          <w:tcPr>
            <w:tcW w:w="7526" w:type="dxa"/>
            <w:gridSpan w:val="4"/>
            <w:noWrap w:val="0"/>
            <w:vAlign w:val="center"/>
          </w:tcPr>
          <w:p w14:paraId="2C4DD380">
            <w:pPr>
              <w:adjustRightInd w:val="0"/>
              <w:snapToGrid w:val="0"/>
              <w:jc w:val="both"/>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无</w:t>
            </w:r>
          </w:p>
        </w:tc>
      </w:tr>
      <w:tr w14:paraId="2CCA85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58" w:hRule="atLeast"/>
          <w:jc w:val="center"/>
        </w:trPr>
        <w:tc>
          <w:tcPr>
            <w:tcW w:w="1669" w:type="dxa"/>
            <w:noWrap w:val="0"/>
            <w:vAlign w:val="center"/>
          </w:tcPr>
          <w:p w14:paraId="645E1333">
            <w:pPr>
              <w:adjustRightInd w:val="0"/>
              <w:snapToGrid w:val="0"/>
              <w:jc w:val="center"/>
              <w:rPr>
                <w:rFonts w:hint="default" w:ascii="Times New Roman" w:hAnsi="Times New Roman" w:cs="Times New Roman"/>
                <w:b/>
                <w:bCs/>
                <w:color w:val="000000" w:themeColor="text1"/>
                <w:spacing w:val="-8"/>
                <w:sz w:val="24"/>
                <w:szCs w:val="24"/>
                <w14:textFill>
                  <w14:solidFill>
                    <w14:schemeClr w14:val="tx1"/>
                  </w14:solidFill>
                </w14:textFill>
              </w:rPr>
            </w:pPr>
            <w:r>
              <w:rPr>
                <w:rFonts w:hint="default" w:ascii="Times New Roman" w:hAnsi="Times New Roman" w:cs="Times New Roman"/>
                <w:b/>
                <w:bCs/>
                <w:color w:val="000000" w:themeColor="text1"/>
                <w:spacing w:val="-8"/>
                <w:sz w:val="24"/>
                <w:szCs w:val="24"/>
                <w14:textFill>
                  <w14:solidFill>
                    <w14:schemeClr w14:val="tx1"/>
                  </w14:solidFill>
                </w14:textFill>
              </w:rPr>
              <w:t>环境风险</w:t>
            </w:r>
          </w:p>
          <w:p w14:paraId="076119A2">
            <w:pPr>
              <w:adjustRightInd w:val="0"/>
              <w:snapToGrid w:val="0"/>
              <w:jc w:val="center"/>
              <w:rPr>
                <w:rFonts w:hint="default" w:ascii="Times New Roman" w:hAnsi="Times New Roman" w:cs="Times New Roman"/>
                <w:b/>
                <w:bCs/>
                <w:color w:val="000000" w:themeColor="text1"/>
                <w:spacing w:val="-8"/>
                <w:sz w:val="24"/>
                <w:szCs w:val="24"/>
                <w14:textFill>
                  <w14:solidFill>
                    <w14:schemeClr w14:val="tx1"/>
                  </w14:solidFill>
                </w14:textFill>
              </w:rPr>
            </w:pPr>
            <w:r>
              <w:rPr>
                <w:rFonts w:hint="default" w:ascii="Times New Roman" w:hAnsi="Times New Roman" w:cs="Times New Roman"/>
                <w:b/>
                <w:bCs/>
                <w:color w:val="000000" w:themeColor="text1"/>
                <w:spacing w:val="-8"/>
                <w:sz w:val="24"/>
                <w:szCs w:val="24"/>
                <w14:textFill>
                  <w14:solidFill>
                    <w14:schemeClr w14:val="tx1"/>
                  </w14:solidFill>
                </w14:textFill>
              </w:rPr>
              <w:t>防范措施</w:t>
            </w:r>
          </w:p>
        </w:tc>
        <w:tc>
          <w:tcPr>
            <w:tcW w:w="7526" w:type="dxa"/>
            <w:gridSpan w:val="4"/>
            <w:noWrap w:val="0"/>
            <w:vAlign w:val="center"/>
          </w:tcPr>
          <w:p w14:paraId="7251F4ED">
            <w:pPr>
              <w:pStyle w:val="77"/>
              <w:snapToGrid w:val="0"/>
              <w:spacing w:line="360" w:lineRule="auto"/>
              <w:ind w:left="0" w:right="0" w:firstLine="480" w:firstLineChars="200"/>
              <w:contextualSpacing/>
              <w:jc w:val="both"/>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①企业设置危废暂存</w:t>
            </w:r>
            <w:r>
              <w:rPr>
                <w:rFonts w:hint="default" w:ascii="Times New Roman" w:hAnsi="Times New Roman" w:cs="Times New Roman"/>
                <w:color w:val="000000" w:themeColor="text1"/>
                <w:lang w:val="en-US" w:eastAsia="zh-CN"/>
                <w14:textFill>
                  <w14:solidFill>
                    <w14:schemeClr w14:val="tx1"/>
                  </w14:solidFill>
                </w14:textFill>
              </w:rPr>
              <w:t>间</w:t>
            </w:r>
            <w:r>
              <w:rPr>
                <w:rFonts w:hint="default" w:ascii="Times New Roman" w:hAnsi="Times New Roman" w:eastAsia="宋体" w:cs="Times New Roman"/>
                <w:color w:val="000000" w:themeColor="text1"/>
                <w14:textFill>
                  <w14:solidFill>
                    <w14:schemeClr w14:val="tx1"/>
                  </w14:solidFill>
                </w14:textFill>
              </w:rPr>
              <w:t>，对危废单独存放，并有明显的标识标牌。本项目润滑油随用随购，不暂存</w:t>
            </w:r>
            <w:r>
              <w:rPr>
                <w:rFonts w:hint="default" w:ascii="Times New Roman" w:hAnsi="Times New Roman" w:cs="Times New Roman"/>
                <w:color w:val="000000" w:themeColor="text1"/>
                <w:lang w:eastAsia="zh-CN"/>
                <w14:textFill>
                  <w14:solidFill>
                    <w14:schemeClr w14:val="tx1"/>
                  </w14:solidFill>
                </w14:textFill>
              </w:rPr>
              <w:t>。</w:t>
            </w:r>
          </w:p>
          <w:p w14:paraId="16E025AF">
            <w:pPr>
              <w:pStyle w:val="77"/>
              <w:snapToGrid w:val="0"/>
              <w:spacing w:line="360" w:lineRule="auto"/>
              <w:ind w:left="0" w:right="0" w:firstLine="480" w:firstLineChars="200"/>
              <w:contextualSpacing/>
              <w:jc w:val="both"/>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②</w:t>
            </w:r>
            <w:r>
              <w:rPr>
                <w:rFonts w:hint="default" w:ascii="Times New Roman" w:hAnsi="Times New Roman" w:cs="Times New Roman"/>
                <w:color w:val="000000" w:themeColor="text1"/>
                <w:lang w:val="en-US" w:eastAsia="zh-CN"/>
                <w14:textFill>
                  <w14:solidFill>
                    <w14:schemeClr w14:val="tx1"/>
                  </w14:solidFill>
                </w14:textFill>
              </w:rPr>
              <w:t>废润滑油</w:t>
            </w:r>
            <w:r>
              <w:rPr>
                <w:rFonts w:hint="default" w:ascii="Times New Roman" w:hAnsi="Times New Roman" w:eastAsia="宋体" w:cs="Times New Roman"/>
                <w:color w:val="000000" w:themeColor="text1"/>
                <w14:textFill>
                  <w14:solidFill>
                    <w14:schemeClr w14:val="tx1"/>
                  </w14:solidFill>
                </w14:textFill>
              </w:rPr>
              <w:t>泄漏时及时用木楔或胶块堵漏，将泄漏的液料用毛毡、海绵等具有可吸附性的材料清理。</w:t>
            </w:r>
          </w:p>
          <w:p w14:paraId="55290532">
            <w:pPr>
              <w:pStyle w:val="77"/>
              <w:snapToGrid w:val="0"/>
              <w:spacing w:line="360" w:lineRule="auto"/>
              <w:ind w:left="0" w:right="0" w:firstLine="480" w:firstLineChars="200"/>
              <w:contextualSpacing/>
              <w:jc w:val="both"/>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③</w:t>
            </w:r>
            <w:r>
              <w:rPr>
                <w:rFonts w:hint="default" w:ascii="Times New Roman" w:hAnsi="Times New Roman" w:cs="Times New Roman"/>
                <w:color w:val="000000" w:themeColor="text1"/>
                <w:lang w:val="en-US" w:eastAsia="zh-CN"/>
                <w14:textFill>
                  <w14:solidFill>
                    <w14:schemeClr w14:val="tx1"/>
                  </w14:solidFill>
                </w14:textFill>
              </w:rPr>
              <w:t>天然气</w:t>
            </w:r>
            <w:r>
              <w:rPr>
                <w:rFonts w:hint="default" w:ascii="Times New Roman" w:hAnsi="Times New Roman" w:eastAsia="宋体" w:cs="Times New Roman"/>
                <w:color w:val="000000" w:themeColor="text1"/>
                <w14:textFill>
                  <w14:solidFill>
                    <w14:schemeClr w14:val="tx1"/>
                  </w14:solidFill>
                </w14:textFill>
              </w:rPr>
              <w:t>发生泄露事故后，应及时关闭输气阀门，切断输气通道，需要通知职能部门参与应急处置。</w:t>
            </w:r>
          </w:p>
          <w:p w14:paraId="7A6FE0EE">
            <w:pPr>
              <w:pStyle w:val="77"/>
              <w:snapToGrid w:val="0"/>
              <w:spacing w:line="360" w:lineRule="auto"/>
              <w:ind w:left="0" w:right="0" w:firstLine="480" w:firstLineChars="200"/>
              <w:contextualSpacing/>
              <w:jc w:val="both"/>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④定期对燃气管道进行检查，燃气管道需经常维护、保养，减少事故隐患；</w:t>
            </w:r>
          </w:p>
          <w:p w14:paraId="7CA687B7">
            <w:pPr>
              <w:pStyle w:val="77"/>
              <w:snapToGrid w:val="0"/>
              <w:spacing w:line="360" w:lineRule="auto"/>
              <w:ind w:left="0" w:right="0" w:firstLine="480" w:firstLineChars="200"/>
              <w:contextualSpacing/>
              <w:jc w:val="both"/>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⑤</w:t>
            </w:r>
            <w:r>
              <w:rPr>
                <w:rFonts w:hint="default" w:ascii="Times New Roman" w:hAnsi="Times New Roman" w:eastAsia="宋体" w:cs="Times New Roman"/>
                <w:color w:val="000000" w:themeColor="text1"/>
                <w:lang w:val="en-US" w:eastAsia="zh-CN"/>
                <w14:textFill>
                  <w14:solidFill>
                    <w14:schemeClr w14:val="tx1"/>
                  </w14:solidFill>
                </w14:textFill>
              </w:rPr>
              <w:t>本项目</w:t>
            </w:r>
            <w:r>
              <w:rPr>
                <w:rFonts w:hint="default" w:ascii="Times New Roman" w:hAnsi="Times New Roman" w:eastAsia="宋体" w:cs="Times New Roman"/>
                <w:color w:val="000000" w:themeColor="text1"/>
                <w14:textFill>
                  <w14:solidFill>
                    <w14:schemeClr w14:val="tx1"/>
                  </w14:solidFill>
                </w14:textFill>
              </w:rPr>
              <w:t>废水污染因子浓度相对较高，若发生废水治理设施运行故障或收集管道渗漏，导致污染物浓度较高的废水随地表径流或者雨水管网污染周边水体。因此，应加强各废水管线日常巡查，避免出现废水收集管道跑冒滴漏现象，同时，各废水管线所在地面需做硬化处理，以降低因废水管道渗漏而发生水体污染的风险；当出现废水治理设施运行故障时，应及时停止生产进行检修，保障生产废水达标排放。</w:t>
            </w:r>
          </w:p>
          <w:p w14:paraId="52F6EAF2">
            <w:pPr>
              <w:pStyle w:val="77"/>
              <w:snapToGrid w:val="0"/>
              <w:spacing w:line="360" w:lineRule="auto"/>
              <w:ind w:left="0" w:right="0" w:firstLine="480" w:firstLineChars="200"/>
              <w:contextualSpacing/>
              <w:jc w:val="both"/>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⑥加强对员工的职业素养教育，搞好岗位技术培训，强化应急救援预案的演练，增强员工的应变能力，进一步提高员工的生产意识和自我防范能力；</w:t>
            </w:r>
          </w:p>
          <w:p w14:paraId="0E2379C6">
            <w:pPr>
              <w:pStyle w:val="77"/>
              <w:spacing w:line="360" w:lineRule="auto"/>
              <w:ind w:firstLine="480" w:firstLineChars="200"/>
              <w:contextualSpacing/>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⑦设置消防设备、火灾防护系统。</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w:t>
            </w:r>
          </w:p>
        </w:tc>
      </w:tr>
      <w:tr w14:paraId="3C7C69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669" w:type="dxa"/>
            <w:noWrap w:val="0"/>
            <w:vAlign w:val="center"/>
          </w:tcPr>
          <w:p w14:paraId="7CE98BDC">
            <w:pPr>
              <w:adjustRightInd w:val="0"/>
              <w:snapToGrid w:val="0"/>
              <w:jc w:val="center"/>
              <w:rPr>
                <w:rFonts w:hint="default" w:ascii="Times New Roman" w:hAnsi="Times New Roman" w:cs="Times New Roman"/>
                <w:b/>
                <w:bCs/>
                <w:color w:val="000000" w:themeColor="text1"/>
                <w:spacing w:val="-8"/>
                <w:sz w:val="24"/>
                <w:szCs w:val="24"/>
                <w14:textFill>
                  <w14:solidFill>
                    <w14:schemeClr w14:val="tx1"/>
                  </w14:solidFill>
                </w14:textFill>
              </w:rPr>
            </w:pPr>
            <w:r>
              <w:rPr>
                <w:rFonts w:hint="default" w:ascii="Times New Roman" w:hAnsi="Times New Roman" w:cs="Times New Roman"/>
                <w:b/>
                <w:bCs/>
                <w:color w:val="000000" w:themeColor="text1"/>
                <w:spacing w:val="-8"/>
                <w:sz w:val="24"/>
                <w:szCs w:val="24"/>
                <w14:textFill>
                  <w14:solidFill>
                    <w14:schemeClr w14:val="tx1"/>
                  </w14:solidFill>
                </w14:textFill>
              </w:rPr>
              <w:t>其他环境</w:t>
            </w:r>
          </w:p>
          <w:p w14:paraId="6635ADDC">
            <w:pPr>
              <w:adjustRightInd w:val="0"/>
              <w:snapToGrid w:val="0"/>
              <w:jc w:val="center"/>
              <w:rPr>
                <w:rFonts w:hint="default" w:ascii="Times New Roman" w:hAnsi="Times New Roman" w:cs="Times New Roman"/>
                <w:b/>
                <w:bCs/>
                <w:color w:val="000000" w:themeColor="text1"/>
                <w:spacing w:val="-8"/>
                <w:sz w:val="24"/>
                <w:szCs w:val="24"/>
                <w14:textFill>
                  <w14:solidFill>
                    <w14:schemeClr w14:val="tx1"/>
                  </w14:solidFill>
                </w14:textFill>
              </w:rPr>
            </w:pPr>
            <w:r>
              <w:rPr>
                <w:rFonts w:hint="default" w:ascii="Times New Roman" w:hAnsi="Times New Roman" w:cs="Times New Roman"/>
                <w:b/>
                <w:bCs/>
                <w:color w:val="000000" w:themeColor="text1"/>
                <w:spacing w:val="-8"/>
                <w:sz w:val="24"/>
                <w:szCs w:val="24"/>
                <w14:textFill>
                  <w14:solidFill>
                    <w14:schemeClr w14:val="tx1"/>
                  </w14:solidFill>
                </w14:textFill>
              </w:rPr>
              <w:t>管理要求</w:t>
            </w:r>
          </w:p>
        </w:tc>
        <w:tc>
          <w:tcPr>
            <w:tcW w:w="7526" w:type="dxa"/>
            <w:gridSpan w:val="4"/>
            <w:noWrap w:val="0"/>
            <w:vAlign w:val="center"/>
          </w:tcPr>
          <w:p w14:paraId="30287454">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360" w:lineRule="auto"/>
              <w:ind w:firstLine="482" w:firstLineChars="200"/>
              <w:jc w:val="both"/>
              <w:textAlignment w:val="auto"/>
              <w:rPr>
                <w:rFonts w:hint="default" w:ascii="Times New Roman" w:hAnsi="Times New Roman" w:eastAsia="宋体" w:cs="Times New Roman"/>
                <w:b/>
                <w:bCs/>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4"/>
                <w:szCs w:val="24"/>
                <w:highlight w:val="none"/>
                <w:lang w:val="en-US" w:eastAsia="zh-CN"/>
                <w14:textFill>
                  <w14:solidFill>
                    <w14:schemeClr w14:val="tx1"/>
                  </w14:solidFill>
                </w14:textFill>
              </w:rPr>
              <w:t>1、环境管理</w:t>
            </w:r>
          </w:p>
          <w:p w14:paraId="275DF60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（1）环境保护机构的设置</w:t>
            </w:r>
          </w:p>
          <w:p w14:paraId="16D0AB2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项目的污染物排放水平与厂区环境管理水平密切相关，经调查和收集资料可知，建设单位配备了兼职环境管理人员，对厂区环境保护工作进行统一管理。</w:t>
            </w:r>
          </w:p>
          <w:p w14:paraId="0D3769E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（2）环境管理要点</w:t>
            </w:r>
          </w:p>
          <w:p w14:paraId="41E6AA7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①“三同时”验收</w:t>
            </w:r>
          </w:p>
          <w:p w14:paraId="1A8BD1A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建设项目竣工后，建设单位应进行竣工验收，验收合格后本次</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项目</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方可正式投产运行。</w:t>
            </w:r>
          </w:p>
          <w:p w14:paraId="7DA5AE4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②信息公开</w:t>
            </w:r>
          </w:p>
          <w:p w14:paraId="5E4CA68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根据《建设项目环境保护事中事后监督管理办法（试行）》要求，建设单位应当主动向社会公开建设项目环境影响评价文件、污染防治设施建设运行情况、污染物排放情况等环境信息。</w:t>
            </w:r>
          </w:p>
          <w:p w14:paraId="72203130">
            <w:pPr>
              <w:keepNext w:val="0"/>
              <w:keepLines w:val="0"/>
              <w:pageBreakBefore w:val="0"/>
              <w:widowControl/>
              <w:numPr>
                <w:ilvl w:val="0"/>
                <w:numId w:val="0"/>
              </w:numPr>
              <w:suppressLineNumbers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cs="Times New Roman"/>
                <w:b/>
                <w:bCs/>
                <w:color w:val="000000" w:themeColor="text1"/>
                <w:kern w:val="0"/>
                <w:sz w:val="24"/>
                <w:szCs w:val="24"/>
                <w:highlight w:val="none"/>
                <w:lang w:val="en-US" w:eastAsia="zh-CN" w:bidi="ar"/>
                <w14:textFill>
                  <w14:solidFill>
                    <w14:schemeClr w14:val="tx1"/>
                  </w14:solidFill>
                </w14:textFill>
              </w:rPr>
              <w:t>2</w:t>
            </w:r>
            <w:r>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t>、排污口规范化</w:t>
            </w:r>
          </w:p>
          <w:p w14:paraId="35064B2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（1）排污口管理</w:t>
            </w:r>
          </w:p>
          <w:p w14:paraId="3E58F48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建设单位应</w:t>
            </w:r>
            <w:r>
              <w:rPr>
                <w:rFonts w:hint="default" w:ascii="Times New Roman" w:hAnsi="Times New Roman" w:cs="Times New Roman"/>
                <w:color w:val="000000" w:themeColor="text1"/>
                <w:kern w:val="0"/>
                <w:sz w:val="24"/>
                <w:szCs w:val="24"/>
                <w:lang w:val="en-US" w:eastAsia="zh-CN"/>
                <w14:textFill>
                  <w14:solidFill>
                    <w14:schemeClr w14:val="tx1"/>
                  </w14:solidFill>
                </w14:textFill>
              </w:rPr>
              <w:t>按照《排污单位污染物排放口监测点位设置技术规范》（HJ1405-2024）规范设置污染源排放口及信息标志牌</w:t>
            </w:r>
            <w:r>
              <w:rPr>
                <w:rFonts w:hint="default" w:ascii="Times New Roman" w:hAnsi="Times New Roman" w:cs="Times New Roman"/>
                <w:color w:val="000000" w:themeColor="text1"/>
                <w:kern w:val="0"/>
                <w:sz w:val="24"/>
                <w:szCs w:val="24"/>
                <w:lang w:eastAsia="zh-CN"/>
                <w14:textFill>
                  <w14:solidFill>
                    <w14:schemeClr w14:val="tx1"/>
                  </w14:solidFill>
                </w14:textFill>
              </w:rPr>
              <w:t>。</w:t>
            </w:r>
          </w:p>
          <w:p w14:paraId="61F70BB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（2）环境保护图形标志</w:t>
            </w:r>
          </w:p>
          <w:p w14:paraId="3C63D571">
            <w:pPr>
              <w:pStyle w:val="10"/>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表 </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SEQ 表 \* ARABIC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31</w:t>
            </w:r>
            <w:r>
              <w:rPr>
                <w:rFonts w:hint="default" w:ascii="Times New Roman" w:hAnsi="Times New Roman" w:cs="Times New Roman"/>
                <w:color w:val="000000" w:themeColor="text1"/>
                <w14:textFill>
                  <w14:solidFill>
                    <w14:schemeClr w14:val="tx1"/>
                  </w14:solidFill>
                </w14:textFill>
              </w:rPr>
              <w:fldChar w:fldCharType="end"/>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环境保护图形符号一览表</w:t>
            </w:r>
          </w:p>
          <w:tbl>
            <w:tblPr>
              <w:tblStyle w:val="23"/>
              <w:tblW w:w="4999"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4"/>
              <w:gridCol w:w="2189"/>
              <w:gridCol w:w="2376"/>
              <w:gridCol w:w="1119"/>
              <w:gridCol w:w="931"/>
            </w:tblGrid>
            <w:tr w14:paraId="09FFD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489" w:type="pct"/>
                  <w:tcBorders>
                    <w:tl2br w:val="nil"/>
                    <w:tr2bl w:val="nil"/>
                  </w:tcBorders>
                  <w:noWrap w:val="0"/>
                  <w:vAlign w:val="center"/>
                </w:tcPr>
                <w:p w14:paraId="0864DD99">
                  <w:pPr>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1519" w:type="pct"/>
                  <w:tcBorders>
                    <w:tl2br w:val="nil"/>
                    <w:tr2bl w:val="nil"/>
                  </w:tcBorders>
                  <w:noWrap w:val="0"/>
                  <w:vAlign w:val="center"/>
                </w:tcPr>
                <w:p w14:paraId="773FD371">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提示图形符号</w:t>
                  </w:r>
                </w:p>
              </w:tc>
              <w:tc>
                <w:tcPr>
                  <w:tcW w:w="1545" w:type="pct"/>
                  <w:tcBorders>
                    <w:tl2br w:val="nil"/>
                    <w:tr2bl w:val="nil"/>
                  </w:tcBorders>
                  <w:noWrap w:val="0"/>
                  <w:vAlign w:val="center"/>
                </w:tcPr>
                <w:p w14:paraId="5D73CA9F">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警告图形符号</w:t>
                  </w:r>
                </w:p>
              </w:tc>
              <w:tc>
                <w:tcPr>
                  <w:tcW w:w="787" w:type="pct"/>
                  <w:tcBorders>
                    <w:tl2br w:val="nil"/>
                    <w:tr2bl w:val="nil"/>
                  </w:tcBorders>
                  <w:noWrap w:val="0"/>
                  <w:vAlign w:val="center"/>
                </w:tcPr>
                <w:p w14:paraId="6DF248AA">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名称</w:t>
                  </w:r>
                </w:p>
              </w:tc>
              <w:tc>
                <w:tcPr>
                  <w:tcW w:w="657" w:type="pct"/>
                  <w:tcBorders>
                    <w:tl2br w:val="nil"/>
                    <w:tr2bl w:val="nil"/>
                  </w:tcBorders>
                  <w:noWrap w:val="0"/>
                  <w:vAlign w:val="center"/>
                </w:tcPr>
                <w:p w14:paraId="4A82A78D">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功能</w:t>
                  </w:r>
                </w:p>
              </w:tc>
            </w:tr>
            <w:tr w14:paraId="5F9AE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489" w:type="pct"/>
                  <w:tcBorders>
                    <w:tl2br w:val="nil"/>
                    <w:tr2bl w:val="nil"/>
                  </w:tcBorders>
                  <w:noWrap w:val="0"/>
                  <w:vAlign w:val="center"/>
                </w:tcPr>
                <w:p w14:paraId="3C5A298C">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519" w:type="pct"/>
                  <w:tcBorders>
                    <w:tl2br w:val="nil"/>
                    <w:tr2bl w:val="nil"/>
                  </w:tcBorders>
                  <w:noWrap w:val="0"/>
                  <w:vAlign w:val="center"/>
                </w:tcPr>
                <w:p w14:paraId="3FC35313">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drawing>
                      <wp:inline distT="0" distB="0" distL="114300" distR="114300">
                        <wp:extent cx="1047750" cy="1047750"/>
                        <wp:effectExtent l="0" t="0" r="0" b="0"/>
                        <wp:docPr id="48" name="图片 2" descr="车间噪声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 descr="车间噪声源"/>
                                <pic:cNvPicPr>
                                  <a:picLocks noChangeAspect="1"/>
                                </pic:cNvPicPr>
                              </pic:nvPicPr>
                              <pic:blipFill>
                                <a:blip r:embed="rId55"/>
                                <a:stretch>
                                  <a:fillRect/>
                                </a:stretch>
                              </pic:blipFill>
                              <pic:spPr>
                                <a:xfrm>
                                  <a:off x="0" y="0"/>
                                  <a:ext cx="1047750" cy="1047750"/>
                                </a:xfrm>
                                <a:prstGeom prst="rect">
                                  <a:avLst/>
                                </a:prstGeom>
                                <a:noFill/>
                                <a:ln>
                                  <a:noFill/>
                                </a:ln>
                              </pic:spPr>
                            </pic:pic>
                          </a:graphicData>
                        </a:graphic>
                      </wp:inline>
                    </w:drawing>
                  </w:r>
                </w:p>
              </w:tc>
              <w:tc>
                <w:tcPr>
                  <w:tcW w:w="1545" w:type="pct"/>
                  <w:tcBorders>
                    <w:tl2br w:val="nil"/>
                    <w:tr2bl w:val="nil"/>
                  </w:tcBorders>
                  <w:noWrap w:val="0"/>
                  <w:vAlign w:val="center"/>
                </w:tcPr>
                <w:p w14:paraId="3F6B4B98">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drawing>
                      <wp:inline distT="0" distB="0" distL="114300" distR="114300">
                        <wp:extent cx="1174115" cy="1044575"/>
                        <wp:effectExtent l="0" t="0" r="6985" b="3175"/>
                        <wp:docPr id="49" name="图片 3" descr="噪声向外环境排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 descr="噪声向外环境排放"/>
                                <pic:cNvPicPr>
                                  <a:picLocks noChangeAspect="1"/>
                                </pic:cNvPicPr>
                              </pic:nvPicPr>
                              <pic:blipFill>
                                <a:blip r:embed="rId56"/>
                                <a:stretch>
                                  <a:fillRect/>
                                </a:stretch>
                              </pic:blipFill>
                              <pic:spPr>
                                <a:xfrm>
                                  <a:off x="0" y="0"/>
                                  <a:ext cx="1174115" cy="1044575"/>
                                </a:xfrm>
                                <a:prstGeom prst="rect">
                                  <a:avLst/>
                                </a:prstGeom>
                                <a:noFill/>
                                <a:ln>
                                  <a:noFill/>
                                </a:ln>
                              </pic:spPr>
                            </pic:pic>
                          </a:graphicData>
                        </a:graphic>
                      </wp:inline>
                    </w:drawing>
                  </w:r>
                </w:p>
              </w:tc>
              <w:tc>
                <w:tcPr>
                  <w:tcW w:w="787" w:type="pct"/>
                  <w:tcBorders>
                    <w:tl2br w:val="nil"/>
                    <w:tr2bl w:val="nil"/>
                  </w:tcBorders>
                  <w:noWrap w:val="0"/>
                  <w:vAlign w:val="center"/>
                </w:tcPr>
                <w:p w14:paraId="3A90D807">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噪声源</w:t>
                  </w:r>
                </w:p>
              </w:tc>
              <w:tc>
                <w:tcPr>
                  <w:tcW w:w="657" w:type="pct"/>
                  <w:tcBorders>
                    <w:tl2br w:val="nil"/>
                    <w:tr2bl w:val="nil"/>
                  </w:tcBorders>
                  <w:noWrap w:val="0"/>
                  <w:vAlign w:val="center"/>
                </w:tcPr>
                <w:p w14:paraId="35DB04B1">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表示噪声向外环境排放</w:t>
                  </w:r>
                </w:p>
              </w:tc>
            </w:tr>
            <w:tr w14:paraId="5ACE8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489" w:type="pct"/>
                  <w:tcBorders>
                    <w:tl2br w:val="nil"/>
                    <w:tr2bl w:val="nil"/>
                  </w:tcBorders>
                  <w:noWrap w:val="0"/>
                  <w:vAlign w:val="center"/>
                </w:tcPr>
                <w:p w14:paraId="09AC179A">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p>
              </w:tc>
              <w:tc>
                <w:tcPr>
                  <w:tcW w:w="1519" w:type="pct"/>
                  <w:tcBorders>
                    <w:tl2br w:val="nil"/>
                    <w:tr2bl w:val="nil"/>
                  </w:tcBorders>
                  <w:noWrap w:val="0"/>
                  <w:vAlign w:val="center"/>
                </w:tcPr>
                <w:p w14:paraId="42C815F1">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drawing>
                      <wp:inline distT="0" distB="0" distL="114300" distR="114300">
                        <wp:extent cx="1049020" cy="1049020"/>
                        <wp:effectExtent l="0" t="0" r="17780" b="17780"/>
                        <wp:docPr id="50" name="图片 4" descr="废气排放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 descr="废气排放口"/>
                                <pic:cNvPicPr>
                                  <a:picLocks noChangeAspect="1"/>
                                </pic:cNvPicPr>
                              </pic:nvPicPr>
                              <pic:blipFill>
                                <a:blip r:embed="rId57"/>
                                <a:stretch>
                                  <a:fillRect/>
                                </a:stretch>
                              </pic:blipFill>
                              <pic:spPr>
                                <a:xfrm>
                                  <a:off x="0" y="0"/>
                                  <a:ext cx="1049020" cy="1049020"/>
                                </a:xfrm>
                                <a:prstGeom prst="rect">
                                  <a:avLst/>
                                </a:prstGeom>
                                <a:noFill/>
                                <a:ln>
                                  <a:noFill/>
                                </a:ln>
                              </pic:spPr>
                            </pic:pic>
                          </a:graphicData>
                        </a:graphic>
                      </wp:inline>
                    </w:drawing>
                  </w:r>
                </w:p>
              </w:tc>
              <w:tc>
                <w:tcPr>
                  <w:tcW w:w="1545" w:type="pct"/>
                  <w:tcBorders>
                    <w:tl2br w:val="nil"/>
                    <w:tr2bl w:val="nil"/>
                  </w:tcBorders>
                  <w:noWrap w:val="0"/>
                  <w:vAlign w:val="center"/>
                </w:tcPr>
                <w:p w14:paraId="5CA56C04">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drawing>
                      <wp:inline distT="0" distB="0" distL="114300" distR="114300">
                        <wp:extent cx="1202055" cy="1070610"/>
                        <wp:effectExtent l="0" t="0" r="17145" b="15240"/>
                        <wp:docPr id="51" name="图片 5" descr="废气向大气环境排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 descr="废气向大气环境排放"/>
                                <pic:cNvPicPr>
                                  <a:picLocks noChangeAspect="1"/>
                                </pic:cNvPicPr>
                              </pic:nvPicPr>
                              <pic:blipFill>
                                <a:blip r:embed="rId58"/>
                                <a:stretch>
                                  <a:fillRect/>
                                </a:stretch>
                              </pic:blipFill>
                              <pic:spPr>
                                <a:xfrm>
                                  <a:off x="0" y="0"/>
                                  <a:ext cx="1202055" cy="1070610"/>
                                </a:xfrm>
                                <a:prstGeom prst="rect">
                                  <a:avLst/>
                                </a:prstGeom>
                                <a:noFill/>
                                <a:ln>
                                  <a:noFill/>
                                </a:ln>
                              </pic:spPr>
                            </pic:pic>
                          </a:graphicData>
                        </a:graphic>
                      </wp:inline>
                    </w:drawing>
                  </w:r>
                </w:p>
              </w:tc>
              <w:tc>
                <w:tcPr>
                  <w:tcW w:w="787" w:type="pct"/>
                  <w:tcBorders>
                    <w:tl2br w:val="nil"/>
                    <w:tr2bl w:val="nil"/>
                  </w:tcBorders>
                  <w:noWrap w:val="0"/>
                  <w:vAlign w:val="center"/>
                </w:tcPr>
                <w:p w14:paraId="4F2842AD">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废气排放口</w:t>
                  </w:r>
                </w:p>
              </w:tc>
              <w:tc>
                <w:tcPr>
                  <w:tcW w:w="657" w:type="pct"/>
                  <w:tcBorders>
                    <w:tl2br w:val="nil"/>
                    <w:tr2bl w:val="nil"/>
                  </w:tcBorders>
                  <w:noWrap w:val="0"/>
                  <w:vAlign w:val="center"/>
                </w:tcPr>
                <w:p w14:paraId="5C054F80">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表示废气向大气环境排放</w:t>
                  </w:r>
                </w:p>
              </w:tc>
            </w:tr>
            <w:tr w14:paraId="5B4EE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700" w:type="dxa"/>
                  <w:tcBorders>
                    <w:tl2br w:val="nil"/>
                    <w:tr2bl w:val="nil"/>
                  </w:tcBorders>
                  <w:noWrap w:val="0"/>
                  <w:vAlign w:val="center"/>
                </w:tcPr>
                <w:p w14:paraId="6807CE16">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p>
              </w:tc>
              <w:tc>
                <w:tcPr>
                  <w:tcW w:w="2174" w:type="dxa"/>
                  <w:tcBorders>
                    <w:tl2br w:val="nil"/>
                    <w:tr2bl w:val="nil"/>
                  </w:tcBorders>
                  <w:noWrap w:val="0"/>
                  <w:vAlign w:val="center"/>
                </w:tcPr>
                <w:p w14:paraId="1A8FFC03">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drawing>
                      <wp:inline distT="0" distB="0" distL="114300" distR="114300">
                        <wp:extent cx="1050290" cy="1047750"/>
                        <wp:effectExtent l="0" t="0" r="16510" b="0"/>
                        <wp:docPr id="52" name="图片 6" descr="一般固体废物贮存、处置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6" descr="一般固体废物贮存、处置场"/>
                                <pic:cNvPicPr>
                                  <a:picLocks noChangeAspect="1"/>
                                </pic:cNvPicPr>
                              </pic:nvPicPr>
                              <pic:blipFill>
                                <a:blip r:embed="rId59"/>
                                <a:stretch>
                                  <a:fillRect/>
                                </a:stretch>
                              </pic:blipFill>
                              <pic:spPr>
                                <a:xfrm>
                                  <a:off x="0" y="0"/>
                                  <a:ext cx="1050290" cy="1047750"/>
                                </a:xfrm>
                                <a:prstGeom prst="rect">
                                  <a:avLst/>
                                </a:prstGeom>
                                <a:noFill/>
                                <a:ln>
                                  <a:noFill/>
                                </a:ln>
                              </pic:spPr>
                            </pic:pic>
                          </a:graphicData>
                        </a:graphic>
                      </wp:inline>
                    </w:drawing>
                  </w:r>
                </w:p>
              </w:tc>
              <w:tc>
                <w:tcPr>
                  <w:tcW w:w="2211" w:type="dxa"/>
                  <w:tcBorders>
                    <w:tl2br w:val="nil"/>
                    <w:tr2bl w:val="nil"/>
                  </w:tcBorders>
                  <w:noWrap w:val="0"/>
                  <w:vAlign w:val="center"/>
                </w:tcPr>
                <w:p w14:paraId="0BFD704A">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drawing>
                      <wp:inline distT="0" distB="0" distL="114300" distR="114300">
                        <wp:extent cx="1260475" cy="1205865"/>
                        <wp:effectExtent l="0" t="0" r="15875" b="13335"/>
                        <wp:docPr id="53" name="图片 7" descr="u=2071343768,2397761729&amp;fm=26&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7" descr="u=2071343768,2397761729&amp;fm=26&amp;gp=0"/>
                                <pic:cNvPicPr>
                                  <a:picLocks noChangeAspect="1"/>
                                </pic:cNvPicPr>
                              </pic:nvPicPr>
                              <pic:blipFill>
                                <a:blip r:embed="rId60"/>
                                <a:stretch>
                                  <a:fillRect/>
                                </a:stretch>
                              </pic:blipFill>
                              <pic:spPr>
                                <a:xfrm>
                                  <a:off x="0" y="0"/>
                                  <a:ext cx="1260475" cy="1205865"/>
                                </a:xfrm>
                                <a:prstGeom prst="rect">
                                  <a:avLst/>
                                </a:prstGeom>
                                <a:noFill/>
                                <a:ln>
                                  <a:noFill/>
                                </a:ln>
                              </pic:spPr>
                            </pic:pic>
                          </a:graphicData>
                        </a:graphic>
                      </wp:inline>
                    </w:drawing>
                  </w:r>
                </w:p>
              </w:tc>
              <w:tc>
                <w:tcPr>
                  <w:tcW w:w="1126" w:type="dxa"/>
                  <w:tcBorders>
                    <w:tl2br w:val="nil"/>
                    <w:tr2bl w:val="nil"/>
                  </w:tcBorders>
                  <w:noWrap w:val="0"/>
                  <w:vAlign w:val="center"/>
                </w:tcPr>
                <w:p w14:paraId="6CF291CC">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一般</w:t>
                  </w:r>
                  <w:r>
                    <w:rPr>
                      <w:rFonts w:hint="default" w:ascii="Times New Roman" w:hAnsi="Times New Roman" w:eastAsia="宋体" w:cs="Times New Roman"/>
                      <w:color w:val="000000" w:themeColor="text1"/>
                      <w:sz w:val="21"/>
                      <w:szCs w:val="21"/>
                      <w:lang w:eastAsia="zh-CN"/>
                      <w14:textFill>
                        <w14:solidFill>
                          <w14:schemeClr w14:val="tx1"/>
                        </w14:solidFill>
                      </w14:textFill>
                    </w:rPr>
                    <w:t>固体废物</w:t>
                  </w:r>
                </w:p>
              </w:tc>
              <w:tc>
                <w:tcPr>
                  <w:tcW w:w="940" w:type="dxa"/>
                  <w:tcBorders>
                    <w:tl2br w:val="nil"/>
                    <w:tr2bl w:val="nil"/>
                  </w:tcBorders>
                  <w:noWrap w:val="0"/>
                  <w:vAlign w:val="center"/>
                </w:tcPr>
                <w:p w14:paraId="1E4BF475">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表示一般固体废物贮存、处置场</w:t>
                  </w:r>
                </w:p>
              </w:tc>
            </w:tr>
            <w:tr w14:paraId="27533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700" w:type="dxa"/>
                  <w:tcBorders>
                    <w:tl2br w:val="nil"/>
                    <w:tr2bl w:val="nil"/>
                  </w:tcBorders>
                  <w:noWrap w:val="0"/>
                  <w:vAlign w:val="center"/>
                </w:tcPr>
                <w:p w14:paraId="1C58B1DA">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p>
              </w:tc>
              <w:tc>
                <w:tcPr>
                  <w:tcW w:w="2174" w:type="dxa"/>
                  <w:tcBorders>
                    <w:tl2br w:val="nil"/>
                    <w:tr2bl w:val="nil"/>
                  </w:tcBorders>
                  <w:noWrap w:val="0"/>
                  <w:vAlign w:val="center"/>
                </w:tcPr>
                <w:p w14:paraId="1156CE00">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2211" w:type="dxa"/>
                  <w:tcBorders>
                    <w:tl2br w:val="nil"/>
                    <w:tr2bl w:val="nil"/>
                  </w:tcBorders>
                  <w:noWrap w:val="0"/>
                  <w:vAlign w:val="center"/>
                </w:tcPr>
                <w:p w14:paraId="21265438">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drawing>
                      <wp:inline distT="0" distB="0" distL="114300" distR="114300">
                        <wp:extent cx="1364615" cy="1207135"/>
                        <wp:effectExtent l="0" t="0" r="6985" b="12065"/>
                        <wp:docPr id="4"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1"/>
                                <pic:cNvPicPr>
                                  <a:picLocks noChangeAspect="1"/>
                                </pic:cNvPicPr>
                              </pic:nvPicPr>
                              <pic:blipFill>
                                <a:blip r:embed="rId61"/>
                                <a:stretch>
                                  <a:fillRect/>
                                </a:stretch>
                              </pic:blipFill>
                              <pic:spPr>
                                <a:xfrm>
                                  <a:off x="0" y="0"/>
                                  <a:ext cx="1364615" cy="1207135"/>
                                </a:xfrm>
                                <a:prstGeom prst="rect">
                                  <a:avLst/>
                                </a:prstGeom>
                                <a:noFill/>
                                <a:ln>
                                  <a:noFill/>
                                </a:ln>
                              </pic:spPr>
                            </pic:pic>
                          </a:graphicData>
                        </a:graphic>
                      </wp:inline>
                    </w:drawing>
                  </w:r>
                </w:p>
              </w:tc>
              <w:tc>
                <w:tcPr>
                  <w:tcW w:w="1126" w:type="dxa"/>
                  <w:tcBorders>
                    <w:tl2br w:val="nil"/>
                    <w:tr2bl w:val="nil"/>
                  </w:tcBorders>
                  <w:noWrap w:val="0"/>
                  <w:vAlign w:val="center"/>
                </w:tcPr>
                <w:p w14:paraId="34D9EC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危险废物</w:t>
                  </w:r>
                </w:p>
              </w:tc>
              <w:tc>
                <w:tcPr>
                  <w:tcW w:w="940" w:type="dxa"/>
                  <w:tcBorders>
                    <w:tl2br w:val="nil"/>
                    <w:tr2bl w:val="nil"/>
                  </w:tcBorders>
                  <w:noWrap w:val="0"/>
                  <w:vAlign w:val="center"/>
                </w:tcPr>
                <w:p w14:paraId="5A9396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表示危险废物贮存、处置场所</w:t>
                  </w:r>
                </w:p>
              </w:tc>
            </w:tr>
          </w:tbl>
          <w:p w14:paraId="348E2449">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line="360" w:lineRule="auto"/>
              <w:ind w:firstLine="482" w:firstLineChars="200"/>
              <w:jc w:val="left"/>
              <w:textAlignment w:val="auto"/>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cs="Times New Roman"/>
                <w:b/>
                <w:bCs/>
                <w:color w:val="000000" w:themeColor="text1"/>
                <w:kern w:val="0"/>
                <w:sz w:val="24"/>
                <w:szCs w:val="24"/>
                <w:highlight w:val="none"/>
                <w:lang w:val="en-US" w:eastAsia="zh-CN" w:bidi="ar"/>
                <w14:textFill>
                  <w14:solidFill>
                    <w14:schemeClr w14:val="tx1"/>
                  </w14:solidFill>
                </w14:textFill>
              </w:rPr>
              <w:t>3</w:t>
            </w:r>
            <w:r>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t>、环境保护档案管理</w:t>
            </w:r>
          </w:p>
          <w:p w14:paraId="75A8101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建设单位配备了兼职环境管理人员，对厂区环境保护工作进行统一管理。企业的所有环保资料应分类别整理、分类存档、科学管理，便于统计、查阅。在环境保护档案管理中，应建立如下文件档案：与本项目有关的法规、标准、规范和区域规划等；项目建设的有关环境保护的报告、设计方案及审查、审批文件；项目环保工程设施的设计、施工、安装的基础资料及验收资料；公司内部的环境保护管理制度、人员环保培训和考核记录；污染治理设施运行管理文件；环境监测记录技术文件；建立台账，如实记录生产原料、辅料的使用量、废弃量、去向，台账保存期限不得少于</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5</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年；所有导致污染事件的分析报告和检测数据资料等。</w:t>
            </w:r>
          </w:p>
          <w:p w14:paraId="291724AC">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bCs/>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14:textFill>
                  <w14:solidFill>
                    <w14:schemeClr w14:val="tx1"/>
                  </w14:solidFill>
                </w14:textFill>
              </w:rPr>
              <w:t>4、排污许可</w:t>
            </w:r>
          </w:p>
          <w:p w14:paraId="7115FEE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bCs/>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建设单位应根据《固定污染源排污许可分类管理名录》，</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办理排污许可相关手续。</w:t>
            </w:r>
          </w:p>
          <w:p w14:paraId="683A0840">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bCs/>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14:textFill>
                  <w14:solidFill>
                    <w14:schemeClr w14:val="tx1"/>
                  </w14:solidFill>
                </w14:textFill>
              </w:rPr>
              <w:t>5、竣工验收要求</w:t>
            </w:r>
          </w:p>
          <w:p w14:paraId="4539A1E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bCs/>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根据《建设项目竣工环境保护验收暂行办法》（国环规环评[2017]4号），建设单位自行组织验收。验收合格后，方可投入生产或者使用。</w:t>
            </w:r>
          </w:p>
          <w:p w14:paraId="7365CB7A">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p w14:paraId="1F8FD1DE">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p w14:paraId="4CA2422F">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p w14:paraId="285F5045">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p w14:paraId="7D6C3D49">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tc>
      </w:tr>
    </w:tbl>
    <w:p w14:paraId="150AC8DC">
      <w:pPr>
        <w:pStyle w:val="20"/>
        <w:jc w:val="left"/>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r>
        <w:rPr>
          <w:rFonts w:hint="default" w:ascii="Times New Roman" w:hAnsi="Times New Roman" w:cs="Times New Roman"/>
          <w:snapToGrid w:val="0"/>
          <w:color w:val="000000" w:themeColor="text1"/>
          <w14:textFill>
            <w14:solidFill>
              <w14:schemeClr w14:val="tx1"/>
            </w14:solidFill>
          </w14:textFill>
        </w:rPr>
        <w:br w:type="page"/>
      </w:r>
      <w:r>
        <w:rPr>
          <w:rFonts w:hint="default" w:ascii="Times New Roman" w:hAnsi="Times New Roman" w:eastAsia="黑体" w:cs="Times New Roman"/>
          <w:snapToGrid w:val="0"/>
          <w:color w:val="000000" w:themeColor="text1"/>
          <w:sz w:val="30"/>
          <w:szCs w:val="30"/>
          <w14:textFill>
            <w14:solidFill>
              <w14:schemeClr w14:val="tx1"/>
            </w14:solidFill>
          </w14:textFill>
        </w:rPr>
        <w:t>六、结论</w:t>
      </w:r>
    </w:p>
    <w:tbl>
      <w:tblPr>
        <w:tblStyle w:val="2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637564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center"/>
          </w:tcPr>
          <w:p w14:paraId="3C5CBBA2">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p>
          <w:p w14:paraId="61985ACD">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p>
          <w:p w14:paraId="1573C4AE">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p>
          <w:p w14:paraId="24B50D7B">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p>
          <w:p w14:paraId="120A2A7E">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p>
          <w:p w14:paraId="1B36EA78">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p>
          <w:p w14:paraId="4848FE90">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p>
          <w:p w14:paraId="59DA070C">
            <w:pPr>
              <w:spacing w:line="360" w:lineRule="auto"/>
              <w:ind w:firstLine="480" w:firstLineChars="200"/>
              <w:jc w:val="center"/>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经以上分析，从环境保护角度分析，建设项目环境影响可行。</w:t>
            </w:r>
          </w:p>
          <w:p w14:paraId="015A61E8">
            <w:pPr>
              <w:spacing w:line="360" w:lineRule="auto"/>
              <w:rPr>
                <w:rFonts w:hint="default" w:ascii="Times New Roman" w:hAnsi="Times New Roman" w:eastAsia="宋体" w:cs="Times New Roman"/>
                <w:color w:val="000000" w:themeColor="text1"/>
                <w:sz w:val="24"/>
                <w:lang w:eastAsia="zh-CN"/>
                <w14:textFill>
                  <w14:solidFill>
                    <w14:schemeClr w14:val="tx1"/>
                  </w14:solidFill>
                </w14:textFill>
              </w:rPr>
            </w:pPr>
          </w:p>
          <w:p w14:paraId="235A2C3F">
            <w:pPr>
              <w:spacing w:line="360" w:lineRule="auto"/>
              <w:rPr>
                <w:rFonts w:hint="default" w:ascii="Times New Roman" w:hAnsi="Times New Roman" w:eastAsia="宋体" w:cs="Times New Roman"/>
                <w:color w:val="000000" w:themeColor="text1"/>
                <w:sz w:val="24"/>
                <w:lang w:eastAsia="zh-CN"/>
                <w14:textFill>
                  <w14:solidFill>
                    <w14:schemeClr w14:val="tx1"/>
                  </w14:solidFill>
                </w14:textFill>
              </w:rPr>
            </w:pPr>
          </w:p>
          <w:p w14:paraId="367864B5">
            <w:pPr>
              <w:spacing w:line="360" w:lineRule="auto"/>
              <w:rPr>
                <w:rFonts w:hint="default" w:ascii="Times New Roman" w:hAnsi="Times New Roman" w:eastAsia="宋体" w:cs="Times New Roman"/>
                <w:color w:val="000000" w:themeColor="text1"/>
                <w:sz w:val="24"/>
                <w:lang w:eastAsia="zh-CN"/>
                <w14:textFill>
                  <w14:solidFill>
                    <w14:schemeClr w14:val="tx1"/>
                  </w14:solidFill>
                </w14:textFill>
              </w:rPr>
            </w:pPr>
          </w:p>
          <w:p w14:paraId="0C57AF39">
            <w:pPr>
              <w:spacing w:line="360" w:lineRule="auto"/>
              <w:rPr>
                <w:rFonts w:hint="default" w:ascii="Times New Roman" w:hAnsi="Times New Roman" w:eastAsia="宋体" w:cs="Times New Roman"/>
                <w:color w:val="000000" w:themeColor="text1"/>
                <w:sz w:val="24"/>
                <w:lang w:eastAsia="zh-CN"/>
                <w14:textFill>
                  <w14:solidFill>
                    <w14:schemeClr w14:val="tx1"/>
                  </w14:solidFill>
                </w14:textFill>
              </w:rPr>
            </w:pPr>
          </w:p>
          <w:p w14:paraId="7E3D49E8">
            <w:pPr>
              <w:spacing w:line="360" w:lineRule="auto"/>
              <w:rPr>
                <w:rFonts w:hint="default" w:ascii="Times New Roman" w:hAnsi="Times New Roman" w:eastAsia="宋体" w:cs="Times New Roman"/>
                <w:color w:val="000000" w:themeColor="text1"/>
                <w:sz w:val="24"/>
                <w:lang w:eastAsia="zh-CN"/>
                <w14:textFill>
                  <w14:solidFill>
                    <w14:schemeClr w14:val="tx1"/>
                  </w14:solidFill>
                </w14:textFill>
              </w:rPr>
            </w:pPr>
          </w:p>
          <w:p w14:paraId="54C5C6CB">
            <w:pPr>
              <w:spacing w:line="360" w:lineRule="auto"/>
              <w:rPr>
                <w:rFonts w:hint="default" w:ascii="Times New Roman" w:hAnsi="Times New Roman" w:eastAsia="宋体" w:cs="Times New Roman"/>
                <w:color w:val="000000" w:themeColor="text1"/>
                <w:sz w:val="24"/>
                <w:lang w:eastAsia="zh-CN"/>
                <w14:textFill>
                  <w14:solidFill>
                    <w14:schemeClr w14:val="tx1"/>
                  </w14:solidFill>
                </w14:textFill>
              </w:rPr>
            </w:pPr>
          </w:p>
          <w:p w14:paraId="47DF31F1">
            <w:pPr>
              <w:spacing w:line="360" w:lineRule="auto"/>
              <w:rPr>
                <w:rFonts w:hint="default" w:ascii="Times New Roman" w:hAnsi="Times New Roman" w:eastAsia="宋体" w:cs="Times New Roman"/>
                <w:color w:val="000000" w:themeColor="text1"/>
                <w:sz w:val="24"/>
                <w:lang w:eastAsia="zh-CN"/>
                <w14:textFill>
                  <w14:solidFill>
                    <w14:schemeClr w14:val="tx1"/>
                  </w14:solidFill>
                </w14:textFill>
              </w:rPr>
            </w:pPr>
          </w:p>
          <w:p w14:paraId="333806DC">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tc>
      </w:tr>
    </w:tbl>
    <w:p w14:paraId="2E5C9A24">
      <w:pPr>
        <w:rPr>
          <w:rFonts w:hint="default" w:ascii="Times New Roman" w:hAnsi="Times New Roman" w:cs="Times New Roman"/>
          <w:color w:val="000000" w:themeColor="text1"/>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4F6AF748">
      <w:pPr>
        <w:pStyle w:val="20"/>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textAlignment w:val="auto"/>
        <w:outlineLvl w:val="0"/>
        <w:rPr>
          <w:rFonts w:hint="default" w:ascii="Times New Roman" w:hAnsi="Times New Roman" w:eastAsia="黑体" w:cs="Times New Roman"/>
          <w:snapToGrid w:val="0"/>
          <w:color w:val="000000" w:themeColor="text1"/>
          <w:sz w:val="32"/>
          <w:szCs w:val="32"/>
          <w14:textFill>
            <w14:solidFill>
              <w14:schemeClr w14:val="tx1"/>
            </w14:solidFill>
          </w14:textFill>
        </w:rPr>
      </w:pPr>
      <w:r>
        <w:rPr>
          <w:rFonts w:hint="default" w:ascii="Times New Roman" w:hAnsi="Times New Roman" w:eastAsia="黑体" w:cs="Times New Roman"/>
          <w:snapToGrid w:val="0"/>
          <w:color w:val="000000" w:themeColor="text1"/>
          <w:sz w:val="32"/>
          <w:szCs w:val="32"/>
          <w14:textFill>
            <w14:solidFill>
              <w14:schemeClr w14:val="tx1"/>
            </w14:solidFill>
          </w14:textFill>
        </w:rPr>
        <w:t>附表</w:t>
      </w:r>
    </w:p>
    <w:p w14:paraId="6E586B07">
      <w:pPr>
        <w:pStyle w:val="20"/>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outlineLvl w:val="0"/>
        <w:rPr>
          <w:rFonts w:hint="default" w:ascii="Times New Roman" w:hAnsi="Times New Roman" w:eastAsia="方正小标宋_GBK" w:cs="Times New Roman"/>
          <w:snapToGrid w:val="0"/>
          <w:color w:val="000000" w:themeColor="text1"/>
          <w:sz w:val="38"/>
          <w:szCs w:val="38"/>
          <w14:textFill>
            <w14:solidFill>
              <w14:schemeClr w14:val="tx1"/>
            </w14:solidFill>
          </w14:textFill>
        </w:rPr>
      </w:pPr>
      <w:r>
        <w:rPr>
          <w:rFonts w:hint="default" w:ascii="Times New Roman" w:hAnsi="Times New Roman" w:eastAsia="方正小标宋_GBK" w:cs="Times New Roman"/>
          <w:snapToGrid w:val="0"/>
          <w:color w:val="000000" w:themeColor="text1"/>
          <w:sz w:val="38"/>
          <w:szCs w:val="38"/>
          <w14:textFill>
            <w14:solidFill>
              <w14:schemeClr w14:val="tx1"/>
            </w14:solidFill>
          </w14:textFill>
        </w:rPr>
        <w:t>建设项目污染物排放量汇总表</w:t>
      </w:r>
    </w:p>
    <w:tbl>
      <w:tblPr>
        <w:tblStyle w:val="23"/>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56"/>
        <w:gridCol w:w="1549"/>
        <w:gridCol w:w="1701"/>
        <w:gridCol w:w="1276"/>
        <w:gridCol w:w="1701"/>
        <w:gridCol w:w="1559"/>
        <w:gridCol w:w="1761"/>
        <w:gridCol w:w="1568"/>
        <w:gridCol w:w="1217"/>
      </w:tblGrid>
      <w:tr w14:paraId="7E7DCE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456" w:type="dxa"/>
            <w:tcBorders>
              <w:tl2br w:val="single" w:color="auto" w:sz="4" w:space="0"/>
            </w:tcBorders>
            <w:noWrap w:val="0"/>
            <w:tcMar>
              <w:left w:w="28" w:type="dxa"/>
              <w:right w:w="28" w:type="dxa"/>
            </w:tcMar>
            <w:vAlign w:val="center"/>
          </w:tcPr>
          <w:p w14:paraId="666A301C">
            <w:pPr>
              <w:pStyle w:val="56"/>
              <w:spacing w:beforeLines="0" w:afterLines="0" w:line="240" w:lineRule="auto"/>
              <w:jc w:val="right"/>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项目</w:t>
            </w:r>
          </w:p>
          <w:p w14:paraId="358F6093">
            <w:pPr>
              <w:pStyle w:val="56"/>
              <w:spacing w:beforeLines="0" w:afterLines="0" w:line="240" w:lineRule="auto"/>
              <w:jc w:val="left"/>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分类</w:t>
            </w:r>
          </w:p>
        </w:tc>
        <w:tc>
          <w:tcPr>
            <w:tcW w:w="1549" w:type="dxa"/>
            <w:noWrap w:val="0"/>
            <w:tcMar>
              <w:left w:w="28" w:type="dxa"/>
              <w:right w:w="28" w:type="dxa"/>
            </w:tcMar>
            <w:vAlign w:val="center"/>
          </w:tcPr>
          <w:p w14:paraId="3CB1E2BB">
            <w:pPr>
              <w:pStyle w:val="56"/>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污染物名称</w:t>
            </w:r>
          </w:p>
        </w:tc>
        <w:tc>
          <w:tcPr>
            <w:tcW w:w="1701" w:type="dxa"/>
            <w:noWrap w:val="0"/>
            <w:tcMar>
              <w:left w:w="28" w:type="dxa"/>
              <w:right w:w="28" w:type="dxa"/>
            </w:tcMar>
            <w:vAlign w:val="center"/>
          </w:tcPr>
          <w:p w14:paraId="61302DF6">
            <w:pPr>
              <w:pStyle w:val="56"/>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现有工程</w:t>
            </w:r>
          </w:p>
          <w:p w14:paraId="52A22783">
            <w:pPr>
              <w:pStyle w:val="56"/>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排放量（固体废物产生量）</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1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①</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c>
          <w:tcPr>
            <w:tcW w:w="1276" w:type="dxa"/>
            <w:noWrap w:val="0"/>
            <w:tcMar>
              <w:left w:w="28" w:type="dxa"/>
              <w:right w:w="28" w:type="dxa"/>
            </w:tcMar>
            <w:vAlign w:val="center"/>
          </w:tcPr>
          <w:p w14:paraId="4A840264">
            <w:pPr>
              <w:pStyle w:val="56"/>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现有工程</w:t>
            </w:r>
          </w:p>
          <w:p w14:paraId="5469012C">
            <w:pPr>
              <w:pStyle w:val="56"/>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许可排放量</w:t>
            </w:r>
          </w:p>
          <w:p w14:paraId="741A4D1A">
            <w:pPr>
              <w:pStyle w:val="56"/>
              <w:spacing w:beforeLines="0" w:afterLines="0"/>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2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②</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c>
          <w:tcPr>
            <w:tcW w:w="1701" w:type="dxa"/>
            <w:noWrap w:val="0"/>
            <w:tcMar>
              <w:left w:w="28" w:type="dxa"/>
              <w:right w:w="28" w:type="dxa"/>
            </w:tcMar>
            <w:vAlign w:val="center"/>
          </w:tcPr>
          <w:p w14:paraId="43A3EF84">
            <w:pPr>
              <w:pStyle w:val="56"/>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在建工程</w:t>
            </w:r>
          </w:p>
          <w:p w14:paraId="4A35F7DA">
            <w:pPr>
              <w:pStyle w:val="56"/>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排放量（固体废物产生量）</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3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③</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c>
          <w:tcPr>
            <w:tcW w:w="1559" w:type="dxa"/>
            <w:noWrap w:val="0"/>
            <w:tcMar>
              <w:left w:w="28" w:type="dxa"/>
              <w:right w:w="28" w:type="dxa"/>
            </w:tcMar>
            <w:vAlign w:val="center"/>
          </w:tcPr>
          <w:p w14:paraId="5169EC64">
            <w:pPr>
              <w:pStyle w:val="56"/>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本项目</w:t>
            </w:r>
          </w:p>
          <w:p w14:paraId="54077CAB">
            <w:pPr>
              <w:pStyle w:val="56"/>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排放量（固体废物产生量）</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4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④</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c>
          <w:tcPr>
            <w:tcW w:w="1761" w:type="dxa"/>
            <w:noWrap w:val="0"/>
            <w:tcMar>
              <w:left w:w="28" w:type="dxa"/>
              <w:right w:w="28" w:type="dxa"/>
            </w:tcMar>
            <w:vAlign w:val="center"/>
          </w:tcPr>
          <w:p w14:paraId="235CBB83">
            <w:pPr>
              <w:pStyle w:val="56"/>
              <w:spacing w:beforeLines="0" w:afterLines="0" w:line="240" w:lineRule="auto"/>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t>以新带老削减量</w:t>
            </w:r>
          </w:p>
          <w:p w14:paraId="15DB858A">
            <w:pPr>
              <w:pStyle w:val="56"/>
              <w:spacing w:beforeLines="0" w:afterLines="0" w:line="240" w:lineRule="auto"/>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t>（新建项目不填）</w: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instrText xml:space="preserve"> = 5 \* GB3 \* MERGEFORMAT </w:instrTex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⑤</w: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end"/>
            </w:r>
          </w:p>
        </w:tc>
        <w:tc>
          <w:tcPr>
            <w:tcW w:w="1568" w:type="dxa"/>
            <w:noWrap w:val="0"/>
            <w:tcMar>
              <w:left w:w="28" w:type="dxa"/>
              <w:right w:w="28" w:type="dxa"/>
            </w:tcMar>
            <w:vAlign w:val="center"/>
          </w:tcPr>
          <w:p w14:paraId="52755001">
            <w:pPr>
              <w:pStyle w:val="56"/>
              <w:spacing w:beforeLines="0" w:afterLines="0" w:line="240" w:lineRule="auto"/>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t>本项目建成后</w:t>
            </w:r>
          </w:p>
          <w:p w14:paraId="7C376149">
            <w:pPr>
              <w:pStyle w:val="56"/>
              <w:spacing w:beforeLines="0" w:afterLines="0" w:line="240" w:lineRule="auto"/>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t>全厂排放量（固体废物产生量）</w: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instrText xml:space="preserve"> = 6 \* GB3 \* MERGEFORMAT </w:instrTex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⑥</w: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end"/>
            </w:r>
          </w:p>
        </w:tc>
        <w:tc>
          <w:tcPr>
            <w:tcW w:w="1217" w:type="dxa"/>
            <w:noWrap w:val="0"/>
            <w:tcMar>
              <w:left w:w="28" w:type="dxa"/>
              <w:right w:w="28" w:type="dxa"/>
            </w:tcMar>
            <w:vAlign w:val="center"/>
          </w:tcPr>
          <w:p w14:paraId="1733C560">
            <w:pPr>
              <w:pStyle w:val="56"/>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变化量</w:t>
            </w:r>
          </w:p>
          <w:p w14:paraId="3580A615">
            <w:pPr>
              <w:pStyle w:val="56"/>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7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⑦</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r>
      <w:tr w14:paraId="138BEC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restart"/>
            <w:noWrap w:val="0"/>
            <w:vAlign w:val="center"/>
          </w:tcPr>
          <w:p w14:paraId="6C61DDB5">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14:textFill>
                  <w14:solidFill>
                    <w14:schemeClr w14:val="tx1"/>
                  </w14:solidFill>
                </w14:textFill>
              </w:rPr>
              <w:t>废气</w:t>
            </w:r>
          </w:p>
        </w:tc>
        <w:tc>
          <w:tcPr>
            <w:tcW w:w="1549" w:type="dxa"/>
            <w:noWrap w:val="0"/>
            <w:vAlign w:val="center"/>
          </w:tcPr>
          <w:p w14:paraId="69019312">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二氧化硫</w:t>
            </w:r>
          </w:p>
        </w:tc>
        <w:tc>
          <w:tcPr>
            <w:tcW w:w="1701" w:type="dxa"/>
            <w:noWrap w:val="0"/>
            <w:vAlign w:val="center"/>
          </w:tcPr>
          <w:p w14:paraId="1DFCF1C8">
            <w:pPr>
              <w:jc w:val="center"/>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6005133B">
            <w:pPr>
              <w:spacing w:beforeLines="0" w:afterLines="0" w:line="240" w:lineRule="auto"/>
              <w:jc w:val="center"/>
              <w:rPr>
                <w:rFonts w:hint="default" w:ascii="Times New Roman" w:hAnsi="Times New Roman" w:eastAsia="宋体" w:cs="Times New Roman"/>
                <w:b w:val="0"/>
                <w:bCs w:val="0"/>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noWrap w:val="0"/>
            <w:vAlign w:val="center"/>
          </w:tcPr>
          <w:p w14:paraId="3B2DAA61">
            <w:pPr>
              <w:spacing w:beforeLines="0" w:afterLines="0" w:line="240" w:lineRule="auto"/>
              <w:jc w:val="center"/>
              <w:rPr>
                <w:rFonts w:hint="default" w:ascii="Times New Roman" w:hAnsi="Times New Roman" w:eastAsia="宋体" w:cs="Times New Roman"/>
                <w:b w:val="0"/>
                <w:bCs w:val="0"/>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noWrap w:val="0"/>
            <w:vAlign w:val="center"/>
          </w:tcPr>
          <w:p w14:paraId="343298E3">
            <w:pPr>
              <w:pStyle w:val="69"/>
              <w:adjustRightInd w:val="0"/>
              <w:snapToGrid w:val="0"/>
              <w:spacing w:line="240" w:lineRule="auto"/>
              <w:ind w:firstLine="0" w:firstLineChars="0"/>
              <w:jc w:val="center"/>
              <w:rPr>
                <w:rFonts w:hint="default" w:ascii="Times New Roman" w:hAnsi="Times New Roman" w:eastAsia="宋体" w:cs="Times New Roman"/>
                <w:b/>
                <w:color w:val="000000" w:themeColor="text1"/>
                <w:spacing w:val="6"/>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0.0144</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0109C988">
            <w:pPr>
              <w:adjustRightInd w:val="0"/>
              <w:snapToGrid w:val="0"/>
              <w:spacing w:line="240" w:lineRule="auto"/>
              <w:ind w:firstLine="0" w:firstLineChars="0"/>
              <w:jc w:val="center"/>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1FD66908">
            <w:pPr>
              <w:pStyle w:val="69"/>
              <w:adjustRightInd w:val="0"/>
              <w:snapToGrid w:val="0"/>
              <w:spacing w:line="240" w:lineRule="auto"/>
              <w:ind w:firstLine="0" w:firstLineChars="0"/>
              <w:jc w:val="center"/>
              <w:rPr>
                <w:rFonts w:hint="default" w:ascii="Times New Roman" w:hAnsi="Times New Roman" w:eastAsia="宋体" w:cs="Times New Roman"/>
                <w:b/>
                <w:color w:val="000000" w:themeColor="text1"/>
                <w:spacing w:val="6"/>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0.0144</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5991DCF9">
            <w:pPr>
              <w:adjustRightInd w:val="0"/>
              <w:snapToGrid w:val="0"/>
              <w:spacing w:line="240" w:lineRule="auto"/>
              <w:ind w:firstLine="0" w:firstLineChars="0"/>
              <w:jc w:val="center"/>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45308B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456" w:type="dxa"/>
            <w:vMerge w:val="continue"/>
            <w:noWrap w:val="0"/>
            <w:vAlign w:val="center"/>
          </w:tcPr>
          <w:p w14:paraId="424CC62D">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noWrap w:val="0"/>
            <w:vAlign w:val="center"/>
          </w:tcPr>
          <w:p w14:paraId="15989A93">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烟（粉）尘</w:t>
            </w:r>
          </w:p>
        </w:tc>
        <w:tc>
          <w:tcPr>
            <w:tcW w:w="1701" w:type="dxa"/>
            <w:noWrap w:val="0"/>
            <w:vAlign w:val="center"/>
          </w:tcPr>
          <w:p w14:paraId="65CE5DF2">
            <w:pPr>
              <w:jc w:val="center"/>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06DD6110">
            <w:pPr>
              <w:spacing w:beforeLines="0" w:afterLines="0" w:line="240" w:lineRule="auto"/>
              <w:jc w:val="center"/>
              <w:rPr>
                <w:rFonts w:hint="default" w:ascii="Times New Roman" w:hAnsi="Times New Roman" w:cs="Times New Roman"/>
                <w:b w:val="0"/>
                <w:bCs w:val="0"/>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noWrap w:val="0"/>
            <w:vAlign w:val="center"/>
          </w:tcPr>
          <w:p w14:paraId="38642911">
            <w:pPr>
              <w:spacing w:beforeLines="0" w:afterLines="0" w:line="240" w:lineRule="auto"/>
              <w:jc w:val="center"/>
              <w:rPr>
                <w:rFonts w:hint="default" w:ascii="Times New Roman" w:hAnsi="Times New Roman" w:cs="Times New Roman"/>
                <w:b w:val="0"/>
                <w:bCs w:val="0"/>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noWrap w:val="0"/>
            <w:vAlign w:val="center"/>
          </w:tcPr>
          <w:p w14:paraId="3BDDB155">
            <w:pPr>
              <w:pStyle w:val="69"/>
              <w:adjustRightInd w:val="0"/>
              <w:snapToGrid w:val="0"/>
              <w:spacing w:line="240" w:lineRule="auto"/>
              <w:ind w:firstLine="0" w:firstLineChars="0"/>
              <w:jc w:val="center"/>
              <w:rPr>
                <w:rFonts w:hint="default" w:ascii="Times New Roman" w:hAnsi="Times New Roman" w:eastAsia="宋体" w:cs="Times New Roman"/>
                <w:color w:val="000000" w:themeColor="text1"/>
                <w:spacing w:val="6"/>
                <w:kern w:val="0"/>
                <w:sz w:val="21"/>
                <w:szCs w:val="21"/>
                <w:lang w:val="en-US" w:eastAsia="zh-CN" w:bidi="ar-SA"/>
                <w14:textFill>
                  <w14:solidFill>
                    <w14:schemeClr w14:val="tx1"/>
                  </w14:solidFill>
                </w14:textFill>
              </w:rPr>
            </w:pPr>
            <w:r>
              <w:rPr>
                <w:rFonts w:hint="default" w:ascii="Times New Roman" w:hAnsi="Times New Roman" w:cs="Times New Roman"/>
                <w:b w:val="0"/>
                <w:bCs/>
                <w:color w:val="000000" w:themeColor="text1"/>
                <w:sz w:val="21"/>
                <w:szCs w:val="21"/>
                <w:lang w:val="en-US" w:eastAsia="zh-CN"/>
                <w14:textFill>
                  <w14:solidFill>
                    <w14:schemeClr w14:val="tx1"/>
                  </w14:solidFill>
                </w14:textFill>
              </w:rPr>
              <w:t>0.0376</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5A5C0AFB">
            <w:pPr>
              <w:adjustRightInd w:val="0"/>
              <w:snapToGrid w:val="0"/>
              <w:spacing w:line="240" w:lineRule="auto"/>
              <w:ind w:firstLine="0" w:firstLineChars="0"/>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197AF7DD">
            <w:pPr>
              <w:pStyle w:val="69"/>
              <w:adjustRightInd w:val="0"/>
              <w:snapToGrid w:val="0"/>
              <w:spacing w:line="240" w:lineRule="auto"/>
              <w:ind w:firstLine="0" w:firstLineChars="0"/>
              <w:jc w:val="center"/>
              <w:rPr>
                <w:rFonts w:hint="default" w:ascii="Times New Roman" w:hAnsi="Times New Roman" w:eastAsia="宋体" w:cs="Times New Roman"/>
                <w:color w:val="000000" w:themeColor="text1"/>
                <w:spacing w:val="6"/>
                <w:kern w:val="0"/>
                <w:sz w:val="21"/>
                <w:szCs w:val="21"/>
                <w:lang w:val="en-US" w:eastAsia="zh-CN" w:bidi="ar-SA"/>
                <w14:textFill>
                  <w14:solidFill>
                    <w14:schemeClr w14:val="tx1"/>
                  </w14:solidFill>
                </w14:textFill>
              </w:rPr>
            </w:pPr>
            <w:r>
              <w:rPr>
                <w:rFonts w:hint="default" w:ascii="Times New Roman" w:hAnsi="Times New Roman" w:cs="Times New Roman"/>
                <w:b w:val="0"/>
                <w:bCs/>
                <w:color w:val="000000" w:themeColor="text1"/>
                <w:sz w:val="21"/>
                <w:szCs w:val="21"/>
                <w:lang w:val="en-US" w:eastAsia="zh-CN"/>
                <w14:textFill>
                  <w14:solidFill>
                    <w14:schemeClr w14:val="tx1"/>
                  </w14:solidFill>
                </w14:textFill>
              </w:rPr>
              <w:t>0.0376</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13861636">
            <w:pPr>
              <w:adjustRightInd w:val="0"/>
              <w:snapToGrid w:val="0"/>
              <w:spacing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283A10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continue"/>
            <w:noWrap w:val="0"/>
            <w:vAlign w:val="center"/>
          </w:tcPr>
          <w:p w14:paraId="7DC8C7EE">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noWrap w:val="0"/>
            <w:vAlign w:val="center"/>
          </w:tcPr>
          <w:p w14:paraId="3B2770D2">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氮氧化物</w:t>
            </w:r>
          </w:p>
        </w:tc>
        <w:tc>
          <w:tcPr>
            <w:tcW w:w="1701" w:type="dxa"/>
            <w:noWrap w:val="0"/>
            <w:vAlign w:val="center"/>
          </w:tcPr>
          <w:p w14:paraId="6DF30DA1">
            <w:pPr>
              <w:jc w:val="center"/>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390AADE4">
            <w:pPr>
              <w:spacing w:beforeLines="0" w:afterLines="0" w:line="240" w:lineRule="auto"/>
              <w:jc w:val="center"/>
              <w:rPr>
                <w:rFonts w:hint="default" w:ascii="Times New Roman" w:hAnsi="Times New Roman" w:cs="Times New Roman"/>
                <w:b w:val="0"/>
                <w:bCs w:val="0"/>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noWrap w:val="0"/>
            <w:vAlign w:val="center"/>
          </w:tcPr>
          <w:p w14:paraId="7401F238">
            <w:pPr>
              <w:spacing w:beforeLines="0" w:afterLines="0" w:line="240" w:lineRule="auto"/>
              <w:jc w:val="center"/>
              <w:rPr>
                <w:rFonts w:hint="default" w:ascii="Times New Roman" w:hAnsi="Times New Roman" w:cs="Times New Roman"/>
                <w:b w:val="0"/>
                <w:bCs w:val="0"/>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noWrap w:val="0"/>
            <w:vAlign w:val="center"/>
          </w:tcPr>
          <w:p w14:paraId="7920E479">
            <w:pPr>
              <w:pStyle w:val="69"/>
              <w:adjustRightInd w:val="0"/>
              <w:snapToGrid w:val="0"/>
              <w:spacing w:line="240" w:lineRule="auto"/>
              <w:ind w:firstLine="0" w:firstLineChars="0"/>
              <w:jc w:val="center"/>
              <w:rPr>
                <w:rFonts w:hint="default" w:ascii="Times New Roman" w:hAnsi="Times New Roman" w:eastAsia="宋体" w:cs="Times New Roman"/>
                <w:color w:val="000000" w:themeColor="text1"/>
                <w:spacing w:val="6"/>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0.11</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088CD1AE">
            <w:pPr>
              <w:adjustRightInd w:val="0"/>
              <w:snapToGrid w:val="0"/>
              <w:spacing w:line="240" w:lineRule="auto"/>
              <w:ind w:firstLine="0" w:firstLineChars="0"/>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085CDBC6">
            <w:pPr>
              <w:pStyle w:val="69"/>
              <w:adjustRightInd w:val="0"/>
              <w:snapToGrid w:val="0"/>
              <w:spacing w:line="240" w:lineRule="auto"/>
              <w:ind w:firstLine="0" w:firstLineChars="0"/>
              <w:jc w:val="center"/>
              <w:rPr>
                <w:rFonts w:hint="default" w:ascii="Times New Roman" w:hAnsi="Times New Roman" w:eastAsia="宋体" w:cs="Times New Roman"/>
                <w:color w:val="000000" w:themeColor="text1"/>
                <w:spacing w:val="6"/>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0.11</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139AAA44">
            <w:pPr>
              <w:adjustRightInd w:val="0"/>
              <w:snapToGrid w:val="0"/>
              <w:spacing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34BBCC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restart"/>
            <w:noWrap w:val="0"/>
            <w:vAlign w:val="center"/>
          </w:tcPr>
          <w:p w14:paraId="54D17514">
            <w:pPr>
              <w:pStyle w:val="56"/>
              <w:spacing w:beforeLines="0" w:afterLines="0" w:line="240" w:lineRule="auto"/>
              <w:rPr>
                <w:rFonts w:hint="default" w:ascii="Times New Roman" w:hAnsi="Times New Roman" w:eastAsia="宋体" w:cs="Times New Roman"/>
                <w:snapToGrid w:val="0"/>
                <w:color w:val="000000" w:themeColor="text1"/>
                <w:kern w:val="21"/>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lang w:eastAsia="zh-CN"/>
                <w14:textFill>
                  <w14:solidFill>
                    <w14:schemeClr w14:val="tx1"/>
                  </w14:solidFill>
                </w14:textFill>
              </w:rPr>
              <w:t>废水</w:t>
            </w:r>
          </w:p>
        </w:tc>
        <w:tc>
          <w:tcPr>
            <w:tcW w:w="1549" w:type="dxa"/>
            <w:shd w:val="clear" w:color="auto" w:fill="auto"/>
            <w:noWrap w:val="0"/>
            <w:vAlign w:val="center"/>
          </w:tcPr>
          <w:p w14:paraId="461E4625">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COD</w:t>
            </w:r>
          </w:p>
        </w:tc>
        <w:tc>
          <w:tcPr>
            <w:tcW w:w="1701" w:type="dxa"/>
            <w:shd w:val="clear" w:color="auto" w:fill="auto"/>
            <w:noWrap w:val="0"/>
            <w:vAlign w:val="center"/>
          </w:tcPr>
          <w:p w14:paraId="2278F64D">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47AF3A72">
            <w:pPr>
              <w:spacing w:beforeLines="0" w:afterLines="0" w:line="240" w:lineRule="auto"/>
              <w:jc w:val="center"/>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1FBB1E5E">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shd w:val="clear" w:color="auto" w:fill="auto"/>
            <w:noWrap w:val="0"/>
            <w:vAlign w:val="center"/>
          </w:tcPr>
          <w:p w14:paraId="04E3EA70">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1.06</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5A534D76">
            <w:pPr>
              <w:spacing w:beforeLines="0" w:afterLines="0" w:line="240" w:lineRule="auto"/>
              <w:jc w:val="center"/>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117F94C1">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1.06</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2A505592">
            <w:pPr>
              <w:spacing w:beforeLines="0" w:afterLines="0" w:line="240" w:lineRule="auto"/>
              <w:jc w:val="center"/>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192DCF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continue"/>
            <w:noWrap w:val="0"/>
            <w:vAlign w:val="center"/>
          </w:tcPr>
          <w:p w14:paraId="7AFA8FF6">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1BC63E26">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BOD</w:t>
            </w:r>
            <w:r>
              <w:rPr>
                <w:rFonts w:hint="default" w:ascii="Times New Roman" w:hAnsi="Times New Roman" w:eastAsia="宋体" w:cs="Times New Roman"/>
                <w:b w:val="0"/>
                <w:bCs w:val="0"/>
                <w:color w:val="000000" w:themeColor="text1"/>
                <w:sz w:val="21"/>
                <w:szCs w:val="21"/>
                <w:vertAlign w:val="subscript"/>
                <w:lang w:val="en-US" w:eastAsia="zh-CN"/>
                <w14:textFill>
                  <w14:solidFill>
                    <w14:schemeClr w14:val="tx1"/>
                  </w14:solidFill>
                </w14:textFill>
              </w:rPr>
              <w:t>5</w:t>
            </w:r>
          </w:p>
        </w:tc>
        <w:tc>
          <w:tcPr>
            <w:tcW w:w="1701" w:type="dxa"/>
            <w:shd w:val="clear" w:color="auto" w:fill="auto"/>
            <w:noWrap w:val="0"/>
            <w:vAlign w:val="center"/>
          </w:tcPr>
          <w:p w14:paraId="60D99FA8">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2B5654E5">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42B7D429">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shd w:val="clear" w:color="auto" w:fill="auto"/>
            <w:noWrap w:val="0"/>
            <w:vAlign w:val="center"/>
          </w:tcPr>
          <w:p w14:paraId="66FF01B2">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0.581</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6EC924CF">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06197F1A">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0.581</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274B4D18">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506960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continue"/>
            <w:noWrap w:val="0"/>
            <w:vAlign w:val="center"/>
          </w:tcPr>
          <w:p w14:paraId="58D80EF6">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643946FF">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NH</w:t>
            </w:r>
            <w:r>
              <w:rPr>
                <w:rFonts w:hint="default" w:ascii="Times New Roman" w:hAnsi="Times New Roman" w:eastAsia="宋体" w:cs="Times New Roman"/>
                <w:b w:val="0"/>
                <w:bCs w:val="0"/>
                <w:color w:val="000000" w:themeColor="text1"/>
                <w:sz w:val="21"/>
                <w:szCs w:val="21"/>
                <w:vertAlign w:val="subscript"/>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-N</w:t>
            </w:r>
          </w:p>
        </w:tc>
        <w:tc>
          <w:tcPr>
            <w:tcW w:w="1701" w:type="dxa"/>
            <w:shd w:val="clear" w:color="auto" w:fill="auto"/>
            <w:noWrap w:val="0"/>
            <w:vAlign w:val="center"/>
          </w:tcPr>
          <w:p w14:paraId="69AB3E78">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23B4EE70">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0A7FB385">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shd w:val="clear" w:color="auto" w:fill="auto"/>
            <w:noWrap w:val="0"/>
            <w:vAlign w:val="center"/>
          </w:tcPr>
          <w:p w14:paraId="7C241F6F">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0.1776</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1FD477DA">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3BE76B29">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0.1776</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252F2361">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6FC815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continue"/>
            <w:noWrap w:val="0"/>
            <w:vAlign w:val="center"/>
          </w:tcPr>
          <w:p w14:paraId="4E6ECBF5">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42F95027">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SS</w:t>
            </w:r>
          </w:p>
        </w:tc>
        <w:tc>
          <w:tcPr>
            <w:tcW w:w="1701" w:type="dxa"/>
            <w:shd w:val="clear" w:color="auto" w:fill="auto"/>
            <w:noWrap w:val="0"/>
            <w:vAlign w:val="center"/>
          </w:tcPr>
          <w:p w14:paraId="0C9974F9">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759D8D1B">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446FDCDA">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shd w:val="clear" w:color="auto" w:fill="auto"/>
            <w:noWrap w:val="0"/>
            <w:vAlign w:val="center"/>
          </w:tcPr>
          <w:p w14:paraId="4010B829">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0.314t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677D7BC4">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67AFF0D6">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0.314t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241EB4BF">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31170C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continue"/>
            <w:noWrap w:val="0"/>
            <w:vAlign w:val="center"/>
          </w:tcPr>
          <w:p w14:paraId="2649B689">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7389C997">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动植物油</w:t>
            </w:r>
          </w:p>
        </w:tc>
        <w:tc>
          <w:tcPr>
            <w:tcW w:w="1701" w:type="dxa"/>
            <w:shd w:val="clear" w:color="auto" w:fill="auto"/>
            <w:noWrap w:val="0"/>
            <w:vAlign w:val="center"/>
          </w:tcPr>
          <w:p w14:paraId="52F70F9E">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20A0FA10">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6DCA3FDE">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shd w:val="clear" w:color="auto" w:fill="auto"/>
            <w:noWrap w:val="0"/>
            <w:vAlign w:val="center"/>
          </w:tcPr>
          <w:p w14:paraId="7A219982">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0.1872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412DCE43">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7EEDB021">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0.1872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164A34E3">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12C98A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continue"/>
            <w:noWrap w:val="0"/>
            <w:vAlign w:val="center"/>
          </w:tcPr>
          <w:p w14:paraId="588A3707">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718A8487">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TP</w:t>
            </w:r>
          </w:p>
        </w:tc>
        <w:tc>
          <w:tcPr>
            <w:tcW w:w="1701" w:type="dxa"/>
            <w:shd w:val="clear" w:color="auto" w:fill="auto"/>
            <w:noWrap w:val="0"/>
            <w:vAlign w:val="center"/>
          </w:tcPr>
          <w:p w14:paraId="5E0D20E5">
            <w:pPr>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131C7B09">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4686B1F7">
            <w:pPr>
              <w:jc w:val="center"/>
              <w:rPr>
                <w:rFonts w:hint="default" w:ascii="Times New Roman" w:hAnsi="Times New Roman"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shd w:val="clear" w:color="auto" w:fill="auto"/>
            <w:noWrap w:val="0"/>
            <w:vAlign w:val="center"/>
          </w:tcPr>
          <w:p w14:paraId="498D3FD3">
            <w:pPr>
              <w:jc w:val="center"/>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0.035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0678FA37">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4D613B2C">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0.035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7B158D70">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7A564F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continue"/>
            <w:noWrap w:val="0"/>
            <w:vAlign w:val="center"/>
          </w:tcPr>
          <w:p w14:paraId="2A19545C">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4AF12ECF">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TN</w:t>
            </w:r>
          </w:p>
        </w:tc>
        <w:tc>
          <w:tcPr>
            <w:tcW w:w="1701" w:type="dxa"/>
            <w:shd w:val="clear" w:color="auto" w:fill="auto"/>
            <w:noWrap w:val="0"/>
            <w:vAlign w:val="center"/>
          </w:tcPr>
          <w:p w14:paraId="60780F3C">
            <w:pPr>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61C43B10">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4D0C5C9D">
            <w:pPr>
              <w:jc w:val="center"/>
              <w:rPr>
                <w:rFonts w:hint="default" w:ascii="Times New Roman" w:hAnsi="Times New Roman"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shd w:val="clear" w:color="auto" w:fill="auto"/>
            <w:noWrap w:val="0"/>
            <w:vAlign w:val="center"/>
          </w:tcPr>
          <w:p w14:paraId="166D9A4B">
            <w:pPr>
              <w:jc w:val="center"/>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0.28</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676D944D">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05311713">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0.28</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7FB0A809">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234549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restart"/>
            <w:noWrap w:val="0"/>
            <w:vAlign w:val="center"/>
          </w:tcPr>
          <w:p w14:paraId="0E9A3EDE">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14:textFill>
                  <w14:solidFill>
                    <w14:schemeClr w14:val="tx1"/>
                  </w14:solidFill>
                </w14:textFill>
              </w:rPr>
              <w:t>一般工业</w:t>
            </w:r>
          </w:p>
          <w:p w14:paraId="0CEC4B68">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14:textFill>
                  <w14:solidFill>
                    <w14:schemeClr w14:val="tx1"/>
                  </w14:solidFill>
                </w14:textFill>
              </w:rPr>
              <w:t>固体废物</w:t>
            </w:r>
          </w:p>
        </w:tc>
        <w:tc>
          <w:tcPr>
            <w:tcW w:w="1549" w:type="dxa"/>
            <w:shd w:val="clear" w:color="auto" w:fill="auto"/>
            <w:noWrap w:val="0"/>
            <w:vAlign w:val="center"/>
          </w:tcPr>
          <w:p w14:paraId="23F2816D">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生活垃圾</w:t>
            </w:r>
          </w:p>
        </w:tc>
        <w:tc>
          <w:tcPr>
            <w:tcW w:w="1701" w:type="dxa"/>
            <w:shd w:val="clear" w:color="auto" w:fill="auto"/>
            <w:noWrap w:val="0"/>
            <w:vAlign w:val="center"/>
          </w:tcPr>
          <w:p w14:paraId="2009BE02">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2A24C344">
            <w:pPr>
              <w:spacing w:beforeLines="0" w:afterLines="0" w:line="240" w:lineRule="auto"/>
              <w:jc w:val="center"/>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5F7269E9">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shd w:val="clear" w:color="auto" w:fill="auto"/>
            <w:noWrap w:val="0"/>
            <w:vAlign w:val="center"/>
          </w:tcPr>
          <w:p w14:paraId="73CB777D">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1.5 t/a</w:t>
            </w:r>
          </w:p>
        </w:tc>
        <w:tc>
          <w:tcPr>
            <w:tcW w:w="1761" w:type="dxa"/>
            <w:noWrap w:val="0"/>
            <w:vAlign w:val="center"/>
          </w:tcPr>
          <w:p w14:paraId="7F034A25">
            <w:pPr>
              <w:spacing w:beforeLines="0" w:afterLines="0" w:line="240" w:lineRule="auto"/>
              <w:jc w:val="center"/>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144837BA">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1.5 t/a</w:t>
            </w:r>
          </w:p>
        </w:tc>
        <w:tc>
          <w:tcPr>
            <w:tcW w:w="1217" w:type="dxa"/>
            <w:shd w:val="clear" w:color="auto" w:fill="auto"/>
            <w:noWrap w:val="0"/>
            <w:vAlign w:val="center"/>
          </w:tcPr>
          <w:p w14:paraId="53864B7D">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5A5631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noWrap w:val="0"/>
            <w:vAlign w:val="center"/>
          </w:tcPr>
          <w:p w14:paraId="28E4DD58">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636B2273">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废包装材料</w:t>
            </w:r>
          </w:p>
        </w:tc>
        <w:tc>
          <w:tcPr>
            <w:tcW w:w="1701" w:type="dxa"/>
            <w:shd w:val="clear" w:color="auto" w:fill="auto"/>
            <w:noWrap w:val="0"/>
            <w:vAlign w:val="center"/>
          </w:tcPr>
          <w:p w14:paraId="230E5B10">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4D6086FD">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289C1B8C">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shd w:val="clear" w:color="auto" w:fill="auto"/>
            <w:noWrap w:val="0"/>
            <w:vAlign w:val="center"/>
          </w:tcPr>
          <w:p w14:paraId="09A4592C">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1.2</w:t>
            </w:r>
            <w:r>
              <w:rPr>
                <w:rFonts w:hint="default" w:ascii="Times New Roman" w:hAnsi="Times New Roman" w:eastAsia="宋体" w:cs="Times New Roman"/>
                <w:color w:val="000000" w:themeColor="text1"/>
                <w:sz w:val="21"/>
                <w:szCs w:val="21"/>
                <w14:textFill>
                  <w14:solidFill>
                    <w14:schemeClr w14:val="tx1"/>
                  </w14:solidFill>
                </w14:textFill>
              </w:rPr>
              <w:t xml:space="preserve"> t/a</w:t>
            </w:r>
          </w:p>
        </w:tc>
        <w:tc>
          <w:tcPr>
            <w:tcW w:w="1761" w:type="dxa"/>
            <w:noWrap w:val="0"/>
            <w:vAlign w:val="center"/>
          </w:tcPr>
          <w:p w14:paraId="68F952B0">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41BF313C">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1.2</w:t>
            </w:r>
            <w:r>
              <w:rPr>
                <w:rFonts w:hint="default" w:ascii="Times New Roman" w:hAnsi="Times New Roman" w:eastAsia="宋体" w:cs="Times New Roman"/>
                <w:color w:val="000000" w:themeColor="text1"/>
                <w:sz w:val="21"/>
                <w:szCs w:val="21"/>
                <w14:textFill>
                  <w14:solidFill>
                    <w14:schemeClr w14:val="tx1"/>
                  </w14:solidFill>
                </w14:textFill>
              </w:rPr>
              <w:t xml:space="preserve"> t/a</w:t>
            </w:r>
          </w:p>
        </w:tc>
        <w:tc>
          <w:tcPr>
            <w:tcW w:w="1217" w:type="dxa"/>
            <w:shd w:val="clear" w:color="auto" w:fill="auto"/>
            <w:noWrap w:val="0"/>
            <w:vAlign w:val="center"/>
          </w:tcPr>
          <w:p w14:paraId="60F789C4">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470306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noWrap w:val="0"/>
            <w:vAlign w:val="center"/>
          </w:tcPr>
          <w:p w14:paraId="45D43FE8">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10B32564">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卤渣</w:t>
            </w:r>
          </w:p>
        </w:tc>
        <w:tc>
          <w:tcPr>
            <w:tcW w:w="1701" w:type="dxa"/>
            <w:shd w:val="clear" w:color="auto" w:fill="auto"/>
            <w:noWrap w:val="0"/>
            <w:vAlign w:val="center"/>
          </w:tcPr>
          <w:p w14:paraId="4BDB1571">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3E6D17BE">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55966F7A">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shd w:val="clear" w:color="auto" w:fill="auto"/>
            <w:noWrap w:val="0"/>
            <w:vAlign w:val="center"/>
          </w:tcPr>
          <w:p w14:paraId="4F54CAC2">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14:textFill>
                  <w14:solidFill>
                    <w14:schemeClr w14:val="tx1"/>
                  </w14:solidFill>
                </w14:textFill>
              </w:rPr>
              <w:t xml:space="preserve"> t/a</w:t>
            </w:r>
          </w:p>
        </w:tc>
        <w:tc>
          <w:tcPr>
            <w:tcW w:w="1761" w:type="dxa"/>
            <w:noWrap w:val="0"/>
            <w:vAlign w:val="center"/>
          </w:tcPr>
          <w:p w14:paraId="5D4C7716">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1FA755CD">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14:textFill>
                  <w14:solidFill>
                    <w14:schemeClr w14:val="tx1"/>
                  </w14:solidFill>
                </w14:textFill>
              </w:rPr>
              <w:t xml:space="preserve"> t/a</w:t>
            </w:r>
          </w:p>
        </w:tc>
        <w:tc>
          <w:tcPr>
            <w:tcW w:w="1217" w:type="dxa"/>
            <w:shd w:val="clear" w:color="auto" w:fill="auto"/>
            <w:noWrap w:val="0"/>
            <w:vAlign w:val="center"/>
          </w:tcPr>
          <w:p w14:paraId="456C66B3">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402537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noWrap w:val="0"/>
            <w:vAlign w:val="center"/>
          </w:tcPr>
          <w:p w14:paraId="4B15F734">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26CC7B48">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污泥</w:t>
            </w:r>
          </w:p>
        </w:tc>
        <w:tc>
          <w:tcPr>
            <w:tcW w:w="1701" w:type="dxa"/>
            <w:shd w:val="clear" w:color="auto" w:fill="auto"/>
            <w:noWrap w:val="0"/>
            <w:vAlign w:val="center"/>
          </w:tcPr>
          <w:p w14:paraId="15427AB1">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69B59928">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2711202D">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shd w:val="clear" w:color="auto" w:fill="auto"/>
            <w:noWrap w:val="0"/>
            <w:vAlign w:val="center"/>
          </w:tcPr>
          <w:p w14:paraId="706C8E77">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7.43</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1761" w:type="dxa"/>
            <w:noWrap w:val="0"/>
            <w:vAlign w:val="center"/>
          </w:tcPr>
          <w:p w14:paraId="10A1BE61">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565A6636">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7.43</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1217" w:type="dxa"/>
            <w:shd w:val="clear" w:color="auto" w:fill="auto"/>
            <w:noWrap w:val="0"/>
            <w:vAlign w:val="center"/>
          </w:tcPr>
          <w:p w14:paraId="36613F5F">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29A5DF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noWrap w:val="0"/>
            <w:vAlign w:val="center"/>
          </w:tcPr>
          <w:p w14:paraId="16A93C83">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70ACE03B">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废滤材（废石英砂、废活性炭、废反渗透膜）</w:t>
            </w:r>
          </w:p>
        </w:tc>
        <w:tc>
          <w:tcPr>
            <w:tcW w:w="1701" w:type="dxa"/>
            <w:shd w:val="clear" w:color="auto" w:fill="auto"/>
            <w:noWrap w:val="0"/>
            <w:vAlign w:val="center"/>
          </w:tcPr>
          <w:p w14:paraId="6C1BB72F">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2B4B66B4">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442BF1E8">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shd w:val="clear" w:color="auto" w:fill="auto"/>
            <w:noWrap w:val="0"/>
            <w:vAlign w:val="center"/>
          </w:tcPr>
          <w:p w14:paraId="7249DE48">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w:t>
            </w:r>
            <w:r>
              <w:rPr>
                <w:rFonts w:hint="default" w:ascii="Times New Roman" w:hAnsi="Times New Roman"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1761" w:type="dxa"/>
            <w:noWrap w:val="0"/>
            <w:vAlign w:val="center"/>
          </w:tcPr>
          <w:p w14:paraId="05F55757">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64955FE7">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w:t>
            </w:r>
            <w:r>
              <w:rPr>
                <w:rFonts w:hint="default" w:ascii="Times New Roman" w:hAnsi="Times New Roman"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1217" w:type="dxa"/>
            <w:shd w:val="clear" w:color="auto" w:fill="auto"/>
            <w:noWrap w:val="0"/>
            <w:vAlign w:val="center"/>
          </w:tcPr>
          <w:p w14:paraId="779E2F65">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38F11A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noWrap w:val="0"/>
            <w:vAlign w:val="center"/>
          </w:tcPr>
          <w:p w14:paraId="3C0364CC">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5B72B32B">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废培养基</w:t>
            </w:r>
          </w:p>
        </w:tc>
        <w:tc>
          <w:tcPr>
            <w:tcW w:w="1701" w:type="dxa"/>
            <w:noWrap w:val="0"/>
            <w:vAlign w:val="center"/>
          </w:tcPr>
          <w:p w14:paraId="078EF070">
            <w:pPr>
              <w:spacing w:beforeLines="0" w:afterLines="0" w:line="240" w:lineRule="auto"/>
              <w:jc w:val="center"/>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41AEE34B">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noWrap w:val="0"/>
            <w:vAlign w:val="center"/>
          </w:tcPr>
          <w:p w14:paraId="26635A6B">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shd w:val="clear" w:color="auto" w:fill="auto"/>
            <w:noWrap w:val="0"/>
            <w:vAlign w:val="center"/>
          </w:tcPr>
          <w:p w14:paraId="39B43347">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w:t>
            </w:r>
            <w:r>
              <w:rPr>
                <w:rFonts w:hint="default" w:ascii="Times New Roman" w:hAnsi="Times New Roman"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1761" w:type="dxa"/>
            <w:noWrap w:val="0"/>
            <w:vAlign w:val="center"/>
          </w:tcPr>
          <w:p w14:paraId="7E188378">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17AEE3BB">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w:t>
            </w:r>
            <w:r>
              <w:rPr>
                <w:rFonts w:hint="default" w:ascii="Times New Roman" w:hAnsi="Times New Roman"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1217" w:type="dxa"/>
            <w:shd w:val="clear" w:color="auto" w:fill="auto"/>
            <w:noWrap w:val="0"/>
            <w:vAlign w:val="center"/>
          </w:tcPr>
          <w:p w14:paraId="72E322EE">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463C89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tcPr>
          <w:p w14:paraId="0CC1A824">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0" w:type="auto"/>
            <w:shd w:val="clear" w:color="auto" w:fill="auto"/>
            <w:vAlign w:val="center"/>
          </w:tcPr>
          <w:p w14:paraId="58A22FDE">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气浮池、隔油池浮油</w:t>
            </w:r>
          </w:p>
        </w:tc>
        <w:tc>
          <w:tcPr>
            <w:tcW w:w="0" w:type="auto"/>
            <w:vAlign w:val="center"/>
          </w:tcPr>
          <w:p w14:paraId="27396053">
            <w:pPr>
              <w:spacing w:beforeLines="0" w:afterLines="0" w:line="240" w:lineRule="auto"/>
              <w:jc w:val="center"/>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0" w:type="auto"/>
            <w:vAlign w:val="center"/>
          </w:tcPr>
          <w:p w14:paraId="77A4B8B0">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0" w:type="auto"/>
            <w:vAlign w:val="center"/>
          </w:tcPr>
          <w:p w14:paraId="4A4A1ED9">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0" w:type="auto"/>
            <w:shd w:val="clear" w:color="auto" w:fill="auto"/>
            <w:vAlign w:val="center"/>
          </w:tcPr>
          <w:p w14:paraId="4E200406">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0.5t/a</w:t>
            </w:r>
          </w:p>
        </w:tc>
        <w:tc>
          <w:tcPr>
            <w:tcW w:w="0" w:type="auto"/>
            <w:vAlign w:val="center"/>
          </w:tcPr>
          <w:p w14:paraId="6A99347D">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0" w:type="auto"/>
            <w:shd w:val="clear" w:color="auto" w:fill="auto"/>
            <w:vAlign w:val="center"/>
          </w:tcPr>
          <w:p w14:paraId="73E510B6">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0.5t/a</w:t>
            </w:r>
          </w:p>
        </w:tc>
        <w:tc>
          <w:tcPr>
            <w:tcW w:w="0" w:type="auto"/>
            <w:shd w:val="clear" w:color="auto" w:fill="auto"/>
            <w:vAlign w:val="center"/>
          </w:tcPr>
          <w:p w14:paraId="49FC440E">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3E1EC3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tcPr>
          <w:p w14:paraId="56B642D3">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0" w:type="auto"/>
            <w:shd w:val="clear" w:color="auto" w:fill="auto"/>
            <w:vAlign w:val="center"/>
          </w:tcPr>
          <w:p w14:paraId="30EEC203">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废润滑油</w:t>
            </w:r>
          </w:p>
        </w:tc>
        <w:tc>
          <w:tcPr>
            <w:tcW w:w="0" w:type="auto"/>
            <w:vAlign w:val="center"/>
          </w:tcPr>
          <w:p w14:paraId="34A32214">
            <w:pPr>
              <w:spacing w:beforeLines="0" w:afterLines="0" w:line="240" w:lineRule="auto"/>
              <w:jc w:val="center"/>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0" w:type="auto"/>
            <w:vAlign w:val="center"/>
          </w:tcPr>
          <w:p w14:paraId="3FD85C9C">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0" w:type="auto"/>
            <w:vAlign w:val="center"/>
          </w:tcPr>
          <w:p w14:paraId="78BE3AEB">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0" w:type="auto"/>
            <w:shd w:val="clear" w:color="auto" w:fill="auto"/>
            <w:vAlign w:val="center"/>
          </w:tcPr>
          <w:p w14:paraId="084CDE8B">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0.2</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0" w:type="auto"/>
            <w:vAlign w:val="center"/>
          </w:tcPr>
          <w:p w14:paraId="452F5B6F">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0" w:type="auto"/>
            <w:shd w:val="clear" w:color="auto" w:fill="auto"/>
            <w:vAlign w:val="center"/>
          </w:tcPr>
          <w:p w14:paraId="2F6DF76D">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0.2</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0" w:type="auto"/>
            <w:shd w:val="clear" w:color="auto" w:fill="auto"/>
            <w:vAlign w:val="center"/>
          </w:tcPr>
          <w:p w14:paraId="4FA1685B">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r w14:paraId="724F13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tcPr>
          <w:p w14:paraId="73CCF4A1">
            <w:pPr>
              <w:pStyle w:val="56"/>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0" w:type="auto"/>
            <w:shd w:val="clear" w:color="auto" w:fill="auto"/>
            <w:vAlign w:val="center"/>
          </w:tcPr>
          <w:p w14:paraId="0A70C65B">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废含油抹布手套</w:t>
            </w:r>
          </w:p>
        </w:tc>
        <w:tc>
          <w:tcPr>
            <w:tcW w:w="0" w:type="auto"/>
            <w:vAlign w:val="center"/>
          </w:tcPr>
          <w:p w14:paraId="76314F1E">
            <w:pPr>
              <w:spacing w:beforeLines="0" w:afterLines="0" w:line="240" w:lineRule="auto"/>
              <w:jc w:val="center"/>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0" w:type="auto"/>
            <w:vAlign w:val="center"/>
          </w:tcPr>
          <w:p w14:paraId="002DB8F2">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0" w:type="auto"/>
            <w:vAlign w:val="center"/>
          </w:tcPr>
          <w:p w14:paraId="446A3FB2">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0" w:type="auto"/>
            <w:shd w:val="clear" w:color="auto" w:fill="auto"/>
            <w:vAlign w:val="center"/>
          </w:tcPr>
          <w:p w14:paraId="44382A04">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0.02t/a</w:t>
            </w:r>
          </w:p>
        </w:tc>
        <w:tc>
          <w:tcPr>
            <w:tcW w:w="0" w:type="auto"/>
            <w:vAlign w:val="center"/>
          </w:tcPr>
          <w:p w14:paraId="0FC04CE1">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0" w:type="auto"/>
            <w:shd w:val="clear" w:color="auto" w:fill="auto"/>
            <w:vAlign w:val="center"/>
          </w:tcPr>
          <w:p w14:paraId="5220756C">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0.02t/a</w:t>
            </w:r>
          </w:p>
        </w:tc>
        <w:tc>
          <w:tcPr>
            <w:tcW w:w="0" w:type="auto"/>
            <w:shd w:val="clear" w:color="auto" w:fill="auto"/>
            <w:vAlign w:val="center"/>
          </w:tcPr>
          <w:p w14:paraId="4590F3E3">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r>
    </w:tbl>
    <w:p w14:paraId="52552638">
      <w:pPr>
        <w:pStyle w:val="56"/>
        <w:keepNext w:val="0"/>
        <w:keepLines w:val="0"/>
        <w:pageBreakBefore w:val="0"/>
        <w:widowControl w:val="0"/>
        <w:kinsoku/>
        <w:wordWrap/>
        <w:overflowPunct/>
        <w:topLinePunct w:val="0"/>
        <w:autoSpaceDE/>
        <w:autoSpaceDN/>
        <w:bidi w:val="0"/>
        <w:adjustRightInd w:val="0"/>
        <w:snapToGrid w:val="0"/>
        <w:spacing w:beforeLines="0" w:afterLines="0" w:line="260" w:lineRule="auto"/>
        <w:jc w:val="left"/>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注：</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16"/>
          <w:kern w:val="21"/>
          <w:szCs w:val="21"/>
          <w14:textFill>
            <w14:solidFill>
              <w14:schemeClr w14:val="tx1"/>
            </w14:solidFill>
          </w14:textFill>
        </w:rPr>
        <w:instrText xml:space="preserve"> = 6 \* GB3 \* MERGEFORMAT </w:instrTex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⑥</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end"/>
      </w:r>
      <w:r>
        <w:rPr>
          <w:rFonts w:hint="default" w:ascii="Times New Roman" w:hAnsi="Times New Roman" w:cs="Times New Roman"/>
          <w:snapToGrid w:val="0"/>
          <w:color w:val="000000" w:themeColor="text1"/>
          <w:spacing w:val="-16"/>
          <w:kern w:val="21"/>
          <w:szCs w:val="21"/>
          <w14:textFill>
            <w14:solidFill>
              <w14:schemeClr w14:val="tx1"/>
            </w14:solidFill>
          </w14:textFill>
        </w:rPr>
        <w:t>=</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1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①</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r>
        <w:rPr>
          <w:rFonts w:hint="default" w:ascii="Times New Roman" w:hAnsi="Times New Roman" w:cs="Times New Roman"/>
          <w:snapToGrid w:val="0"/>
          <w:color w:val="000000" w:themeColor="text1"/>
          <w:spacing w:val="-6"/>
          <w:kern w:val="21"/>
          <w:szCs w:val="21"/>
          <w14:textFill>
            <w14:solidFill>
              <w14:schemeClr w14:val="tx1"/>
            </w14:solidFill>
          </w14:textFill>
        </w:rPr>
        <w:t>+</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3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③</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r>
        <w:rPr>
          <w:rFonts w:hint="default" w:ascii="Times New Roman" w:hAnsi="Times New Roman" w:cs="Times New Roman"/>
          <w:snapToGrid w:val="0"/>
          <w:color w:val="000000" w:themeColor="text1"/>
          <w:spacing w:val="-6"/>
          <w:kern w:val="21"/>
          <w:szCs w:val="21"/>
          <w14:textFill>
            <w14:solidFill>
              <w14:schemeClr w14:val="tx1"/>
            </w14:solidFill>
          </w14:textFill>
        </w:rPr>
        <w:t>+</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4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④</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r>
        <w:rPr>
          <w:rFonts w:hint="default" w:ascii="Times New Roman" w:hAnsi="Times New Roman" w:cs="Times New Roman"/>
          <w:snapToGrid w:val="0"/>
          <w:color w:val="000000" w:themeColor="text1"/>
          <w:spacing w:val="-6"/>
          <w:kern w:val="21"/>
          <w:szCs w:val="21"/>
          <w14:textFill>
            <w14:solidFill>
              <w14:schemeClr w14:val="tx1"/>
            </w14:solidFill>
          </w14:textFill>
        </w:rPr>
        <w:t>-</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16"/>
          <w:kern w:val="21"/>
          <w:szCs w:val="21"/>
          <w14:textFill>
            <w14:solidFill>
              <w14:schemeClr w14:val="tx1"/>
            </w14:solidFill>
          </w14:textFill>
        </w:rPr>
        <w:instrText xml:space="preserve"> = 5 \* GB3 \* MERGEFORMAT </w:instrTex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⑤</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end"/>
      </w:r>
      <w:r>
        <w:rPr>
          <w:rFonts w:hint="default" w:ascii="Times New Roman" w:hAnsi="Times New Roman" w:cs="Times New Roman"/>
          <w:snapToGrid w:val="0"/>
          <w:color w:val="000000" w:themeColor="text1"/>
          <w:spacing w:val="-16"/>
          <w:kern w:val="21"/>
          <w:szCs w:val="21"/>
          <w14:textFill>
            <w14:solidFill>
              <w14:schemeClr w14:val="tx1"/>
            </w14:solidFill>
          </w14:textFill>
        </w:rPr>
        <w:t>；</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7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⑦</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r>
        <w:rPr>
          <w:rFonts w:hint="default" w:ascii="Times New Roman" w:hAnsi="Times New Roman" w:cs="Times New Roman"/>
          <w:snapToGrid w:val="0"/>
          <w:color w:val="000000" w:themeColor="text1"/>
          <w:spacing w:val="-6"/>
          <w:kern w:val="21"/>
          <w:szCs w:val="21"/>
          <w14:textFill>
            <w14:solidFill>
              <w14:schemeClr w14:val="tx1"/>
            </w14:solidFill>
          </w14:textFill>
        </w:rPr>
        <w:t>=</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16"/>
          <w:kern w:val="21"/>
          <w:szCs w:val="21"/>
          <w14:textFill>
            <w14:solidFill>
              <w14:schemeClr w14:val="tx1"/>
            </w14:solidFill>
          </w14:textFill>
        </w:rPr>
        <w:instrText xml:space="preserve"> = 6 \* GB3 \* MERGEFORMAT </w:instrTex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⑥</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end"/>
      </w:r>
      <w:r>
        <w:rPr>
          <w:rFonts w:hint="default" w:ascii="Times New Roman" w:hAnsi="Times New Roman" w:cs="Times New Roman"/>
          <w:snapToGrid w:val="0"/>
          <w:color w:val="000000" w:themeColor="text1"/>
          <w:spacing w:val="-16"/>
          <w:kern w:val="21"/>
          <w:szCs w:val="21"/>
          <w14:textFill>
            <w14:solidFill>
              <w14:schemeClr w14:val="tx1"/>
            </w14:solidFill>
          </w14:textFill>
        </w:rPr>
        <w:t>-</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1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①</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p>
    <w:sectPr>
      <w:footerReference r:id="rId6" w:type="default"/>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行楷">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Tahoma">
    <w:panose1 w:val="020B0604030504040204"/>
    <w:charset w:val="00"/>
    <w:family w:val="auto"/>
    <w:pitch w:val="default"/>
    <w:sig w:usb0="E1002EFF" w:usb1="C000605B" w:usb2="00000029" w:usb3="00000000" w:csb0="200101FF" w:csb1="20280000"/>
  </w:font>
  <w:font w:name="方正小标宋_GBK">
    <w:altName w:val="微软雅黑"/>
    <w:panose1 w:val="03000509000000000000"/>
    <w:charset w:val="86"/>
    <w:family w:val="script"/>
    <w:pitch w:val="default"/>
    <w:sig w:usb0="00000000" w:usb1="00000000" w:usb2="00000010" w:usb3="00000000" w:csb0="00040000" w:csb1="00000000"/>
  </w:font>
  <w:font w:name="TimesNewRomanPSMT">
    <w:altName w:val="Times New Roman"/>
    <w:panose1 w:val="00000000000000000000"/>
    <w:charset w:val="86"/>
    <w:family w:val="auto"/>
    <w:pitch w:val="default"/>
    <w:sig w:usb0="00000000" w:usb1="0000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8F85A">
    <w:pPr>
      <w:pStyle w:val="16"/>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B5FA0">
    <w:pPr>
      <w:pStyle w:val="16"/>
      <w:framePr w:wrap="around" w:vAnchor="text" w:hAnchor="margin" w:xAlign="center" w:y="1"/>
      <w:rPr>
        <w:rStyle w:val="26"/>
      </w:rPr>
    </w:pPr>
    <w:r>
      <w:fldChar w:fldCharType="begin"/>
    </w:r>
    <w:r>
      <w:rPr>
        <w:rStyle w:val="26"/>
      </w:rPr>
      <w:instrText xml:space="preserve">PAGE  </w:instrText>
    </w:r>
    <w:r>
      <w:fldChar w:fldCharType="end"/>
    </w:r>
  </w:p>
  <w:p w14:paraId="7F2C7F8B">
    <w:pPr>
      <w:pStyle w:val="1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17E9E">
    <w:pPr>
      <w:pStyle w:val="16"/>
      <w:ind w:right="360"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20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4AB849">
                          <w:pPr>
                            <w:pStyle w:val="16"/>
                            <w:rPr>
                              <w:rStyle w:val="26"/>
                              <w:rFonts w:ascii="宋体" w:hAnsi="宋体"/>
                              <w:sz w:val="28"/>
                              <w:szCs w:val="28"/>
                            </w:rPr>
                          </w:pPr>
                          <w:r>
                            <w:rPr>
                              <w:rStyle w:val="26"/>
                              <w:rFonts w:hint="eastAsia" w:ascii="宋体" w:hAnsi="宋体"/>
                              <w:sz w:val="28"/>
                              <w:szCs w:val="28"/>
                            </w:rPr>
                            <w:t>—</w:t>
                          </w:r>
                          <w:r>
                            <w:rPr>
                              <w:rStyle w:val="26"/>
                              <w:rFonts w:hint="eastAsia" w:ascii="宋体" w:hAnsi="宋体"/>
                              <w:sz w:val="20"/>
                            </w:rPr>
                            <w:t xml:space="preserve">  </w:t>
                          </w:r>
                          <w:r>
                            <w:rPr>
                              <w:rFonts w:ascii="宋体" w:hAnsi="宋体"/>
                              <w:sz w:val="26"/>
                              <w:szCs w:val="26"/>
                            </w:rPr>
                            <w:fldChar w:fldCharType="begin"/>
                          </w:r>
                          <w:r>
                            <w:rPr>
                              <w:rStyle w:val="26"/>
                              <w:rFonts w:ascii="宋体" w:hAnsi="宋体"/>
                              <w:sz w:val="26"/>
                              <w:szCs w:val="26"/>
                            </w:rPr>
                            <w:instrText xml:space="preserve">PAGE  </w:instrText>
                          </w:r>
                          <w:r>
                            <w:rPr>
                              <w:rFonts w:ascii="宋体" w:hAnsi="宋体"/>
                              <w:sz w:val="26"/>
                              <w:szCs w:val="26"/>
                            </w:rPr>
                            <w:fldChar w:fldCharType="separate"/>
                          </w:r>
                          <w:r>
                            <w:rPr>
                              <w:rStyle w:val="26"/>
                              <w:rFonts w:ascii="宋体" w:hAnsi="宋体"/>
                              <w:sz w:val="26"/>
                              <w:szCs w:val="26"/>
                            </w:rPr>
                            <w:t>9</w:t>
                          </w:r>
                          <w:r>
                            <w:rPr>
                              <w:rFonts w:ascii="宋体" w:hAnsi="宋体"/>
                              <w:sz w:val="26"/>
                              <w:szCs w:val="26"/>
                            </w:rPr>
                            <w:fldChar w:fldCharType="end"/>
                          </w:r>
                          <w:r>
                            <w:rPr>
                              <w:rStyle w:val="26"/>
                              <w:rFonts w:hint="eastAsia" w:ascii="宋体" w:hAnsi="宋体"/>
                              <w:sz w:val="20"/>
                            </w:rPr>
                            <w:t xml:space="preserve">  </w:t>
                          </w:r>
                          <w:r>
                            <w:rPr>
                              <w:rStyle w:val="26"/>
                              <w:rFonts w:hint="eastAsia" w:ascii="宋体" w:hAnsi="宋体"/>
                              <w:sz w:val="28"/>
                              <w:szCs w:val="28"/>
                            </w:rPr>
                            <w:t>—</w:t>
                          </w:r>
                        </w:p>
                      </w:txbxContent>
                    </wps:txbx>
                    <wps:bodyPr wrap="none" lIns="0" tIns="0" rIns="0" bIns="0" upright="0">
                      <a:spAutoFit/>
                    </wps:bodyPr>
                  </wps:wsp>
                </a:graphicData>
              </a:graphic>
            </wp:anchor>
          </w:drawing>
        </mc:Choice>
        <mc:Fallback>
          <w:pict>
            <v:shape id="文本框 2050"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N/JvazLAQAAnQMAAA4AAAAAAAAAAQAgAAAAHgEAAGRycy9lMm9E&#10;b2MueG1sUEsFBgAAAAAGAAYAWQEAAFsFAAAAAA==&#10;">
              <v:fill on="f" focussize="0,0"/>
              <v:stroke on="f"/>
              <v:imagedata o:title=""/>
              <o:lock v:ext="edit" aspectratio="f"/>
              <v:textbox inset="0mm,0mm,0mm,0mm" style="mso-fit-shape-to-text:t;">
                <w:txbxContent>
                  <w:p w14:paraId="424AB849">
                    <w:pPr>
                      <w:pStyle w:val="16"/>
                      <w:rPr>
                        <w:rStyle w:val="26"/>
                        <w:rFonts w:ascii="宋体" w:hAnsi="宋体"/>
                        <w:sz w:val="28"/>
                        <w:szCs w:val="28"/>
                      </w:rPr>
                    </w:pPr>
                    <w:r>
                      <w:rPr>
                        <w:rStyle w:val="26"/>
                        <w:rFonts w:hint="eastAsia" w:ascii="宋体" w:hAnsi="宋体"/>
                        <w:sz w:val="28"/>
                        <w:szCs w:val="28"/>
                      </w:rPr>
                      <w:t>—</w:t>
                    </w:r>
                    <w:r>
                      <w:rPr>
                        <w:rStyle w:val="26"/>
                        <w:rFonts w:hint="eastAsia" w:ascii="宋体" w:hAnsi="宋体"/>
                        <w:sz w:val="20"/>
                      </w:rPr>
                      <w:t xml:space="preserve">  </w:t>
                    </w:r>
                    <w:r>
                      <w:rPr>
                        <w:rFonts w:ascii="宋体" w:hAnsi="宋体"/>
                        <w:sz w:val="26"/>
                        <w:szCs w:val="26"/>
                      </w:rPr>
                      <w:fldChar w:fldCharType="begin"/>
                    </w:r>
                    <w:r>
                      <w:rPr>
                        <w:rStyle w:val="26"/>
                        <w:rFonts w:ascii="宋体" w:hAnsi="宋体"/>
                        <w:sz w:val="26"/>
                        <w:szCs w:val="26"/>
                      </w:rPr>
                      <w:instrText xml:space="preserve">PAGE  </w:instrText>
                    </w:r>
                    <w:r>
                      <w:rPr>
                        <w:rFonts w:ascii="宋体" w:hAnsi="宋体"/>
                        <w:sz w:val="26"/>
                        <w:szCs w:val="26"/>
                      </w:rPr>
                      <w:fldChar w:fldCharType="separate"/>
                    </w:r>
                    <w:r>
                      <w:rPr>
                        <w:rStyle w:val="26"/>
                        <w:rFonts w:ascii="宋体" w:hAnsi="宋体"/>
                        <w:sz w:val="26"/>
                        <w:szCs w:val="26"/>
                      </w:rPr>
                      <w:t>9</w:t>
                    </w:r>
                    <w:r>
                      <w:rPr>
                        <w:rFonts w:ascii="宋体" w:hAnsi="宋体"/>
                        <w:sz w:val="26"/>
                        <w:szCs w:val="26"/>
                      </w:rPr>
                      <w:fldChar w:fldCharType="end"/>
                    </w:r>
                    <w:r>
                      <w:rPr>
                        <w:rStyle w:val="26"/>
                        <w:rFonts w:hint="eastAsia" w:ascii="宋体" w:hAnsi="宋体"/>
                        <w:sz w:val="20"/>
                      </w:rPr>
                      <w:t xml:space="preserve">  </w:t>
                    </w:r>
                    <w:r>
                      <w:rPr>
                        <w:rStyle w:val="26"/>
                        <w:rFonts w:hint="eastAsia" w:ascii="宋体" w:hAnsi="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E518C5">
    <w:pPr>
      <w:pStyle w:val="16"/>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20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E6BD1B8">
                          <w:pPr>
                            <w:pStyle w:val="16"/>
                            <w:rPr>
                              <w:rStyle w:val="26"/>
                              <w:rFonts w:ascii="宋体" w:hAnsi="宋体"/>
                              <w:sz w:val="28"/>
                              <w:szCs w:val="28"/>
                            </w:rPr>
                          </w:pPr>
                          <w:r>
                            <w:rPr>
                              <w:rStyle w:val="26"/>
                              <w:rFonts w:hint="eastAsia" w:ascii="宋体" w:hAnsi="宋体"/>
                              <w:sz w:val="28"/>
                              <w:szCs w:val="28"/>
                            </w:rPr>
                            <w:t>—</w:t>
                          </w:r>
                          <w:r>
                            <w:rPr>
                              <w:rStyle w:val="26"/>
                              <w:rFonts w:hint="eastAsia" w:ascii="宋体" w:hAnsi="宋体"/>
                              <w:sz w:val="20"/>
                            </w:rPr>
                            <w:t xml:space="preserve">  </w:t>
                          </w:r>
                          <w:r>
                            <w:rPr>
                              <w:rFonts w:ascii="宋体" w:hAnsi="宋体"/>
                              <w:sz w:val="26"/>
                              <w:szCs w:val="26"/>
                            </w:rPr>
                            <w:fldChar w:fldCharType="begin"/>
                          </w:r>
                          <w:r>
                            <w:rPr>
                              <w:rStyle w:val="26"/>
                              <w:rFonts w:ascii="宋体" w:hAnsi="宋体"/>
                              <w:sz w:val="26"/>
                              <w:szCs w:val="26"/>
                            </w:rPr>
                            <w:instrText xml:space="preserve">PAGE  </w:instrText>
                          </w:r>
                          <w:r>
                            <w:rPr>
                              <w:rFonts w:ascii="宋体" w:hAnsi="宋体"/>
                              <w:sz w:val="26"/>
                              <w:szCs w:val="26"/>
                            </w:rPr>
                            <w:fldChar w:fldCharType="separate"/>
                          </w:r>
                          <w:r>
                            <w:rPr>
                              <w:rStyle w:val="26"/>
                              <w:rFonts w:ascii="宋体" w:hAnsi="宋体"/>
                              <w:sz w:val="26"/>
                              <w:szCs w:val="26"/>
                            </w:rPr>
                            <w:t>11</w:t>
                          </w:r>
                          <w:r>
                            <w:rPr>
                              <w:rFonts w:ascii="宋体" w:hAnsi="宋体"/>
                              <w:sz w:val="26"/>
                              <w:szCs w:val="26"/>
                            </w:rPr>
                            <w:fldChar w:fldCharType="end"/>
                          </w:r>
                          <w:r>
                            <w:rPr>
                              <w:rStyle w:val="26"/>
                              <w:rFonts w:hint="eastAsia" w:ascii="宋体" w:hAnsi="宋体"/>
                              <w:sz w:val="20"/>
                            </w:rPr>
                            <w:t xml:space="preserve">  </w:t>
                          </w:r>
                          <w:r>
                            <w:rPr>
                              <w:rStyle w:val="26"/>
                              <w:rFonts w:hint="eastAsia" w:ascii="宋体" w:hAnsi="宋体"/>
                              <w:sz w:val="28"/>
                              <w:szCs w:val="28"/>
                            </w:rPr>
                            <w:t>—</w:t>
                          </w:r>
                        </w:p>
                      </w:txbxContent>
                    </wps:txbx>
                    <wps:bodyPr vert="horz" wrap="none" lIns="0" tIns="0" rIns="0" bIns="0" anchor="t" anchorCtr="0" upright="0">
                      <a:spAutoFit/>
                    </wps:bodyPr>
                  </wps:wsp>
                </a:graphicData>
              </a:graphic>
            </wp:anchor>
          </w:drawing>
        </mc:Choice>
        <mc:Fallback>
          <w:pict>
            <v:shape id="文本框 205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CU4PKY4QEAAMIDAAAOAAAA&#10;AAAAAAEAIAAAAB4BAABkcnMvZTJvRG9jLnhtbFBLBQYAAAAABgAGAFkBAABxBQAAAAA=&#10;">
              <v:fill on="f" focussize="0,0"/>
              <v:stroke on="f"/>
              <v:imagedata o:title=""/>
              <o:lock v:ext="edit" aspectratio="f"/>
              <v:textbox inset="0mm,0mm,0mm,0mm" style="mso-fit-shape-to-text:t;">
                <w:txbxContent>
                  <w:p w14:paraId="5E6BD1B8">
                    <w:pPr>
                      <w:pStyle w:val="16"/>
                      <w:rPr>
                        <w:rStyle w:val="26"/>
                        <w:rFonts w:ascii="宋体" w:hAnsi="宋体"/>
                        <w:sz w:val="28"/>
                        <w:szCs w:val="28"/>
                      </w:rPr>
                    </w:pPr>
                    <w:r>
                      <w:rPr>
                        <w:rStyle w:val="26"/>
                        <w:rFonts w:hint="eastAsia" w:ascii="宋体" w:hAnsi="宋体"/>
                        <w:sz w:val="28"/>
                        <w:szCs w:val="28"/>
                      </w:rPr>
                      <w:t>—</w:t>
                    </w:r>
                    <w:r>
                      <w:rPr>
                        <w:rStyle w:val="26"/>
                        <w:rFonts w:hint="eastAsia" w:ascii="宋体" w:hAnsi="宋体"/>
                        <w:sz w:val="20"/>
                      </w:rPr>
                      <w:t xml:space="preserve">  </w:t>
                    </w:r>
                    <w:r>
                      <w:rPr>
                        <w:rFonts w:ascii="宋体" w:hAnsi="宋体"/>
                        <w:sz w:val="26"/>
                        <w:szCs w:val="26"/>
                      </w:rPr>
                      <w:fldChar w:fldCharType="begin"/>
                    </w:r>
                    <w:r>
                      <w:rPr>
                        <w:rStyle w:val="26"/>
                        <w:rFonts w:ascii="宋体" w:hAnsi="宋体"/>
                        <w:sz w:val="26"/>
                        <w:szCs w:val="26"/>
                      </w:rPr>
                      <w:instrText xml:space="preserve">PAGE  </w:instrText>
                    </w:r>
                    <w:r>
                      <w:rPr>
                        <w:rFonts w:ascii="宋体" w:hAnsi="宋体"/>
                        <w:sz w:val="26"/>
                        <w:szCs w:val="26"/>
                      </w:rPr>
                      <w:fldChar w:fldCharType="separate"/>
                    </w:r>
                    <w:r>
                      <w:rPr>
                        <w:rStyle w:val="26"/>
                        <w:rFonts w:ascii="宋体" w:hAnsi="宋体"/>
                        <w:sz w:val="26"/>
                        <w:szCs w:val="26"/>
                      </w:rPr>
                      <w:t>11</w:t>
                    </w:r>
                    <w:r>
                      <w:rPr>
                        <w:rFonts w:ascii="宋体" w:hAnsi="宋体"/>
                        <w:sz w:val="26"/>
                        <w:szCs w:val="26"/>
                      </w:rPr>
                      <w:fldChar w:fldCharType="end"/>
                    </w:r>
                    <w:r>
                      <w:rPr>
                        <w:rStyle w:val="26"/>
                        <w:rFonts w:hint="eastAsia" w:ascii="宋体" w:hAnsi="宋体"/>
                        <w:sz w:val="20"/>
                      </w:rPr>
                      <w:t xml:space="preserve">  </w:t>
                    </w:r>
                    <w:r>
                      <w:rPr>
                        <w:rStyle w:val="26"/>
                        <w:rFonts w:hint="eastAsia" w:ascii="宋体" w:hAnsi="宋体"/>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D83CF"/>
    <w:multiLevelType w:val="singleLevel"/>
    <w:tmpl w:val="823D83CF"/>
    <w:lvl w:ilvl="0" w:tentative="0">
      <w:start w:val="3"/>
      <w:numFmt w:val="decimal"/>
      <w:suff w:val="nothing"/>
      <w:lvlText w:val="（%1）"/>
      <w:lvlJc w:val="left"/>
    </w:lvl>
  </w:abstractNum>
  <w:abstractNum w:abstractNumId="1">
    <w:nsid w:val="9A6B951E"/>
    <w:multiLevelType w:val="singleLevel"/>
    <w:tmpl w:val="9A6B951E"/>
    <w:lvl w:ilvl="0" w:tentative="0">
      <w:start w:val="3"/>
      <w:numFmt w:val="decimal"/>
      <w:suff w:val="nothing"/>
      <w:lvlText w:val="%1、"/>
      <w:lvlJc w:val="left"/>
    </w:lvl>
  </w:abstractNum>
  <w:abstractNum w:abstractNumId="2">
    <w:nsid w:val="BB612ED7"/>
    <w:multiLevelType w:val="singleLevel"/>
    <w:tmpl w:val="BB612ED7"/>
    <w:lvl w:ilvl="0" w:tentative="0">
      <w:start w:val="4"/>
      <w:numFmt w:val="decimal"/>
      <w:suff w:val="nothing"/>
      <w:lvlText w:val="%1）"/>
      <w:lvlJc w:val="left"/>
    </w:lvl>
  </w:abstractNum>
  <w:abstractNum w:abstractNumId="3">
    <w:nsid w:val="D24E8DBF"/>
    <w:multiLevelType w:val="singleLevel"/>
    <w:tmpl w:val="D24E8DBF"/>
    <w:lvl w:ilvl="0" w:tentative="0">
      <w:start w:val="3"/>
      <w:numFmt w:val="decimal"/>
      <w:suff w:val="nothing"/>
      <w:lvlText w:val="%1、"/>
      <w:lvlJc w:val="left"/>
    </w:lvl>
  </w:abstractNum>
  <w:abstractNum w:abstractNumId="4">
    <w:nsid w:val="3E46AA5E"/>
    <w:multiLevelType w:val="singleLevel"/>
    <w:tmpl w:val="3E46AA5E"/>
    <w:lvl w:ilvl="0" w:tentative="0">
      <w:start w:val="1"/>
      <w:numFmt w:val="decimal"/>
      <w:suff w:val="nothing"/>
      <w:lvlText w:val="（%1）"/>
      <w:lvlJc w:val="left"/>
    </w:lvl>
  </w:abstractNum>
  <w:abstractNum w:abstractNumId="5">
    <w:nsid w:val="5847DC39"/>
    <w:multiLevelType w:val="singleLevel"/>
    <w:tmpl w:val="5847DC39"/>
    <w:lvl w:ilvl="0" w:tentative="0">
      <w:start w:val="4"/>
      <w:numFmt w:val="decimal"/>
      <w:suff w:val="nothing"/>
      <w:lvlText w:val="%1、"/>
      <w:lvlJc w:val="left"/>
    </w:lvl>
  </w:abstractNum>
  <w:num w:numId="1">
    <w:abstractNumId w:val="0"/>
  </w:num>
  <w:num w:numId="2">
    <w:abstractNumId w:val="2"/>
  </w:num>
  <w:num w:numId="3">
    <w:abstractNumId w:val="3"/>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2NzMxOWFmODFhOGE1NGQzOThkODQxNTMxMWU1ZTAifQ=="/>
  </w:docVars>
  <w:rsids>
    <w:rsidRoot w:val="06121C4C"/>
    <w:rsid w:val="000060B3"/>
    <w:rsid w:val="0004364B"/>
    <w:rsid w:val="00061B1F"/>
    <w:rsid w:val="000733C4"/>
    <w:rsid w:val="00074783"/>
    <w:rsid w:val="0008070B"/>
    <w:rsid w:val="000810AC"/>
    <w:rsid w:val="00081A02"/>
    <w:rsid w:val="00082231"/>
    <w:rsid w:val="00092D38"/>
    <w:rsid w:val="0009377B"/>
    <w:rsid w:val="000A20C9"/>
    <w:rsid w:val="000A567A"/>
    <w:rsid w:val="000B058F"/>
    <w:rsid w:val="000B4467"/>
    <w:rsid w:val="000B4DB9"/>
    <w:rsid w:val="000C09AC"/>
    <w:rsid w:val="000C2E22"/>
    <w:rsid w:val="000C767F"/>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03D2"/>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E6946"/>
    <w:rsid w:val="004F1AD8"/>
    <w:rsid w:val="005039CB"/>
    <w:rsid w:val="00504565"/>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1A9B"/>
    <w:rsid w:val="00C972B1"/>
    <w:rsid w:val="00CA2CCE"/>
    <w:rsid w:val="00CA43FD"/>
    <w:rsid w:val="00CA7EF8"/>
    <w:rsid w:val="00CC489B"/>
    <w:rsid w:val="00CC63AC"/>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A4C6F"/>
    <w:rsid w:val="00EB5255"/>
    <w:rsid w:val="00EB5C47"/>
    <w:rsid w:val="00EC413D"/>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290F7E"/>
    <w:rsid w:val="012B3C1C"/>
    <w:rsid w:val="015D1E09"/>
    <w:rsid w:val="015D79E2"/>
    <w:rsid w:val="01902D1C"/>
    <w:rsid w:val="01BC3C21"/>
    <w:rsid w:val="022C4D57"/>
    <w:rsid w:val="02365432"/>
    <w:rsid w:val="02697903"/>
    <w:rsid w:val="02837D21"/>
    <w:rsid w:val="02A83786"/>
    <w:rsid w:val="02F96569"/>
    <w:rsid w:val="03043CB6"/>
    <w:rsid w:val="03EA7B21"/>
    <w:rsid w:val="03F223FF"/>
    <w:rsid w:val="041A17A5"/>
    <w:rsid w:val="04473376"/>
    <w:rsid w:val="04807C15"/>
    <w:rsid w:val="04897516"/>
    <w:rsid w:val="055002B5"/>
    <w:rsid w:val="055118C4"/>
    <w:rsid w:val="0570731D"/>
    <w:rsid w:val="05B5231C"/>
    <w:rsid w:val="05F83EAE"/>
    <w:rsid w:val="06121C4C"/>
    <w:rsid w:val="063E7D85"/>
    <w:rsid w:val="06457E15"/>
    <w:rsid w:val="065A13D0"/>
    <w:rsid w:val="06FF425B"/>
    <w:rsid w:val="07293586"/>
    <w:rsid w:val="07295285"/>
    <w:rsid w:val="07312877"/>
    <w:rsid w:val="07361882"/>
    <w:rsid w:val="07636392"/>
    <w:rsid w:val="07770C56"/>
    <w:rsid w:val="07991DB9"/>
    <w:rsid w:val="07DA209C"/>
    <w:rsid w:val="07F70FFE"/>
    <w:rsid w:val="08282785"/>
    <w:rsid w:val="08981FF3"/>
    <w:rsid w:val="089F7B50"/>
    <w:rsid w:val="09010F8A"/>
    <w:rsid w:val="092217DD"/>
    <w:rsid w:val="093A7294"/>
    <w:rsid w:val="09421EC5"/>
    <w:rsid w:val="0A1C55A9"/>
    <w:rsid w:val="0A237BC6"/>
    <w:rsid w:val="0A263993"/>
    <w:rsid w:val="0A2D3AC2"/>
    <w:rsid w:val="0A943317"/>
    <w:rsid w:val="0AA755DF"/>
    <w:rsid w:val="0AAF234C"/>
    <w:rsid w:val="0ACF152A"/>
    <w:rsid w:val="0B0864B0"/>
    <w:rsid w:val="0B120D44"/>
    <w:rsid w:val="0B242634"/>
    <w:rsid w:val="0B9D7F49"/>
    <w:rsid w:val="0BBB3503"/>
    <w:rsid w:val="0BD27BF6"/>
    <w:rsid w:val="0C3B3C7D"/>
    <w:rsid w:val="0C496545"/>
    <w:rsid w:val="0C6760C2"/>
    <w:rsid w:val="0C6915E9"/>
    <w:rsid w:val="0C705D7E"/>
    <w:rsid w:val="0CAB2EAE"/>
    <w:rsid w:val="0CCE2638"/>
    <w:rsid w:val="0CE9227D"/>
    <w:rsid w:val="0D2E198C"/>
    <w:rsid w:val="0D621C7D"/>
    <w:rsid w:val="0E045665"/>
    <w:rsid w:val="0E0F6E32"/>
    <w:rsid w:val="0E182646"/>
    <w:rsid w:val="0E245572"/>
    <w:rsid w:val="0E4A2164"/>
    <w:rsid w:val="0E73034D"/>
    <w:rsid w:val="0E9D0906"/>
    <w:rsid w:val="0ED75E59"/>
    <w:rsid w:val="0EEC0E1A"/>
    <w:rsid w:val="0F13775A"/>
    <w:rsid w:val="0F5F45FE"/>
    <w:rsid w:val="0F697629"/>
    <w:rsid w:val="0F9A112B"/>
    <w:rsid w:val="0FBF002A"/>
    <w:rsid w:val="105E006B"/>
    <w:rsid w:val="1068272A"/>
    <w:rsid w:val="106D2F64"/>
    <w:rsid w:val="10B63710"/>
    <w:rsid w:val="10F10820"/>
    <w:rsid w:val="110108B9"/>
    <w:rsid w:val="111C2F7A"/>
    <w:rsid w:val="115C5FDC"/>
    <w:rsid w:val="11665CA1"/>
    <w:rsid w:val="1199404B"/>
    <w:rsid w:val="11BE6CE6"/>
    <w:rsid w:val="11F0547A"/>
    <w:rsid w:val="12C875B5"/>
    <w:rsid w:val="136E5FD8"/>
    <w:rsid w:val="13951726"/>
    <w:rsid w:val="13DF3BBE"/>
    <w:rsid w:val="13E94B98"/>
    <w:rsid w:val="14396509"/>
    <w:rsid w:val="14515022"/>
    <w:rsid w:val="14546D64"/>
    <w:rsid w:val="145860B5"/>
    <w:rsid w:val="14665B28"/>
    <w:rsid w:val="14681CD7"/>
    <w:rsid w:val="147A4343"/>
    <w:rsid w:val="14DD2C3C"/>
    <w:rsid w:val="155E6644"/>
    <w:rsid w:val="15A471EB"/>
    <w:rsid w:val="15B3568B"/>
    <w:rsid w:val="15BA18BD"/>
    <w:rsid w:val="16087E1D"/>
    <w:rsid w:val="162C25B2"/>
    <w:rsid w:val="16565261"/>
    <w:rsid w:val="16FE50B8"/>
    <w:rsid w:val="16FF7DF2"/>
    <w:rsid w:val="17701D14"/>
    <w:rsid w:val="17735226"/>
    <w:rsid w:val="17DF23A9"/>
    <w:rsid w:val="189F624C"/>
    <w:rsid w:val="1911703B"/>
    <w:rsid w:val="19125E74"/>
    <w:rsid w:val="1931037D"/>
    <w:rsid w:val="19D97580"/>
    <w:rsid w:val="1A1C66C0"/>
    <w:rsid w:val="1A42393B"/>
    <w:rsid w:val="1A846266"/>
    <w:rsid w:val="1AAD45DE"/>
    <w:rsid w:val="1ABB0DE6"/>
    <w:rsid w:val="1B046F80"/>
    <w:rsid w:val="1B162E9F"/>
    <w:rsid w:val="1B3267B5"/>
    <w:rsid w:val="1B40161D"/>
    <w:rsid w:val="1B441859"/>
    <w:rsid w:val="1B441B94"/>
    <w:rsid w:val="1B6606B1"/>
    <w:rsid w:val="1B6B2D71"/>
    <w:rsid w:val="1BD92C7D"/>
    <w:rsid w:val="1C036085"/>
    <w:rsid w:val="1C5E7925"/>
    <w:rsid w:val="1C6A088C"/>
    <w:rsid w:val="1C837BFC"/>
    <w:rsid w:val="1CCC126D"/>
    <w:rsid w:val="1CE87A1F"/>
    <w:rsid w:val="1CFD070F"/>
    <w:rsid w:val="1D394E14"/>
    <w:rsid w:val="1D526E45"/>
    <w:rsid w:val="1D5F6196"/>
    <w:rsid w:val="1D6132A5"/>
    <w:rsid w:val="1D8E56D5"/>
    <w:rsid w:val="1DA338A7"/>
    <w:rsid w:val="1DA7090C"/>
    <w:rsid w:val="1E6D6C84"/>
    <w:rsid w:val="1E7A43DA"/>
    <w:rsid w:val="1F171A5C"/>
    <w:rsid w:val="1F825859"/>
    <w:rsid w:val="1FE7539E"/>
    <w:rsid w:val="202C0D6C"/>
    <w:rsid w:val="20671BE0"/>
    <w:rsid w:val="207C2E6E"/>
    <w:rsid w:val="2084707A"/>
    <w:rsid w:val="20963CB8"/>
    <w:rsid w:val="209926BD"/>
    <w:rsid w:val="20A81A1B"/>
    <w:rsid w:val="20B07FB6"/>
    <w:rsid w:val="20B646FB"/>
    <w:rsid w:val="20C739D0"/>
    <w:rsid w:val="20E8279E"/>
    <w:rsid w:val="210F5164"/>
    <w:rsid w:val="213B74B1"/>
    <w:rsid w:val="215A2310"/>
    <w:rsid w:val="21AA6BBF"/>
    <w:rsid w:val="21DA324D"/>
    <w:rsid w:val="21DE318A"/>
    <w:rsid w:val="21EF5B80"/>
    <w:rsid w:val="222E2D68"/>
    <w:rsid w:val="224A4CD5"/>
    <w:rsid w:val="22576990"/>
    <w:rsid w:val="22DE551A"/>
    <w:rsid w:val="22F47480"/>
    <w:rsid w:val="230959F9"/>
    <w:rsid w:val="231C4DD6"/>
    <w:rsid w:val="23DE1C48"/>
    <w:rsid w:val="240210CD"/>
    <w:rsid w:val="24391BF6"/>
    <w:rsid w:val="24B611B5"/>
    <w:rsid w:val="24BF09F7"/>
    <w:rsid w:val="24C13067"/>
    <w:rsid w:val="24FA56DB"/>
    <w:rsid w:val="252D53FE"/>
    <w:rsid w:val="25841ECF"/>
    <w:rsid w:val="25876F8F"/>
    <w:rsid w:val="25DE4BD5"/>
    <w:rsid w:val="25EC2D81"/>
    <w:rsid w:val="263E6D2B"/>
    <w:rsid w:val="266F0071"/>
    <w:rsid w:val="26731BAB"/>
    <w:rsid w:val="26E91276"/>
    <w:rsid w:val="272158EB"/>
    <w:rsid w:val="2746489C"/>
    <w:rsid w:val="277057A2"/>
    <w:rsid w:val="279B048A"/>
    <w:rsid w:val="27BE122A"/>
    <w:rsid w:val="27F7795C"/>
    <w:rsid w:val="284F5660"/>
    <w:rsid w:val="29103DE9"/>
    <w:rsid w:val="291402E5"/>
    <w:rsid w:val="29206EB8"/>
    <w:rsid w:val="2942641F"/>
    <w:rsid w:val="29595666"/>
    <w:rsid w:val="29700EB5"/>
    <w:rsid w:val="29865118"/>
    <w:rsid w:val="29874881"/>
    <w:rsid w:val="29912A26"/>
    <w:rsid w:val="29997C39"/>
    <w:rsid w:val="299E71C7"/>
    <w:rsid w:val="29B15EF8"/>
    <w:rsid w:val="29D04F27"/>
    <w:rsid w:val="29E325E0"/>
    <w:rsid w:val="29E80E9C"/>
    <w:rsid w:val="29FA5124"/>
    <w:rsid w:val="2A452503"/>
    <w:rsid w:val="2A4969CF"/>
    <w:rsid w:val="2A99631E"/>
    <w:rsid w:val="2B38207A"/>
    <w:rsid w:val="2B6D726F"/>
    <w:rsid w:val="2B9A3427"/>
    <w:rsid w:val="2BA936A8"/>
    <w:rsid w:val="2BBE300D"/>
    <w:rsid w:val="2BDF48D9"/>
    <w:rsid w:val="2C0028BD"/>
    <w:rsid w:val="2C315A5A"/>
    <w:rsid w:val="2C4B1C25"/>
    <w:rsid w:val="2C7E0C60"/>
    <w:rsid w:val="2C833D55"/>
    <w:rsid w:val="2CBC2325"/>
    <w:rsid w:val="2CCE6015"/>
    <w:rsid w:val="2CF63061"/>
    <w:rsid w:val="2D543819"/>
    <w:rsid w:val="2D645A08"/>
    <w:rsid w:val="2D9E56F5"/>
    <w:rsid w:val="2DAE0512"/>
    <w:rsid w:val="2DEC47E5"/>
    <w:rsid w:val="2E295182"/>
    <w:rsid w:val="2E41426F"/>
    <w:rsid w:val="2E667F96"/>
    <w:rsid w:val="2E7D347D"/>
    <w:rsid w:val="2E8226AB"/>
    <w:rsid w:val="2EC10874"/>
    <w:rsid w:val="2F2A6770"/>
    <w:rsid w:val="2FD065E6"/>
    <w:rsid w:val="2FD96870"/>
    <w:rsid w:val="2FE16333"/>
    <w:rsid w:val="302F2351"/>
    <w:rsid w:val="304034E2"/>
    <w:rsid w:val="3041693A"/>
    <w:rsid w:val="30541439"/>
    <w:rsid w:val="30580BC9"/>
    <w:rsid w:val="30670A94"/>
    <w:rsid w:val="30F8780F"/>
    <w:rsid w:val="311E2ED7"/>
    <w:rsid w:val="312C40A4"/>
    <w:rsid w:val="315619EE"/>
    <w:rsid w:val="315C449C"/>
    <w:rsid w:val="319D5A2E"/>
    <w:rsid w:val="31B82709"/>
    <w:rsid w:val="31D05482"/>
    <w:rsid w:val="31D41A78"/>
    <w:rsid w:val="32400B34"/>
    <w:rsid w:val="324748C6"/>
    <w:rsid w:val="325E2EF8"/>
    <w:rsid w:val="32937BD2"/>
    <w:rsid w:val="329E6876"/>
    <w:rsid w:val="32AE0E9B"/>
    <w:rsid w:val="32E00461"/>
    <w:rsid w:val="32E82A1F"/>
    <w:rsid w:val="32EA6859"/>
    <w:rsid w:val="333015F2"/>
    <w:rsid w:val="33407D26"/>
    <w:rsid w:val="334B6320"/>
    <w:rsid w:val="33D934D4"/>
    <w:rsid w:val="33FE2F6A"/>
    <w:rsid w:val="340E07E5"/>
    <w:rsid w:val="34235BF7"/>
    <w:rsid w:val="3442572A"/>
    <w:rsid w:val="344D435E"/>
    <w:rsid w:val="348E53E0"/>
    <w:rsid w:val="34B64ED8"/>
    <w:rsid w:val="34C31C89"/>
    <w:rsid w:val="356726E9"/>
    <w:rsid w:val="35874BF5"/>
    <w:rsid w:val="358C5FA8"/>
    <w:rsid w:val="35C15DF1"/>
    <w:rsid w:val="35DE68AE"/>
    <w:rsid w:val="35EA7D60"/>
    <w:rsid w:val="35FE577A"/>
    <w:rsid w:val="36074A7F"/>
    <w:rsid w:val="36354247"/>
    <w:rsid w:val="364039F2"/>
    <w:rsid w:val="36923549"/>
    <w:rsid w:val="36955EB0"/>
    <w:rsid w:val="36B008E7"/>
    <w:rsid w:val="36B260B8"/>
    <w:rsid w:val="36B75FBF"/>
    <w:rsid w:val="36BD0C45"/>
    <w:rsid w:val="370717B0"/>
    <w:rsid w:val="374202A7"/>
    <w:rsid w:val="37842056"/>
    <w:rsid w:val="37B76E87"/>
    <w:rsid w:val="37E00298"/>
    <w:rsid w:val="386C7C5F"/>
    <w:rsid w:val="38A24C29"/>
    <w:rsid w:val="38B302F9"/>
    <w:rsid w:val="38EE540F"/>
    <w:rsid w:val="38F12CD3"/>
    <w:rsid w:val="38F94775"/>
    <w:rsid w:val="392971ED"/>
    <w:rsid w:val="39325651"/>
    <w:rsid w:val="39CE16CD"/>
    <w:rsid w:val="39D03710"/>
    <w:rsid w:val="39EE1DF0"/>
    <w:rsid w:val="3A872856"/>
    <w:rsid w:val="3A9B016B"/>
    <w:rsid w:val="3AD64F8A"/>
    <w:rsid w:val="3B1F1830"/>
    <w:rsid w:val="3B2D0F96"/>
    <w:rsid w:val="3B3763D1"/>
    <w:rsid w:val="3B911499"/>
    <w:rsid w:val="3BC95D1F"/>
    <w:rsid w:val="3C2F6E1E"/>
    <w:rsid w:val="3C456C43"/>
    <w:rsid w:val="3C457C56"/>
    <w:rsid w:val="3C4F64BA"/>
    <w:rsid w:val="3CB40A2B"/>
    <w:rsid w:val="3CDA245A"/>
    <w:rsid w:val="3CE027F1"/>
    <w:rsid w:val="3CF63D0A"/>
    <w:rsid w:val="3D077994"/>
    <w:rsid w:val="3D17461A"/>
    <w:rsid w:val="3D1E06B7"/>
    <w:rsid w:val="3D99352F"/>
    <w:rsid w:val="3D9F21A0"/>
    <w:rsid w:val="3DA05553"/>
    <w:rsid w:val="3E3306DA"/>
    <w:rsid w:val="3E542596"/>
    <w:rsid w:val="3ECD2EEA"/>
    <w:rsid w:val="3EDA0523"/>
    <w:rsid w:val="3EEA59C1"/>
    <w:rsid w:val="3EFA6D7A"/>
    <w:rsid w:val="3F057D64"/>
    <w:rsid w:val="3F1F74A8"/>
    <w:rsid w:val="3F982E93"/>
    <w:rsid w:val="3FDD2261"/>
    <w:rsid w:val="3FFF4E07"/>
    <w:rsid w:val="40534E3B"/>
    <w:rsid w:val="407A6407"/>
    <w:rsid w:val="40F21F17"/>
    <w:rsid w:val="40F6305A"/>
    <w:rsid w:val="41740155"/>
    <w:rsid w:val="4200449D"/>
    <w:rsid w:val="423A3BCC"/>
    <w:rsid w:val="424E57D2"/>
    <w:rsid w:val="42B26C49"/>
    <w:rsid w:val="42F11A08"/>
    <w:rsid w:val="42F41416"/>
    <w:rsid w:val="433A6FE6"/>
    <w:rsid w:val="43480868"/>
    <w:rsid w:val="4350713C"/>
    <w:rsid w:val="436653E0"/>
    <w:rsid w:val="43B67761"/>
    <w:rsid w:val="43C4431A"/>
    <w:rsid w:val="43EA5D7B"/>
    <w:rsid w:val="4476700E"/>
    <w:rsid w:val="447C3412"/>
    <w:rsid w:val="44AE7156"/>
    <w:rsid w:val="44B951CC"/>
    <w:rsid w:val="44CA6C65"/>
    <w:rsid w:val="44CD14E0"/>
    <w:rsid w:val="44D535DD"/>
    <w:rsid w:val="44E45DF2"/>
    <w:rsid w:val="44F20B0B"/>
    <w:rsid w:val="452E5F4C"/>
    <w:rsid w:val="452F59D7"/>
    <w:rsid w:val="455E590F"/>
    <w:rsid w:val="45612018"/>
    <w:rsid w:val="45632E93"/>
    <w:rsid w:val="457F2D9E"/>
    <w:rsid w:val="458946E9"/>
    <w:rsid w:val="45A47C0E"/>
    <w:rsid w:val="45DA0A0C"/>
    <w:rsid w:val="45F10750"/>
    <w:rsid w:val="45F159F3"/>
    <w:rsid w:val="46577FD6"/>
    <w:rsid w:val="46743FED"/>
    <w:rsid w:val="468B5C4E"/>
    <w:rsid w:val="468F7415"/>
    <w:rsid w:val="46BB13A6"/>
    <w:rsid w:val="46D14DB6"/>
    <w:rsid w:val="46D955A7"/>
    <w:rsid w:val="46F264A9"/>
    <w:rsid w:val="47133957"/>
    <w:rsid w:val="47182F6C"/>
    <w:rsid w:val="47333B1A"/>
    <w:rsid w:val="47A07E0C"/>
    <w:rsid w:val="48586174"/>
    <w:rsid w:val="4870272E"/>
    <w:rsid w:val="48844A2B"/>
    <w:rsid w:val="48A4252F"/>
    <w:rsid w:val="48C2725E"/>
    <w:rsid w:val="49093769"/>
    <w:rsid w:val="4933662C"/>
    <w:rsid w:val="49AB6138"/>
    <w:rsid w:val="49DC7715"/>
    <w:rsid w:val="49ED0E3D"/>
    <w:rsid w:val="49FD4B83"/>
    <w:rsid w:val="4A023139"/>
    <w:rsid w:val="4A18132E"/>
    <w:rsid w:val="4A443C77"/>
    <w:rsid w:val="4A5963E7"/>
    <w:rsid w:val="4A5B7B3F"/>
    <w:rsid w:val="4A6A7AB8"/>
    <w:rsid w:val="4A6E7CE6"/>
    <w:rsid w:val="4A7B576F"/>
    <w:rsid w:val="4A834FDB"/>
    <w:rsid w:val="4AF561A9"/>
    <w:rsid w:val="4B016371"/>
    <w:rsid w:val="4B08477A"/>
    <w:rsid w:val="4B2131CF"/>
    <w:rsid w:val="4B932CEF"/>
    <w:rsid w:val="4BE94DBB"/>
    <w:rsid w:val="4C183B94"/>
    <w:rsid w:val="4C2605C0"/>
    <w:rsid w:val="4C4A0649"/>
    <w:rsid w:val="4C530DCB"/>
    <w:rsid w:val="4C580776"/>
    <w:rsid w:val="4C7E5ECA"/>
    <w:rsid w:val="4C876AA5"/>
    <w:rsid w:val="4CD76BA5"/>
    <w:rsid w:val="4CF226CD"/>
    <w:rsid w:val="4D0E00FB"/>
    <w:rsid w:val="4D176606"/>
    <w:rsid w:val="4D6D18FB"/>
    <w:rsid w:val="4DC07C59"/>
    <w:rsid w:val="4DD17F78"/>
    <w:rsid w:val="4DEC4FB0"/>
    <w:rsid w:val="4E052751"/>
    <w:rsid w:val="4E075D8A"/>
    <w:rsid w:val="4E765B46"/>
    <w:rsid w:val="4E877790"/>
    <w:rsid w:val="4EC00FAD"/>
    <w:rsid w:val="4EF540B1"/>
    <w:rsid w:val="4F1C6C1D"/>
    <w:rsid w:val="4F2F64B5"/>
    <w:rsid w:val="4F662C41"/>
    <w:rsid w:val="4F8A6ED3"/>
    <w:rsid w:val="4F9843DC"/>
    <w:rsid w:val="4FAD7E29"/>
    <w:rsid w:val="4FC62A8C"/>
    <w:rsid w:val="4FE20F0D"/>
    <w:rsid w:val="4FE51552"/>
    <w:rsid w:val="504277DA"/>
    <w:rsid w:val="50471760"/>
    <w:rsid w:val="50504C4B"/>
    <w:rsid w:val="50836AAE"/>
    <w:rsid w:val="509C6E7C"/>
    <w:rsid w:val="50A51CEC"/>
    <w:rsid w:val="50E01A5A"/>
    <w:rsid w:val="50E4384F"/>
    <w:rsid w:val="5162104E"/>
    <w:rsid w:val="519D236D"/>
    <w:rsid w:val="51C71A20"/>
    <w:rsid w:val="51FF6357"/>
    <w:rsid w:val="529C39B2"/>
    <w:rsid w:val="52A43441"/>
    <w:rsid w:val="52E3399E"/>
    <w:rsid w:val="532E5237"/>
    <w:rsid w:val="53A039CC"/>
    <w:rsid w:val="53A1505A"/>
    <w:rsid w:val="53F94360"/>
    <w:rsid w:val="54063E08"/>
    <w:rsid w:val="541A68A0"/>
    <w:rsid w:val="543437E8"/>
    <w:rsid w:val="54516B8D"/>
    <w:rsid w:val="545E1E2D"/>
    <w:rsid w:val="54A55B70"/>
    <w:rsid w:val="54C27ABA"/>
    <w:rsid w:val="54F11391"/>
    <w:rsid w:val="54F73313"/>
    <w:rsid w:val="54F80955"/>
    <w:rsid w:val="55076DE9"/>
    <w:rsid w:val="553021B6"/>
    <w:rsid w:val="555170A7"/>
    <w:rsid w:val="555C085E"/>
    <w:rsid w:val="5587536D"/>
    <w:rsid w:val="558A44CA"/>
    <w:rsid w:val="559B174B"/>
    <w:rsid w:val="559B7462"/>
    <w:rsid w:val="55CE0CF4"/>
    <w:rsid w:val="5635523B"/>
    <w:rsid w:val="564263A9"/>
    <w:rsid w:val="56641808"/>
    <w:rsid w:val="5673645C"/>
    <w:rsid w:val="56933C1B"/>
    <w:rsid w:val="56B22A9C"/>
    <w:rsid w:val="56BB52AE"/>
    <w:rsid w:val="56ED2D63"/>
    <w:rsid w:val="56F82E58"/>
    <w:rsid w:val="57B72A76"/>
    <w:rsid w:val="57C3426C"/>
    <w:rsid w:val="57CE1F93"/>
    <w:rsid w:val="58317E54"/>
    <w:rsid w:val="588743D1"/>
    <w:rsid w:val="5887701A"/>
    <w:rsid w:val="591979F2"/>
    <w:rsid w:val="593D7043"/>
    <w:rsid w:val="599777FB"/>
    <w:rsid w:val="59B30FBB"/>
    <w:rsid w:val="59B60181"/>
    <w:rsid w:val="59C0439F"/>
    <w:rsid w:val="59DE3007"/>
    <w:rsid w:val="5A874791"/>
    <w:rsid w:val="5ABE2233"/>
    <w:rsid w:val="5AC11CC0"/>
    <w:rsid w:val="5B1746EE"/>
    <w:rsid w:val="5B5A27A9"/>
    <w:rsid w:val="5B7831A0"/>
    <w:rsid w:val="5BDF5D95"/>
    <w:rsid w:val="5BFE7528"/>
    <w:rsid w:val="5C5D422D"/>
    <w:rsid w:val="5C80766E"/>
    <w:rsid w:val="5CA11780"/>
    <w:rsid w:val="5CCC5468"/>
    <w:rsid w:val="5D5F024F"/>
    <w:rsid w:val="5D60434D"/>
    <w:rsid w:val="5D686CCF"/>
    <w:rsid w:val="5D935EDD"/>
    <w:rsid w:val="5DDF55CF"/>
    <w:rsid w:val="5E037BAE"/>
    <w:rsid w:val="5E127929"/>
    <w:rsid w:val="5E1A4D42"/>
    <w:rsid w:val="5E2467F1"/>
    <w:rsid w:val="5E7C0E8F"/>
    <w:rsid w:val="5E9E63CF"/>
    <w:rsid w:val="5EE375C2"/>
    <w:rsid w:val="5F1A2B43"/>
    <w:rsid w:val="5F80489D"/>
    <w:rsid w:val="5FA82233"/>
    <w:rsid w:val="5FB837BB"/>
    <w:rsid w:val="5FF054DD"/>
    <w:rsid w:val="60265ED0"/>
    <w:rsid w:val="603952B7"/>
    <w:rsid w:val="6057069B"/>
    <w:rsid w:val="608F0689"/>
    <w:rsid w:val="60CC405A"/>
    <w:rsid w:val="60F05AC2"/>
    <w:rsid w:val="610E0B3E"/>
    <w:rsid w:val="613B1F72"/>
    <w:rsid w:val="614E6EF1"/>
    <w:rsid w:val="619C7938"/>
    <w:rsid w:val="61B20341"/>
    <w:rsid w:val="61CF31E3"/>
    <w:rsid w:val="61E215D8"/>
    <w:rsid w:val="620D1ACB"/>
    <w:rsid w:val="621B3775"/>
    <w:rsid w:val="62364782"/>
    <w:rsid w:val="625C20AB"/>
    <w:rsid w:val="629A77B4"/>
    <w:rsid w:val="62A42563"/>
    <w:rsid w:val="633D3EBF"/>
    <w:rsid w:val="638024D8"/>
    <w:rsid w:val="63893CD4"/>
    <w:rsid w:val="6394356A"/>
    <w:rsid w:val="63A8032D"/>
    <w:rsid w:val="63C61B2C"/>
    <w:rsid w:val="63D40BE9"/>
    <w:rsid w:val="63D4281F"/>
    <w:rsid w:val="63E76514"/>
    <w:rsid w:val="63F63BE2"/>
    <w:rsid w:val="64102431"/>
    <w:rsid w:val="64485C78"/>
    <w:rsid w:val="64A5243A"/>
    <w:rsid w:val="64C12377"/>
    <w:rsid w:val="64F531DE"/>
    <w:rsid w:val="65373578"/>
    <w:rsid w:val="655C0B07"/>
    <w:rsid w:val="659946C8"/>
    <w:rsid w:val="65DB2970"/>
    <w:rsid w:val="661614CA"/>
    <w:rsid w:val="66251A94"/>
    <w:rsid w:val="667331C3"/>
    <w:rsid w:val="66822560"/>
    <w:rsid w:val="66B52094"/>
    <w:rsid w:val="66B71CBB"/>
    <w:rsid w:val="671F124A"/>
    <w:rsid w:val="677A33C6"/>
    <w:rsid w:val="677E6565"/>
    <w:rsid w:val="67DC234C"/>
    <w:rsid w:val="681F6961"/>
    <w:rsid w:val="683824A5"/>
    <w:rsid w:val="68610A2F"/>
    <w:rsid w:val="68805514"/>
    <w:rsid w:val="68841B7B"/>
    <w:rsid w:val="688C7159"/>
    <w:rsid w:val="68997A2B"/>
    <w:rsid w:val="68BD10C6"/>
    <w:rsid w:val="68D74FFD"/>
    <w:rsid w:val="68D777CC"/>
    <w:rsid w:val="69316E2F"/>
    <w:rsid w:val="694E2071"/>
    <w:rsid w:val="69766163"/>
    <w:rsid w:val="697A3B33"/>
    <w:rsid w:val="698103E7"/>
    <w:rsid w:val="69C715E9"/>
    <w:rsid w:val="69D2629D"/>
    <w:rsid w:val="69D44760"/>
    <w:rsid w:val="6A334685"/>
    <w:rsid w:val="6A390C2F"/>
    <w:rsid w:val="6A3B0798"/>
    <w:rsid w:val="6A520EC7"/>
    <w:rsid w:val="6A621722"/>
    <w:rsid w:val="6ABF415B"/>
    <w:rsid w:val="6AC3627A"/>
    <w:rsid w:val="6ADC37BF"/>
    <w:rsid w:val="6AF87E20"/>
    <w:rsid w:val="6B287090"/>
    <w:rsid w:val="6B322639"/>
    <w:rsid w:val="6B5D55D0"/>
    <w:rsid w:val="6B655B6D"/>
    <w:rsid w:val="6B71126A"/>
    <w:rsid w:val="6BAC518B"/>
    <w:rsid w:val="6BB707F6"/>
    <w:rsid w:val="6C0B0D5D"/>
    <w:rsid w:val="6C110FA9"/>
    <w:rsid w:val="6C156494"/>
    <w:rsid w:val="6C636C38"/>
    <w:rsid w:val="6CC835FA"/>
    <w:rsid w:val="6D317A64"/>
    <w:rsid w:val="6D4E4D3A"/>
    <w:rsid w:val="6D4F1B08"/>
    <w:rsid w:val="6D662183"/>
    <w:rsid w:val="6D955ECD"/>
    <w:rsid w:val="6DA148DD"/>
    <w:rsid w:val="6DB34098"/>
    <w:rsid w:val="6DB545B6"/>
    <w:rsid w:val="6DE02FB4"/>
    <w:rsid w:val="6E142559"/>
    <w:rsid w:val="6E2C7A9A"/>
    <w:rsid w:val="6E514CED"/>
    <w:rsid w:val="6EB563D5"/>
    <w:rsid w:val="6ED92677"/>
    <w:rsid w:val="6F225983"/>
    <w:rsid w:val="6F281AF4"/>
    <w:rsid w:val="6FBD63F7"/>
    <w:rsid w:val="6FFC5590"/>
    <w:rsid w:val="7037060A"/>
    <w:rsid w:val="70574E1D"/>
    <w:rsid w:val="706D1DD0"/>
    <w:rsid w:val="70856B87"/>
    <w:rsid w:val="70D527EE"/>
    <w:rsid w:val="70D60725"/>
    <w:rsid w:val="70F9160F"/>
    <w:rsid w:val="7137426C"/>
    <w:rsid w:val="71481337"/>
    <w:rsid w:val="714C30B4"/>
    <w:rsid w:val="715B5300"/>
    <w:rsid w:val="716C1C72"/>
    <w:rsid w:val="7180550F"/>
    <w:rsid w:val="71D27F8A"/>
    <w:rsid w:val="72553024"/>
    <w:rsid w:val="72CD2134"/>
    <w:rsid w:val="73122968"/>
    <w:rsid w:val="731F5D5E"/>
    <w:rsid w:val="73455434"/>
    <w:rsid w:val="73585947"/>
    <w:rsid w:val="736B61D9"/>
    <w:rsid w:val="73A36ACC"/>
    <w:rsid w:val="73AD4702"/>
    <w:rsid w:val="73B84CFE"/>
    <w:rsid w:val="73C51AD5"/>
    <w:rsid w:val="73D4406A"/>
    <w:rsid w:val="740318A2"/>
    <w:rsid w:val="7405534D"/>
    <w:rsid w:val="741E793C"/>
    <w:rsid w:val="742A7D5B"/>
    <w:rsid w:val="744F058C"/>
    <w:rsid w:val="745346DF"/>
    <w:rsid w:val="745E3944"/>
    <w:rsid w:val="74F333CD"/>
    <w:rsid w:val="754466F4"/>
    <w:rsid w:val="75A40600"/>
    <w:rsid w:val="7635099D"/>
    <w:rsid w:val="77753390"/>
    <w:rsid w:val="77762421"/>
    <w:rsid w:val="777B6784"/>
    <w:rsid w:val="778822DE"/>
    <w:rsid w:val="77B56B1F"/>
    <w:rsid w:val="780F09F4"/>
    <w:rsid w:val="786027F7"/>
    <w:rsid w:val="789B4273"/>
    <w:rsid w:val="78A90480"/>
    <w:rsid w:val="78E55218"/>
    <w:rsid w:val="79815275"/>
    <w:rsid w:val="79981940"/>
    <w:rsid w:val="79AB13AF"/>
    <w:rsid w:val="7A1F2005"/>
    <w:rsid w:val="7A364017"/>
    <w:rsid w:val="7A642435"/>
    <w:rsid w:val="7A7156AB"/>
    <w:rsid w:val="7A8265E1"/>
    <w:rsid w:val="7A900ED4"/>
    <w:rsid w:val="7AC41946"/>
    <w:rsid w:val="7AE703C0"/>
    <w:rsid w:val="7B30107F"/>
    <w:rsid w:val="7B4D7E50"/>
    <w:rsid w:val="7B5D0004"/>
    <w:rsid w:val="7B686D42"/>
    <w:rsid w:val="7B841746"/>
    <w:rsid w:val="7BB53D04"/>
    <w:rsid w:val="7BBA0121"/>
    <w:rsid w:val="7C1259C6"/>
    <w:rsid w:val="7C6008D4"/>
    <w:rsid w:val="7C6C5AC7"/>
    <w:rsid w:val="7CC6544B"/>
    <w:rsid w:val="7CD00758"/>
    <w:rsid w:val="7CDC6211"/>
    <w:rsid w:val="7CF14D4E"/>
    <w:rsid w:val="7D0239FF"/>
    <w:rsid w:val="7D5B5C72"/>
    <w:rsid w:val="7D5E40CD"/>
    <w:rsid w:val="7DCD56F2"/>
    <w:rsid w:val="7DE95545"/>
    <w:rsid w:val="7E1959EF"/>
    <w:rsid w:val="7E7C2542"/>
    <w:rsid w:val="7E933139"/>
    <w:rsid w:val="7EAE0C0A"/>
    <w:rsid w:val="7F001CE7"/>
    <w:rsid w:val="7F2D4ADF"/>
    <w:rsid w:val="7F9E639B"/>
    <w:rsid w:val="7FB16B39"/>
    <w:rsid w:val="7FB27910"/>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unhideWhenUsed="0" w:uiPriority="0" w:semiHidden="0" w:name="Plain Text" w:locked="1"/>
    <w:lsdException w:unhideWhenUsed="0" w:uiPriority="0" w:semiHidden="0" w:name="E-mail Signature" w:locked="1"/>
    <w:lsdException w:qFormat="1" w:unhideWhenUsed="0" w:uiPriority="0" w:semiHidden="0" w:name="Normal (Web)"/>
    <w:lsdException w:qFormat="1" w:unhideWhenUsed="0" w:uiPriority="0" w:semiHidden="0" w:name="HTML Acronym" w:locked="1"/>
    <w:lsdException w:unhideWhenUsed="0" w:uiPriority="0" w:semiHidden="0" w:name="HTML Address" w:locked="1"/>
    <w:lsdException w:qFormat="1" w:unhideWhenUsed="0" w:uiPriority="0" w:semiHidden="0" w:name="HTML Cite" w:locked="1"/>
    <w:lsdException w:qFormat="1" w:unhideWhenUsed="0" w:uiPriority="0" w:semiHidden="0" w:name="HTML Code" w:locked="1"/>
    <w:lsdException w:qFormat="1"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qFormat="1"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sz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locked/>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locked/>
    <w:uiPriority w:val="0"/>
    <w:pPr>
      <w:keepNext/>
      <w:keepLines/>
      <w:spacing w:before="260" w:after="260" w:line="416" w:lineRule="auto"/>
      <w:outlineLvl w:val="2"/>
    </w:pPr>
    <w:rPr>
      <w:b/>
      <w:bCs/>
      <w:sz w:val="32"/>
      <w:szCs w:val="32"/>
    </w:rPr>
  </w:style>
  <w:style w:type="paragraph" w:styleId="5">
    <w:name w:val="heading 4"/>
    <w:basedOn w:val="1"/>
    <w:next w:val="1"/>
    <w:qFormat/>
    <w:locked/>
    <w:uiPriority w:val="0"/>
    <w:pPr>
      <w:keepNext/>
      <w:keepLines/>
      <w:spacing w:line="500" w:lineRule="exact"/>
      <w:outlineLvl w:val="3"/>
    </w:pPr>
    <w:rPr>
      <w:rFonts w:ascii="Times New Roman" w:hAnsi="Times New Roman" w:eastAsia="宋体" w:cs="Times New Roman"/>
      <w:b/>
      <w:bCs/>
      <w:sz w:val="28"/>
      <w:szCs w:val="28"/>
    </w:rPr>
  </w:style>
  <w:style w:type="character" w:default="1" w:styleId="25">
    <w:name w:val="Default Paragraph Font"/>
    <w:semiHidden/>
    <w:qFormat/>
    <w:uiPriority w:val="0"/>
  </w:style>
  <w:style w:type="table" w:default="1" w:styleId="23">
    <w:name w:val="Normal Table"/>
    <w:semiHidden/>
    <w:qFormat/>
    <w:uiPriority w:val="0"/>
    <w:tblPr>
      <w:tblCellMar>
        <w:top w:w="0" w:type="dxa"/>
        <w:left w:w="108" w:type="dxa"/>
        <w:bottom w:w="0" w:type="dxa"/>
        <w:right w:w="108" w:type="dxa"/>
      </w:tblCellMar>
    </w:tblPr>
  </w:style>
  <w:style w:type="paragraph" w:styleId="6">
    <w:name w:val="Normal Indent"/>
    <w:basedOn w:val="1"/>
    <w:next w:val="7"/>
    <w:qFormat/>
    <w:locked/>
    <w:uiPriority w:val="0"/>
    <w:pPr>
      <w:spacing w:line="460" w:lineRule="atLeast"/>
      <w:ind w:firstLine="420"/>
    </w:pPr>
    <w:rPr>
      <w:sz w:val="24"/>
      <w:szCs w:val="20"/>
    </w:rPr>
  </w:style>
  <w:style w:type="paragraph" w:styleId="7">
    <w:name w:val="Body Text First Indent 2"/>
    <w:basedOn w:val="8"/>
    <w:next w:val="1"/>
    <w:qFormat/>
    <w:locked/>
    <w:uiPriority w:val="0"/>
    <w:pPr>
      <w:ind w:firstLine="420" w:firstLineChars="200"/>
    </w:pPr>
  </w:style>
  <w:style w:type="paragraph" w:styleId="8">
    <w:name w:val="Body Text Indent"/>
    <w:basedOn w:val="1"/>
    <w:next w:val="9"/>
    <w:link w:val="43"/>
    <w:qFormat/>
    <w:uiPriority w:val="0"/>
    <w:pPr>
      <w:spacing w:after="120"/>
      <w:ind w:left="420" w:leftChars="200"/>
    </w:pPr>
    <w:rPr>
      <w:kern w:val="0"/>
      <w:sz w:val="24"/>
      <w:szCs w:val="20"/>
    </w:rPr>
  </w:style>
  <w:style w:type="paragraph" w:styleId="9">
    <w:name w:val="header"/>
    <w:basedOn w:val="1"/>
    <w:link w:val="44"/>
    <w:qFormat/>
    <w:uiPriority w:val="0"/>
    <w:pPr>
      <w:pBdr>
        <w:bottom w:val="single" w:color="auto" w:sz="6" w:space="1"/>
      </w:pBdr>
      <w:tabs>
        <w:tab w:val="center" w:pos="4153"/>
        <w:tab w:val="right" w:pos="8306"/>
      </w:tabs>
      <w:snapToGrid w:val="0"/>
      <w:jc w:val="center"/>
    </w:pPr>
    <w:rPr>
      <w:kern w:val="0"/>
      <w:sz w:val="18"/>
      <w:szCs w:val="20"/>
    </w:rPr>
  </w:style>
  <w:style w:type="paragraph" w:styleId="10">
    <w:name w:val="caption"/>
    <w:basedOn w:val="1"/>
    <w:next w:val="1"/>
    <w:link w:val="103"/>
    <w:unhideWhenUsed/>
    <w:qFormat/>
    <w:locked/>
    <w:uiPriority w:val="0"/>
    <w:pPr>
      <w:autoSpaceDE w:val="0"/>
      <w:autoSpaceDN w:val="0"/>
      <w:adjustRightInd w:val="0"/>
      <w:snapToGrid w:val="0"/>
      <w:spacing w:line="360" w:lineRule="auto"/>
      <w:jc w:val="center"/>
    </w:pPr>
    <w:rPr>
      <w:rFonts w:ascii="Times New Roman" w:hAnsi="Times New Roman" w:eastAsia="宋体"/>
      <w:b/>
      <w:sz w:val="21"/>
      <w:szCs w:val="21"/>
    </w:rPr>
  </w:style>
  <w:style w:type="paragraph" w:styleId="11">
    <w:name w:val="annotation text"/>
    <w:basedOn w:val="1"/>
    <w:link w:val="45"/>
    <w:semiHidden/>
    <w:qFormat/>
    <w:uiPriority w:val="0"/>
    <w:pPr>
      <w:jc w:val="left"/>
    </w:pPr>
    <w:rPr>
      <w:kern w:val="0"/>
      <w:sz w:val="24"/>
      <w:szCs w:val="20"/>
    </w:rPr>
  </w:style>
  <w:style w:type="paragraph" w:styleId="12">
    <w:name w:val="Body Text"/>
    <w:basedOn w:val="1"/>
    <w:next w:val="1"/>
    <w:link w:val="46"/>
    <w:qFormat/>
    <w:uiPriority w:val="0"/>
    <w:pPr>
      <w:widowControl/>
      <w:snapToGrid w:val="0"/>
      <w:spacing w:before="60" w:after="160" w:line="259" w:lineRule="auto"/>
      <w:ind w:right="113"/>
    </w:pPr>
    <w:rPr>
      <w:kern w:val="0"/>
      <w:sz w:val="18"/>
      <w:szCs w:val="20"/>
    </w:rPr>
  </w:style>
  <w:style w:type="paragraph" w:styleId="13">
    <w:name w:val="Date"/>
    <w:basedOn w:val="1"/>
    <w:next w:val="1"/>
    <w:link w:val="47"/>
    <w:qFormat/>
    <w:uiPriority w:val="0"/>
    <w:pPr>
      <w:ind w:left="100" w:leftChars="2500"/>
    </w:pPr>
    <w:rPr>
      <w:kern w:val="0"/>
      <w:sz w:val="24"/>
      <w:szCs w:val="20"/>
    </w:rPr>
  </w:style>
  <w:style w:type="paragraph" w:styleId="14">
    <w:name w:val="Body Text Indent 2"/>
    <w:basedOn w:val="1"/>
    <w:qFormat/>
    <w:locked/>
    <w:uiPriority w:val="0"/>
    <w:pPr>
      <w:spacing w:after="120" w:afterLines="0" w:line="480" w:lineRule="auto"/>
      <w:ind w:left="420" w:leftChars="200"/>
    </w:pPr>
    <w:rPr>
      <w:rFonts w:eastAsia="仿宋_GB2312"/>
      <w:sz w:val="28"/>
    </w:rPr>
  </w:style>
  <w:style w:type="paragraph" w:styleId="15">
    <w:name w:val="Balloon Text"/>
    <w:basedOn w:val="1"/>
    <w:link w:val="48"/>
    <w:semiHidden/>
    <w:qFormat/>
    <w:uiPriority w:val="0"/>
    <w:rPr>
      <w:kern w:val="0"/>
      <w:sz w:val="18"/>
      <w:szCs w:val="20"/>
    </w:rPr>
  </w:style>
  <w:style w:type="paragraph" w:styleId="16">
    <w:name w:val="footer"/>
    <w:basedOn w:val="1"/>
    <w:link w:val="49"/>
    <w:qFormat/>
    <w:uiPriority w:val="99"/>
    <w:pPr>
      <w:tabs>
        <w:tab w:val="center" w:pos="4153"/>
        <w:tab w:val="right" w:pos="8306"/>
      </w:tabs>
      <w:snapToGrid w:val="0"/>
      <w:jc w:val="left"/>
    </w:pPr>
    <w:rPr>
      <w:kern w:val="0"/>
      <w:sz w:val="18"/>
      <w:szCs w:val="20"/>
    </w:rPr>
  </w:style>
  <w:style w:type="paragraph" w:styleId="17">
    <w:name w:val="toc 1"/>
    <w:basedOn w:val="1"/>
    <w:next w:val="1"/>
    <w:semiHidden/>
    <w:qFormat/>
    <w:locked/>
    <w:uiPriority w:val="0"/>
  </w:style>
  <w:style w:type="paragraph" w:styleId="18">
    <w:name w:val="List"/>
    <w:basedOn w:val="1"/>
    <w:qFormat/>
    <w:locked/>
    <w:uiPriority w:val="0"/>
    <w:pPr>
      <w:ind w:left="200" w:hanging="200" w:hangingChars="200"/>
    </w:pPr>
  </w:style>
  <w:style w:type="paragraph" w:styleId="19">
    <w:name w:val="Body Text Indent 3"/>
    <w:basedOn w:val="1"/>
    <w:qFormat/>
    <w:locked/>
    <w:uiPriority w:val="0"/>
    <w:pPr>
      <w:spacing w:line="360" w:lineRule="auto"/>
      <w:ind w:firstLine="480" w:firstLineChars="200"/>
    </w:pPr>
    <w:rPr>
      <w:sz w:val="24"/>
    </w:rPr>
  </w:style>
  <w:style w:type="paragraph" w:styleId="20">
    <w:name w:val="Normal (Web)"/>
    <w:basedOn w:val="1"/>
    <w:link w:val="50"/>
    <w:qFormat/>
    <w:uiPriority w:val="0"/>
    <w:pPr>
      <w:widowControl/>
      <w:spacing w:before="100" w:beforeAutospacing="1" w:after="100" w:afterAutospacing="1"/>
      <w:jc w:val="left"/>
    </w:pPr>
    <w:rPr>
      <w:rFonts w:ascii="宋体" w:hAnsi="宋体"/>
      <w:kern w:val="0"/>
      <w:sz w:val="24"/>
      <w:szCs w:val="20"/>
    </w:rPr>
  </w:style>
  <w:style w:type="paragraph" w:styleId="21">
    <w:name w:val="Title"/>
    <w:basedOn w:val="1"/>
    <w:next w:val="1"/>
    <w:qFormat/>
    <w:locked/>
    <w:uiPriority w:val="0"/>
    <w:pPr>
      <w:spacing w:before="240" w:after="60"/>
      <w:jc w:val="center"/>
      <w:outlineLvl w:val="0"/>
    </w:pPr>
    <w:rPr>
      <w:rFonts w:ascii="Arial" w:hAnsi="Arial" w:eastAsia="宋体" w:cs="Arial"/>
      <w:b/>
      <w:bCs/>
      <w:szCs w:val="32"/>
    </w:rPr>
  </w:style>
  <w:style w:type="paragraph" w:styleId="22">
    <w:name w:val="annotation subject"/>
    <w:basedOn w:val="11"/>
    <w:next w:val="11"/>
    <w:link w:val="51"/>
    <w:semiHidden/>
    <w:qFormat/>
    <w:uiPriority w:val="0"/>
    <w:rPr>
      <w:b/>
      <w:sz w:val="24"/>
      <w:szCs w:val="20"/>
    </w:rPr>
  </w:style>
  <w:style w:type="table" w:styleId="24">
    <w:name w:val="Table Grid"/>
    <w:basedOn w:val="23"/>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qFormat/>
    <w:locked/>
    <w:uiPriority w:val="0"/>
  </w:style>
  <w:style w:type="character" w:styleId="27">
    <w:name w:val="FollowedHyperlink"/>
    <w:basedOn w:val="25"/>
    <w:qFormat/>
    <w:locked/>
    <w:uiPriority w:val="0"/>
    <w:rPr>
      <w:color w:val="2B2B2B"/>
      <w:u w:val="none"/>
    </w:rPr>
  </w:style>
  <w:style w:type="character" w:styleId="28">
    <w:name w:val="Emphasis"/>
    <w:basedOn w:val="25"/>
    <w:qFormat/>
    <w:locked/>
    <w:uiPriority w:val="0"/>
  </w:style>
  <w:style w:type="character" w:styleId="29">
    <w:name w:val="HTML Definition"/>
    <w:basedOn w:val="25"/>
    <w:qFormat/>
    <w:locked/>
    <w:uiPriority w:val="0"/>
  </w:style>
  <w:style w:type="character" w:styleId="30">
    <w:name w:val="HTML Acronym"/>
    <w:basedOn w:val="25"/>
    <w:qFormat/>
    <w:locked/>
    <w:uiPriority w:val="0"/>
  </w:style>
  <w:style w:type="character" w:styleId="31">
    <w:name w:val="HTML Variable"/>
    <w:basedOn w:val="25"/>
    <w:qFormat/>
    <w:locked/>
    <w:uiPriority w:val="0"/>
  </w:style>
  <w:style w:type="character" w:styleId="32">
    <w:name w:val="Hyperlink"/>
    <w:basedOn w:val="25"/>
    <w:qFormat/>
    <w:locked/>
    <w:uiPriority w:val="99"/>
    <w:rPr>
      <w:color w:val="4A4A97"/>
      <w:u w:val="none"/>
    </w:rPr>
  </w:style>
  <w:style w:type="character" w:styleId="33">
    <w:name w:val="HTML Code"/>
    <w:basedOn w:val="25"/>
    <w:qFormat/>
    <w:locked/>
    <w:uiPriority w:val="0"/>
    <w:rPr>
      <w:rFonts w:ascii="Courier New" w:hAnsi="Courier New"/>
      <w:sz w:val="20"/>
    </w:rPr>
  </w:style>
  <w:style w:type="character" w:styleId="34">
    <w:name w:val="annotation reference"/>
    <w:semiHidden/>
    <w:qFormat/>
    <w:uiPriority w:val="0"/>
    <w:rPr>
      <w:sz w:val="21"/>
    </w:rPr>
  </w:style>
  <w:style w:type="character" w:styleId="35">
    <w:name w:val="HTML Cite"/>
    <w:basedOn w:val="25"/>
    <w:qFormat/>
    <w:locked/>
    <w:uiPriority w:val="0"/>
  </w:style>
  <w:style w:type="paragraph" w:customStyle="1" w:styleId="36">
    <w:name w:val="Default"/>
    <w:basedOn w:val="37"/>
    <w:qFormat/>
    <w:uiPriority w:val="0"/>
    <w:pPr>
      <w:widowControl w:val="0"/>
      <w:autoSpaceDE w:val="0"/>
      <w:autoSpaceDN w:val="0"/>
    </w:pPr>
    <w:rPr>
      <w:rFonts w:hint="eastAsia" w:ascii="Times New Roman" w:hAnsi="Times New Roman" w:eastAsia="Times New Roman" w:cs="Times New Roman"/>
      <w:color w:val="000000"/>
      <w:sz w:val="24"/>
    </w:rPr>
  </w:style>
  <w:style w:type="paragraph" w:customStyle="1" w:styleId="37">
    <w:name w:val="文本"/>
    <w:basedOn w:val="1"/>
    <w:next w:val="1"/>
    <w:qFormat/>
    <w:uiPriority w:val="0"/>
    <w:pPr>
      <w:spacing w:line="360" w:lineRule="auto"/>
      <w:ind w:firstLine="200" w:firstLineChars="200"/>
    </w:pPr>
    <w:rPr>
      <w:rFonts w:ascii="宋体" w:hAnsi="宋体"/>
      <w:sz w:val="28"/>
      <w:szCs w:val="28"/>
    </w:rPr>
  </w:style>
  <w:style w:type="paragraph" w:customStyle="1" w:styleId="38">
    <w:name w:val="样式5"/>
    <w:basedOn w:val="39"/>
    <w:qFormat/>
    <w:uiPriority w:val="0"/>
    <w:pPr>
      <w:spacing w:line="380" w:lineRule="exact"/>
      <w:ind w:firstLine="566" w:firstLineChars="202"/>
    </w:pPr>
    <w:rPr>
      <w:rFonts w:eastAsia="华文行楷"/>
      <w:sz w:val="28"/>
    </w:rPr>
  </w:style>
  <w:style w:type="paragraph" w:customStyle="1" w:styleId="39">
    <w:name w:val="样式3"/>
    <w:basedOn w:val="1"/>
    <w:qFormat/>
    <w:uiPriority w:val="0"/>
    <w:pPr>
      <w:snapToGrid w:val="0"/>
      <w:ind w:firstLine="539"/>
      <w:jc w:val="center"/>
    </w:pPr>
    <w:rPr>
      <w:rFonts w:ascii="黑体" w:hAnsi="宋体" w:eastAsia="黑体"/>
      <w:color w:val="000000"/>
    </w:rPr>
  </w:style>
  <w:style w:type="paragraph" w:customStyle="1" w:styleId="40">
    <w:name w:val="样式 正文缩进正文缩进2正文缩进 Char Char正文缩进 Char Char Char Char正文缩进 Char ..."/>
    <w:basedOn w:val="6"/>
    <w:qFormat/>
    <w:uiPriority w:val="0"/>
    <w:pPr>
      <w:ind w:firstLine="0"/>
    </w:pPr>
    <w:rPr>
      <w:rFonts w:cs="宋体"/>
    </w:rPr>
  </w:style>
  <w:style w:type="paragraph" w:customStyle="1" w:styleId="41">
    <w:name w:val="纯文本1"/>
    <w:basedOn w:val="1"/>
    <w:qFormat/>
    <w:uiPriority w:val="0"/>
    <w:pPr>
      <w:adjustRightInd w:val="0"/>
      <w:textAlignment w:val="baseline"/>
    </w:pPr>
    <w:rPr>
      <w:rFonts w:ascii="宋体" w:hAnsi="Courier New"/>
    </w:rPr>
  </w:style>
  <w:style w:type="paragraph" w:customStyle="1" w:styleId="42">
    <w:name w:val="样式 样式 首行缩进:  2 字符 + 首行缩进:  2 字符"/>
    <w:basedOn w:val="1"/>
    <w:next w:val="17"/>
    <w:qFormat/>
    <w:uiPriority w:val="0"/>
    <w:pPr>
      <w:snapToGrid w:val="0"/>
      <w:spacing w:line="360" w:lineRule="auto"/>
      <w:ind w:firstLine="560" w:firstLineChars="200"/>
    </w:pPr>
    <w:rPr>
      <w:sz w:val="28"/>
    </w:rPr>
  </w:style>
  <w:style w:type="character" w:customStyle="1" w:styleId="43">
    <w:name w:val="正文文本缩进 Char"/>
    <w:link w:val="8"/>
    <w:semiHidden/>
    <w:qFormat/>
    <w:locked/>
    <w:uiPriority w:val="0"/>
    <w:rPr>
      <w:rFonts w:ascii="Times New Roman" w:hAnsi="Times New Roman" w:eastAsia="宋体"/>
      <w:sz w:val="24"/>
    </w:rPr>
  </w:style>
  <w:style w:type="character" w:customStyle="1" w:styleId="44">
    <w:name w:val="页眉 Char"/>
    <w:link w:val="9"/>
    <w:qFormat/>
    <w:locked/>
    <w:uiPriority w:val="0"/>
    <w:rPr>
      <w:sz w:val="18"/>
    </w:rPr>
  </w:style>
  <w:style w:type="character" w:customStyle="1" w:styleId="45">
    <w:name w:val="批注文字 Char"/>
    <w:link w:val="11"/>
    <w:qFormat/>
    <w:locked/>
    <w:uiPriority w:val="0"/>
    <w:rPr>
      <w:rFonts w:ascii="Times New Roman" w:hAnsi="Times New Roman" w:eastAsia="宋体"/>
      <w:sz w:val="24"/>
    </w:rPr>
  </w:style>
  <w:style w:type="character" w:customStyle="1" w:styleId="46">
    <w:name w:val="正文文本 Char"/>
    <w:link w:val="12"/>
    <w:qFormat/>
    <w:locked/>
    <w:uiPriority w:val="0"/>
    <w:rPr>
      <w:sz w:val="18"/>
    </w:rPr>
  </w:style>
  <w:style w:type="character" w:customStyle="1" w:styleId="47">
    <w:name w:val="日期 Char"/>
    <w:link w:val="13"/>
    <w:qFormat/>
    <w:locked/>
    <w:uiPriority w:val="0"/>
    <w:rPr>
      <w:rFonts w:ascii="Times New Roman" w:hAnsi="Times New Roman" w:eastAsia="宋体"/>
      <w:sz w:val="24"/>
    </w:rPr>
  </w:style>
  <w:style w:type="character" w:customStyle="1" w:styleId="48">
    <w:name w:val="批注框文本 Char"/>
    <w:link w:val="15"/>
    <w:semiHidden/>
    <w:qFormat/>
    <w:locked/>
    <w:uiPriority w:val="0"/>
    <w:rPr>
      <w:rFonts w:ascii="Times New Roman" w:hAnsi="Times New Roman" w:eastAsia="宋体"/>
      <w:sz w:val="18"/>
    </w:rPr>
  </w:style>
  <w:style w:type="character" w:customStyle="1" w:styleId="49">
    <w:name w:val="页脚 Char"/>
    <w:link w:val="16"/>
    <w:qFormat/>
    <w:locked/>
    <w:uiPriority w:val="99"/>
    <w:rPr>
      <w:sz w:val="18"/>
    </w:rPr>
  </w:style>
  <w:style w:type="character" w:customStyle="1" w:styleId="50">
    <w:name w:val="普通(网站) Char"/>
    <w:link w:val="20"/>
    <w:qFormat/>
    <w:locked/>
    <w:uiPriority w:val="0"/>
    <w:rPr>
      <w:rFonts w:ascii="宋体" w:hAnsi="宋体" w:eastAsia="宋体"/>
      <w:sz w:val="24"/>
    </w:rPr>
  </w:style>
  <w:style w:type="character" w:customStyle="1" w:styleId="51">
    <w:name w:val="批注主题 Char"/>
    <w:link w:val="22"/>
    <w:semiHidden/>
    <w:qFormat/>
    <w:locked/>
    <w:uiPriority w:val="0"/>
    <w:rPr>
      <w:rFonts w:ascii="Times New Roman" w:hAnsi="Times New Roman" w:eastAsia="宋体"/>
      <w:b/>
      <w:kern w:val="2"/>
      <w:sz w:val="24"/>
    </w:rPr>
  </w:style>
  <w:style w:type="character" w:customStyle="1" w:styleId="52">
    <w:name w:val="日期 字符"/>
    <w:semiHidden/>
    <w:qFormat/>
    <w:uiPriority w:val="0"/>
    <w:rPr>
      <w:rFonts w:ascii="Times New Roman" w:hAnsi="Times New Roman" w:eastAsia="宋体"/>
      <w:sz w:val="24"/>
    </w:rPr>
  </w:style>
  <w:style w:type="character" w:customStyle="1" w:styleId="53">
    <w:name w:val="正文文本 字符1"/>
    <w:semiHidden/>
    <w:qFormat/>
    <w:uiPriority w:val="0"/>
    <w:rPr>
      <w:rFonts w:ascii="Times New Roman" w:hAnsi="Times New Roman" w:eastAsia="宋体"/>
      <w:sz w:val="24"/>
    </w:rPr>
  </w:style>
  <w:style w:type="character" w:customStyle="1" w:styleId="54">
    <w:name w:val="页脚 字符"/>
    <w:basedOn w:val="25"/>
    <w:qFormat/>
    <w:uiPriority w:val="99"/>
  </w:style>
  <w:style w:type="character" w:customStyle="1" w:styleId="55">
    <w:name w:val="表格 Char"/>
    <w:link w:val="56"/>
    <w:qFormat/>
    <w:locked/>
    <w:uiPriority w:val="0"/>
    <w:rPr>
      <w:rFonts w:ascii="宋体"/>
      <w:sz w:val="21"/>
    </w:rPr>
  </w:style>
  <w:style w:type="paragraph" w:customStyle="1" w:styleId="56">
    <w:name w:val="表格"/>
    <w:basedOn w:val="1"/>
    <w:next w:val="1"/>
    <w:link w:val="55"/>
    <w:qFormat/>
    <w:uiPriority w:val="0"/>
    <w:pPr>
      <w:adjustRightInd w:val="0"/>
      <w:snapToGrid w:val="0"/>
      <w:spacing w:beforeLines="10" w:afterLines="10" w:line="259" w:lineRule="auto"/>
      <w:jc w:val="center"/>
    </w:pPr>
    <w:rPr>
      <w:rFonts w:ascii="宋体"/>
      <w:kern w:val="0"/>
      <w:szCs w:val="20"/>
    </w:rPr>
  </w:style>
  <w:style w:type="character" w:customStyle="1" w:styleId="57">
    <w:name w:val="批注文字 字符1"/>
    <w:semiHidden/>
    <w:qFormat/>
    <w:uiPriority w:val="0"/>
    <w:rPr>
      <w:rFonts w:ascii="Times New Roman" w:hAnsi="Times New Roman" w:eastAsia="宋体"/>
      <w:sz w:val="24"/>
    </w:rPr>
  </w:style>
  <w:style w:type="paragraph" w:customStyle="1" w:styleId="58">
    <w:name w:val="+正文"/>
    <w:basedOn w:val="1"/>
    <w:qFormat/>
    <w:uiPriority w:val="0"/>
    <w:pPr>
      <w:spacing w:line="360" w:lineRule="auto"/>
      <w:ind w:firstLine="200" w:firstLineChars="200"/>
    </w:pPr>
    <w:rPr>
      <w:sz w:val="28"/>
      <w:szCs w:val="28"/>
    </w:rPr>
  </w:style>
  <w:style w:type="paragraph" w:customStyle="1" w:styleId="59">
    <w:name w:val="xl63"/>
    <w:basedOn w:val="1"/>
    <w:qFormat/>
    <w:uiPriority w:val="0"/>
    <w:pPr>
      <w:widowControl/>
      <w:spacing w:before="100" w:after="100"/>
      <w:jc w:val="center"/>
      <w:textAlignment w:val="center"/>
    </w:pPr>
    <w:rPr>
      <w:rFonts w:hint="eastAsia" w:ascii="黑体" w:hAnsi="宋体" w:eastAsia="黑体"/>
      <w:kern w:val="0"/>
      <w:sz w:val="24"/>
      <w:szCs w:val="20"/>
    </w:rPr>
  </w:style>
  <w:style w:type="paragraph" w:customStyle="1" w:styleId="60">
    <w:name w:val="Table Paragraph"/>
    <w:basedOn w:val="1"/>
    <w:qFormat/>
    <w:uiPriority w:val="1"/>
    <w:pPr>
      <w:jc w:val="center"/>
    </w:pPr>
    <w:rPr>
      <w:rFonts w:ascii="Times New Roman" w:hAnsi="Times New Roman" w:eastAsia="Times New Roman" w:cs="Times New Roman"/>
      <w:lang w:val="zh-CN" w:eastAsia="zh-CN" w:bidi="zh-CN"/>
    </w:rPr>
  </w:style>
  <w:style w:type="paragraph" w:customStyle="1" w:styleId="61">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2">
    <w:name w:val="表格文字"/>
    <w:basedOn w:val="12"/>
    <w:next w:val="1"/>
    <w:qFormat/>
    <w:uiPriority w:val="0"/>
    <w:pPr>
      <w:spacing w:line="320" w:lineRule="exact"/>
      <w:jc w:val="center"/>
    </w:pPr>
    <w:rPr>
      <w:sz w:val="28"/>
    </w:rPr>
  </w:style>
  <w:style w:type="paragraph" w:customStyle="1" w:styleId="63">
    <w:name w:val="xl48"/>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64">
    <w:name w:val="Normal"/>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65">
    <w:name w:val="表文字"/>
    <w:basedOn w:val="1"/>
    <w:qFormat/>
    <w:uiPriority w:val="0"/>
    <w:pPr>
      <w:topLinePunct/>
      <w:adjustRightInd w:val="0"/>
      <w:spacing w:line="240" w:lineRule="exact"/>
      <w:textAlignment w:val="baseline"/>
    </w:pPr>
    <w:rPr>
      <w:szCs w:val="21"/>
    </w:rPr>
  </w:style>
  <w:style w:type="paragraph" w:customStyle="1" w:styleId="66">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7">
    <w:name w:val="样式 列表 + 五号"/>
    <w:basedOn w:val="18"/>
    <w:qFormat/>
    <w:uiPriority w:val="0"/>
    <w:pPr>
      <w:keepNext/>
      <w:ind w:left="0" w:firstLine="0" w:firstLineChars="0"/>
      <w:jc w:val="center"/>
    </w:pPr>
  </w:style>
  <w:style w:type="paragraph" w:customStyle="1" w:styleId="68">
    <w:name w:val="萝卜"/>
    <w:basedOn w:val="1"/>
    <w:qFormat/>
    <w:uiPriority w:val="99"/>
    <w:pPr>
      <w:tabs>
        <w:tab w:val="left" w:pos="540"/>
      </w:tabs>
      <w:spacing w:line="360" w:lineRule="auto"/>
      <w:ind w:firstLine="200" w:firstLineChars="200"/>
    </w:pPr>
    <w:rPr>
      <w:rFonts w:ascii="等线" w:hAnsi="等线"/>
      <w:kern w:val="0"/>
      <w:sz w:val="24"/>
      <w:szCs w:val="20"/>
    </w:rPr>
  </w:style>
  <w:style w:type="paragraph" w:customStyle="1" w:styleId="69">
    <w:name w:val="陆晶 正文"/>
    <w:basedOn w:val="1"/>
    <w:qFormat/>
    <w:uiPriority w:val="0"/>
    <w:pPr>
      <w:spacing w:line="480" w:lineRule="exact"/>
      <w:ind w:firstLine="584" w:firstLineChars="200"/>
    </w:pPr>
    <w:rPr>
      <w:rFonts w:hint="eastAsia" w:ascii="宋体" w:hAnsi="宋体"/>
      <w:color w:val="000000"/>
      <w:spacing w:val="6"/>
      <w:kern w:val="0"/>
      <w:szCs w:val="28"/>
    </w:rPr>
  </w:style>
  <w:style w:type="paragraph" w:customStyle="1" w:styleId="70">
    <w:name w:val="图表题"/>
    <w:basedOn w:val="1"/>
    <w:next w:val="1"/>
    <w:qFormat/>
    <w:uiPriority w:val="0"/>
    <w:pPr>
      <w:adjustRightInd w:val="0"/>
      <w:snapToGrid w:val="0"/>
      <w:spacing w:line="360" w:lineRule="auto"/>
      <w:jc w:val="center"/>
    </w:pPr>
    <w:rPr>
      <w:rFonts w:eastAsia="黑体"/>
      <w:sz w:val="24"/>
      <w:szCs w:val="20"/>
    </w:rPr>
  </w:style>
  <w:style w:type="paragraph" w:customStyle="1" w:styleId="71">
    <w:name w:val="5正文"/>
    <w:qFormat/>
    <w:uiPriority w:val="0"/>
    <w:pPr>
      <w:widowControl w:val="0"/>
      <w:spacing w:line="520" w:lineRule="exact"/>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72">
    <w:name w:val="7表格内容"/>
    <w:qFormat/>
    <w:uiPriority w:val="0"/>
    <w:pPr>
      <w:widowControl w:val="0"/>
      <w:spacing w:line="360" w:lineRule="exact"/>
      <w:jc w:val="center"/>
    </w:pPr>
    <w:rPr>
      <w:rFonts w:ascii="Times New Roman" w:hAnsi="Times New Roman" w:eastAsia="宋体" w:cs="Times New Roman"/>
      <w:kern w:val="2"/>
      <w:sz w:val="21"/>
      <w:szCs w:val="24"/>
      <w:lang w:val="en-US" w:eastAsia="zh-CN" w:bidi="ar-SA"/>
    </w:rPr>
  </w:style>
  <w:style w:type="paragraph" w:customStyle="1" w:styleId="73">
    <w:name w:val="样式1"/>
    <w:basedOn w:val="14"/>
    <w:next w:val="74"/>
    <w:qFormat/>
    <w:uiPriority w:val="0"/>
    <w:pPr>
      <w:snapToGrid w:val="0"/>
      <w:jc w:val="center"/>
    </w:pPr>
    <w:rPr>
      <w:rFonts w:ascii="宋体"/>
    </w:rPr>
  </w:style>
  <w:style w:type="paragraph" w:customStyle="1" w:styleId="74">
    <w:name w:val="p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5">
    <w:name w:val="正文格式"/>
    <w:basedOn w:val="76"/>
    <w:link w:val="102"/>
    <w:qFormat/>
    <w:uiPriority w:val="0"/>
    <w:pPr>
      <w:spacing w:line="360" w:lineRule="auto"/>
      <w:ind w:firstLine="480" w:firstLineChars="200"/>
    </w:pPr>
  </w:style>
  <w:style w:type="paragraph" w:customStyle="1" w:styleId="76">
    <w:name w:val="样式 (符号) 宋体 小四 首行缩进:  0.95 厘米 行距: 1.5 倍行距"/>
    <w:basedOn w:val="1"/>
    <w:qFormat/>
    <w:uiPriority w:val="0"/>
    <w:pPr>
      <w:spacing w:line="360" w:lineRule="auto"/>
      <w:ind w:firstLine="200" w:firstLineChars="200"/>
    </w:pPr>
    <w:rPr>
      <w:rFonts w:hAnsi="宋体"/>
      <w:sz w:val="24"/>
      <w:szCs w:val="20"/>
    </w:rPr>
  </w:style>
  <w:style w:type="paragraph" w:customStyle="1" w:styleId="77">
    <w:name w:val="报告表正文"/>
    <w:basedOn w:val="1"/>
    <w:qFormat/>
    <w:uiPriority w:val="99"/>
    <w:pPr>
      <w:adjustRightInd w:val="0"/>
      <w:spacing w:line="312" w:lineRule="auto"/>
      <w:ind w:left="113" w:right="113" w:firstLine="482"/>
      <w:jc w:val="left"/>
      <w:textAlignment w:val="baseline"/>
    </w:pPr>
    <w:rPr>
      <w:kern w:val="0"/>
      <w:sz w:val="24"/>
    </w:rPr>
  </w:style>
  <w:style w:type="paragraph" w:customStyle="1" w:styleId="78">
    <w:name w:val="报告书正文"/>
    <w:basedOn w:val="1"/>
    <w:qFormat/>
    <w:uiPriority w:val="0"/>
    <w:pPr>
      <w:spacing w:line="360" w:lineRule="auto"/>
    </w:pPr>
    <w:rPr>
      <w:sz w:val="24"/>
    </w:rPr>
  </w:style>
  <w:style w:type="paragraph" w:customStyle="1" w:styleId="79">
    <w:name w:val="图标标题"/>
    <w:basedOn w:val="1"/>
    <w:qFormat/>
    <w:uiPriority w:val="0"/>
    <w:pPr>
      <w:spacing w:before="93" w:beforeLines="30" w:line="240" w:lineRule="auto"/>
      <w:ind w:firstLine="0" w:firstLineChars="0"/>
      <w:jc w:val="center"/>
    </w:pPr>
    <w:rPr>
      <w:rFonts w:eastAsia="黑体"/>
      <w:b/>
      <w:kern w:val="2"/>
      <w:sz w:val="21"/>
      <w:szCs w:val="21"/>
    </w:rPr>
  </w:style>
  <w:style w:type="paragraph" w:customStyle="1" w:styleId="80">
    <w:name w:val="中文报告书"/>
    <w:basedOn w:val="1"/>
    <w:qFormat/>
    <w:uiPriority w:val="99"/>
    <w:pPr>
      <w:adjustRightInd w:val="0"/>
      <w:spacing w:after="80" w:line="420" w:lineRule="atLeast"/>
      <w:jc w:val="left"/>
      <w:textAlignment w:val="baseline"/>
    </w:pPr>
    <w:rPr>
      <w:kern w:val="0"/>
      <w:sz w:val="24"/>
    </w:rPr>
  </w:style>
  <w:style w:type="paragraph" w:customStyle="1" w:styleId="81">
    <w:name w:val="正文首行缩进2"/>
    <w:basedOn w:val="14"/>
    <w:next w:val="1"/>
    <w:qFormat/>
    <w:uiPriority w:val="0"/>
    <w:pPr>
      <w:widowControl/>
      <w:spacing w:after="0" w:line="360" w:lineRule="auto"/>
      <w:ind w:left="0" w:leftChars="0"/>
      <w:jc w:val="center"/>
    </w:pPr>
    <w:rPr>
      <w:rFonts w:ascii="宋体" w:hAnsi="宋体"/>
      <w:color w:val="000000"/>
      <w:kern w:val="0"/>
      <w:sz w:val="24"/>
      <w:lang w:bidi="en-US"/>
    </w:rPr>
  </w:style>
  <w:style w:type="paragraph" w:customStyle="1" w:styleId="82">
    <w:name w:val="样式 首行缩进:  2 字符"/>
    <w:basedOn w:val="1"/>
    <w:qFormat/>
    <w:uiPriority w:val="0"/>
    <w:pPr>
      <w:spacing w:line="360" w:lineRule="auto"/>
      <w:ind w:firstLine="480"/>
    </w:pPr>
    <w:rPr>
      <w:rFonts w:cs="宋体"/>
      <w:szCs w:val="20"/>
    </w:rPr>
  </w:style>
  <w:style w:type="paragraph" w:customStyle="1" w:styleId="83">
    <w:name w:val="表格标题"/>
    <w:basedOn w:val="1"/>
    <w:qFormat/>
    <w:uiPriority w:val="0"/>
    <w:pPr>
      <w:spacing w:line="240" w:lineRule="auto"/>
      <w:ind w:firstLine="0" w:firstLineChars="0"/>
      <w:jc w:val="center"/>
    </w:pPr>
    <w:rPr>
      <w:b/>
    </w:rPr>
  </w:style>
  <w:style w:type="character" w:customStyle="1" w:styleId="84">
    <w:name w:val="right"/>
    <w:basedOn w:val="25"/>
    <w:qFormat/>
    <w:uiPriority w:val="0"/>
  </w:style>
  <w:style w:type="character" w:customStyle="1" w:styleId="85">
    <w:name w:val="left2"/>
    <w:basedOn w:val="25"/>
    <w:qFormat/>
    <w:uiPriority w:val="0"/>
  </w:style>
  <w:style w:type="character" w:customStyle="1" w:styleId="86">
    <w:name w:val="right2"/>
    <w:basedOn w:val="25"/>
    <w:qFormat/>
    <w:uiPriority w:val="0"/>
  </w:style>
  <w:style w:type="paragraph" w:customStyle="1" w:styleId="87">
    <w:name w:val="样式 样式 样式 宋体 小四 右侧:  -0.09 厘米 行距: 多倍行距 1.45 字行 + 黑色 + 首行缩进:  2 字符"/>
    <w:basedOn w:val="1"/>
    <w:qFormat/>
    <w:uiPriority w:val="0"/>
    <w:pPr>
      <w:adjustRightInd w:val="0"/>
      <w:snapToGrid w:val="0"/>
      <w:spacing w:line="360" w:lineRule="auto"/>
      <w:ind w:firstLine="200" w:firstLineChars="200"/>
    </w:pPr>
    <w:rPr>
      <w:rFonts w:ascii="宋体" w:hAnsi="宋体" w:cs="宋体"/>
      <w:color w:val="000000"/>
      <w:sz w:val="24"/>
      <w:szCs w:val="20"/>
    </w:rPr>
  </w:style>
  <w:style w:type="paragraph" w:customStyle="1" w:styleId="88">
    <w:name w:val="样式 宋体 小四 右侧:  -0.09 厘米 行距: 多倍行距 1.45 字行"/>
    <w:basedOn w:val="1"/>
    <w:qFormat/>
    <w:uiPriority w:val="0"/>
    <w:pPr>
      <w:adjustRightInd w:val="0"/>
      <w:snapToGrid w:val="0"/>
      <w:spacing w:line="360" w:lineRule="auto"/>
      <w:ind w:firstLine="200" w:firstLineChars="200"/>
    </w:pPr>
    <w:rPr>
      <w:rFonts w:ascii="宋体" w:hAnsi="宋体" w:cs="宋体"/>
      <w:sz w:val="24"/>
    </w:rPr>
  </w:style>
  <w:style w:type="paragraph" w:customStyle="1" w:styleId="89">
    <w:name w:val="样式 样式 样式 首行缩进:  1 字符 + 首行缩进:  2 字符2 + 首行缩进:  2 字符"/>
    <w:basedOn w:val="1"/>
    <w:qFormat/>
    <w:uiPriority w:val="0"/>
    <w:pPr>
      <w:spacing w:line="360" w:lineRule="auto"/>
      <w:ind w:firstLine="480" w:firstLineChars="200"/>
    </w:pPr>
    <w:rPr>
      <w:rFonts w:ascii="宋体" w:hAnsi="宋体" w:cs="宋体"/>
    </w:rPr>
  </w:style>
  <w:style w:type="paragraph" w:customStyle="1" w:styleId="90">
    <w:name w:val="正文1"/>
    <w:basedOn w:val="1"/>
    <w:qFormat/>
    <w:uiPriority w:val="0"/>
    <w:pPr>
      <w:autoSpaceDE w:val="0"/>
      <w:autoSpaceDN w:val="0"/>
      <w:adjustRightInd w:val="0"/>
      <w:snapToGrid w:val="0"/>
      <w:spacing w:line="360" w:lineRule="auto"/>
      <w:ind w:firstLine="200" w:firstLineChars="200"/>
    </w:pPr>
    <w:rPr>
      <w:bCs/>
      <w:kern w:val="0"/>
      <w:sz w:val="24"/>
    </w:rPr>
  </w:style>
  <w:style w:type="paragraph" w:customStyle="1" w:styleId="91">
    <w:name w:val="Char Char1 Char Char Char Char Char Char Char Char Char Char Char Char Char Char Char Char Char Char Char Char1 Char"/>
    <w:basedOn w:val="7"/>
    <w:qFormat/>
    <w:uiPriority w:val="0"/>
    <w:pPr>
      <w:spacing w:line="360" w:lineRule="auto"/>
      <w:ind w:firstLine="200" w:firstLineChars="200"/>
    </w:pPr>
    <w:rPr>
      <w:rFonts w:ascii="宋体" w:hAnsi="宋体" w:cs="宋体"/>
      <w:snapToGrid/>
      <w:spacing w:val="0"/>
      <w:sz w:val="24"/>
      <w:szCs w:val="24"/>
    </w:rPr>
  </w:style>
  <w:style w:type="paragraph" w:customStyle="1" w:styleId="92">
    <w:name w:val="22222"/>
    <w:basedOn w:val="1"/>
    <w:qFormat/>
    <w:uiPriority w:val="0"/>
    <w:pPr>
      <w:spacing w:line="480" w:lineRule="exact"/>
      <w:ind w:firstLine="480" w:firstLineChars="200"/>
    </w:pPr>
    <w:rPr>
      <w:rFonts w:hAnsi="宋体"/>
      <w:sz w:val="24"/>
    </w:rPr>
  </w:style>
  <w:style w:type="paragraph" w:customStyle="1" w:styleId="93">
    <w:name w:val="四级标题~"/>
    <w:basedOn w:val="5"/>
    <w:qFormat/>
    <w:uiPriority w:val="0"/>
    <w:pPr>
      <w:tabs>
        <w:tab w:val="left" w:pos="1044"/>
      </w:tabs>
      <w:adjustRightInd w:val="0"/>
      <w:snapToGrid w:val="0"/>
      <w:spacing w:before="60" w:after="60" w:line="360" w:lineRule="auto"/>
      <w:ind w:left="1044" w:hanging="864"/>
    </w:pPr>
    <w:rPr>
      <w:rFonts w:ascii="楷体_GB2312" w:hAnsi="楷体_GB2312" w:eastAsia="Times" w:cs="楷体_GB2312"/>
      <w:sz w:val="24"/>
      <w:szCs w:val="24"/>
      <w:lang w:val="zh-CN"/>
    </w:rPr>
  </w:style>
  <w:style w:type="paragraph" w:customStyle="1" w:styleId="94">
    <w:name w:val="样式 样式 样式 四号 左侧:  1.53 厘米 + 首行缩进:  2 字符 + 居中 左侧:  2 字符 首行缩进:  2..."/>
    <w:basedOn w:val="95"/>
    <w:qFormat/>
    <w:uiPriority w:val="0"/>
    <w:pPr>
      <w:jc w:val="center"/>
    </w:pPr>
  </w:style>
  <w:style w:type="paragraph" w:customStyle="1" w:styleId="95">
    <w:name w:val="样式 样式 四号 左侧:  1.53 厘米 + 首行缩进:  2 字符"/>
    <w:basedOn w:val="96"/>
    <w:qFormat/>
    <w:uiPriority w:val="0"/>
    <w:pPr>
      <w:ind w:left="200" w:leftChars="200"/>
    </w:pPr>
    <w:rPr>
      <w:szCs w:val="20"/>
    </w:rPr>
  </w:style>
  <w:style w:type="paragraph" w:customStyle="1" w:styleId="96">
    <w:name w:val="样式 四号 左侧:  1.53 厘米"/>
    <w:basedOn w:val="1"/>
    <w:qFormat/>
    <w:uiPriority w:val="0"/>
    <w:pPr>
      <w:adjustRightInd w:val="0"/>
    </w:pPr>
    <w:rPr>
      <w:w w:val="90"/>
      <w:sz w:val="28"/>
      <w:szCs w:val="28"/>
    </w:rPr>
  </w:style>
  <w:style w:type="paragraph" w:customStyle="1" w:styleId="97">
    <w:name w:val="xl24"/>
    <w:basedOn w:val="1"/>
    <w:qFormat/>
    <w:uiPriority w:val="0"/>
    <w:pPr>
      <w:pBdr>
        <w:bottom w:val="single" w:color="000000" w:sz="4" w:space="0"/>
        <w:right w:val="single" w:color="000000" w:sz="4" w:space="0"/>
      </w:pBdr>
      <w:spacing w:before="100" w:beforeAutospacing="1" w:after="100" w:afterAutospacing="1"/>
      <w:jc w:val="center"/>
      <w:textAlignment w:val="top"/>
    </w:pPr>
    <w:rPr>
      <w:szCs w:val="21"/>
    </w:rPr>
  </w:style>
  <w:style w:type="paragraph" w:customStyle="1" w:styleId="98">
    <w:name w:val="正文-ls"/>
    <w:basedOn w:val="1"/>
    <w:qFormat/>
    <w:uiPriority w:val="0"/>
    <w:pPr>
      <w:spacing w:afterLines="100" w:line="360" w:lineRule="auto"/>
      <w:ind w:firstLine="200" w:firstLineChars="200"/>
    </w:pPr>
    <w:rPr>
      <w:rFonts w:hAnsi="宋体"/>
      <w:kern w:val="0"/>
      <w:sz w:val="24"/>
      <w:szCs w:val="20"/>
    </w:rPr>
  </w:style>
  <w:style w:type="character" w:customStyle="1" w:styleId="99">
    <w:name w:val="javascript1"/>
    <w:qFormat/>
    <w:uiPriority w:val="0"/>
    <w:rPr>
      <w:rFonts w:hint="default" w:ascii="Tahoma" w:hAnsi="Tahoma" w:eastAsia="宋体" w:cs="Tahoma"/>
      <w:kern w:val="2"/>
      <w:sz w:val="24"/>
      <w:szCs w:val="24"/>
      <w:lang w:val="en-US" w:eastAsia="zh-CN" w:bidi="ar-SA"/>
    </w:rPr>
  </w:style>
  <w:style w:type="paragraph" w:customStyle="1" w:styleId="100">
    <w:name w:val="报告书表格"/>
    <w:basedOn w:val="1"/>
    <w:autoRedefine/>
    <w:qFormat/>
    <w:uiPriority w:val="0"/>
    <w:pPr>
      <w:widowControl/>
      <w:adjustRightInd w:val="0"/>
      <w:spacing w:before="60" w:after="60" w:line="240" w:lineRule="atLeast"/>
      <w:jc w:val="center"/>
      <w:textAlignment w:val="baseline"/>
    </w:pPr>
    <w:rPr>
      <w:rFonts w:ascii="宋体" w:hAnsi="宋体" w:cs="宋体"/>
      <w:kern w:val="0"/>
      <w:sz w:val="24"/>
      <w:szCs w:val="20"/>
    </w:rPr>
  </w:style>
  <w:style w:type="paragraph" w:customStyle="1" w:styleId="101">
    <w:name w:val="列出段落1"/>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character" w:customStyle="1" w:styleId="102">
    <w:name w:val="正文格式 Char"/>
    <w:link w:val="75"/>
    <w:qFormat/>
    <w:uiPriority w:val="0"/>
  </w:style>
  <w:style w:type="character" w:customStyle="1" w:styleId="103">
    <w:name w:val="题注 Char"/>
    <w:link w:val="10"/>
    <w:qFormat/>
    <w:uiPriority w:val="0"/>
    <w:rPr>
      <w:rFonts w:ascii="Times New Roman" w:hAnsi="Times New Roman" w:eastAsia="宋体"/>
      <w:b/>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4" Type="http://schemas.openxmlformats.org/officeDocument/2006/relationships/fontTable" Target="fontTable.xml"/><Relationship Id="rId63" Type="http://schemas.openxmlformats.org/officeDocument/2006/relationships/numbering" Target="numbering.xml"/><Relationship Id="rId62" Type="http://schemas.openxmlformats.org/officeDocument/2006/relationships/customXml" Target="../customXml/item1.xml"/><Relationship Id="rId61" Type="http://schemas.openxmlformats.org/officeDocument/2006/relationships/image" Target="media/image51.png"/><Relationship Id="rId60" Type="http://schemas.openxmlformats.org/officeDocument/2006/relationships/image" Target="media/image50.jpeg"/><Relationship Id="rId6" Type="http://schemas.openxmlformats.org/officeDocument/2006/relationships/footer" Target="footer4.xml"/><Relationship Id="rId59" Type="http://schemas.openxmlformats.org/officeDocument/2006/relationships/image" Target="media/image49.png"/><Relationship Id="rId58" Type="http://schemas.openxmlformats.org/officeDocument/2006/relationships/image" Target="media/image48.png"/><Relationship Id="rId57" Type="http://schemas.openxmlformats.org/officeDocument/2006/relationships/image" Target="media/image47.png"/><Relationship Id="rId56" Type="http://schemas.openxmlformats.org/officeDocument/2006/relationships/image" Target="media/image46.jpeg"/><Relationship Id="rId55" Type="http://schemas.openxmlformats.org/officeDocument/2006/relationships/image" Target="media/image45.png"/><Relationship Id="rId54" Type="http://schemas.openxmlformats.org/officeDocument/2006/relationships/image" Target="media/image44.wmf"/><Relationship Id="rId53" Type="http://schemas.openxmlformats.org/officeDocument/2006/relationships/image" Target="media/image43.wmf"/><Relationship Id="rId52" Type="http://schemas.openxmlformats.org/officeDocument/2006/relationships/image" Target="media/image42.wmf"/><Relationship Id="rId51" Type="http://schemas.openxmlformats.org/officeDocument/2006/relationships/image" Target="media/image41.wmf"/><Relationship Id="rId50" Type="http://schemas.openxmlformats.org/officeDocument/2006/relationships/image" Target="media/image40.wmf"/><Relationship Id="rId5" Type="http://schemas.openxmlformats.org/officeDocument/2006/relationships/footer" Target="footer3.xml"/><Relationship Id="rId49" Type="http://schemas.openxmlformats.org/officeDocument/2006/relationships/image" Target="media/image39.wmf"/><Relationship Id="rId48" Type="http://schemas.openxmlformats.org/officeDocument/2006/relationships/image" Target="media/image38.wmf"/><Relationship Id="rId47" Type="http://schemas.openxmlformats.org/officeDocument/2006/relationships/image" Target="media/image37.wmf"/><Relationship Id="rId46" Type="http://schemas.openxmlformats.org/officeDocument/2006/relationships/image" Target="media/image36.wmf"/><Relationship Id="rId45" Type="http://schemas.openxmlformats.org/officeDocument/2006/relationships/image" Target="media/image35.wmf"/><Relationship Id="rId44" Type="http://schemas.openxmlformats.org/officeDocument/2006/relationships/image" Target="media/image34.wmf"/><Relationship Id="rId43" Type="http://schemas.openxmlformats.org/officeDocument/2006/relationships/image" Target="media/image33.wmf"/><Relationship Id="rId42" Type="http://schemas.openxmlformats.org/officeDocument/2006/relationships/image" Target="media/image32.wmf"/><Relationship Id="rId41" Type="http://schemas.openxmlformats.org/officeDocument/2006/relationships/image" Target="media/image31.wmf"/><Relationship Id="rId40" Type="http://schemas.openxmlformats.org/officeDocument/2006/relationships/image" Target="media/image30.wmf"/><Relationship Id="rId4" Type="http://schemas.openxmlformats.org/officeDocument/2006/relationships/footer" Target="footer2.xml"/><Relationship Id="rId39" Type="http://schemas.openxmlformats.org/officeDocument/2006/relationships/image" Target="media/image29.wmf"/><Relationship Id="rId38" Type="http://schemas.openxmlformats.org/officeDocument/2006/relationships/image" Target="media/image28.wmf"/><Relationship Id="rId37" Type="http://schemas.openxmlformats.org/officeDocument/2006/relationships/image" Target="media/image27.wmf"/><Relationship Id="rId36" Type="http://schemas.openxmlformats.org/officeDocument/2006/relationships/image" Target="media/image26.wmf"/><Relationship Id="rId35" Type="http://schemas.openxmlformats.org/officeDocument/2006/relationships/image" Target="media/image25.wmf"/><Relationship Id="rId34" Type="http://schemas.openxmlformats.org/officeDocument/2006/relationships/image" Target="media/image24.wmf"/><Relationship Id="rId33" Type="http://schemas.openxmlformats.org/officeDocument/2006/relationships/image" Target="media/image23.wmf"/><Relationship Id="rId32" Type="http://schemas.openxmlformats.org/officeDocument/2006/relationships/image" Target="media/image22.wmf"/><Relationship Id="rId31" Type="http://schemas.openxmlformats.org/officeDocument/2006/relationships/image" Target="media/image21.wmf"/><Relationship Id="rId30" Type="http://schemas.openxmlformats.org/officeDocument/2006/relationships/image" Target="media/image20.wmf"/><Relationship Id="rId3" Type="http://schemas.openxmlformats.org/officeDocument/2006/relationships/footer" Target="footer1.xml"/><Relationship Id="rId29" Type="http://schemas.openxmlformats.org/officeDocument/2006/relationships/image" Target="media/image19.wmf"/><Relationship Id="rId28" Type="http://schemas.openxmlformats.org/officeDocument/2006/relationships/image" Target="media/image18.wmf"/><Relationship Id="rId27" Type="http://schemas.openxmlformats.org/officeDocument/2006/relationships/image" Target="media/image17.wmf"/><Relationship Id="rId26" Type="http://schemas.openxmlformats.org/officeDocument/2006/relationships/image" Target="media/image16.wmf"/><Relationship Id="rId25" Type="http://schemas.openxmlformats.org/officeDocument/2006/relationships/image" Target="media/image15.wmf"/><Relationship Id="rId24" Type="http://schemas.openxmlformats.org/officeDocument/2006/relationships/image" Target="media/image14.wmf"/><Relationship Id="rId23" Type="http://schemas.openxmlformats.org/officeDocument/2006/relationships/image" Target="media/image13.wmf"/><Relationship Id="rId22" Type="http://schemas.openxmlformats.org/officeDocument/2006/relationships/image" Target="media/image12.wmf"/><Relationship Id="rId21" Type="http://schemas.openxmlformats.org/officeDocument/2006/relationships/image" Target="media/image11.wmf"/><Relationship Id="rId20" Type="http://schemas.openxmlformats.org/officeDocument/2006/relationships/image" Target="media/image10.wmf"/><Relationship Id="rId2" Type="http://schemas.openxmlformats.org/officeDocument/2006/relationships/settings" Target="settings.xml"/><Relationship Id="rId19" Type="http://schemas.openxmlformats.org/officeDocument/2006/relationships/image" Target="media/image9.wmf"/><Relationship Id="rId18" Type="http://schemas.openxmlformats.org/officeDocument/2006/relationships/image" Target="media/image8.wmf"/><Relationship Id="rId17" Type="http://schemas.openxmlformats.org/officeDocument/2006/relationships/oleObject" Target="embeddings/oleObject3.bin"/><Relationship Id="rId16" Type="http://schemas.openxmlformats.org/officeDocument/2006/relationships/image" Target="media/image7.wmf"/><Relationship Id="rId15" Type="http://schemas.openxmlformats.org/officeDocument/2006/relationships/oleObject" Target="embeddings/oleObject2.bin"/><Relationship Id="rId14" Type="http://schemas.openxmlformats.org/officeDocument/2006/relationships/image" Target="media/image6.wmf"/><Relationship Id="rId13" Type="http://schemas.openxmlformats.org/officeDocument/2006/relationships/oleObject" Target="embeddings/oleObject1.bin"/><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5253;&#21578;\&#27491;&#22312;&#32534;&#21046;&#24037;&#20316;\&#27902;&#27827;&#26032;&#22478;&#21348;&#32905;&#21046;&#21697;\&#25253;&#21578;---&#38485;&#35199;&#40784;&#26827;&#40092;&#21348;&#39135;&#21697;&#26377;&#38480;&#20844;&#21496;&#38149;&#28809;&#24314;&#35774;&#39033;&#30446;\1&#31295;-&#38485;&#35199;&#40784;&#26827;&#40092;&#21348;&#39135;&#21697;&#26377;&#38480;&#20844;&#21496;&#38149;&#28809;&#24314;&#35774;&#39033;&#30446;\1-&#38485;&#35199;&#40784;&#26827;&#40092;&#21348;&#39135;&#21697;&#26377;&#38480;&#20844;&#21496;&#38149;&#28809;&#24314;&#35774;&#39033;&#30446;.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NDM4OTQzODczNzE5IiwKCSJHcm91cElkIiA6ICI5MDkxNDEzMyIsCgkiSW1hZ2UiIDogImlWQk9SdzBLR2dvQUFBQU5TVWhFVWdBQUFrQUFBQU91Q0FZQUFBRHZvNmh3QUFBQUFYTlNSMElBcnM0YzZRQUFJQUJKUkVGVWVKenMzWGQ4RkhYK1AvRFhlM2JUSUNBZ1NOZkFVU1JId3M3R0NpcDJQVlRzdmZFOTc4VEsrZkNRT3hWQlJCQTU4QWVLQlVRcGdnaUtsRU5CYkdBaElHWjNrMGlWbzBpUUZrb282VHZ2M3gvWnJHbUVVSklobWRmejhlQkI5ak9meit4N0VraGUrY3huWmdB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"/>
    </extobj>
    <extobj name="F360BE8B-6686-4F3D-AEAF-501FE73E4058-2">
      <extobjdata type="F360BE8B-6686-4F3D-AEAF-501FE73E4058" data="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1-陕西齐棋鲜卤食品有限公司锅炉建设项目.dotx</Template>
  <Pages>59</Pages>
  <Words>395</Words>
  <Characters>463</Characters>
  <Lines>13</Lines>
  <Paragraphs>3</Paragraphs>
  <TotalTime>10</TotalTime>
  <ScaleCrop>false</ScaleCrop>
  <LinksUpToDate>false</LinksUpToDate>
  <CharactersWithSpaces>512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2025-08-01T01:06:00Z</dcterms:created>
  <dc:creator>me</dc:creator>
  <cp:lastModifiedBy>丫头不想长大</cp:lastModifiedBy>
  <cp:lastPrinted>2025-10-21T10:51:00Z</cp:lastPrinted>
  <dcterms:modified xsi:type="dcterms:W3CDTF">2025-10-23T01:48:33Z</dcterms:modified>
  <dc:title>附件2</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74DDAF053E374CA4BB577CE3B437DC9A_11</vt:lpwstr>
  </property>
  <property fmtid="{D5CDD505-2E9C-101B-9397-08002B2CF9AE}" pid="4" name="KSOTemplateDocerSaveRecord">
    <vt:lpwstr>eyJoZGlkIjoiZmJhMmVlMTE3ODVjMjBmOWI4NTg3MzkwODQzN2VkMzIiLCJ1c2VySWQiOiIyMDg3NzE4OTQifQ==</vt:lpwstr>
  </property>
</Properties>
</file>