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691F0">
      <w:pPr>
        <w:rPr>
          <w:rFonts w:hint="default" w:ascii="Times New Roman" w:hAnsi="Times New Roman" w:eastAsia="仿宋_GB2312" w:cs="Times New Roman"/>
          <w:color w:val="000000"/>
          <w:sz w:val="36"/>
          <w:szCs w:val="36"/>
          <w:highlight w:val="none"/>
        </w:rPr>
      </w:pPr>
    </w:p>
    <w:p w14:paraId="70DB5F73">
      <w:pPr>
        <w:rPr>
          <w:rFonts w:hint="default" w:ascii="Times New Roman" w:hAnsi="Times New Roman" w:eastAsia="仿宋_GB2312" w:cs="Times New Roman"/>
          <w:color w:val="000000"/>
          <w:sz w:val="36"/>
          <w:szCs w:val="36"/>
          <w:highlight w:val="none"/>
        </w:rPr>
      </w:pPr>
    </w:p>
    <w:p w14:paraId="685D47C9">
      <w:pPr>
        <w:rPr>
          <w:rFonts w:hint="default" w:ascii="Times New Roman" w:hAnsi="Times New Roman" w:eastAsia="仿宋_GB2312" w:cs="Times New Roman"/>
          <w:color w:val="000000"/>
          <w:sz w:val="36"/>
          <w:szCs w:val="36"/>
          <w:highlight w:val="none"/>
        </w:rPr>
      </w:pPr>
    </w:p>
    <w:p w14:paraId="75AABB24">
      <w:pPr>
        <w:rPr>
          <w:rFonts w:hint="default" w:ascii="Times New Roman" w:hAnsi="Times New Roman" w:eastAsia="仿宋_GB2312" w:cs="Times New Roman"/>
          <w:color w:val="000000"/>
          <w:sz w:val="36"/>
          <w:szCs w:val="36"/>
          <w:highlight w:val="none"/>
        </w:rPr>
      </w:pPr>
    </w:p>
    <w:p w14:paraId="66192BAE">
      <w:pPr>
        <w:rPr>
          <w:rFonts w:hint="default" w:ascii="Times New Roman" w:hAnsi="Times New Roman" w:eastAsia="仿宋_GB2312" w:cs="Times New Roman"/>
          <w:color w:val="000000"/>
          <w:sz w:val="36"/>
          <w:szCs w:val="36"/>
          <w:highlight w:val="none"/>
        </w:rPr>
      </w:pPr>
    </w:p>
    <w:p w14:paraId="4B93794A">
      <w:pPr>
        <w:rPr>
          <w:rFonts w:hint="default" w:ascii="Times New Roman" w:hAnsi="Times New Roman" w:eastAsia="仿宋_GB2312" w:cs="Times New Roman"/>
          <w:color w:val="000000"/>
          <w:sz w:val="36"/>
          <w:szCs w:val="36"/>
          <w:highlight w:val="none"/>
        </w:rPr>
      </w:pPr>
    </w:p>
    <w:p w14:paraId="7D4AA66D">
      <w:pPr>
        <w:rPr>
          <w:rFonts w:hint="default" w:ascii="Times New Roman" w:hAnsi="Times New Roman" w:eastAsia="仿宋_GB2312" w:cs="Times New Roman"/>
          <w:color w:val="000000"/>
          <w:sz w:val="36"/>
          <w:szCs w:val="36"/>
          <w:highlight w:val="none"/>
        </w:rPr>
      </w:pPr>
    </w:p>
    <w:p w14:paraId="026F265B">
      <w:pPr>
        <w:adjustRightInd w:val="0"/>
        <w:snapToGrid w:val="0"/>
        <w:jc w:val="center"/>
        <w:outlineLvl w:val="0"/>
        <w:rPr>
          <w:rFonts w:hint="eastAsia" w:ascii="黑体" w:hAnsi="黑体" w:eastAsia="黑体" w:cs="黑体"/>
          <w:bCs/>
          <w:color w:val="000000"/>
          <w:sz w:val="72"/>
          <w:szCs w:val="72"/>
          <w:highlight w:val="none"/>
        </w:rPr>
      </w:pPr>
      <w:bookmarkStart w:id="0" w:name="_Toc1592"/>
      <w:r>
        <w:rPr>
          <w:rFonts w:hint="eastAsia" w:ascii="黑体" w:hAnsi="黑体" w:eastAsia="黑体" w:cs="黑体"/>
          <w:bCs/>
          <w:color w:val="000000"/>
          <w:sz w:val="72"/>
          <w:szCs w:val="72"/>
          <w:highlight w:val="none"/>
        </w:rPr>
        <w:t>建设项目环境影响报告表</w:t>
      </w:r>
      <w:bookmarkEnd w:id="0"/>
    </w:p>
    <w:p w14:paraId="34884CD3">
      <w:pPr>
        <w:adjustRightInd w:val="0"/>
        <w:snapToGrid w:val="0"/>
        <w:spacing w:before="192" w:beforeLines="80"/>
        <w:jc w:val="center"/>
        <w:rPr>
          <w:rFonts w:hint="default" w:ascii="Times New Roman" w:hAnsi="Times New Roman" w:eastAsia="楷体_GB2312" w:cs="Times New Roman"/>
          <w:bCs/>
          <w:color w:val="000000"/>
          <w:sz w:val="48"/>
          <w:szCs w:val="48"/>
          <w:highlight w:val="none"/>
        </w:rPr>
      </w:pPr>
      <w:r>
        <w:rPr>
          <w:rFonts w:hint="default" w:ascii="Times New Roman" w:hAnsi="Times New Roman" w:eastAsia="楷体_GB2312" w:cs="Times New Roman"/>
          <w:bCs/>
          <w:color w:val="000000"/>
          <w:sz w:val="48"/>
          <w:szCs w:val="48"/>
          <w:highlight w:val="none"/>
        </w:rPr>
        <w:t>（污染影响类）</w:t>
      </w:r>
    </w:p>
    <w:p w14:paraId="613DEE9F">
      <w:pPr>
        <w:adjustRightInd w:val="0"/>
        <w:snapToGrid w:val="0"/>
        <w:spacing w:line="288" w:lineRule="auto"/>
        <w:jc w:val="center"/>
        <w:outlineLvl w:val="0"/>
        <w:rPr>
          <w:rFonts w:hint="default" w:ascii="Times New Roman" w:hAnsi="Times New Roman" w:eastAsia="华文仿宋" w:cs="Times New Roman"/>
          <w:color w:val="000000"/>
          <w:kern w:val="44"/>
          <w:sz w:val="44"/>
          <w:szCs w:val="44"/>
          <w:highlight w:val="none"/>
        </w:rPr>
      </w:pPr>
    </w:p>
    <w:p w14:paraId="35442B67">
      <w:pPr>
        <w:jc w:val="center"/>
        <w:rPr>
          <w:rFonts w:hint="default" w:ascii="Times New Roman" w:hAnsi="Times New Roman" w:eastAsia="仿宋" w:cs="Times New Roman"/>
          <w:color w:val="000000"/>
          <w:sz w:val="52"/>
          <w:szCs w:val="52"/>
          <w:highlight w:val="none"/>
        </w:rPr>
      </w:pPr>
    </w:p>
    <w:p w14:paraId="4EC42379">
      <w:pPr>
        <w:ind w:firstLine="1040"/>
        <w:rPr>
          <w:rFonts w:hint="default" w:ascii="Times New Roman" w:hAnsi="Times New Roman" w:eastAsia="仿宋" w:cs="Times New Roman"/>
          <w:color w:val="000000"/>
          <w:sz w:val="44"/>
          <w:szCs w:val="44"/>
          <w:highlight w:val="none"/>
        </w:rPr>
      </w:pPr>
    </w:p>
    <w:p w14:paraId="521FDD08">
      <w:pPr>
        <w:ind w:firstLine="1040"/>
        <w:rPr>
          <w:rFonts w:hint="default" w:ascii="Times New Roman" w:hAnsi="Times New Roman" w:eastAsia="仿宋" w:cs="Times New Roman"/>
          <w:color w:val="000000"/>
          <w:sz w:val="44"/>
          <w:szCs w:val="44"/>
          <w:highlight w:val="none"/>
        </w:rPr>
      </w:pPr>
    </w:p>
    <w:p w14:paraId="4FD20330">
      <w:pPr>
        <w:ind w:firstLine="1040"/>
        <w:rPr>
          <w:rFonts w:hint="default" w:ascii="Times New Roman" w:hAnsi="Times New Roman" w:eastAsia="仿宋" w:cs="Times New Roman"/>
          <w:color w:val="000000"/>
          <w:sz w:val="44"/>
          <w:szCs w:val="44"/>
          <w:highlight w:val="none"/>
        </w:rPr>
      </w:pPr>
    </w:p>
    <w:p w14:paraId="437DCAC1">
      <w:pPr>
        <w:ind w:firstLine="1040"/>
        <w:rPr>
          <w:rFonts w:hint="default" w:ascii="Times New Roman" w:hAnsi="Times New Roman" w:eastAsia="仿宋" w:cs="Times New Roman"/>
          <w:color w:val="000000"/>
          <w:sz w:val="44"/>
          <w:szCs w:val="44"/>
          <w:highlight w:val="none"/>
        </w:rPr>
      </w:pPr>
    </w:p>
    <w:p w14:paraId="2233A0E4">
      <w:pPr>
        <w:ind w:firstLine="1040"/>
        <w:rPr>
          <w:rFonts w:hint="default" w:ascii="Times New Roman" w:hAnsi="Times New Roman" w:eastAsia="仿宋" w:cs="Times New Roman"/>
          <w:color w:val="000000"/>
          <w:sz w:val="44"/>
          <w:szCs w:val="44"/>
          <w:highlight w:val="none"/>
        </w:rPr>
      </w:pPr>
    </w:p>
    <w:p w14:paraId="17F8164D">
      <w:pPr>
        <w:ind w:firstLine="1040"/>
        <w:rPr>
          <w:rFonts w:hint="default" w:ascii="Times New Roman" w:hAnsi="Times New Roman" w:eastAsia="仿宋" w:cs="Times New Roman"/>
          <w:color w:val="000000"/>
          <w:sz w:val="44"/>
          <w:szCs w:val="44"/>
          <w:highlight w:val="none"/>
        </w:rPr>
      </w:pPr>
    </w:p>
    <w:p w14:paraId="7BA20D7C">
      <w:pPr>
        <w:ind w:firstLine="1040"/>
        <w:rPr>
          <w:rFonts w:hint="default" w:ascii="Times New Roman" w:hAnsi="Times New Roman" w:eastAsia="仿宋" w:cs="Times New Roman"/>
          <w:color w:val="000000"/>
          <w:sz w:val="44"/>
          <w:szCs w:val="44"/>
          <w:highlight w:val="none"/>
        </w:rPr>
      </w:pPr>
    </w:p>
    <w:p w14:paraId="2972F478">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highlight w:val="none"/>
          <w:u w:val="single"/>
          <w:lang w:val="en-US" w:eastAsia="zh-CN"/>
        </w:rPr>
      </w:pPr>
      <w:r>
        <w:rPr>
          <w:rFonts w:hint="default" w:ascii="Times New Roman" w:hAnsi="Times New Roman" w:eastAsia="仿宋_GB2312" w:cs="Times New Roman"/>
          <w:color w:val="000000"/>
          <w:sz w:val="36"/>
          <w:szCs w:val="36"/>
          <w:highlight w:val="none"/>
        </w:rPr>
        <w:t>项目名称：</w:t>
      </w:r>
      <w:r>
        <w:rPr>
          <w:rFonts w:hint="default" w:ascii="Times New Roman" w:hAnsi="Times New Roman" w:eastAsia="仿宋_GB2312" w:cs="Times New Roman"/>
          <w:color w:val="000000"/>
          <w:sz w:val="36"/>
          <w:szCs w:val="36"/>
          <w:highlight w:val="none"/>
          <w:u w:val="single"/>
          <w:lang w:val="en-US" w:eastAsia="zh-CN"/>
        </w:rPr>
        <w:t xml:space="preserve">    一般工业固体废物资源化利用项目    </w:t>
      </w:r>
    </w:p>
    <w:p w14:paraId="672BBE20">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highlight w:val="none"/>
          <w:u w:val="single"/>
          <w:lang w:val="en-US"/>
        </w:rPr>
      </w:pPr>
      <w:r>
        <w:rPr>
          <w:rFonts w:hint="default" w:ascii="Times New Roman" w:hAnsi="Times New Roman" w:eastAsia="仿宋_GB2312" w:cs="Times New Roman"/>
          <w:color w:val="000000"/>
          <w:sz w:val="36"/>
          <w:szCs w:val="36"/>
          <w:highlight w:val="none"/>
        </w:rPr>
        <w:t>建设单位（盖章）：</w:t>
      </w:r>
      <w:r>
        <w:rPr>
          <w:rFonts w:hint="default" w:ascii="Times New Roman" w:hAnsi="Times New Roman" w:eastAsia="仿宋_GB2312" w:cs="Times New Roman"/>
          <w:color w:val="000000"/>
          <w:sz w:val="36"/>
          <w:szCs w:val="36"/>
          <w:highlight w:val="none"/>
          <w:u w:val="single"/>
          <w:lang w:val="en-US" w:eastAsia="zh-CN"/>
        </w:rPr>
        <w:t xml:space="preserve"> 陕西无废大秦环保科技有限公司 </w:t>
      </w:r>
    </w:p>
    <w:p w14:paraId="1E70CED4">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highlight w:val="none"/>
          <w:u w:val="single"/>
        </w:rPr>
      </w:pPr>
      <w:r>
        <w:rPr>
          <w:rFonts w:hint="default" w:ascii="Times New Roman" w:hAnsi="Times New Roman" w:eastAsia="仿宋_GB2312" w:cs="Times New Roman"/>
          <w:color w:val="000000"/>
          <w:sz w:val="36"/>
          <w:szCs w:val="36"/>
          <w:highlight w:val="none"/>
        </w:rPr>
        <w:t>编制日期：</w:t>
      </w:r>
      <w:r>
        <w:rPr>
          <w:rFonts w:hint="default" w:ascii="Times New Roman" w:hAnsi="Times New Roman" w:eastAsia="仿宋_GB2312" w:cs="Times New Roman"/>
          <w:color w:val="000000"/>
          <w:sz w:val="36"/>
          <w:szCs w:val="36"/>
          <w:highlight w:val="none"/>
          <w:u w:val="single"/>
        </w:rPr>
        <w:t xml:space="preserve">    </w:t>
      </w:r>
      <w:r>
        <w:rPr>
          <w:rFonts w:hint="default" w:ascii="Times New Roman" w:hAnsi="Times New Roman" w:eastAsia="仿宋_GB2312" w:cs="Times New Roman"/>
          <w:color w:val="000000"/>
          <w:sz w:val="36"/>
          <w:szCs w:val="36"/>
          <w:highlight w:val="none"/>
          <w:u w:val="single"/>
          <w:lang w:val="en-US" w:eastAsia="zh-CN"/>
        </w:rPr>
        <w:t xml:space="preserve">      </w:t>
      </w:r>
      <w:r>
        <w:rPr>
          <w:rFonts w:hint="default" w:ascii="Times New Roman" w:hAnsi="Times New Roman" w:eastAsia="仿宋_GB2312" w:cs="Times New Roman"/>
          <w:color w:val="000000"/>
          <w:sz w:val="36"/>
          <w:szCs w:val="36"/>
          <w:highlight w:val="none"/>
          <w:u w:val="single"/>
        </w:rPr>
        <w:t xml:space="preserve">  </w:t>
      </w:r>
      <w:r>
        <w:rPr>
          <w:rFonts w:hint="default" w:ascii="Times New Roman" w:hAnsi="Times New Roman" w:eastAsia="仿宋_GB2312" w:cs="Times New Roman"/>
          <w:color w:val="000000"/>
          <w:sz w:val="36"/>
          <w:szCs w:val="36"/>
          <w:highlight w:val="none"/>
          <w:u w:val="single"/>
          <w:lang w:val="en-US" w:eastAsia="zh-CN"/>
        </w:rPr>
        <w:t>二〇二五年</w:t>
      </w:r>
      <w:r>
        <w:rPr>
          <w:rFonts w:hint="eastAsia" w:eastAsia="仿宋_GB2312" w:cs="Times New Roman"/>
          <w:color w:val="000000"/>
          <w:sz w:val="36"/>
          <w:szCs w:val="36"/>
          <w:highlight w:val="none"/>
          <w:u w:val="single"/>
          <w:lang w:val="en-US" w:eastAsia="zh-CN"/>
        </w:rPr>
        <w:t>八</w:t>
      </w:r>
      <w:r>
        <w:rPr>
          <w:rFonts w:hint="default" w:ascii="Times New Roman" w:hAnsi="Times New Roman" w:eastAsia="仿宋_GB2312" w:cs="Times New Roman"/>
          <w:color w:val="000000"/>
          <w:sz w:val="36"/>
          <w:szCs w:val="36"/>
          <w:highlight w:val="none"/>
          <w:u w:val="single"/>
          <w:lang w:val="en-US" w:eastAsia="zh-CN"/>
        </w:rPr>
        <w:t>月</w:t>
      </w:r>
      <w:r>
        <w:rPr>
          <w:rFonts w:hint="default" w:ascii="Times New Roman" w:hAnsi="Times New Roman" w:eastAsia="仿宋_GB2312" w:cs="Times New Roman"/>
          <w:color w:val="000000"/>
          <w:sz w:val="36"/>
          <w:szCs w:val="36"/>
          <w:highlight w:val="none"/>
          <w:u w:val="single"/>
        </w:rPr>
        <w:t xml:space="preserve">    </w:t>
      </w:r>
      <w:r>
        <w:rPr>
          <w:rFonts w:hint="default" w:ascii="Times New Roman" w:hAnsi="Times New Roman" w:eastAsia="仿宋_GB2312" w:cs="Times New Roman"/>
          <w:color w:val="000000"/>
          <w:sz w:val="36"/>
          <w:szCs w:val="36"/>
          <w:highlight w:val="none"/>
          <w:u w:val="single"/>
          <w:lang w:val="en-US" w:eastAsia="zh-CN"/>
        </w:rPr>
        <w:t xml:space="preserve">       </w:t>
      </w:r>
      <w:r>
        <w:rPr>
          <w:rFonts w:hint="default" w:ascii="Times New Roman" w:hAnsi="Times New Roman" w:eastAsia="仿宋_GB2312" w:cs="Times New Roman"/>
          <w:color w:val="000000"/>
          <w:sz w:val="36"/>
          <w:szCs w:val="36"/>
          <w:highlight w:val="none"/>
          <w:u w:val="single"/>
        </w:rPr>
        <w:t xml:space="preserve"> </w:t>
      </w:r>
    </w:p>
    <w:p w14:paraId="00D0420D">
      <w:pPr>
        <w:adjustRightInd w:val="0"/>
        <w:snapToGrid w:val="0"/>
        <w:spacing w:line="288" w:lineRule="auto"/>
        <w:ind w:firstLine="1040"/>
        <w:rPr>
          <w:rFonts w:hint="default" w:ascii="Times New Roman" w:hAnsi="Times New Roman" w:eastAsia="仿宋_GB2312" w:cs="Times New Roman"/>
          <w:color w:val="000000"/>
          <w:sz w:val="36"/>
          <w:szCs w:val="36"/>
          <w:highlight w:val="none"/>
          <w:u w:val="single"/>
        </w:rPr>
      </w:pPr>
      <w:bookmarkStart w:id="1" w:name="_Hlk57884087"/>
    </w:p>
    <w:p w14:paraId="3EE309F6">
      <w:pPr>
        <w:adjustRightInd w:val="0"/>
        <w:snapToGrid w:val="0"/>
        <w:spacing w:line="288" w:lineRule="auto"/>
        <w:ind w:firstLine="1040"/>
        <w:rPr>
          <w:rFonts w:hint="default" w:ascii="Times New Roman" w:hAnsi="Times New Roman" w:eastAsia="仿宋_GB2312" w:cs="Times New Roman"/>
          <w:color w:val="000000"/>
          <w:sz w:val="36"/>
          <w:szCs w:val="36"/>
          <w:highlight w:val="none"/>
        </w:rPr>
      </w:pPr>
    </w:p>
    <w:bookmarkEnd w:id="1"/>
    <w:p w14:paraId="0A6CE430">
      <w:pPr>
        <w:adjustRightInd w:val="0"/>
        <w:snapToGrid w:val="0"/>
        <w:spacing w:line="288" w:lineRule="auto"/>
        <w:jc w:val="center"/>
        <w:rPr>
          <w:rFonts w:hint="default" w:ascii="Times New Roman" w:hAnsi="Times New Roman" w:eastAsia="楷体_GB2312" w:cs="Times New Roman"/>
          <w:color w:val="000000"/>
          <w:sz w:val="36"/>
          <w:szCs w:val="36"/>
          <w:highlight w:val="none"/>
        </w:rPr>
        <w:sectPr>
          <w:headerReference r:id="rId3" w:type="default"/>
          <w:footerReference r:id="rId4" w:type="default"/>
          <w:footerReference r:id="rId5" w:type="even"/>
          <w:pgSz w:w="11906" w:h="16838"/>
          <w:pgMar w:top="1701" w:right="1531" w:bottom="1701" w:left="1531" w:header="851" w:footer="1077" w:gutter="0"/>
          <w:pgNumType w:fmt="decimal" w:start="3"/>
          <w:cols w:space="720" w:num="1"/>
          <w:docGrid w:linePitch="312" w:charSpace="0"/>
        </w:sectPr>
      </w:pPr>
      <w:r>
        <w:rPr>
          <w:rFonts w:hint="default" w:ascii="Times New Roman" w:hAnsi="Times New Roman" w:eastAsia="楷体_GB2312" w:cs="Times New Roman"/>
          <w:color w:val="000000"/>
          <w:sz w:val="36"/>
          <w:szCs w:val="36"/>
          <w:highlight w:val="none"/>
        </w:rPr>
        <w:t>中华人民共和国生态环境部制</w:t>
      </w:r>
    </w:p>
    <w:p w14:paraId="65860FB1">
      <w:pPr>
        <w:adjustRightInd w:val="0"/>
        <w:snapToGrid w:val="0"/>
        <w:spacing w:line="288" w:lineRule="auto"/>
        <w:jc w:val="center"/>
        <w:rPr>
          <w:rFonts w:hint="default" w:ascii="Times New Roman" w:hAnsi="Times New Roman" w:eastAsia="楷体_GB2312" w:cs="Times New Roman"/>
          <w:color w:val="000000"/>
          <w:sz w:val="36"/>
          <w:szCs w:val="36"/>
          <w:highlight w:val="none"/>
        </w:rPr>
        <w:sectPr>
          <w:pgSz w:w="11906" w:h="16838"/>
          <w:pgMar w:top="1701" w:right="1531" w:bottom="1701" w:left="1531" w:header="851" w:footer="1077" w:gutter="0"/>
          <w:pgNumType w:fmt="decimal" w:start="3"/>
          <w:cols w:space="720" w:num="1"/>
          <w:docGrid w:linePitch="312" w:charSpace="0"/>
        </w:sectPr>
      </w:pPr>
    </w:p>
    <w:p w14:paraId="60E1AF8A">
      <w:pPr>
        <w:adjustRightInd w:val="0"/>
        <w:snapToGrid w:val="0"/>
        <w:spacing w:line="288" w:lineRule="auto"/>
        <w:jc w:val="center"/>
        <w:rPr>
          <w:rFonts w:hint="default" w:ascii="Times New Roman" w:hAnsi="Times New Roman" w:eastAsia="楷体_GB2312" w:cs="Times New Roman"/>
          <w:color w:val="000000"/>
          <w:sz w:val="36"/>
          <w:szCs w:val="36"/>
          <w:highlight w:val="none"/>
        </w:rPr>
      </w:pPr>
    </w:p>
    <w:p w14:paraId="4EE3EA5E">
      <w:pPr>
        <w:adjustRightInd w:val="0"/>
        <w:snapToGrid w:val="0"/>
        <w:spacing w:line="288" w:lineRule="auto"/>
        <w:ind w:firstLine="1040"/>
        <w:rPr>
          <w:rFonts w:hint="default" w:ascii="Times New Roman" w:hAnsi="Times New Roman" w:eastAsia="仿宋_GB2312" w:cs="Times New Roman"/>
          <w:color w:val="000000"/>
          <w:sz w:val="36"/>
          <w:szCs w:val="36"/>
          <w:highlight w:val="none"/>
        </w:rPr>
      </w:pPr>
    </w:p>
    <w:p w14:paraId="1777ED17">
      <w:pPr>
        <w:adjustRightInd w:val="0"/>
        <w:snapToGrid w:val="0"/>
        <w:spacing w:line="360" w:lineRule="auto"/>
        <w:ind w:left="0" w:leftChars="0" w:firstLine="0" w:firstLineChars="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仿宋_GB2312" w:cs="Times New Roman"/>
          <w:b/>
          <w:bCs/>
          <w:color w:val="000000"/>
          <w:sz w:val="36"/>
          <w:szCs w:val="36"/>
          <w:highlight w:val="none"/>
          <w:lang w:val="en-US" w:eastAsia="zh-CN"/>
        </w:rPr>
        <w:t xml:space="preserve">目 </w:t>
      </w:r>
      <w:r>
        <w:rPr>
          <w:rFonts w:hint="eastAsia" w:ascii="Times New Roman" w:hAnsi="Times New Roman" w:eastAsia="仿宋_GB2312" w:cs="Times New Roman"/>
          <w:b/>
          <w:bCs/>
          <w:color w:val="000000"/>
          <w:sz w:val="36"/>
          <w:szCs w:val="36"/>
          <w:highlight w:val="none"/>
          <w:lang w:val="en-US" w:eastAsia="zh-CN"/>
        </w:rPr>
        <w:t xml:space="preserve"> </w:t>
      </w:r>
      <w:r>
        <w:rPr>
          <w:rFonts w:hint="default" w:ascii="Times New Roman" w:hAnsi="Times New Roman" w:eastAsia="仿宋_GB2312" w:cs="Times New Roman"/>
          <w:b/>
          <w:bCs/>
          <w:color w:val="000000"/>
          <w:sz w:val="36"/>
          <w:szCs w:val="36"/>
          <w:highlight w:val="none"/>
          <w:lang w:val="en-US" w:eastAsia="zh-CN"/>
        </w:rPr>
        <w:t>录</w:t>
      </w:r>
    </w:p>
    <w:p w14:paraId="6950AA14">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highlight w:val="none"/>
        </w:rPr>
      </w:pPr>
      <w:r>
        <w:rPr>
          <w:rFonts w:hint="default" w:ascii="Times New Roman" w:hAnsi="Times New Roman" w:eastAsia="宋体" w:cs="Times New Roman"/>
          <w:color w:val="000000"/>
          <w:sz w:val="24"/>
          <w:szCs w:val="24"/>
          <w:highlight w:val="none"/>
          <w:lang w:val="en-US" w:eastAsia="zh-CN"/>
        </w:rPr>
        <w:fldChar w:fldCharType="begin"/>
      </w:r>
      <w:r>
        <w:rPr>
          <w:rFonts w:hint="default" w:ascii="Times New Roman" w:hAnsi="Times New Roman" w:eastAsia="宋体" w:cs="Times New Roman"/>
          <w:color w:val="000000"/>
          <w:sz w:val="24"/>
          <w:szCs w:val="24"/>
          <w:highlight w:val="none"/>
          <w:lang w:val="en-US" w:eastAsia="zh-CN"/>
        </w:rPr>
        <w:instrText xml:space="preserve">TOC \o "1-3" \h \u </w:instrText>
      </w:r>
      <w:r>
        <w:rPr>
          <w:rFonts w:hint="default" w:ascii="Times New Roman" w:hAnsi="Times New Roman" w:eastAsia="宋体" w:cs="Times New Roman"/>
          <w:color w:val="000000"/>
          <w:sz w:val="24"/>
          <w:szCs w:val="24"/>
          <w:highlight w:val="none"/>
          <w:lang w:val="en-US" w:eastAsia="zh-CN"/>
        </w:rPr>
        <w:fldChar w:fldCharType="separate"/>
      </w:r>
    </w:p>
    <w:p w14:paraId="22591F21">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highlight w:val="none"/>
        </w:rPr>
      </w:pPr>
      <w:r>
        <w:rPr>
          <w:rFonts w:hint="default" w:ascii="Times New Roman" w:hAnsi="Times New Roman" w:eastAsia="宋体" w:cs="Times New Roman"/>
          <w:color w:val="000000"/>
          <w:szCs w:val="24"/>
          <w:highlight w:val="none"/>
          <w:lang w:val="en-US" w:eastAsia="zh-CN"/>
        </w:rPr>
        <w:fldChar w:fldCharType="begin"/>
      </w:r>
      <w:r>
        <w:rPr>
          <w:rFonts w:hint="default" w:ascii="Times New Roman" w:hAnsi="Times New Roman" w:eastAsia="宋体" w:cs="Times New Roman"/>
          <w:color w:val="000000"/>
          <w:szCs w:val="24"/>
          <w:highlight w:val="none"/>
          <w:lang w:val="en-US" w:eastAsia="zh-CN"/>
        </w:rPr>
        <w:instrText xml:space="preserve"> HYPERLINK \l _Toc22238 </w:instrText>
      </w:r>
      <w:r>
        <w:rPr>
          <w:rFonts w:hint="default" w:ascii="Times New Roman" w:hAnsi="Times New Roman" w:eastAsia="宋体" w:cs="Times New Roman"/>
          <w:color w:val="000000"/>
          <w:szCs w:val="24"/>
          <w:highlight w:val="none"/>
          <w:lang w:val="en-US" w:eastAsia="zh-CN"/>
        </w:rPr>
        <w:fldChar w:fldCharType="separate"/>
      </w:r>
      <w:r>
        <w:rPr>
          <w:rFonts w:hint="default" w:ascii="Times New Roman" w:hAnsi="Times New Roman" w:eastAsia="黑体" w:cs="Times New Roman"/>
          <w:snapToGrid w:val="0"/>
          <w:color w:val="000000"/>
          <w:szCs w:val="30"/>
          <w:highlight w:val="none"/>
        </w:rPr>
        <w:t>一、建设项目基本情况</w:t>
      </w:r>
      <w:r>
        <w:rPr>
          <w:rFonts w:hint="default" w:ascii="Times New Roman" w:hAnsi="Times New Roman" w:cs="Times New Roman"/>
          <w:color w:val="000000"/>
          <w:highlight w:val="none"/>
        </w:rPr>
        <w:tab/>
      </w:r>
      <w:r>
        <w:rPr>
          <w:rFonts w:hint="default" w:ascii="Times New Roman" w:hAnsi="Times New Roman" w:cs="Times New Roman"/>
          <w:color w:val="000000"/>
          <w:highlight w:val="none"/>
        </w:rPr>
        <w:fldChar w:fldCharType="begin"/>
      </w:r>
      <w:r>
        <w:rPr>
          <w:rFonts w:hint="default" w:ascii="Times New Roman" w:hAnsi="Times New Roman" w:cs="Times New Roman"/>
          <w:color w:val="000000"/>
          <w:highlight w:val="none"/>
        </w:rPr>
        <w:instrText xml:space="preserve"> PAGEREF _Toc22238 \h </w:instrText>
      </w:r>
      <w:r>
        <w:rPr>
          <w:rFonts w:hint="default" w:ascii="Times New Roman" w:hAnsi="Times New Roman" w:cs="Times New Roman"/>
          <w:color w:val="000000"/>
          <w:highlight w:val="none"/>
        </w:rPr>
        <w:fldChar w:fldCharType="separate"/>
      </w:r>
      <w:r>
        <w:rPr>
          <w:rFonts w:hint="default" w:ascii="Times New Roman" w:hAnsi="Times New Roman" w:cs="Times New Roman"/>
          <w:color w:val="000000"/>
          <w:highlight w:val="none"/>
        </w:rPr>
        <w:t>1</w:t>
      </w:r>
      <w:r>
        <w:rPr>
          <w:rFonts w:hint="default" w:ascii="Times New Roman" w:hAnsi="Times New Roman" w:cs="Times New Roman"/>
          <w:color w:val="000000"/>
          <w:highlight w:val="none"/>
        </w:rPr>
        <w:fldChar w:fldCharType="end"/>
      </w:r>
      <w:r>
        <w:rPr>
          <w:rFonts w:hint="default" w:ascii="Times New Roman" w:hAnsi="Times New Roman" w:eastAsia="宋体" w:cs="Times New Roman"/>
          <w:color w:val="000000"/>
          <w:szCs w:val="24"/>
          <w:highlight w:val="none"/>
          <w:lang w:val="en-US" w:eastAsia="zh-CN"/>
        </w:rPr>
        <w:fldChar w:fldCharType="end"/>
      </w:r>
    </w:p>
    <w:p w14:paraId="44ECA748">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highlight w:val="none"/>
        </w:rPr>
      </w:pPr>
      <w:r>
        <w:rPr>
          <w:rFonts w:hint="default" w:ascii="Times New Roman" w:hAnsi="Times New Roman" w:eastAsia="宋体" w:cs="Times New Roman"/>
          <w:color w:val="000000"/>
          <w:szCs w:val="24"/>
          <w:highlight w:val="none"/>
          <w:lang w:val="en-US" w:eastAsia="zh-CN"/>
        </w:rPr>
        <w:fldChar w:fldCharType="begin"/>
      </w:r>
      <w:r>
        <w:rPr>
          <w:rFonts w:hint="default" w:ascii="Times New Roman" w:hAnsi="Times New Roman" w:eastAsia="宋体" w:cs="Times New Roman"/>
          <w:color w:val="000000"/>
          <w:szCs w:val="24"/>
          <w:highlight w:val="none"/>
          <w:lang w:val="en-US" w:eastAsia="zh-CN"/>
        </w:rPr>
        <w:instrText xml:space="preserve"> HYPERLINK \l _Toc9183 </w:instrText>
      </w:r>
      <w:r>
        <w:rPr>
          <w:rFonts w:hint="default" w:ascii="Times New Roman" w:hAnsi="Times New Roman" w:eastAsia="宋体" w:cs="Times New Roman"/>
          <w:color w:val="000000"/>
          <w:szCs w:val="24"/>
          <w:highlight w:val="none"/>
          <w:lang w:val="en-US" w:eastAsia="zh-CN"/>
        </w:rPr>
        <w:fldChar w:fldCharType="separate"/>
      </w:r>
      <w:r>
        <w:rPr>
          <w:rFonts w:hint="default" w:ascii="Times New Roman" w:hAnsi="Times New Roman" w:eastAsia="黑体" w:cs="Times New Roman"/>
          <w:snapToGrid w:val="0"/>
          <w:color w:val="000000"/>
          <w:szCs w:val="30"/>
          <w:highlight w:val="none"/>
        </w:rPr>
        <w:t>二、建设项目工程分析</w:t>
      </w:r>
      <w:r>
        <w:rPr>
          <w:rFonts w:hint="default" w:ascii="Times New Roman" w:hAnsi="Times New Roman" w:cs="Times New Roman"/>
          <w:color w:val="000000"/>
          <w:highlight w:val="none"/>
        </w:rPr>
        <w:tab/>
      </w:r>
      <w:r>
        <w:rPr>
          <w:rFonts w:hint="default" w:ascii="Times New Roman" w:hAnsi="Times New Roman" w:cs="Times New Roman"/>
          <w:color w:val="000000"/>
          <w:highlight w:val="none"/>
        </w:rPr>
        <w:fldChar w:fldCharType="begin"/>
      </w:r>
      <w:r>
        <w:rPr>
          <w:rFonts w:hint="default" w:ascii="Times New Roman" w:hAnsi="Times New Roman" w:cs="Times New Roman"/>
          <w:color w:val="000000"/>
          <w:highlight w:val="none"/>
        </w:rPr>
        <w:instrText xml:space="preserve"> PAGEREF _Toc9183 \h </w:instrText>
      </w:r>
      <w:r>
        <w:rPr>
          <w:rFonts w:hint="default" w:ascii="Times New Roman" w:hAnsi="Times New Roman" w:cs="Times New Roman"/>
          <w:color w:val="000000"/>
          <w:highlight w:val="none"/>
        </w:rPr>
        <w:fldChar w:fldCharType="separate"/>
      </w:r>
      <w:r>
        <w:rPr>
          <w:rFonts w:hint="default" w:ascii="Times New Roman" w:hAnsi="Times New Roman" w:cs="Times New Roman"/>
          <w:color w:val="000000"/>
          <w:highlight w:val="none"/>
        </w:rPr>
        <w:t>14</w:t>
      </w:r>
      <w:r>
        <w:rPr>
          <w:rFonts w:hint="default" w:ascii="Times New Roman" w:hAnsi="Times New Roman" w:cs="Times New Roman"/>
          <w:color w:val="000000"/>
          <w:highlight w:val="none"/>
        </w:rPr>
        <w:fldChar w:fldCharType="end"/>
      </w:r>
      <w:r>
        <w:rPr>
          <w:rFonts w:hint="default" w:ascii="Times New Roman" w:hAnsi="Times New Roman" w:eastAsia="宋体" w:cs="Times New Roman"/>
          <w:color w:val="000000"/>
          <w:szCs w:val="24"/>
          <w:highlight w:val="none"/>
          <w:lang w:val="en-US" w:eastAsia="zh-CN"/>
        </w:rPr>
        <w:fldChar w:fldCharType="end"/>
      </w:r>
    </w:p>
    <w:p w14:paraId="7C5F48E8">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highlight w:val="none"/>
        </w:rPr>
      </w:pPr>
      <w:r>
        <w:rPr>
          <w:rFonts w:hint="default" w:ascii="Times New Roman" w:hAnsi="Times New Roman" w:eastAsia="宋体" w:cs="Times New Roman"/>
          <w:color w:val="000000"/>
          <w:szCs w:val="24"/>
          <w:highlight w:val="none"/>
          <w:lang w:val="en-US" w:eastAsia="zh-CN"/>
        </w:rPr>
        <w:fldChar w:fldCharType="begin"/>
      </w:r>
      <w:r>
        <w:rPr>
          <w:rFonts w:hint="default" w:ascii="Times New Roman" w:hAnsi="Times New Roman" w:eastAsia="宋体" w:cs="Times New Roman"/>
          <w:color w:val="000000"/>
          <w:szCs w:val="24"/>
          <w:highlight w:val="none"/>
          <w:lang w:val="en-US" w:eastAsia="zh-CN"/>
        </w:rPr>
        <w:instrText xml:space="preserve"> HYPERLINK \l _Toc31726 </w:instrText>
      </w:r>
      <w:r>
        <w:rPr>
          <w:rFonts w:hint="default" w:ascii="Times New Roman" w:hAnsi="Times New Roman" w:eastAsia="宋体" w:cs="Times New Roman"/>
          <w:color w:val="000000"/>
          <w:szCs w:val="24"/>
          <w:highlight w:val="none"/>
          <w:lang w:val="en-US" w:eastAsia="zh-CN"/>
        </w:rPr>
        <w:fldChar w:fldCharType="separate"/>
      </w:r>
      <w:r>
        <w:rPr>
          <w:rFonts w:hint="default" w:ascii="Times New Roman" w:hAnsi="Times New Roman" w:eastAsia="黑体" w:cs="Times New Roman"/>
          <w:snapToGrid w:val="0"/>
          <w:color w:val="000000"/>
          <w:szCs w:val="30"/>
          <w:highlight w:val="none"/>
        </w:rPr>
        <w:t>三、区域环境质量现状、环境保护目标及评价标准</w:t>
      </w:r>
      <w:r>
        <w:rPr>
          <w:rFonts w:hint="default" w:ascii="Times New Roman" w:hAnsi="Times New Roman" w:cs="Times New Roman"/>
          <w:color w:val="000000"/>
          <w:highlight w:val="none"/>
        </w:rPr>
        <w:tab/>
      </w:r>
      <w:r>
        <w:rPr>
          <w:rFonts w:hint="default" w:ascii="Times New Roman" w:hAnsi="Times New Roman" w:cs="Times New Roman"/>
          <w:color w:val="000000"/>
          <w:highlight w:val="none"/>
        </w:rPr>
        <w:fldChar w:fldCharType="begin"/>
      </w:r>
      <w:r>
        <w:rPr>
          <w:rFonts w:hint="default" w:ascii="Times New Roman" w:hAnsi="Times New Roman" w:cs="Times New Roman"/>
          <w:color w:val="000000"/>
          <w:highlight w:val="none"/>
        </w:rPr>
        <w:instrText xml:space="preserve"> PAGEREF _Toc31726 \h </w:instrText>
      </w:r>
      <w:r>
        <w:rPr>
          <w:rFonts w:hint="default" w:ascii="Times New Roman" w:hAnsi="Times New Roman" w:cs="Times New Roman"/>
          <w:color w:val="000000"/>
          <w:highlight w:val="none"/>
        </w:rPr>
        <w:fldChar w:fldCharType="separate"/>
      </w:r>
      <w:r>
        <w:rPr>
          <w:rFonts w:hint="default" w:ascii="Times New Roman" w:hAnsi="Times New Roman" w:cs="Times New Roman"/>
          <w:color w:val="000000"/>
          <w:highlight w:val="none"/>
        </w:rPr>
        <w:t>23</w:t>
      </w:r>
      <w:r>
        <w:rPr>
          <w:rFonts w:hint="default" w:ascii="Times New Roman" w:hAnsi="Times New Roman" w:cs="Times New Roman"/>
          <w:color w:val="000000"/>
          <w:highlight w:val="none"/>
        </w:rPr>
        <w:fldChar w:fldCharType="end"/>
      </w:r>
      <w:r>
        <w:rPr>
          <w:rFonts w:hint="default" w:ascii="Times New Roman" w:hAnsi="Times New Roman" w:eastAsia="宋体" w:cs="Times New Roman"/>
          <w:color w:val="000000"/>
          <w:szCs w:val="24"/>
          <w:highlight w:val="none"/>
          <w:lang w:val="en-US" w:eastAsia="zh-CN"/>
        </w:rPr>
        <w:fldChar w:fldCharType="end"/>
      </w:r>
    </w:p>
    <w:p w14:paraId="5AC99556">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highlight w:val="none"/>
        </w:rPr>
      </w:pPr>
      <w:r>
        <w:rPr>
          <w:rFonts w:hint="default" w:ascii="Times New Roman" w:hAnsi="Times New Roman" w:eastAsia="宋体" w:cs="Times New Roman"/>
          <w:color w:val="000000"/>
          <w:szCs w:val="24"/>
          <w:highlight w:val="none"/>
          <w:lang w:val="en-US" w:eastAsia="zh-CN"/>
        </w:rPr>
        <w:fldChar w:fldCharType="begin"/>
      </w:r>
      <w:r>
        <w:rPr>
          <w:rFonts w:hint="default" w:ascii="Times New Roman" w:hAnsi="Times New Roman" w:eastAsia="宋体" w:cs="Times New Roman"/>
          <w:color w:val="000000"/>
          <w:szCs w:val="24"/>
          <w:highlight w:val="none"/>
          <w:lang w:val="en-US" w:eastAsia="zh-CN"/>
        </w:rPr>
        <w:instrText xml:space="preserve"> HYPERLINK \l _Toc6502 </w:instrText>
      </w:r>
      <w:r>
        <w:rPr>
          <w:rFonts w:hint="default" w:ascii="Times New Roman" w:hAnsi="Times New Roman" w:eastAsia="宋体" w:cs="Times New Roman"/>
          <w:color w:val="000000"/>
          <w:szCs w:val="24"/>
          <w:highlight w:val="none"/>
          <w:lang w:val="en-US" w:eastAsia="zh-CN"/>
        </w:rPr>
        <w:fldChar w:fldCharType="separate"/>
      </w:r>
      <w:r>
        <w:rPr>
          <w:rFonts w:hint="default" w:ascii="Times New Roman" w:hAnsi="Times New Roman" w:eastAsia="黑体" w:cs="Times New Roman"/>
          <w:snapToGrid w:val="0"/>
          <w:color w:val="000000"/>
          <w:szCs w:val="30"/>
          <w:highlight w:val="none"/>
        </w:rPr>
        <w:t>四、主要环境影响和保护措施</w:t>
      </w:r>
      <w:r>
        <w:rPr>
          <w:rFonts w:hint="default" w:ascii="Times New Roman" w:hAnsi="Times New Roman" w:cs="Times New Roman"/>
          <w:color w:val="000000"/>
          <w:highlight w:val="none"/>
        </w:rPr>
        <w:tab/>
      </w:r>
      <w:r>
        <w:rPr>
          <w:rFonts w:hint="default" w:ascii="Times New Roman" w:hAnsi="Times New Roman" w:cs="Times New Roman"/>
          <w:color w:val="000000"/>
          <w:highlight w:val="none"/>
        </w:rPr>
        <w:fldChar w:fldCharType="begin"/>
      </w:r>
      <w:r>
        <w:rPr>
          <w:rFonts w:hint="default" w:ascii="Times New Roman" w:hAnsi="Times New Roman" w:cs="Times New Roman"/>
          <w:color w:val="000000"/>
          <w:highlight w:val="none"/>
        </w:rPr>
        <w:instrText xml:space="preserve"> PAGEREF _Toc6502 \h </w:instrText>
      </w:r>
      <w:r>
        <w:rPr>
          <w:rFonts w:hint="default" w:ascii="Times New Roman" w:hAnsi="Times New Roman" w:cs="Times New Roman"/>
          <w:color w:val="000000"/>
          <w:highlight w:val="none"/>
        </w:rPr>
        <w:fldChar w:fldCharType="separate"/>
      </w:r>
      <w:r>
        <w:rPr>
          <w:rFonts w:hint="default" w:ascii="Times New Roman" w:hAnsi="Times New Roman" w:cs="Times New Roman"/>
          <w:color w:val="000000"/>
          <w:highlight w:val="none"/>
        </w:rPr>
        <w:t>28</w:t>
      </w:r>
      <w:r>
        <w:rPr>
          <w:rFonts w:hint="default" w:ascii="Times New Roman" w:hAnsi="Times New Roman" w:cs="Times New Roman"/>
          <w:color w:val="000000"/>
          <w:highlight w:val="none"/>
        </w:rPr>
        <w:fldChar w:fldCharType="end"/>
      </w:r>
      <w:r>
        <w:rPr>
          <w:rFonts w:hint="default" w:ascii="Times New Roman" w:hAnsi="Times New Roman" w:eastAsia="宋体" w:cs="Times New Roman"/>
          <w:color w:val="000000"/>
          <w:szCs w:val="24"/>
          <w:highlight w:val="none"/>
          <w:lang w:val="en-US" w:eastAsia="zh-CN"/>
        </w:rPr>
        <w:fldChar w:fldCharType="end"/>
      </w:r>
    </w:p>
    <w:p w14:paraId="231410FE">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highlight w:val="none"/>
        </w:rPr>
      </w:pPr>
      <w:r>
        <w:rPr>
          <w:rFonts w:hint="default" w:ascii="Times New Roman" w:hAnsi="Times New Roman" w:eastAsia="宋体" w:cs="Times New Roman"/>
          <w:color w:val="000000"/>
          <w:szCs w:val="24"/>
          <w:highlight w:val="none"/>
          <w:lang w:val="en-US" w:eastAsia="zh-CN"/>
        </w:rPr>
        <w:fldChar w:fldCharType="begin"/>
      </w:r>
      <w:r>
        <w:rPr>
          <w:rFonts w:hint="default" w:ascii="Times New Roman" w:hAnsi="Times New Roman" w:eastAsia="宋体" w:cs="Times New Roman"/>
          <w:color w:val="000000"/>
          <w:szCs w:val="24"/>
          <w:highlight w:val="none"/>
          <w:lang w:val="en-US" w:eastAsia="zh-CN"/>
        </w:rPr>
        <w:instrText xml:space="preserve"> HYPERLINK \l _Toc2420 </w:instrText>
      </w:r>
      <w:r>
        <w:rPr>
          <w:rFonts w:hint="default" w:ascii="Times New Roman" w:hAnsi="Times New Roman" w:eastAsia="宋体" w:cs="Times New Roman"/>
          <w:color w:val="000000"/>
          <w:szCs w:val="24"/>
          <w:highlight w:val="none"/>
          <w:lang w:val="en-US" w:eastAsia="zh-CN"/>
        </w:rPr>
        <w:fldChar w:fldCharType="separate"/>
      </w:r>
      <w:r>
        <w:rPr>
          <w:rFonts w:hint="default" w:ascii="Times New Roman" w:hAnsi="Times New Roman" w:eastAsia="黑体" w:cs="Times New Roman"/>
          <w:snapToGrid w:val="0"/>
          <w:color w:val="000000"/>
          <w:szCs w:val="30"/>
          <w:highlight w:val="none"/>
        </w:rPr>
        <w:t>五、环境保护措施监督检查清单</w:t>
      </w:r>
      <w:r>
        <w:rPr>
          <w:rFonts w:hint="default" w:ascii="Times New Roman" w:hAnsi="Times New Roman" w:cs="Times New Roman"/>
          <w:color w:val="000000"/>
          <w:highlight w:val="none"/>
        </w:rPr>
        <w:tab/>
      </w:r>
      <w:r>
        <w:rPr>
          <w:rFonts w:hint="default" w:ascii="Times New Roman" w:hAnsi="Times New Roman" w:cs="Times New Roman"/>
          <w:color w:val="000000"/>
          <w:highlight w:val="none"/>
        </w:rPr>
        <w:fldChar w:fldCharType="begin"/>
      </w:r>
      <w:r>
        <w:rPr>
          <w:rFonts w:hint="default" w:ascii="Times New Roman" w:hAnsi="Times New Roman" w:cs="Times New Roman"/>
          <w:color w:val="000000"/>
          <w:highlight w:val="none"/>
        </w:rPr>
        <w:instrText xml:space="preserve"> PAGEREF _Toc2420 \h </w:instrText>
      </w:r>
      <w:r>
        <w:rPr>
          <w:rFonts w:hint="default" w:ascii="Times New Roman" w:hAnsi="Times New Roman" w:cs="Times New Roman"/>
          <w:color w:val="000000"/>
          <w:highlight w:val="none"/>
        </w:rPr>
        <w:fldChar w:fldCharType="separate"/>
      </w:r>
      <w:r>
        <w:rPr>
          <w:rFonts w:hint="default" w:ascii="Times New Roman" w:hAnsi="Times New Roman" w:cs="Times New Roman"/>
          <w:color w:val="000000"/>
          <w:highlight w:val="none"/>
        </w:rPr>
        <w:t>47</w:t>
      </w:r>
      <w:r>
        <w:rPr>
          <w:rFonts w:hint="default" w:ascii="Times New Roman" w:hAnsi="Times New Roman" w:cs="Times New Roman"/>
          <w:color w:val="000000"/>
          <w:highlight w:val="none"/>
        </w:rPr>
        <w:fldChar w:fldCharType="end"/>
      </w:r>
      <w:r>
        <w:rPr>
          <w:rFonts w:hint="default" w:ascii="Times New Roman" w:hAnsi="Times New Roman" w:eastAsia="宋体" w:cs="Times New Roman"/>
          <w:color w:val="000000"/>
          <w:szCs w:val="24"/>
          <w:highlight w:val="none"/>
          <w:lang w:val="en-US" w:eastAsia="zh-CN"/>
        </w:rPr>
        <w:fldChar w:fldCharType="end"/>
      </w:r>
    </w:p>
    <w:p w14:paraId="339C0BAC">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highlight w:val="none"/>
        </w:rPr>
      </w:pPr>
      <w:r>
        <w:rPr>
          <w:rFonts w:hint="default" w:ascii="Times New Roman" w:hAnsi="Times New Roman" w:eastAsia="宋体" w:cs="Times New Roman"/>
          <w:color w:val="000000"/>
          <w:szCs w:val="24"/>
          <w:highlight w:val="none"/>
          <w:lang w:val="en-US" w:eastAsia="zh-CN"/>
        </w:rPr>
        <w:fldChar w:fldCharType="begin"/>
      </w:r>
      <w:r>
        <w:rPr>
          <w:rFonts w:hint="default" w:ascii="Times New Roman" w:hAnsi="Times New Roman" w:eastAsia="宋体" w:cs="Times New Roman"/>
          <w:color w:val="000000"/>
          <w:szCs w:val="24"/>
          <w:highlight w:val="none"/>
          <w:lang w:val="en-US" w:eastAsia="zh-CN"/>
        </w:rPr>
        <w:instrText xml:space="preserve"> HYPERLINK \l _Toc10658 </w:instrText>
      </w:r>
      <w:r>
        <w:rPr>
          <w:rFonts w:hint="default" w:ascii="Times New Roman" w:hAnsi="Times New Roman" w:eastAsia="宋体" w:cs="Times New Roman"/>
          <w:color w:val="000000"/>
          <w:szCs w:val="24"/>
          <w:highlight w:val="none"/>
          <w:lang w:val="en-US" w:eastAsia="zh-CN"/>
        </w:rPr>
        <w:fldChar w:fldCharType="separate"/>
      </w:r>
      <w:r>
        <w:rPr>
          <w:rFonts w:hint="default" w:ascii="Times New Roman" w:hAnsi="Times New Roman" w:eastAsia="黑体" w:cs="Times New Roman"/>
          <w:snapToGrid w:val="0"/>
          <w:color w:val="000000"/>
          <w:szCs w:val="30"/>
          <w:highlight w:val="none"/>
        </w:rPr>
        <w:t>六、结论</w:t>
      </w:r>
      <w:r>
        <w:rPr>
          <w:rFonts w:hint="default" w:ascii="Times New Roman" w:hAnsi="Times New Roman" w:cs="Times New Roman"/>
          <w:color w:val="000000"/>
          <w:highlight w:val="none"/>
        </w:rPr>
        <w:tab/>
      </w:r>
      <w:r>
        <w:rPr>
          <w:rFonts w:hint="default" w:ascii="Times New Roman" w:hAnsi="Times New Roman" w:cs="Times New Roman"/>
          <w:color w:val="000000"/>
          <w:highlight w:val="none"/>
        </w:rPr>
        <w:fldChar w:fldCharType="begin"/>
      </w:r>
      <w:r>
        <w:rPr>
          <w:rFonts w:hint="default" w:ascii="Times New Roman" w:hAnsi="Times New Roman" w:cs="Times New Roman"/>
          <w:color w:val="000000"/>
          <w:highlight w:val="none"/>
        </w:rPr>
        <w:instrText xml:space="preserve"> PAGEREF _Toc10658 \h </w:instrText>
      </w:r>
      <w:r>
        <w:rPr>
          <w:rFonts w:hint="default" w:ascii="Times New Roman" w:hAnsi="Times New Roman" w:cs="Times New Roman"/>
          <w:color w:val="000000"/>
          <w:highlight w:val="none"/>
        </w:rPr>
        <w:fldChar w:fldCharType="separate"/>
      </w:r>
      <w:r>
        <w:rPr>
          <w:rFonts w:hint="default" w:ascii="Times New Roman" w:hAnsi="Times New Roman" w:cs="Times New Roman"/>
          <w:color w:val="000000"/>
          <w:highlight w:val="none"/>
        </w:rPr>
        <w:t>51</w:t>
      </w:r>
      <w:r>
        <w:rPr>
          <w:rFonts w:hint="default" w:ascii="Times New Roman" w:hAnsi="Times New Roman" w:cs="Times New Roman"/>
          <w:color w:val="000000"/>
          <w:highlight w:val="none"/>
        </w:rPr>
        <w:fldChar w:fldCharType="end"/>
      </w:r>
      <w:r>
        <w:rPr>
          <w:rFonts w:hint="default" w:ascii="Times New Roman" w:hAnsi="Times New Roman" w:eastAsia="宋体" w:cs="Times New Roman"/>
          <w:color w:val="000000"/>
          <w:szCs w:val="24"/>
          <w:highlight w:val="none"/>
          <w:lang w:val="en-US" w:eastAsia="zh-CN"/>
        </w:rPr>
        <w:fldChar w:fldCharType="end"/>
      </w:r>
    </w:p>
    <w:p w14:paraId="4158B3FF">
      <w:pPr>
        <w:pStyle w:val="18"/>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eastAsia="黑体" w:cs="Times New Roman"/>
          <w:snapToGrid w:val="0"/>
          <w:color w:val="000000"/>
          <w:szCs w:val="30"/>
          <w:highlight w:val="none"/>
        </w:rPr>
      </w:pPr>
      <w:r>
        <w:rPr>
          <w:rFonts w:hint="default" w:ascii="Times New Roman" w:hAnsi="Times New Roman" w:eastAsia="黑体" w:cs="Times New Roman"/>
          <w:snapToGrid w:val="0"/>
          <w:color w:val="000000"/>
          <w:szCs w:val="30"/>
          <w:highlight w:val="none"/>
          <w:lang w:val="en-US" w:eastAsia="zh-CN"/>
        </w:rPr>
        <w:fldChar w:fldCharType="begin"/>
      </w:r>
      <w:r>
        <w:rPr>
          <w:rFonts w:hint="default" w:ascii="Times New Roman" w:hAnsi="Times New Roman" w:eastAsia="黑体" w:cs="Times New Roman"/>
          <w:snapToGrid w:val="0"/>
          <w:color w:val="000000"/>
          <w:szCs w:val="30"/>
          <w:highlight w:val="none"/>
          <w:lang w:val="en-US" w:eastAsia="zh-CN"/>
        </w:rPr>
        <w:instrText xml:space="preserve"> HYPERLINK \l _Toc26906 </w:instrText>
      </w:r>
      <w:r>
        <w:rPr>
          <w:rFonts w:hint="default" w:ascii="Times New Roman" w:hAnsi="Times New Roman" w:eastAsia="黑体" w:cs="Times New Roman"/>
          <w:snapToGrid w:val="0"/>
          <w:color w:val="000000"/>
          <w:szCs w:val="30"/>
          <w:highlight w:val="none"/>
          <w:lang w:val="en-US" w:eastAsia="zh-CN"/>
        </w:rPr>
        <w:fldChar w:fldCharType="separate"/>
      </w:r>
      <w:r>
        <w:rPr>
          <w:rFonts w:hint="default" w:ascii="Times New Roman" w:hAnsi="Times New Roman" w:eastAsia="黑体" w:cs="Times New Roman"/>
          <w:snapToGrid w:val="0"/>
          <w:color w:val="000000"/>
          <w:szCs w:val="30"/>
          <w:highlight w:val="none"/>
        </w:rPr>
        <w:t>建设项目污染物排放量汇总表</w:t>
      </w:r>
      <w:r>
        <w:rPr>
          <w:rFonts w:hint="default" w:ascii="Times New Roman" w:hAnsi="Times New Roman" w:eastAsia="黑体" w:cs="Times New Roman"/>
          <w:snapToGrid w:val="0"/>
          <w:color w:val="000000"/>
          <w:szCs w:val="30"/>
          <w:highlight w:val="none"/>
        </w:rPr>
        <w:tab/>
      </w:r>
      <w:r>
        <w:rPr>
          <w:rFonts w:hint="default" w:ascii="Times New Roman" w:hAnsi="Times New Roman" w:eastAsia="黑体" w:cs="Times New Roman"/>
          <w:snapToGrid w:val="0"/>
          <w:color w:val="000000"/>
          <w:szCs w:val="30"/>
          <w:highlight w:val="none"/>
        </w:rPr>
        <w:fldChar w:fldCharType="begin"/>
      </w:r>
      <w:r>
        <w:rPr>
          <w:rFonts w:hint="default" w:ascii="Times New Roman" w:hAnsi="Times New Roman" w:eastAsia="黑体" w:cs="Times New Roman"/>
          <w:snapToGrid w:val="0"/>
          <w:color w:val="000000"/>
          <w:szCs w:val="30"/>
          <w:highlight w:val="none"/>
        </w:rPr>
        <w:instrText xml:space="preserve"> PAGEREF _Toc26906 \h </w:instrText>
      </w:r>
      <w:r>
        <w:rPr>
          <w:rFonts w:hint="default" w:ascii="Times New Roman" w:hAnsi="Times New Roman" w:eastAsia="黑体" w:cs="Times New Roman"/>
          <w:snapToGrid w:val="0"/>
          <w:color w:val="000000"/>
          <w:szCs w:val="30"/>
          <w:highlight w:val="none"/>
        </w:rPr>
        <w:fldChar w:fldCharType="separate"/>
      </w:r>
      <w:r>
        <w:rPr>
          <w:rFonts w:hint="default" w:ascii="Times New Roman" w:hAnsi="Times New Roman" w:eastAsia="黑体" w:cs="Times New Roman"/>
          <w:snapToGrid w:val="0"/>
          <w:color w:val="000000"/>
          <w:szCs w:val="30"/>
          <w:highlight w:val="none"/>
        </w:rPr>
        <w:t>52</w:t>
      </w:r>
      <w:r>
        <w:rPr>
          <w:rFonts w:hint="default" w:ascii="Times New Roman" w:hAnsi="Times New Roman" w:eastAsia="黑体" w:cs="Times New Roman"/>
          <w:snapToGrid w:val="0"/>
          <w:color w:val="000000"/>
          <w:szCs w:val="30"/>
          <w:highlight w:val="none"/>
        </w:rPr>
        <w:fldChar w:fldCharType="end"/>
      </w:r>
      <w:r>
        <w:rPr>
          <w:rFonts w:hint="default" w:ascii="Times New Roman" w:hAnsi="Times New Roman" w:eastAsia="黑体" w:cs="Times New Roman"/>
          <w:snapToGrid w:val="0"/>
          <w:color w:val="000000"/>
          <w:szCs w:val="30"/>
          <w:highlight w:val="none"/>
          <w:lang w:val="en-US" w:eastAsia="zh-CN"/>
        </w:rPr>
        <w:fldChar w:fldCharType="end"/>
      </w:r>
    </w:p>
    <w:p w14:paraId="0064D321">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jc w:val="both"/>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Cs w:val="24"/>
          <w:highlight w:val="none"/>
          <w:lang w:val="en-US" w:eastAsia="zh-CN"/>
        </w:rPr>
        <w:fldChar w:fldCharType="end"/>
      </w:r>
      <w:bookmarkStart w:id="38" w:name="_GoBack"/>
      <w:bookmarkEnd w:id="38"/>
    </w:p>
    <w:p w14:paraId="67465E45">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p>
    <w:p w14:paraId="1022FD32">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b/>
          <w:bCs/>
          <w:color w:val="000000"/>
          <w:sz w:val="24"/>
          <w:szCs w:val="24"/>
          <w:highlight w:val="none"/>
          <w:lang w:val="en-US" w:eastAsia="zh-CN"/>
        </w:rPr>
        <w:t>附图</w:t>
      </w:r>
    </w:p>
    <w:p w14:paraId="0198EB12">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附图1：项目地理位置图</w:t>
      </w:r>
    </w:p>
    <w:p w14:paraId="1F97C0E7">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附图2：项目四邻关系图</w:t>
      </w:r>
    </w:p>
    <w:p w14:paraId="3972B108">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附图3：项目大气环境保护范围图</w:t>
      </w:r>
    </w:p>
    <w:p w14:paraId="551693F1">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附图4：引用环境空气监测点位图</w:t>
      </w:r>
    </w:p>
    <w:p w14:paraId="679E177E">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附图5：项目平面布置图</w:t>
      </w:r>
    </w:p>
    <w:p w14:paraId="2ABF4D23">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附图6：项目在土地利用规划图中位置</w:t>
      </w:r>
    </w:p>
    <w:p w14:paraId="6DD802BA">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p>
    <w:p w14:paraId="4109098B">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b/>
          <w:bCs/>
          <w:color w:val="000000"/>
          <w:sz w:val="24"/>
          <w:szCs w:val="24"/>
          <w:highlight w:val="none"/>
          <w:lang w:val="en-US" w:eastAsia="zh-CN"/>
        </w:rPr>
        <w:t>附件</w:t>
      </w:r>
    </w:p>
    <w:p w14:paraId="55EFEAF1">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附件1：委托书</w:t>
      </w:r>
    </w:p>
    <w:p w14:paraId="24ED182E">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附件2：备案确认书</w:t>
      </w:r>
    </w:p>
    <w:p w14:paraId="240C61E8">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附件3：</w:t>
      </w:r>
      <w:r>
        <w:rPr>
          <w:rFonts w:hint="eastAsia" w:ascii="Times New Roman" w:hAnsi="Times New Roman" w:eastAsia="宋体" w:cs="Times New Roman"/>
          <w:color w:val="000000"/>
          <w:sz w:val="24"/>
          <w:szCs w:val="24"/>
          <w:highlight w:val="none"/>
          <w:lang w:val="en-US" w:eastAsia="zh-CN"/>
        </w:rPr>
        <w:t>营业执照</w:t>
      </w:r>
    </w:p>
    <w:p w14:paraId="59681133">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附件4：</w:t>
      </w:r>
      <w:r>
        <w:rPr>
          <w:rFonts w:hint="eastAsia" w:ascii="Times New Roman" w:hAnsi="Times New Roman" w:eastAsia="宋体" w:cs="Times New Roman"/>
          <w:color w:val="000000"/>
          <w:sz w:val="24"/>
          <w:szCs w:val="24"/>
          <w:highlight w:val="none"/>
          <w:lang w:val="en-US" w:eastAsia="zh-CN"/>
        </w:rPr>
        <w:t>租赁合同</w:t>
      </w:r>
    </w:p>
    <w:p w14:paraId="566D7718">
      <w:pPr>
        <w:widowControl w:val="0"/>
        <w:numPr>
          <w:ilvl w:val="0"/>
          <w:numId w:val="0"/>
        </w:numPr>
        <w:adjustRightInd w:val="0"/>
        <w:snapToGrid w:val="0"/>
        <w:spacing w:line="360" w:lineRule="auto"/>
        <w:jc w:val="both"/>
        <w:rPr>
          <w:rFonts w:hint="eastAsia"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附件</w:t>
      </w: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土地证</w:t>
      </w:r>
    </w:p>
    <w:p w14:paraId="20C4EEBB">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附件6：</w:t>
      </w:r>
      <w:r>
        <w:rPr>
          <w:rFonts w:hint="default" w:ascii="Times New Roman" w:hAnsi="Times New Roman" w:eastAsia="宋体" w:cs="Times New Roman"/>
          <w:color w:val="000000"/>
          <w:sz w:val="24"/>
          <w:szCs w:val="24"/>
          <w:highlight w:val="none"/>
          <w:lang w:val="en-US" w:eastAsia="zh-CN"/>
        </w:rPr>
        <w:t>陕西省</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三线一单</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生态环境管控单元对照分析报告</w:t>
      </w:r>
    </w:p>
    <w:p w14:paraId="36FBEA02">
      <w:pPr>
        <w:rPr>
          <w:rFonts w:hint="default"/>
          <w:highlight w:val="none"/>
          <w:lang w:val="en-US" w:eastAsia="zh-CN"/>
        </w:rPr>
        <w:sectPr>
          <w:pgSz w:w="11906" w:h="16838"/>
          <w:pgMar w:top="1701" w:right="1531" w:bottom="1701" w:left="1531" w:header="851" w:footer="1077" w:gutter="0"/>
          <w:pgNumType w:fmt="decimal" w:start="3"/>
          <w:cols w:space="720" w:num="1"/>
          <w:docGrid w:linePitch="312" w:charSpace="0"/>
        </w:sectPr>
      </w:pPr>
      <w:r>
        <w:rPr>
          <w:rFonts w:hint="eastAsia" w:ascii="Times New Roman" w:hAnsi="Times New Roman" w:eastAsia="宋体" w:cs="Times New Roman"/>
          <w:color w:val="000000"/>
          <w:sz w:val="24"/>
          <w:szCs w:val="24"/>
          <w:highlight w:val="none"/>
          <w:lang w:val="en-US" w:eastAsia="zh-CN"/>
        </w:rPr>
        <w:t>附件7：引用监测报告</w:t>
      </w:r>
    </w:p>
    <w:p w14:paraId="7BB5B48B">
      <w:pPr>
        <w:widowControl w:val="0"/>
        <w:numPr>
          <w:ilvl w:val="0"/>
          <w:numId w:val="0"/>
        </w:numPr>
        <w:adjustRightInd w:val="0"/>
        <w:snapToGrid w:val="0"/>
        <w:spacing w:line="360" w:lineRule="auto"/>
        <w:jc w:val="both"/>
        <w:rPr>
          <w:rFonts w:hint="default" w:ascii="Times New Roman" w:hAnsi="Times New Roman" w:eastAsia="宋体" w:cs="Times New Roman"/>
          <w:color w:val="000000"/>
          <w:sz w:val="24"/>
          <w:szCs w:val="24"/>
          <w:highlight w:val="none"/>
          <w:lang w:val="en-US" w:eastAsia="zh-CN"/>
        </w:rPr>
        <w:sectPr>
          <w:pgSz w:w="11906" w:h="16838"/>
          <w:pgMar w:top="1701" w:right="1531" w:bottom="1701" w:left="1531" w:header="851" w:footer="1077" w:gutter="0"/>
          <w:pgNumType w:fmt="decimal" w:start="3"/>
          <w:cols w:space="720" w:num="1"/>
          <w:docGrid w:linePitch="312" w:charSpace="0"/>
        </w:sectPr>
      </w:pPr>
    </w:p>
    <w:p w14:paraId="1E046E08">
      <w:pPr>
        <w:pStyle w:val="22"/>
        <w:jc w:val="center"/>
        <w:outlineLvl w:val="0"/>
        <w:rPr>
          <w:rFonts w:hint="default" w:ascii="Times New Roman" w:hAnsi="Times New Roman" w:eastAsia="黑体" w:cs="Times New Roman"/>
          <w:snapToGrid w:val="0"/>
          <w:color w:val="000000"/>
          <w:sz w:val="30"/>
          <w:szCs w:val="30"/>
          <w:highlight w:val="none"/>
        </w:rPr>
      </w:pPr>
      <w:bookmarkStart w:id="2" w:name="_Toc22238"/>
      <w:r>
        <w:rPr>
          <w:rFonts w:hint="default" w:ascii="Times New Roman" w:hAnsi="Times New Roman" w:eastAsia="黑体" w:cs="Times New Roman"/>
          <w:snapToGrid w:val="0"/>
          <w:color w:val="000000"/>
          <w:sz w:val="30"/>
          <w:szCs w:val="30"/>
          <w:highlight w:val="none"/>
        </w:rPr>
        <w:t>一、建设项目基本情况</w:t>
      </w:r>
      <w:bookmarkEnd w:id="2"/>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
        <w:gridCol w:w="706"/>
        <w:gridCol w:w="1018"/>
        <w:gridCol w:w="2186"/>
        <w:gridCol w:w="1785"/>
        <w:gridCol w:w="3172"/>
        <w:gridCol w:w="3"/>
      </w:tblGrid>
      <w:tr w14:paraId="123649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021392B9">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建设项目名称</w:t>
            </w:r>
          </w:p>
        </w:tc>
        <w:tc>
          <w:tcPr>
            <w:tcW w:w="7143" w:type="dxa"/>
            <w:gridSpan w:val="3"/>
            <w:noWrap w:val="0"/>
            <w:vAlign w:val="center"/>
          </w:tcPr>
          <w:p w14:paraId="0F0FE235">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cs="Times New Roman"/>
                <w:color w:val="000000"/>
                <w:sz w:val="24"/>
                <w:szCs w:val="24"/>
                <w:highlight w:val="none"/>
                <w:lang w:val="en-US" w:eastAsia="zh-CN"/>
              </w:rPr>
              <w:t>一般工业固体废物资源化利用项目</w:t>
            </w:r>
          </w:p>
        </w:tc>
      </w:tr>
      <w:tr w14:paraId="01820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5C5040B8">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项目代码</w:t>
            </w:r>
          </w:p>
        </w:tc>
        <w:tc>
          <w:tcPr>
            <w:tcW w:w="7143" w:type="dxa"/>
            <w:gridSpan w:val="3"/>
            <w:noWrap w:val="0"/>
            <w:vAlign w:val="center"/>
          </w:tcPr>
          <w:p w14:paraId="4788E81D">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rPr>
              <w:t>2507-611206-04-05-601479</w:t>
            </w:r>
          </w:p>
        </w:tc>
      </w:tr>
      <w:tr w14:paraId="5BE683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4BAC0086">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建设单位联系人</w:t>
            </w:r>
          </w:p>
        </w:tc>
        <w:tc>
          <w:tcPr>
            <w:tcW w:w="2186" w:type="dxa"/>
            <w:noWrap w:val="0"/>
            <w:vAlign w:val="center"/>
          </w:tcPr>
          <w:p w14:paraId="41E1C919">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ascii="Times New Roman" w:hAnsi="Times New Roman" w:eastAsia="宋体" w:cs="Times New Roman"/>
                <w:sz w:val="24"/>
                <w:szCs w:val="24"/>
                <w:highlight w:val="none"/>
              </w:rPr>
              <w:t>孙亭亭</w:t>
            </w:r>
          </w:p>
        </w:tc>
        <w:tc>
          <w:tcPr>
            <w:tcW w:w="1785" w:type="dxa"/>
            <w:noWrap w:val="0"/>
            <w:vAlign w:val="center"/>
          </w:tcPr>
          <w:p w14:paraId="6CEF8021">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联系方式</w:t>
            </w:r>
          </w:p>
        </w:tc>
        <w:tc>
          <w:tcPr>
            <w:tcW w:w="3172" w:type="dxa"/>
            <w:noWrap w:val="0"/>
            <w:vAlign w:val="center"/>
          </w:tcPr>
          <w:p w14:paraId="1764087D">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rPr>
              <w:t>15771880999</w:t>
            </w:r>
          </w:p>
        </w:tc>
      </w:tr>
      <w:tr w14:paraId="79BDD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307F3F8F">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建设地点</w:t>
            </w:r>
          </w:p>
        </w:tc>
        <w:tc>
          <w:tcPr>
            <w:tcW w:w="7143" w:type="dxa"/>
            <w:gridSpan w:val="3"/>
            <w:noWrap w:val="0"/>
            <w:vAlign w:val="center"/>
          </w:tcPr>
          <w:p w14:paraId="49E4CA17">
            <w:pPr>
              <w:adjustRightInd w:val="0"/>
              <w:snapToGrid w:val="0"/>
              <w:jc w:val="center"/>
              <w:rPr>
                <w:rFonts w:hint="eastAsia" w:ascii="Times New Roman" w:hAnsi="Times New Roman" w:eastAsia="宋体" w:cs="Times New Roman"/>
                <w:sz w:val="24"/>
                <w:szCs w:val="24"/>
                <w:highlight w:val="none"/>
                <w:lang w:eastAsia="zh-CN"/>
              </w:rPr>
            </w:pPr>
            <w:r>
              <w:rPr>
                <w:rFonts w:hint="eastAsia" w:ascii="Times New Roman" w:hAnsi="Times New Roman" w:eastAsia="宋体" w:cs="Times New Roman"/>
                <w:sz w:val="24"/>
                <w:szCs w:val="24"/>
                <w:highlight w:val="none"/>
                <w:lang w:val="en-US" w:eastAsia="zh-CN"/>
              </w:rPr>
              <w:t>陕西省</w:t>
            </w:r>
            <w:r>
              <w:rPr>
                <w:rFonts w:hint="eastAsia" w:ascii="Times New Roman" w:hAnsi="Times New Roman" w:eastAsia="宋体" w:cs="Times New Roman"/>
                <w:sz w:val="24"/>
                <w:szCs w:val="24"/>
                <w:highlight w:val="none"/>
                <w:lang w:eastAsia="zh-CN"/>
              </w:rPr>
              <w:t>西咸新区泾河新城永乐工业园区南北大道</w:t>
            </w:r>
          </w:p>
          <w:p w14:paraId="6665F07E">
            <w:pPr>
              <w:adjustRightInd w:val="0"/>
              <w:snapToGrid w:val="0"/>
              <w:jc w:val="center"/>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sz w:val="24"/>
                <w:szCs w:val="24"/>
                <w:highlight w:val="none"/>
                <w:lang w:eastAsia="zh-CN"/>
              </w:rPr>
              <w:t>陕西国坤时代科技有限公司2号厂房</w:t>
            </w:r>
          </w:p>
        </w:tc>
      </w:tr>
      <w:tr w14:paraId="4FD3AA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7581281B">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地理坐标</w:t>
            </w:r>
          </w:p>
        </w:tc>
        <w:tc>
          <w:tcPr>
            <w:tcW w:w="7143" w:type="dxa"/>
            <w:gridSpan w:val="3"/>
            <w:noWrap w:val="0"/>
            <w:vAlign w:val="center"/>
          </w:tcPr>
          <w:p w14:paraId="4E7C2E2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sz w:val="24"/>
                <w:szCs w:val="24"/>
                <w:highlight w:val="none"/>
                <w:lang w:val="en-US"/>
              </w:rPr>
            </w:pPr>
            <w:r>
              <w:rPr>
                <w:rFonts w:hint="eastAsia" w:ascii="Times New Roman" w:hAnsi="Times New Roman" w:eastAsia="宋体" w:cs="Times New Roman"/>
                <w:sz w:val="24"/>
                <w:szCs w:val="24"/>
                <w:highlight w:val="none"/>
                <w:lang w:val="en-US" w:eastAsia="zh-CN"/>
              </w:rPr>
              <w:t>东经：</w:t>
            </w:r>
            <w:r>
              <w:rPr>
                <w:rFonts w:hint="default" w:ascii="Times New Roman" w:hAnsi="Times New Roman" w:eastAsia="宋体" w:cs="Times New Roman"/>
                <w:sz w:val="24"/>
                <w:szCs w:val="24"/>
                <w:highlight w:val="none"/>
                <w:u w:val="single"/>
                <w:lang w:val="en-US" w:eastAsia="zh-CN"/>
              </w:rPr>
              <w:t>108</w:t>
            </w:r>
            <w:r>
              <w:rPr>
                <w:rFonts w:hint="eastAsia" w:ascii="Times New Roman" w:hAnsi="Times New Roman" w:eastAsia="宋体" w:cs="Times New Roman"/>
                <w:sz w:val="24"/>
                <w:szCs w:val="24"/>
                <w:highlight w:val="none"/>
                <w:lang w:val="en-US" w:eastAsia="zh-CN"/>
              </w:rPr>
              <w:t xml:space="preserve"> 度</w:t>
            </w:r>
            <w:r>
              <w:rPr>
                <w:rFonts w:hint="default" w:ascii="Times New Roman" w:hAnsi="Times New Roman" w:eastAsia="宋体" w:cs="Times New Roman"/>
                <w:sz w:val="24"/>
                <w:szCs w:val="24"/>
                <w:highlight w:val="none"/>
                <w:u w:val="single"/>
                <w:lang w:val="en-US" w:eastAsia="zh-CN"/>
              </w:rPr>
              <w:t>56</w:t>
            </w:r>
            <w:r>
              <w:rPr>
                <w:rFonts w:hint="eastAsia" w:ascii="Times New Roman" w:hAnsi="Times New Roman" w:eastAsia="宋体" w:cs="Times New Roman"/>
                <w:sz w:val="24"/>
                <w:szCs w:val="24"/>
                <w:highlight w:val="none"/>
                <w:lang w:val="en-US" w:eastAsia="zh-CN"/>
              </w:rPr>
              <w:t>分</w:t>
            </w:r>
            <w:r>
              <w:rPr>
                <w:rFonts w:hint="default" w:ascii="Times New Roman" w:hAnsi="Times New Roman" w:eastAsia="宋体" w:cs="Times New Roman"/>
                <w:sz w:val="24"/>
                <w:szCs w:val="24"/>
                <w:highlight w:val="none"/>
                <w:u w:val="single"/>
                <w:lang w:val="en-US" w:eastAsia="zh-CN"/>
              </w:rPr>
              <w:t>53.934</w:t>
            </w:r>
            <w:r>
              <w:rPr>
                <w:rFonts w:hint="eastAsia" w:ascii="Times New Roman" w:hAnsi="Times New Roman" w:eastAsia="宋体" w:cs="Times New Roman"/>
                <w:sz w:val="24"/>
                <w:szCs w:val="24"/>
                <w:highlight w:val="none"/>
                <w:lang w:val="en-US" w:eastAsia="zh-CN"/>
              </w:rPr>
              <w:t>秒，北纬：</w:t>
            </w:r>
            <w:r>
              <w:rPr>
                <w:rFonts w:hint="default" w:ascii="Times New Roman" w:hAnsi="Times New Roman" w:eastAsia="宋体" w:cs="Times New Roman"/>
                <w:sz w:val="24"/>
                <w:szCs w:val="24"/>
                <w:highlight w:val="none"/>
                <w:u w:val="single"/>
                <w:lang w:val="en-US" w:eastAsia="zh-CN"/>
              </w:rPr>
              <w:t>34</w:t>
            </w:r>
            <w:r>
              <w:rPr>
                <w:rFonts w:hint="eastAsia" w:ascii="Times New Roman" w:hAnsi="Times New Roman" w:eastAsia="宋体" w:cs="Times New Roman"/>
                <w:sz w:val="24"/>
                <w:szCs w:val="24"/>
                <w:highlight w:val="none"/>
                <w:lang w:val="en-US" w:eastAsia="zh-CN"/>
              </w:rPr>
              <w:t xml:space="preserve"> 度</w:t>
            </w:r>
            <w:r>
              <w:rPr>
                <w:rFonts w:hint="default" w:ascii="Times New Roman" w:hAnsi="Times New Roman" w:eastAsia="宋体" w:cs="Times New Roman"/>
                <w:sz w:val="24"/>
                <w:szCs w:val="24"/>
                <w:highlight w:val="none"/>
                <w:u w:val="single"/>
                <w:lang w:val="en-US" w:eastAsia="zh-CN"/>
              </w:rPr>
              <w:t>32</w:t>
            </w:r>
            <w:r>
              <w:rPr>
                <w:rFonts w:hint="eastAsia" w:ascii="Times New Roman" w:hAnsi="Times New Roman" w:eastAsia="宋体" w:cs="Times New Roman"/>
                <w:sz w:val="24"/>
                <w:szCs w:val="24"/>
                <w:highlight w:val="none"/>
                <w:lang w:val="en-US" w:eastAsia="zh-CN"/>
              </w:rPr>
              <w:t>分</w:t>
            </w:r>
            <w:r>
              <w:rPr>
                <w:rFonts w:hint="default" w:ascii="Times New Roman" w:hAnsi="Times New Roman" w:eastAsia="宋体" w:cs="Times New Roman"/>
                <w:sz w:val="24"/>
                <w:szCs w:val="24"/>
                <w:highlight w:val="none"/>
                <w:u w:val="single"/>
                <w:lang w:val="en-US" w:eastAsia="zh-CN"/>
              </w:rPr>
              <w:t>24.424</w:t>
            </w:r>
            <w:r>
              <w:rPr>
                <w:rFonts w:hint="eastAsia" w:ascii="Times New Roman" w:hAnsi="Times New Roman" w:eastAsia="宋体" w:cs="Times New Roman"/>
                <w:sz w:val="24"/>
                <w:szCs w:val="24"/>
                <w:highlight w:val="none"/>
                <w:lang w:val="en-US" w:eastAsia="zh-CN"/>
              </w:rPr>
              <w:t>秒</w:t>
            </w:r>
          </w:p>
        </w:tc>
      </w:tr>
      <w:tr w14:paraId="3666E1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561" w:hRule="atLeast"/>
          <w:jc w:val="center"/>
        </w:trPr>
        <w:tc>
          <w:tcPr>
            <w:tcW w:w="1727" w:type="dxa"/>
            <w:gridSpan w:val="3"/>
            <w:noWrap w:val="0"/>
            <w:tcMar>
              <w:top w:w="16" w:type="dxa"/>
              <w:left w:w="16" w:type="dxa"/>
              <w:right w:w="16" w:type="dxa"/>
            </w:tcMar>
            <w:vAlign w:val="center"/>
          </w:tcPr>
          <w:p w14:paraId="4D96D47D">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国民经济</w:t>
            </w:r>
          </w:p>
          <w:p w14:paraId="22C86EF6">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行业类别</w:t>
            </w:r>
          </w:p>
        </w:tc>
        <w:tc>
          <w:tcPr>
            <w:tcW w:w="2186" w:type="dxa"/>
            <w:noWrap w:val="0"/>
            <w:vAlign w:val="center"/>
          </w:tcPr>
          <w:p w14:paraId="0F233D90">
            <w:pPr>
              <w:pStyle w:val="24"/>
              <w:ind w:left="0" w:leftChars="0" w:firstLine="0" w:firstLineChars="0"/>
              <w:rPr>
                <w:rFonts w:hint="default"/>
                <w:highlight w:val="none"/>
                <w:lang w:val="en-US" w:eastAsia="zh-CN"/>
              </w:rPr>
            </w:pPr>
            <w:r>
              <w:rPr>
                <w:rFonts w:hint="default" w:ascii="Times New Roman" w:hAnsi="Times New Roman" w:eastAsia="宋体" w:cs="Times New Roman"/>
                <w:color w:val="000000"/>
                <w:sz w:val="24"/>
                <w:szCs w:val="24"/>
                <w:highlight w:val="none"/>
                <w:lang w:val="en-US" w:eastAsia="zh-CN"/>
              </w:rPr>
              <w:t>N7723固体废物治理</w:t>
            </w:r>
          </w:p>
        </w:tc>
        <w:tc>
          <w:tcPr>
            <w:tcW w:w="1785" w:type="dxa"/>
            <w:noWrap w:val="0"/>
            <w:vAlign w:val="center"/>
          </w:tcPr>
          <w:p w14:paraId="349BD78A">
            <w:pPr>
              <w:adjustRightInd w:val="0"/>
              <w:snapToGrid w:val="0"/>
              <w:jc w:val="center"/>
              <w:rPr>
                <w:rFonts w:hint="default" w:ascii="Times New Roman" w:hAnsi="Times New Roman" w:cs="Times New Roman"/>
                <w:color w:val="000000"/>
                <w:sz w:val="24"/>
                <w:szCs w:val="24"/>
                <w:highlight w:val="none"/>
              </w:rPr>
            </w:pPr>
            <w:bookmarkStart w:id="3" w:name="_Hlk49843745"/>
            <w:r>
              <w:rPr>
                <w:rFonts w:hint="default" w:ascii="Times New Roman" w:hAnsi="Times New Roman" w:cs="Times New Roman"/>
                <w:color w:val="000000"/>
                <w:sz w:val="24"/>
                <w:szCs w:val="24"/>
                <w:highlight w:val="none"/>
              </w:rPr>
              <w:t>建设项目</w:t>
            </w:r>
          </w:p>
          <w:p w14:paraId="2327AF08">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行业类别</w:t>
            </w:r>
            <w:bookmarkEnd w:id="3"/>
          </w:p>
        </w:tc>
        <w:tc>
          <w:tcPr>
            <w:tcW w:w="3172" w:type="dxa"/>
            <w:noWrap w:val="0"/>
            <w:vAlign w:val="center"/>
          </w:tcPr>
          <w:p w14:paraId="3B71EFC4">
            <w:pPr>
              <w:adjustRightInd w:val="0"/>
              <w:snapToGrid w:val="0"/>
              <w:rPr>
                <w:rFonts w:hint="default" w:ascii="Times New Roman" w:hAnsi="Times New Roman"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四十七、生态保护和环境治理业；103</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一般工业固体废物</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含污水处理污泥</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、建筑施工废弃物处置及综合利用</w:t>
            </w:r>
            <w:r>
              <w:rPr>
                <w:rFonts w:hint="eastAsia" w:ascii="Times New Roman" w:hAnsi="Times New Roman" w:eastAsia="宋体" w:cs="Times New Roman"/>
                <w:color w:val="000000"/>
                <w:sz w:val="24"/>
                <w:szCs w:val="24"/>
                <w:highlight w:val="none"/>
                <w:lang w:val="en-US" w:eastAsia="zh-CN"/>
              </w:rPr>
              <w:t>；其他</w:t>
            </w:r>
          </w:p>
        </w:tc>
      </w:tr>
      <w:tr w14:paraId="3DDA29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1219" w:hRule="atLeast"/>
          <w:jc w:val="center"/>
        </w:trPr>
        <w:tc>
          <w:tcPr>
            <w:tcW w:w="1727" w:type="dxa"/>
            <w:gridSpan w:val="3"/>
            <w:noWrap w:val="0"/>
            <w:tcMar>
              <w:top w:w="16" w:type="dxa"/>
              <w:left w:w="16" w:type="dxa"/>
              <w:right w:w="16" w:type="dxa"/>
            </w:tcMar>
            <w:vAlign w:val="center"/>
          </w:tcPr>
          <w:p w14:paraId="0A482E79">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建设性质</w:t>
            </w:r>
          </w:p>
        </w:tc>
        <w:tc>
          <w:tcPr>
            <w:tcW w:w="2186" w:type="dxa"/>
            <w:noWrap w:val="0"/>
            <w:vAlign w:val="center"/>
          </w:tcPr>
          <w:p w14:paraId="35685F40">
            <w:pPr>
              <w:jc w:val="left"/>
              <w:rPr>
                <w:rFonts w:hint="default" w:ascii="Times New Roman" w:hAnsi="Times New Roman" w:cs="Times New Roman"/>
                <w:color w:val="000000"/>
                <w:sz w:val="24"/>
                <w:szCs w:val="24"/>
                <w:highlight w:val="none"/>
              </w:rPr>
            </w:pPr>
            <w:r>
              <w:rPr>
                <w:rFonts w:hint="eastAsia"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新建（迁建）</w:t>
            </w:r>
          </w:p>
          <w:p w14:paraId="0F93F270">
            <w:pPr>
              <w:jc w:val="left"/>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改建</w:t>
            </w:r>
          </w:p>
          <w:p w14:paraId="0C69951A">
            <w:pPr>
              <w:jc w:val="left"/>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扩建</w:t>
            </w:r>
          </w:p>
          <w:p w14:paraId="4E04A1FC">
            <w:pPr>
              <w:jc w:val="left"/>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技术改造</w:t>
            </w:r>
          </w:p>
        </w:tc>
        <w:tc>
          <w:tcPr>
            <w:tcW w:w="1785" w:type="dxa"/>
            <w:noWrap w:val="0"/>
            <w:vAlign w:val="center"/>
          </w:tcPr>
          <w:p w14:paraId="4DA11B40">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建设项目</w:t>
            </w:r>
          </w:p>
          <w:p w14:paraId="177B1DB1">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申报情形</w:t>
            </w:r>
          </w:p>
        </w:tc>
        <w:tc>
          <w:tcPr>
            <w:tcW w:w="3172" w:type="dxa"/>
            <w:noWrap w:val="0"/>
            <w:vAlign w:val="center"/>
          </w:tcPr>
          <w:p w14:paraId="1671C31B">
            <w:pPr>
              <w:jc w:val="left"/>
              <w:rPr>
                <w:rFonts w:hint="default" w:ascii="Times New Roman" w:hAnsi="Times New Roman" w:cs="Times New Roman"/>
                <w:color w:val="000000"/>
                <w:sz w:val="24"/>
                <w:szCs w:val="24"/>
                <w:highlight w:val="none"/>
              </w:rPr>
            </w:pPr>
            <w:r>
              <w:rPr>
                <w:rFonts w:hint="eastAsia"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首次申报项目</w:t>
            </w:r>
          </w:p>
          <w:p w14:paraId="1BAFFB0B">
            <w:pPr>
              <w:jc w:val="left"/>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不予批准后再次申报项目</w:t>
            </w:r>
          </w:p>
          <w:p w14:paraId="449BDE56">
            <w:pPr>
              <w:jc w:val="left"/>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超五年重新审核项目</w:t>
            </w:r>
          </w:p>
          <w:p w14:paraId="0F83AE6F">
            <w:pPr>
              <w:jc w:val="left"/>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重大变动重新报批项目</w:t>
            </w:r>
          </w:p>
        </w:tc>
      </w:tr>
      <w:tr w14:paraId="1BF98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851" w:hRule="atLeast"/>
          <w:jc w:val="center"/>
        </w:trPr>
        <w:tc>
          <w:tcPr>
            <w:tcW w:w="1727" w:type="dxa"/>
            <w:gridSpan w:val="3"/>
            <w:noWrap w:val="0"/>
            <w:tcMar>
              <w:top w:w="16" w:type="dxa"/>
              <w:left w:w="16" w:type="dxa"/>
              <w:right w:w="16" w:type="dxa"/>
            </w:tcMar>
            <w:vAlign w:val="center"/>
          </w:tcPr>
          <w:p w14:paraId="21156C53">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项目审批（核准/</w:t>
            </w:r>
          </w:p>
          <w:p w14:paraId="45E3F277">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备案）部门</w:t>
            </w:r>
          </w:p>
        </w:tc>
        <w:tc>
          <w:tcPr>
            <w:tcW w:w="2186" w:type="dxa"/>
            <w:noWrap w:val="0"/>
            <w:vAlign w:val="center"/>
          </w:tcPr>
          <w:p w14:paraId="4EFC17FB">
            <w:pPr>
              <w:adjustRightInd w:val="0"/>
              <w:snapToGrid w:val="0"/>
              <w:jc w:val="center"/>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陕西省西咸新区</w:t>
            </w:r>
          </w:p>
          <w:p w14:paraId="69CD5BCB">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泾河新城管理委员会</w:t>
            </w:r>
          </w:p>
        </w:tc>
        <w:tc>
          <w:tcPr>
            <w:tcW w:w="1785" w:type="dxa"/>
            <w:noWrap w:val="0"/>
            <w:vAlign w:val="center"/>
          </w:tcPr>
          <w:p w14:paraId="0E8287F4">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项目审批（核准/备案）文号</w:t>
            </w:r>
          </w:p>
        </w:tc>
        <w:tc>
          <w:tcPr>
            <w:tcW w:w="3172" w:type="dxa"/>
            <w:noWrap w:val="0"/>
            <w:vAlign w:val="center"/>
          </w:tcPr>
          <w:p w14:paraId="47FFE426">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p>
        </w:tc>
      </w:tr>
      <w:tr w14:paraId="269DD2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0789E08B">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总投资（万元）</w:t>
            </w:r>
          </w:p>
        </w:tc>
        <w:tc>
          <w:tcPr>
            <w:tcW w:w="2186" w:type="dxa"/>
            <w:noWrap w:val="0"/>
            <w:vAlign w:val="center"/>
          </w:tcPr>
          <w:p w14:paraId="2653D633">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200</w:t>
            </w:r>
            <w:r>
              <w:rPr>
                <w:rFonts w:hint="eastAsia" w:ascii="Times New Roman" w:hAnsi="Times New Roman" w:cs="Times New Roman"/>
                <w:color w:val="000000"/>
                <w:sz w:val="24"/>
                <w:szCs w:val="24"/>
                <w:highlight w:val="none"/>
                <w:lang w:val="en-US" w:eastAsia="zh-CN"/>
              </w:rPr>
              <w:t>0</w:t>
            </w:r>
          </w:p>
        </w:tc>
        <w:tc>
          <w:tcPr>
            <w:tcW w:w="1785" w:type="dxa"/>
            <w:noWrap w:val="0"/>
            <w:tcMar>
              <w:top w:w="16" w:type="dxa"/>
              <w:left w:w="16" w:type="dxa"/>
              <w:right w:w="16" w:type="dxa"/>
            </w:tcMar>
            <w:vAlign w:val="center"/>
          </w:tcPr>
          <w:p w14:paraId="57397939">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环保投资（万元）</w:t>
            </w:r>
          </w:p>
        </w:tc>
        <w:tc>
          <w:tcPr>
            <w:tcW w:w="3172" w:type="dxa"/>
            <w:noWrap w:val="0"/>
            <w:vAlign w:val="center"/>
          </w:tcPr>
          <w:p w14:paraId="2C67D126">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35</w:t>
            </w:r>
          </w:p>
        </w:tc>
      </w:tr>
      <w:tr w14:paraId="3300D5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90" w:hRule="atLeast"/>
          <w:jc w:val="center"/>
        </w:trPr>
        <w:tc>
          <w:tcPr>
            <w:tcW w:w="1727" w:type="dxa"/>
            <w:gridSpan w:val="3"/>
            <w:noWrap w:val="0"/>
            <w:tcMar>
              <w:top w:w="16" w:type="dxa"/>
              <w:left w:w="16" w:type="dxa"/>
              <w:right w:w="16" w:type="dxa"/>
            </w:tcMar>
            <w:vAlign w:val="center"/>
          </w:tcPr>
          <w:p w14:paraId="272A6503">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环保投资占比（%）</w:t>
            </w:r>
          </w:p>
        </w:tc>
        <w:tc>
          <w:tcPr>
            <w:tcW w:w="2186" w:type="dxa"/>
            <w:noWrap w:val="0"/>
            <w:vAlign w:val="center"/>
          </w:tcPr>
          <w:p w14:paraId="4BEE38D4">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1.75</w:t>
            </w:r>
          </w:p>
        </w:tc>
        <w:tc>
          <w:tcPr>
            <w:tcW w:w="1785" w:type="dxa"/>
            <w:noWrap w:val="0"/>
            <w:tcMar>
              <w:top w:w="16" w:type="dxa"/>
              <w:left w:w="16" w:type="dxa"/>
              <w:right w:w="16" w:type="dxa"/>
            </w:tcMar>
            <w:vAlign w:val="center"/>
          </w:tcPr>
          <w:p w14:paraId="08E97A04">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施工工期</w:t>
            </w:r>
          </w:p>
        </w:tc>
        <w:tc>
          <w:tcPr>
            <w:tcW w:w="3172" w:type="dxa"/>
            <w:noWrap w:val="0"/>
            <w:vAlign w:val="center"/>
          </w:tcPr>
          <w:p w14:paraId="58C8FC88">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cs="Times New Roman"/>
                <w:color w:val="000000"/>
                <w:sz w:val="24"/>
                <w:szCs w:val="24"/>
                <w:highlight w:val="none"/>
                <w:lang w:val="en-US" w:eastAsia="zh-CN"/>
              </w:rPr>
              <w:t>2</w:t>
            </w:r>
            <w:r>
              <w:rPr>
                <w:rFonts w:hint="default" w:ascii="Times New Roman" w:hAnsi="Times New Roman" w:cs="Times New Roman"/>
                <w:color w:val="000000"/>
                <w:sz w:val="24"/>
                <w:szCs w:val="24"/>
                <w:highlight w:val="none"/>
                <w:lang w:val="en-US" w:eastAsia="zh-CN"/>
              </w:rPr>
              <w:t>个月</w:t>
            </w:r>
          </w:p>
        </w:tc>
      </w:tr>
      <w:tr w14:paraId="02BA1D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7DBD5E97">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是否开工建设</w:t>
            </w:r>
          </w:p>
        </w:tc>
        <w:tc>
          <w:tcPr>
            <w:tcW w:w="2186" w:type="dxa"/>
            <w:noWrap w:val="0"/>
            <w:vAlign w:val="center"/>
          </w:tcPr>
          <w:p w14:paraId="3A9B8086">
            <w:pPr>
              <w:adjustRightInd w:val="0"/>
              <w:snapToGrid w:val="0"/>
              <w:rPr>
                <w:rFonts w:hint="default" w:ascii="Times New Roman" w:hAnsi="Times New Roman" w:cs="Times New Roman"/>
                <w:color w:val="000000"/>
                <w:sz w:val="24"/>
                <w:szCs w:val="24"/>
                <w:highlight w:val="none"/>
              </w:rPr>
            </w:pPr>
            <w:r>
              <w:rPr>
                <w:rFonts w:hint="eastAsia"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否</w:t>
            </w:r>
          </w:p>
          <w:p w14:paraId="4A655585">
            <w:pPr>
              <w:adjustRightInd w:val="0"/>
              <w:snapToGrid w:val="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sym w:font="Wingdings 2" w:char="00A3"/>
            </w:r>
            <w:r>
              <w:rPr>
                <w:rFonts w:hint="default" w:ascii="Times New Roman" w:hAnsi="Times New Roman" w:cs="Times New Roman"/>
                <w:color w:val="000000"/>
                <w:sz w:val="24"/>
                <w:szCs w:val="24"/>
                <w:highlight w:val="none"/>
              </w:rPr>
              <w:t>是：</w:t>
            </w:r>
            <w:r>
              <w:rPr>
                <w:rFonts w:hint="default" w:ascii="Times New Roman" w:hAnsi="Times New Roman" w:cs="Times New Roman"/>
                <w:color w:val="000000"/>
                <w:sz w:val="24"/>
                <w:szCs w:val="24"/>
                <w:highlight w:val="none"/>
                <w:u w:val="single"/>
              </w:rPr>
              <w:t xml:space="preserve">          </w:t>
            </w:r>
          </w:p>
        </w:tc>
        <w:tc>
          <w:tcPr>
            <w:tcW w:w="1785" w:type="dxa"/>
            <w:noWrap w:val="0"/>
            <w:tcMar>
              <w:top w:w="16" w:type="dxa"/>
              <w:left w:w="16" w:type="dxa"/>
              <w:right w:w="16" w:type="dxa"/>
            </w:tcMar>
            <w:vAlign w:val="center"/>
          </w:tcPr>
          <w:p w14:paraId="1E347C93">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pacing w:val="-6"/>
                <w:sz w:val="24"/>
                <w:szCs w:val="24"/>
                <w:highlight w:val="none"/>
              </w:rPr>
              <w:t>用地面积（m</w:t>
            </w:r>
            <w:r>
              <w:rPr>
                <w:rFonts w:hint="default" w:ascii="Times New Roman" w:hAnsi="Times New Roman" w:cs="Times New Roman"/>
                <w:color w:val="000000"/>
                <w:spacing w:val="-6"/>
                <w:sz w:val="24"/>
                <w:szCs w:val="24"/>
                <w:highlight w:val="none"/>
                <w:vertAlign w:val="superscript"/>
              </w:rPr>
              <w:t>2</w:t>
            </w:r>
            <w:r>
              <w:rPr>
                <w:rFonts w:hint="default" w:ascii="Times New Roman" w:hAnsi="Times New Roman" w:cs="Times New Roman"/>
                <w:color w:val="000000"/>
                <w:spacing w:val="-6"/>
                <w:sz w:val="24"/>
                <w:szCs w:val="24"/>
                <w:highlight w:val="none"/>
              </w:rPr>
              <w:t>）</w:t>
            </w:r>
          </w:p>
        </w:tc>
        <w:tc>
          <w:tcPr>
            <w:tcW w:w="3172" w:type="dxa"/>
            <w:noWrap w:val="0"/>
            <w:vAlign w:val="center"/>
          </w:tcPr>
          <w:p w14:paraId="6A1BAC64">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cs="Times New Roman"/>
                <w:color w:val="000000"/>
                <w:sz w:val="24"/>
                <w:szCs w:val="24"/>
                <w:highlight w:val="none"/>
                <w:lang w:val="en-US" w:eastAsia="zh-CN"/>
              </w:rPr>
              <w:t>4672</w:t>
            </w:r>
            <w:r>
              <w:rPr>
                <w:rFonts w:hint="default" w:ascii="Times New Roman" w:hAnsi="Times New Roman" w:cs="Times New Roman"/>
                <w:color w:val="000000"/>
                <w:sz w:val="24"/>
                <w:szCs w:val="24"/>
                <w:highlight w:val="none"/>
                <w:lang w:val="en-US" w:eastAsia="zh-CN"/>
              </w:rPr>
              <w:t>m</w:t>
            </w:r>
            <w:r>
              <w:rPr>
                <w:rFonts w:hint="default" w:ascii="Times New Roman" w:hAnsi="Times New Roman" w:cs="Times New Roman"/>
                <w:color w:val="000000"/>
                <w:sz w:val="24"/>
                <w:szCs w:val="24"/>
                <w:highlight w:val="none"/>
                <w:vertAlign w:val="superscript"/>
                <w:lang w:val="en-US" w:eastAsia="zh-CN"/>
              </w:rPr>
              <w:t>2</w:t>
            </w:r>
          </w:p>
        </w:tc>
      </w:tr>
      <w:tr w14:paraId="189D0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676" w:hRule="atLeast"/>
          <w:jc w:val="center"/>
        </w:trPr>
        <w:tc>
          <w:tcPr>
            <w:tcW w:w="1727" w:type="dxa"/>
            <w:gridSpan w:val="3"/>
            <w:noWrap w:val="0"/>
            <w:vAlign w:val="center"/>
          </w:tcPr>
          <w:p w14:paraId="464B5343">
            <w:pPr>
              <w:autoSpaceDE w:val="0"/>
              <w:autoSpaceDN w:val="0"/>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专项评价</w:t>
            </w:r>
          </w:p>
          <w:p w14:paraId="57E51708">
            <w:pPr>
              <w:autoSpaceDE w:val="0"/>
              <w:autoSpaceDN w:val="0"/>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设置情况</w:t>
            </w:r>
          </w:p>
        </w:tc>
        <w:tc>
          <w:tcPr>
            <w:tcW w:w="7143" w:type="dxa"/>
            <w:gridSpan w:val="3"/>
            <w:noWrap w:val="0"/>
            <w:vAlign w:val="center"/>
          </w:tcPr>
          <w:p w14:paraId="0A27C667">
            <w:pPr>
              <w:autoSpaceDE w:val="0"/>
              <w:autoSpaceDN w:val="0"/>
              <w:adjustRightInd w:val="0"/>
              <w:snapToGrid w:val="0"/>
              <w:jc w:val="center"/>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cs="Times New Roman"/>
                <w:color w:val="000000"/>
                <w:kern w:val="0"/>
                <w:sz w:val="24"/>
                <w:szCs w:val="24"/>
                <w:highlight w:val="none"/>
                <w:lang w:val="en-US" w:eastAsia="zh-CN"/>
              </w:rPr>
              <w:t>无</w:t>
            </w:r>
          </w:p>
        </w:tc>
      </w:tr>
      <w:tr w14:paraId="5675E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1021" w:hRule="atLeast"/>
          <w:jc w:val="center"/>
        </w:trPr>
        <w:tc>
          <w:tcPr>
            <w:tcW w:w="1727" w:type="dxa"/>
            <w:gridSpan w:val="3"/>
            <w:noWrap w:val="0"/>
            <w:vAlign w:val="center"/>
          </w:tcPr>
          <w:p w14:paraId="788EF7A9">
            <w:pPr>
              <w:autoSpaceDE w:val="0"/>
              <w:autoSpaceDN w:val="0"/>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sz w:val="24"/>
                <w:szCs w:val="24"/>
                <w:highlight w:val="none"/>
              </w:rPr>
              <w:t>规划情况</w:t>
            </w:r>
          </w:p>
        </w:tc>
        <w:tc>
          <w:tcPr>
            <w:tcW w:w="7143" w:type="dxa"/>
            <w:gridSpan w:val="3"/>
            <w:noWrap w:val="0"/>
            <w:vAlign w:val="center"/>
          </w:tcPr>
          <w:p w14:paraId="3688E4EB">
            <w:pPr>
              <w:widowControl/>
              <w:spacing w:line="360" w:lineRule="auto"/>
              <w:jc w:val="left"/>
              <w:rPr>
                <w:rFonts w:hint="default" w:ascii="Times New Roman" w:hAnsi="Times New Roman" w:cs="Times New Roman"/>
                <w:color w:val="000000"/>
                <w:highlight w:val="none"/>
              </w:rPr>
            </w:pPr>
            <w:r>
              <w:rPr>
                <w:rFonts w:hint="default" w:ascii="Times New Roman" w:hAnsi="Times New Roman" w:cs="Times New Roman"/>
                <w:color w:val="000000"/>
                <w:kern w:val="0"/>
                <w:sz w:val="24"/>
                <w:highlight w:val="none"/>
                <w:lang w:val="en-US" w:eastAsia="zh-CN" w:bidi="ar"/>
              </w:rPr>
              <w:t>规划名称：</w:t>
            </w:r>
            <w:r>
              <w:rPr>
                <w:rFonts w:hint="default" w:ascii="Times New Roman" w:hAnsi="Times New Roman" w:cs="Times New Roman"/>
                <w:color w:val="000000"/>
                <w:kern w:val="0"/>
                <w:sz w:val="24"/>
                <w:highlight w:val="none"/>
                <w:lang w:bidi="ar"/>
              </w:rPr>
              <w:t>《</w:t>
            </w:r>
            <w:r>
              <w:rPr>
                <w:rFonts w:hint="default" w:ascii="Times New Roman" w:hAnsi="Times New Roman" w:cs="Times New Roman"/>
                <w:color w:val="000000"/>
                <w:kern w:val="0"/>
                <w:sz w:val="24"/>
                <w:highlight w:val="none"/>
                <w:lang w:val="en-US" w:eastAsia="zh-CN" w:bidi="ar"/>
              </w:rPr>
              <w:t>西咸新区-泾河新城分区规划修编</w:t>
            </w:r>
            <w:r>
              <w:rPr>
                <w:rFonts w:hint="default" w:ascii="Times New Roman" w:hAnsi="Times New Roman" w:cs="Times New Roman"/>
                <w:color w:val="000000"/>
                <w:kern w:val="0"/>
                <w:sz w:val="24"/>
                <w:highlight w:val="none"/>
                <w:lang w:bidi="ar"/>
              </w:rPr>
              <w:t>》</w:t>
            </w:r>
            <w:r>
              <w:rPr>
                <w:rFonts w:hint="default" w:ascii="Times New Roman" w:hAnsi="Times New Roman" w:cs="Times New Roman"/>
                <w:color w:val="000000"/>
                <w:kern w:val="0"/>
                <w:sz w:val="24"/>
                <w:highlight w:val="none"/>
                <w:lang w:eastAsia="zh-CN" w:bidi="ar"/>
              </w:rPr>
              <w:t>（</w:t>
            </w:r>
            <w:r>
              <w:rPr>
                <w:rFonts w:hint="default" w:ascii="Times New Roman" w:hAnsi="Times New Roman" w:cs="Times New Roman"/>
                <w:color w:val="000000"/>
                <w:kern w:val="0"/>
                <w:sz w:val="24"/>
                <w:highlight w:val="none"/>
                <w:lang w:val="en-US" w:eastAsia="zh-CN" w:bidi="ar"/>
              </w:rPr>
              <w:t>2016-2035年</w:t>
            </w:r>
            <w:r>
              <w:rPr>
                <w:rFonts w:hint="default" w:ascii="Times New Roman" w:hAnsi="Times New Roman" w:cs="Times New Roman"/>
                <w:color w:val="000000"/>
                <w:kern w:val="0"/>
                <w:sz w:val="24"/>
                <w:highlight w:val="none"/>
                <w:lang w:eastAsia="zh-CN" w:bidi="ar"/>
              </w:rPr>
              <w:t>）</w:t>
            </w:r>
          </w:p>
          <w:p w14:paraId="2E8C8D59">
            <w:pPr>
              <w:autoSpaceDE w:val="0"/>
              <w:autoSpaceDN w:val="0"/>
              <w:adjustRightInd w:val="0"/>
              <w:snapToGrid w:val="0"/>
              <w:spacing w:line="360" w:lineRule="auto"/>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highlight w:val="none"/>
                <w:lang w:bidi="ar"/>
              </w:rPr>
              <w:t>规划审批机关</w:t>
            </w:r>
            <w:r>
              <w:rPr>
                <w:rFonts w:hint="default" w:ascii="Times New Roman" w:hAnsi="Times New Roman" w:cs="Times New Roman"/>
                <w:color w:val="000000"/>
                <w:kern w:val="0"/>
                <w:sz w:val="24"/>
                <w:highlight w:val="none"/>
                <w:lang w:eastAsia="zh-CN" w:bidi="ar"/>
              </w:rPr>
              <w:t>：</w:t>
            </w:r>
            <w:r>
              <w:rPr>
                <w:rFonts w:hint="default" w:ascii="Times New Roman" w:hAnsi="Times New Roman" w:cs="Times New Roman"/>
                <w:color w:val="000000"/>
                <w:kern w:val="0"/>
                <w:sz w:val="24"/>
                <w:highlight w:val="none"/>
                <w:lang w:val="en-US" w:eastAsia="zh-CN" w:bidi="ar"/>
              </w:rPr>
              <w:t>西咸新区开发建设管理委员会</w:t>
            </w:r>
          </w:p>
        </w:tc>
      </w:tr>
      <w:tr w14:paraId="17148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376" w:hRule="atLeast"/>
          <w:jc w:val="center"/>
        </w:trPr>
        <w:tc>
          <w:tcPr>
            <w:tcW w:w="1727" w:type="dxa"/>
            <w:gridSpan w:val="3"/>
            <w:noWrap w:val="0"/>
            <w:vAlign w:val="center"/>
          </w:tcPr>
          <w:p w14:paraId="64BA8737">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规划环境影响</w:t>
            </w:r>
          </w:p>
          <w:p w14:paraId="080FEAC1">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sz w:val="24"/>
                <w:szCs w:val="24"/>
                <w:highlight w:val="none"/>
              </w:rPr>
              <w:t>评价情况</w:t>
            </w:r>
          </w:p>
        </w:tc>
        <w:tc>
          <w:tcPr>
            <w:tcW w:w="7143" w:type="dxa"/>
            <w:gridSpan w:val="3"/>
            <w:noWrap w:val="0"/>
            <w:vAlign w:val="center"/>
          </w:tcPr>
          <w:p w14:paraId="6A82EC08">
            <w:pPr>
              <w:widowControl/>
              <w:spacing w:line="360" w:lineRule="auto"/>
              <w:jc w:val="left"/>
              <w:rPr>
                <w:rFonts w:hint="default" w:ascii="Times New Roman" w:hAnsi="Times New Roman" w:cs="Times New Roman"/>
                <w:color w:val="000000"/>
                <w:kern w:val="0"/>
                <w:sz w:val="24"/>
                <w:highlight w:val="none"/>
                <w:lang w:bidi="ar"/>
              </w:rPr>
            </w:pPr>
            <w:r>
              <w:rPr>
                <w:rFonts w:hint="default" w:ascii="Times New Roman" w:hAnsi="Times New Roman" w:cs="Times New Roman"/>
                <w:color w:val="000000"/>
                <w:kern w:val="0"/>
                <w:sz w:val="24"/>
                <w:highlight w:val="none"/>
                <w:lang w:bidi="ar"/>
              </w:rPr>
              <w:t>规划环境影响评价文件：《</w:t>
            </w:r>
            <w:r>
              <w:rPr>
                <w:rFonts w:hint="default" w:ascii="Times New Roman" w:hAnsi="Times New Roman" w:cs="Times New Roman"/>
                <w:color w:val="000000"/>
                <w:kern w:val="0"/>
                <w:sz w:val="24"/>
                <w:highlight w:val="none"/>
                <w:lang w:val="en-US" w:eastAsia="zh-CN" w:bidi="ar"/>
              </w:rPr>
              <w:t>陕西省西咸新区泾河新</w:t>
            </w:r>
            <w:r>
              <w:rPr>
                <w:rFonts w:hint="default" w:ascii="Times New Roman" w:hAnsi="Times New Roman" w:eastAsia="宋体" w:cs="Times New Roman"/>
                <w:color w:val="000000"/>
                <w:sz w:val="24"/>
                <w:szCs w:val="24"/>
                <w:highlight w:val="none"/>
                <w:lang w:val="en-US" w:eastAsia="zh-CN"/>
              </w:rPr>
              <w:t>城分区</w:t>
            </w:r>
            <w:r>
              <w:rPr>
                <w:rFonts w:hint="default" w:ascii="Times New Roman" w:hAnsi="Times New Roman" w:eastAsia="宋体" w:cs="Times New Roman"/>
                <w:color w:val="000000"/>
                <w:sz w:val="24"/>
                <w:szCs w:val="24"/>
                <w:highlight w:val="none"/>
              </w:rPr>
              <w:t>规划</w:t>
            </w:r>
            <w:r>
              <w:rPr>
                <w:rFonts w:hint="default" w:ascii="Times New Roman" w:hAnsi="Times New Roman" w:cs="Times New Roman"/>
                <w:color w:val="000000"/>
                <w:kern w:val="0"/>
                <w:sz w:val="24"/>
                <w:highlight w:val="none"/>
                <w:lang w:eastAsia="zh-CN" w:bidi="ar"/>
              </w:rPr>
              <w:t>（</w:t>
            </w:r>
            <w:r>
              <w:rPr>
                <w:rFonts w:hint="default" w:ascii="Times New Roman" w:hAnsi="Times New Roman" w:cs="Times New Roman"/>
                <w:color w:val="000000"/>
                <w:kern w:val="0"/>
                <w:sz w:val="24"/>
                <w:highlight w:val="none"/>
                <w:lang w:val="en-US" w:eastAsia="zh-CN" w:bidi="ar"/>
              </w:rPr>
              <w:t>2016-2035</w:t>
            </w:r>
            <w:r>
              <w:rPr>
                <w:rFonts w:hint="default" w:ascii="Times New Roman" w:hAnsi="Times New Roman" w:cs="Times New Roman"/>
                <w:color w:val="000000"/>
                <w:kern w:val="0"/>
                <w:sz w:val="24"/>
                <w:highlight w:val="none"/>
                <w:lang w:eastAsia="zh-CN" w:bidi="ar"/>
              </w:rPr>
              <w:t>）</w:t>
            </w:r>
            <w:r>
              <w:rPr>
                <w:rFonts w:hint="default" w:ascii="Times New Roman" w:hAnsi="Times New Roman" w:cs="Times New Roman"/>
                <w:color w:val="000000"/>
                <w:kern w:val="0"/>
                <w:sz w:val="24"/>
                <w:highlight w:val="none"/>
                <w:lang w:bidi="ar"/>
              </w:rPr>
              <w:t>环境影响报告书》</w:t>
            </w:r>
          </w:p>
          <w:p w14:paraId="49A1FE80">
            <w:pPr>
              <w:widowControl/>
              <w:spacing w:line="360" w:lineRule="auto"/>
              <w:jc w:val="left"/>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kern w:val="0"/>
                <w:sz w:val="24"/>
                <w:highlight w:val="none"/>
                <w:lang w:bidi="ar"/>
              </w:rPr>
              <w:t>召集审查机关：</w:t>
            </w:r>
            <w:r>
              <w:rPr>
                <w:rFonts w:hint="default" w:ascii="Times New Roman" w:hAnsi="Times New Roman" w:cs="Times New Roman"/>
                <w:color w:val="000000"/>
                <w:kern w:val="0"/>
                <w:sz w:val="24"/>
                <w:highlight w:val="none"/>
                <w:lang w:val="en-US" w:eastAsia="zh-CN" w:bidi="ar"/>
              </w:rPr>
              <w:t>陕西省西咸新区生态环境局</w:t>
            </w:r>
          </w:p>
          <w:p w14:paraId="6E912EB8">
            <w:pPr>
              <w:autoSpaceDE w:val="0"/>
              <w:autoSpaceDN w:val="0"/>
              <w:adjustRightInd w:val="0"/>
              <w:snapToGrid w:val="0"/>
              <w:spacing w:line="360" w:lineRule="auto"/>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highlight w:val="none"/>
                <w:lang w:bidi="ar"/>
              </w:rPr>
              <w:t>审查文件名称及文号：</w:t>
            </w:r>
            <w:r>
              <w:rPr>
                <w:rFonts w:hint="default" w:ascii="Times New Roman" w:hAnsi="Times New Roman" w:cs="Times New Roman"/>
                <w:color w:val="000000"/>
                <w:kern w:val="0"/>
                <w:sz w:val="24"/>
                <w:szCs w:val="24"/>
                <w:highlight w:val="none"/>
              </w:rPr>
              <w:t>关于西咸新区泾河新城分区规划（2016</w:t>
            </w:r>
            <w:r>
              <w:rPr>
                <w:rFonts w:hint="default" w:ascii="Times New Roman" w:hAnsi="Times New Roman" w:cs="Times New Roman"/>
                <w:color w:val="000000"/>
                <w:kern w:val="0"/>
                <w:sz w:val="24"/>
                <w:szCs w:val="24"/>
                <w:highlight w:val="none"/>
                <w:lang w:val="en-US" w:eastAsia="zh-CN"/>
              </w:rPr>
              <w:t>-</w:t>
            </w:r>
            <w:r>
              <w:rPr>
                <w:rFonts w:hint="default" w:ascii="Times New Roman" w:hAnsi="Times New Roman" w:cs="Times New Roman"/>
                <w:color w:val="000000"/>
                <w:kern w:val="0"/>
                <w:sz w:val="24"/>
                <w:szCs w:val="24"/>
                <w:highlight w:val="none"/>
              </w:rPr>
              <w:t>2035）环境影响报告书审查意见的函（陕西咸环函</w:t>
            </w:r>
            <w:r>
              <w:rPr>
                <w:rFonts w:hint="default" w:ascii="Times New Roman" w:hAnsi="Times New Roman" w:eastAsia="宋体" w:cs="Times New Roman"/>
                <w:color w:val="000000"/>
                <w:kern w:val="0"/>
                <w:sz w:val="24"/>
                <w:szCs w:val="24"/>
                <w:highlight w:val="none"/>
              </w:rPr>
              <w:t>〔</w:t>
            </w:r>
            <w:r>
              <w:rPr>
                <w:rFonts w:hint="default" w:ascii="Times New Roman" w:hAnsi="Times New Roman" w:cs="Times New Roman"/>
                <w:color w:val="000000"/>
                <w:kern w:val="0"/>
                <w:sz w:val="24"/>
                <w:szCs w:val="24"/>
                <w:highlight w:val="none"/>
              </w:rPr>
              <w:t>2021</w:t>
            </w:r>
            <w:r>
              <w:rPr>
                <w:rFonts w:hint="default" w:ascii="Times New Roman" w:hAnsi="Times New Roman" w:eastAsia="宋体" w:cs="Times New Roman"/>
                <w:color w:val="000000"/>
                <w:kern w:val="0"/>
                <w:sz w:val="24"/>
                <w:szCs w:val="24"/>
                <w:highlight w:val="none"/>
              </w:rPr>
              <w:t>〕</w:t>
            </w:r>
            <w:r>
              <w:rPr>
                <w:rFonts w:hint="default" w:ascii="Times New Roman" w:hAnsi="Times New Roman" w:cs="Times New Roman"/>
                <w:color w:val="000000"/>
                <w:kern w:val="0"/>
                <w:sz w:val="24"/>
                <w:szCs w:val="24"/>
                <w:highlight w:val="none"/>
              </w:rPr>
              <w:t>41号）</w:t>
            </w:r>
          </w:p>
        </w:tc>
      </w:tr>
      <w:tr w14:paraId="4AF1F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3" w:type="dxa"/>
          <w:trHeight w:val="1021" w:hRule="atLeast"/>
          <w:jc w:val="center"/>
        </w:trPr>
        <w:tc>
          <w:tcPr>
            <w:tcW w:w="706" w:type="dxa"/>
            <w:noWrap w:val="0"/>
            <w:vAlign w:val="center"/>
          </w:tcPr>
          <w:p w14:paraId="1826C802">
            <w:pPr>
              <w:autoSpaceDE w:val="0"/>
              <w:autoSpaceDN w:val="0"/>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规划及规划环境影响评价符合性分析</w:t>
            </w:r>
          </w:p>
        </w:tc>
        <w:tc>
          <w:tcPr>
            <w:tcW w:w="8164" w:type="dxa"/>
            <w:gridSpan w:val="5"/>
            <w:noWrap w:val="0"/>
            <w:vAlign w:val="center"/>
          </w:tcPr>
          <w:p w14:paraId="5EF1E898">
            <w:pPr>
              <w:autoSpaceDE w:val="0"/>
              <w:autoSpaceDN w:val="0"/>
              <w:adjustRightInd w:val="0"/>
              <w:snapToGrid w:val="0"/>
              <w:spacing w:line="360" w:lineRule="auto"/>
              <w:ind w:firstLine="480" w:firstLineChars="200"/>
              <w:jc w:val="both"/>
              <w:rPr>
                <w:rFonts w:hint="default" w:ascii="Times New Roman" w:hAnsi="Times New Roman" w:cs="Times New Roman"/>
                <w:color w:val="000000"/>
                <w:kern w:val="0"/>
                <w:sz w:val="24"/>
                <w:szCs w:val="24"/>
                <w:highlight w:val="none"/>
                <w:lang w:val="en-US" w:eastAsia="zh-CN"/>
              </w:rPr>
            </w:pPr>
            <w:r>
              <w:rPr>
                <w:rFonts w:hint="default" w:ascii="Times New Roman" w:hAnsi="Times New Roman" w:cs="Times New Roman"/>
                <w:color w:val="000000"/>
                <w:kern w:val="0"/>
                <w:sz w:val="24"/>
                <w:szCs w:val="24"/>
                <w:highlight w:val="none"/>
                <w:lang w:val="en-US" w:eastAsia="zh-CN"/>
              </w:rPr>
              <w:t>与相关规划、规划环评结论及审查意见的符合性见下表。</w:t>
            </w:r>
          </w:p>
          <w:p w14:paraId="4C9F68EE">
            <w:pPr>
              <w:pStyle w:val="3"/>
              <w:spacing w:line="240" w:lineRule="auto"/>
              <w:jc w:val="center"/>
              <w:rPr>
                <w:rFonts w:hint="default" w:ascii="Times New Roman" w:hAnsi="Times New Roman" w:cs="Times New Roman"/>
                <w:b/>
                <w:bCs/>
                <w:color w:val="000000"/>
                <w:sz w:val="21"/>
                <w:szCs w:val="21"/>
                <w:highlight w:val="none"/>
                <w:lang w:val="en-US" w:eastAsia="zh-CN"/>
              </w:rPr>
            </w:pPr>
            <w:bookmarkStart w:id="4" w:name="_Toc24745"/>
            <w:r>
              <w:rPr>
                <w:rFonts w:hint="default" w:ascii="Times New Roman" w:hAnsi="Times New Roman" w:cs="Times New Roman"/>
                <w:b/>
                <w:bCs/>
                <w:color w:val="000000"/>
                <w:kern w:val="0"/>
                <w:sz w:val="21"/>
                <w:szCs w:val="21"/>
                <w:highlight w:val="none"/>
                <w:lang w:val="en-US" w:eastAsia="zh-CN" w:bidi="ar"/>
              </w:rPr>
              <w:t>表1-1 与相关规划及规划环评符合性分析</w:t>
            </w:r>
            <w:bookmarkEnd w:id="4"/>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3340"/>
              <w:gridCol w:w="2824"/>
              <w:gridCol w:w="564"/>
            </w:tblGrid>
            <w:tr w14:paraId="3EEB5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noWrap w:val="0"/>
                  <w:vAlign w:val="center"/>
                </w:tcPr>
                <w:p w14:paraId="56F03BAF">
                  <w:pPr>
                    <w:widowControl/>
                    <w:jc w:val="center"/>
                    <w:rPr>
                      <w:rFonts w:hint="default" w:ascii="Times New Roman" w:hAnsi="Times New Roman" w:cs="Times New Roman"/>
                      <w:b/>
                      <w:bCs/>
                      <w:color w:val="000000"/>
                      <w:kern w:val="0"/>
                      <w:szCs w:val="21"/>
                      <w:highlight w:val="none"/>
                      <w:lang w:bidi="ar"/>
                    </w:rPr>
                  </w:pPr>
                  <w:r>
                    <w:rPr>
                      <w:rFonts w:hint="default" w:ascii="Times New Roman" w:hAnsi="Times New Roman" w:cs="Times New Roman"/>
                      <w:b/>
                      <w:bCs/>
                      <w:color w:val="000000"/>
                      <w:kern w:val="0"/>
                      <w:szCs w:val="21"/>
                      <w:highlight w:val="none"/>
                      <w:lang w:bidi="ar"/>
                    </w:rPr>
                    <w:t>名称</w:t>
                  </w:r>
                </w:p>
              </w:tc>
              <w:tc>
                <w:tcPr>
                  <w:tcW w:w="2104" w:type="pct"/>
                  <w:noWrap w:val="0"/>
                  <w:vAlign w:val="center"/>
                </w:tcPr>
                <w:p w14:paraId="1859028B">
                  <w:pPr>
                    <w:widowControl/>
                    <w:jc w:val="center"/>
                    <w:rPr>
                      <w:rFonts w:hint="default" w:ascii="Times New Roman" w:hAnsi="Times New Roman" w:cs="Times New Roman"/>
                      <w:b/>
                      <w:bCs/>
                      <w:color w:val="000000"/>
                      <w:kern w:val="0"/>
                      <w:szCs w:val="21"/>
                      <w:highlight w:val="none"/>
                      <w:lang w:bidi="ar"/>
                    </w:rPr>
                  </w:pPr>
                  <w:r>
                    <w:rPr>
                      <w:rFonts w:hint="default" w:ascii="Times New Roman" w:hAnsi="Times New Roman" w:cs="Times New Roman"/>
                      <w:b/>
                      <w:bCs/>
                      <w:color w:val="000000"/>
                      <w:kern w:val="0"/>
                      <w:szCs w:val="21"/>
                      <w:highlight w:val="none"/>
                      <w:lang w:bidi="ar"/>
                    </w:rPr>
                    <w:t>相关内容</w:t>
                  </w:r>
                </w:p>
              </w:tc>
              <w:tc>
                <w:tcPr>
                  <w:tcW w:w="1779" w:type="pct"/>
                  <w:noWrap w:val="0"/>
                  <w:vAlign w:val="center"/>
                </w:tcPr>
                <w:p w14:paraId="35B901D0">
                  <w:pPr>
                    <w:adjustRightInd w:val="0"/>
                    <w:snapToGrid w:val="0"/>
                    <w:jc w:val="center"/>
                    <w:rPr>
                      <w:rFonts w:hint="default" w:ascii="Times New Roman" w:hAnsi="Times New Roman" w:cs="Times New Roman"/>
                      <w:b/>
                      <w:bCs/>
                      <w:color w:val="000000"/>
                      <w:szCs w:val="21"/>
                      <w:highlight w:val="none"/>
                    </w:rPr>
                  </w:pPr>
                  <w:r>
                    <w:rPr>
                      <w:rFonts w:hint="default" w:ascii="Times New Roman" w:hAnsi="Times New Roman" w:cs="Times New Roman"/>
                      <w:b/>
                      <w:bCs/>
                      <w:color w:val="000000"/>
                      <w:szCs w:val="21"/>
                      <w:highlight w:val="none"/>
                    </w:rPr>
                    <w:t>本项目情况</w:t>
                  </w:r>
                </w:p>
              </w:tc>
              <w:tc>
                <w:tcPr>
                  <w:tcW w:w="355" w:type="pct"/>
                  <w:noWrap w:val="0"/>
                  <w:vAlign w:val="center"/>
                </w:tcPr>
                <w:p w14:paraId="0936713C">
                  <w:pPr>
                    <w:adjustRightInd w:val="0"/>
                    <w:snapToGrid w:val="0"/>
                    <w:jc w:val="center"/>
                    <w:rPr>
                      <w:rFonts w:hint="default" w:ascii="Times New Roman" w:hAnsi="Times New Roman" w:cs="Times New Roman"/>
                      <w:b/>
                      <w:bCs/>
                      <w:color w:val="000000"/>
                      <w:szCs w:val="21"/>
                      <w:highlight w:val="none"/>
                    </w:rPr>
                  </w:pPr>
                  <w:r>
                    <w:rPr>
                      <w:rFonts w:hint="default" w:ascii="Times New Roman" w:hAnsi="Times New Roman" w:cs="Times New Roman"/>
                      <w:b/>
                      <w:bCs/>
                      <w:color w:val="000000"/>
                      <w:szCs w:val="21"/>
                      <w:highlight w:val="none"/>
                    </w:rPr>
                    <w:t>符合性</w:t>
                  </w:r>
                </w:p>
              </w:tc>
            </w:tr>
            <w:tr w14:paraId="3241B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1" w:type="pct"/>
                  <w:noWrap w:val="0"/>
                  <w:vAlign w:val="center"/>
                </w:tcPr>
                <w:p w14:paraId="76FF3AB5">
                  <w:pPr>
                    <w:widowControl/>
                    <w:jc w:val="left"/>
                    <w:rPr>
                      <w:rFonts w:hint="default" w:ascii="Times New Roman" w:hAnsi="Times New Roman" w:eastAsia="宋体" w:cs="Times New Roman"/>
                      <w:color w:val="000000"/>
                      <w:kern w:val="0"/>
                      <w:szCs w:val="21"/>
                      <w:highlight w:val="none"/>
                      <w:lang w:eastAsia="zh-CN" w:bidi="ar"/>
                    </w:rPr>
                  </w:pPr>
                  <w:r>
                    <w:rPr>
                      <w:rFonts w:hint="default" w:ascii="Times New Roman" w:hAnsi="Times New Roman" w:cs="Times New Roman"/>
                      <w:color w:val="000000"/>
                      <w:kern w:val="0"/>
                      <w:szCs w:val="21"/>
                      <w:highlight w:val="none"/>
                      <w:lang w:bidi="ar"/>
                    </w:rPr>
                    <w:t>《</w:t>
                  </w:r>
                  <w:r>
                    <w:rPr>
                      <w:rFonts w:hint="default" w:ascii="Times New Roman" w:hAnsi="Times New Roman" w:cs="Times New Roman"/>
                      <w:color w:val="000000"/>
                      <w:kern w:val="0"/>
                      <w:szCs w:val="21"/>
                      <w:highlight w:val="none"/>
                      <w:lang w:val="en-US" w:eastAsia="zh-CN" w:bidi="ar"/>
                    </w:rPr>
                    <w:t>西咸新区-泾河新城分区规划修编（2016-2035）</w:t>
                  </w:r>
                  <w:r>
                    <w:rPr>
                      <w:rFonts w:hint="default" w:ascii="Times New Roman" w:hAnsi="Times New Roman" w:cs="Times New Roman"/>
                      <w:color w:val="000000"/>
                      <w:kern w:val="0"/>
                      <w:szCs w:val="21"/>
                      <w:highlight w:val="none"/>
                      <w:lang w:bidi="ar"/>
                    </w:rPr>
                    <w:t>》</w:t>
                  </w:r>
                </w:p>
              </w:tc>
              <w:tc>
                <w:tcPr>
                  <w:tcW w:w="2104" w:type="pct"/>
                  <w:noWrap w:val="0"/>
                  <w:vAlign w:val="center"/>
                </w:tcPr>
                <w:p w14:paraId="3B64B573">
                  <w:pPr>
                    <w:widowControl/>
                    <w:jc w:val="left"/>
                    <w:rPr>
                      <w:rFonts w:hint="default" w:ascii="Times New Roman" w:hAnsi="Times New Roman" w:eastAsia="宋体" w:cs="Times New Roman"/>
                      <w:color w:val="000000"/>
                      <w:kern w:val="0"/>
                      <w:szCs w:val="21"/>
                      <w:highlight w:val="none"/>
                      <w:lang w:val="en-US" w:eastAsia="zh-CN" w:bidi="ar"/>
                    </w:rPr>
                  </w:pPr>
                  <w:r>
                    <w:rPr>
                      <w:rFonts w:hint="default" w:ascii="Times New Roman" w:hAnsi="Times New Roman" w:cs="Times New Roman"/>
                      <w:b w:val="0"/>
                      <w:bCs w:val="0"/>
                      <w:color w:val="000000"/>
                      <w:sz w:val="21"/>
                      <w:szCs w:val="21"/>
                      <w:highlight w:val="none"/>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779" w:type="pct"/>
                  <w:vMerge w:val="restart"/>
                  <w:noWrap w:val="0"/>
                  <w:vAlign w:val="center"/>
                </w:tcPr>
                <w:p w14:paraId="7C138EA6">
                  <w:pPr>
                    <w:widowControl/>
                    <w:jc w:val="left"/>
                    <w:rPr>
                      <w:rFonts w:hint="default" w:ascii="Times New Roman" w:hAnsi="Times New Roman" w:eastAsia="宋体" w:cs="Times New Roman"/>
                      <w:color w:val="000000"/>
                      <w:kern w:val="0"/>
                      <w:szCs w:val="21"/>
                      <w:highlight w:val="none"/>
                      <w:lang w:val="en-US" w:eastAsia="zh-CN" w:bidi="ar"/>
                    </w:rPr>
                  </w:pPr>
                  <w:r>
                    <w:rPr>
                      <w:rFonts w:hint="default" w:ascii="Times New Roman" w:hAnsi="Times New Roman" w:eastAsia="宋体" w:cs="Times New Roman"/>
                      <w:color w:val="000000"/>
                      <w:kern w:val="0"/>
                      <w:szCs w:val="21"/>
                      <w:highlight w:val="none"/>
                      <w:lang w:val="en-US" w:eastAsia="zh-CN" w:bidi="ar"/>
                    </w:rPr>
                    <w:t>本项目位于泾河新城永乐工业园</w:t>
                  </w:r>
                  <w:r>
                    <w:rPr>
                      <w:rFonts w:hint="eastAsia" w:ascii="Times New Roman" w:hAnsi="Times New Roman" w:eastAsia="宋体" w:cs="Times New Roman"/>
                      <w:color w:val="000000"/>
                      <w:kern w:val="0"/>
                      <w:szCs w:val="21"/>
                      <w:highlight w:val="none"/>
                      <w:lang w:val="en-US" w:eastAsia="zh-CN" w:bidi="ar"/>
                    </w:rPr>
                    <w:t>区陕西国坤时代科技有限公司2号厂房</w:t>
                  </w:r>
                  <w:r>
                    <w:rPr>
                      <w:rFonts w:hint="default" w:ascii="Times New Roman" w:hAnsi="Times New Roman" w:eastAsia="宋体" w:cs="Times New Roman"/>
                      <w:color w:val="000000"/>
                      <w:kern w:val="0"/>
                      <w:szCs w:val="21"/>
                      <w:highlight w:val="none"/>
                      <w:lang w:val="en-US" w:eastAsia="zh-CN" w:bidi="ar"/>
                    </w:rPr>
                    <w:t>，</w:t>
                  </w:r>
                  <w:r>
                    <w:rPr>
                      <w:rFonts w:hint="eastAsia" w:ascii="Times New Roman" w:hAnsi="Times New Roman" w:eastAsia="宋体" w:cs="Times New Roman"/>
                      <w:color w:val="000000"/>
                      <w:kern w:val="0"/>
                      <w:szCs w:val="21"/>
                      <w:highlight w:val="none"/>
                      <w:lang w:val="en-US" w:eastAsia="zh-CN" w:bidi="ar"/>
                    </w:rPr>
                    <w:t>在</w:t>
                  </w:r>
                  <w:r>
                    <w:rPr>
                      <w:rFonts w:hint="default" w:ascii="Times New Roman" w:hAnsi="Times New Roman" w:eastAsia="宋体" w:cs="Times New Roman"/>
                      <w:color w:val="000000"/>
                      <w:kern w:val="0"/>
                      <w:szCs w:val="21"/>
                      <w:highlight w:val="none"/>
                      <w:lang w:val="en-US" w:eastAsia="zh-CN" w:bidi="ar"/>
                    </w:rPr>
                    <w:t>规划范围内。本项目为新建项目，主要进行</w:t>
                  </w:r>
                  <w:r>
                    <w:rPr>
                      <w:rFonts w:hint="eastAsia" w:ascii="Times New Roman" w:hAnsi="Times New Roman" w:eastAsia="宋体" w:cs="Times New Roman"/>
                      <w:color w:val="000000"/>
                      <w:kern w:val="0"/>
                      <w:szCs w:val="21"/>
                      <w:highlight w:val="none"/>
                      <w:lang w:val="en-US" w:eastAsia="zh-CN" w:bidi="ar"/>
                    </w:rPr>
                    <w:t>一般工业固体废物的资源化利用</w:t>
                  </w:r>
                  <w:r>
                    <w:rPr>
                      <w:rFonts w:hint="default" w:ascii="Times New Roman" w:hAnsi="Times New Roman" w:eastAsia="宋体" w:cs="Times New Roman"/>
                      <w:color w:val="000000"/>
                      <w:kern w:val="0"/>
                      <w:szCs w:val="21"/>
                      <w:highlight w:val="none"/>
                      <w:lang w:val="en-US" w:eastAsia="zh-CN" w:bidi="ar"/>
                    </w:rPr>
                    <w:t>，属于生产性服务，符合产业定位。</w:t>
                  </w:r>
                </w:p>
              </w:tc>
              <w:tc>
                <w:tcPr>
                  <w:tcW w:w="355" w:type="pct"/>
                  <w:noWrap w:val="0"/>
                  <w:vAlign w:val="center"/>
                </w:tcPr>
                <w:p w14:paraId="46B76911">
                  <w:pPr>
                    <w:adjustRightInd w:val="0"/>
                    <w:snapToGrid w:val="0"/>
                    <w:jc w:val="center"/>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符合</w:t>
                  </w:r>
                </w:p>
              </w:tc>
            </w:tr>
            <w:tr w14:paraId="69BF4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1" w:type="pct"/>
                  <w:noWrap w:val="0"/>
                  <w:vAlign w:val="center"/>
                </w:tcPr>
                <w:p w14:paraId="247BFBE7">
                  <w:pPr>
                    <w:jc w:val="center"/>
                    <w:rPr>
                      <w:rFonts w:hint="default" w:ascii="Times New Roman" w:hAnsi="Times New Roman"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rPr>
                    <w:t>《陕西省西咸新区泾河新城控制性详细规划（2016-2035）》</w:t>
                  </w:r>
                </w:p>
              </w:tc>
              <w:tc>
                <w:tcPr>
                  <w:tcW w:w="2104" w:type="pct"/>
                  <w:noWrap w:val="0"/>
                  <w:vAlign w:val="center"/>
                </w:tcPr>
                <w:p w14:paraId="6D74DA46">
                  <w:pPr>
                    <w:rPr>
                      <w:rFonts w:hint="default" w:ascii="Times New Roman" w:hAnsi="Times New Roman"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779" w:type="pct"/>
                  <w:vMerge w:val="continue"/>
                  <w:noWrap w:val="0"/>
                  <w:vAlign w:val="center"/>
                </w:tcPr>
                <w:p w14:paraId="143F12F8">
                  <w:pPr>
                    <w:widowControl/>
                    <w:jc w:val="left"/>
                    <w:rPr>
                      <w:rFonts w:hint="default" w:ascii="Times New Roman" w:hAnsi="Times New Roman" w:cs="Times New Roman"/>
                      <w:color w:val="000000"/>
                      <w:kern w:val="0"/>
                      <w:szCs w:val="21"/>
                      <w:highlight w:val="none"/>
                      <w:lang w:bidi="ar"/>
                    </w:rPr>
                  </w:pPr>
                </w:p>
              </w:tc>
              <w:tc>
                <w:tcPr>
                  <w:tcW w:w="355" w:type="pct"/>
                  <w:noWrap w:val="0"/>
                  <w:vAlign w:val="center"/>
                </w:tcPr>
                <w:p w14:paraId="50AF5CA5">
                  <w:pPr>
                    <w:adjustRightInd w:val="0"/>
                    <w:snapToGrid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cs="Times New Roman"/>
                      <w:color w:val="000000"/>
                      <w:szCs w:val="21"/>
                      <w:highlight w:val="none"/>
                      <w:lang w:val="en-US" w:eastAsia="zh-CN"/>
                    </w:rPr>
                    <w:t>符合</w:t>
                  </w:r>
                </w:p>
              </w:tc>
            </w:tr>
            <w:tr w14:paraId="10D09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jc w:val="center"/>
              </w:trPr>
              <w:tc>
                <w:tcPr>
                  <w:tcW w:w="761" w:type="pct"/>
                  <w:vMerge w:val="restart"/>
                  <w:noWrap w:val="0"/>
                  <w:vAlign w:val="center"/>
                </w:tcPr>
                <w:p w14:paraId="2028D661">
                  <w:pPr>
                    <w:widowControl/>
                    <w:jc w:val="left"/>
                    <w:rPr>
                      <w:rFonts w:hint="default" w:ascii="Times New Roman" w:hAnsi="Times New Roman" w:cs="Times New Roman"/>
                      <w:color w:val="000000"/>
                      <w:kern w:val="0"/>
                      <w:szCs w:val="21"/>
                      <w:highlight w:val="none"/>
                      <w:lang w:bidi="ar"/>
                    </w:rPr>
                  </w:pPr>
                  <w:r>
                    <w:rPr>
                      <w:rFonts w:hint="default" w:ascii="Times New Roman" w:hAnsi="Times New Roman" w:cs="Times New Roman"/>
                      <w:b w:val="0"/>
                      <w:bCs w:val="0"/>
                      <w:color w:val="000000"/>
                      <w:sz w:val="21"/>
                      <w:szCs w:val="21"/>
                      <w:highlight w:val="none"/>
                    </w:rPr>
                    <w:t>《陕西省西咸新区泾河新城分区规划（2016-2035）环境影响报告书》及审查意见</w:t>
                  </w:r>
                </w:p>
              </w:tc>
              <w:tc>
                <w:tcPr>
                  <w:tcW w:w="2104" w:type="pct"/>
                  <w:noWrap w:val="0"/>
                  <w:vAlign w:val="center"/>
                </w:tcPr>
                <w:p w14:paraId="2CA7B7B6">
                  <w:pPr>
                    <w:rPr>
                      <w:rFonts w:hint="default" w:ascii="Times New Roman" w:hAnsi="Times New Roman"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rPr>
                    <w:t>规划实施后区域污水集中收集处理，部分污水经处理作为中水回用，水污染物排放现状大幅降低，泾河能够满足水环境容量要求。</w:t>
                  </w:r>
                </w:p>
              </w:tc>
              <w:tc>
                <w:tcPr>
                  <w:tcW w:w="1779" w:type="pct"/>
                  <w:noWrap w:val="0"/>
                  <w:vAlign w:val="center"/>
                </w:tcPr>
                <w:p w14:paraId="5860CEBE">
                  <w:pPr>
                    <w:rPr>
                      <w:rFonts w:hint="default" w:ascii="Times New Roman" w:hAnsi="Times New Roman"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rPr>
                    <w:t>本项目</w:t>
                  </w:r>
                  <w:r>
                    <w:rPr>
                      <w:rFonts w:hint="default" w:ascii="Times New Roman" w:hAnsi="Times New Roman" w:cs="Times New Roman"/>
                      <w:b w:val="0"/>
                      <w:bCs w:val="0"/>
                      <w:color w:val="000000"/>
                      <w:sz w:val="21"/>
                      <w:szCs w:val="21"/>
                      <w:highlight w:val="none"/>
                      <w:lang w:val="en-US" w:eastAsia="zh-CN"/>
                    </w:rPr>
                    <w:t>无生产废水</w:t>
                  </w:r>
                  <w:r>
                    <w:rPr>
                      <w:rFonts w:hint="eastAsia" w:ascii="Times New Roman" w:hAnsi="Times New Roman" w:cs="Times New Roman"/>
                      <w:b w:val="0"/>
                      <w:bCs w:val="0"/>
                      <w:color w:val="000000"/>
                      <w:sz w:val="21"/>
                      <w:szCs w:val="21"/>
                      <w:highlight w:val="none"/>
                      <w:lang w:val="en-US" w:eastAsia="zh-CN"/>
                    </w:rPr>
                    <w:t>排放</w:t>
                  </w:r>
                  <w:r>
                    <w:rPr>
                      <w:rFonts w:hint="default" w:ascii="Times New Roman" w:hAnsi="Times New Roman" w:cs="Times New Roman"/>
                      <w:b w:val="0"/>
                      <w:bCs w:val="0"/>
                      <w:color w:val="000000"/>
                      <w:sz w:val="21"/>
                      <w:szCs w:val="21"/>
                      <w:highlight w:val="none"/>
                      <w:lang w:val="en-US" w:eastAsia="zh-CN"/>
                    </w:rPr>
                    <w:t>，</w:t>
                  </w:r>
                  <w:r>
                    <w:rPr>
                      <w:rFonts w:hint="default" w:ascii="Times New Roman" w:hAnsi="Times New Roman" w:cs="Times New Roman"/>
                      <w:b w:val="0"/>
                      <w:bCs w:val="0"/>
                      <w:color w:val="000000"/>
                      <w:sz w:val="21"/>
                      <w:szCs w:val="21"/>
                      <w:highlight w:val="none"/>
                    </w:rPr>
                    <w:t>生活污水依托</w:t>
                  </w:r>
                  <w:r>
                    <w:rPr>
                      <w:rFonts w:hint="eastAsia" w:ascii="Times New Roman" w:hAnsi="Times New Roman" w:cs="Times New Roman"/>
                      <w:b w:val="0"/>
                      <w:bCs w:val="0"/>
                      <w:color w:val="000000"/>
                      <w:sz w:val="21"/>
                      <w:szCs w:val="21"/>
                      <w:highlight w:val="none"/>
                      <w:lang w:val="en-US" w:eastAsia="zh-CN"/>
                    </w:rPr>
                    <w:t>陕西国坤时代科技有限公司化粪池</w:t>
                  </w:r>
                  <w:r>
                    <w:rPr>
                      <w:rFonts w:hint="default" w:ascii="Times New Roman" w:hAnsi="Times New Roman" w:cs="Times New Roman"/>
                      <w:b w:val="0"/>
                      <w:bCs w:val="0"/>
                      <w:color w:val="000000"/>
                      <w:sz w:val="21"/>
                      <w:szCs w:val="21"/>
                      <w:highlight w:val="none"/>
                    </w:rPr>
                    <w:t>处理后</w:t>
                  </w:r>
                  <w:r>
                    <w:rPr>
                      <w:rFonts w:hint="default" w:ascii="Times New Roman" w:hAnsi="Times New Roman" w:cs="Times New Roman"/>
                      <w:b w:val="0"/>
                      <w:bCs w:val="0"/>
                      <w:color w:val="000000"/>
                      <w:sz w:val="21"/>
                      <w:szCs w:val="21"/>
                      <w:highlight w:val="none"/>
                      <w:lang w:val="en-US" w:eastAsia="zh-CN"/>
                    </w:rPr>
                    <w:t>经</w:t>
                  </w:r>
                  <w:r>
                    <w:rPr>
                      <w:rFonts w:hint="default" w:ascii="Times New Roman" w:hAnsi="Times New Roman" w:cs="Times New Roman"/>
                      <w:b w:val="0"/>
                      <w:bCs w:val="0"/>
                      <w:color w:val="000000"/>
                      <w:sz w:val="21"/>
                      <w:szCs w:val="21"/>
                      <w:highlight w:val="none"/>
                    </w:rPr>
                    <w:t>市政管网排入</w:t>
                  </w:r>
                  <w:r>
                    <w:rPr>
                      <w:rFonts w:hint="default" w:ascii="Times New Roman" w:hAnsi="Times New Roman" w:cs="Times New Roman"/>
                      <w:b w:val="0"/>
                      <w:bCs w:val="0"/>
                      <w:color w:val="000000"/>
                      <w:sz w:val="21"/>
                      <w:szCs w:val="21"/>
                      <w:highlight w:val="none"/>
                      <w:lang w:eastAsia="zh-CN"/>
                    </w:rPr>
                    <w:t>泾河新城第二污水处理厂。</w:t>
                  </w:r>
                </w:p>
              </w:tc>
              <w:tc>
                <w:tcPr>
                  <w:tcW w:w="355" w:type="pct"/>
                  <w:noWrap w:val="0"/>
                  <w:vAlign w:val="center"/>
                </w:tcPr>
                <w:p w14:paraId="51138B32">
                  <w:pPr>
                    <w:widowControl/>
                    <w:jc w:val="center"/>
                    <w:rPr>
                      <w:rFonts w:hint="default" w:ascii="Times New Roman" w:hAnsi="Times New Roman" w:cs="Times New Roman"/>
                      <w:color w:val="000000"/>
                      <w:kern w:val="0"/>
                      <w:szCs w:val="21"/>
                      <w:highlight w:val="none"/>
                      <w:lang w:bidi="ar"/>
                    </w:rPr>
                  </w:pPr>
                  <w:r>
                    <w:rPr>
                      <w:rFonts w:hint="default" w:ascii="Times New Roman" w:hAnsi="Times New Roman" w:cs="Times New Roman"/>
                      <w:color w:val="000000"/>
                      <w:szCs w:val="21"/>
                      <w:highlight w:val="none"/>
                    </w:rPr>
                    <w:t>符合</w:t>
                  </w:r>
                </w:p>
              </w:tc>
            </w:tr>
            <w:tr w14:paraId="05222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761" w:type="pct"/>
                  <w:vMerge w:val="continue"/>
                  <w:noWrap w:val="0"/>
                  <w:vAlign w:val="center"/>
                </w:tcPr>
                <w:p w14:paraId="2972E591">
                  <w:pPr>
                    <w:widowControl/>
                    <w:jc w:val="left"/>
                    <w:rPr>
                      <w:rFonts w:hint="default" w:ascii="Times New Roman" w:hAnsi="Times New Roman" w:cs="Times New Roman"/>
                      <w:color w:val="000000"/>
                      <w:kern w:val="0"/>
                      <w:szCs w:val="21"/>
                      <w:highlight w:val="none"/>
                      <w:lang w:bidi="ar"/>
                    </w:rPr>
                  </w:pPr>
                </w:p>
              </w:tc>
              <w:tc>
                <w:tcPr>
                  <w:tcW w:w="2104" w:type="pct"/>
                  <w:noWrap w:val="0"/>
                  <w:vAlign w:val="center"/>
                </w:tcPr>
                <w:p w14:paraId="531D9D85">
                  <w:pPr>
                    <w:rPr>
                      <w:rFonts w:hint="default" w:ascii="Times New Roman" w:hAnsi="Times New Roman"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rPr>
                    <w:t>加强运输车辆的管理，如对运输土方、建筑垃圾或散装建材等的车辆，控制其装载量，并要求其采用篷布覆盖或密闭方式等，可减少路面尘源。</w:t>
                  </w:r>
                </w:p>
              </w:tc>
              <w:tc>
                <w:tcPr>
                  <w:tcW w:w="1779" w:type="pct"/>
                  <w:noWrap w:val="0"/>
                  <w:vAlign w:val="center"/>
                </w:tcPr>
                <w:p w14:paraId="440951DA">
                  <w:pP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rPr>
                    <w:t>项目</w:t>
                  </w:r>
                  <w:r>
                    <w:rPr>
                      <w:rFonts w:hint="default" w:ascii="Times New Roman" w:hAnsi="Times New Roman" w:cs="Times New Roman"/>
                      <w:b w:val="0"/>
                      <w:bCs w:val="0"/>
                      <w:color w:val="000000"/>
                      <w:sz w:val="21"/>
                      <w:szCs w:val="21"/>
                      <w:highlight w:val="none"/>
                      <w:lang w:val="en-US" w:eastAsia="zh-CN"/>
                    </w:rPr>
                    <w:t>利用已建成</w:t>
                  </w:r>
                  <w:r>
                    <w:rPr>
                      <w:rFonts w:hint="default" w:ascii="Times New Roman" w:hAnsi="Times New Roman" w:cs="Times New Roman"/>
                      <w:b w:val="0"/>
                      <w:bCs w:val="0"/>
                      <w:color w:val="000000"/>
                      <w:sz w:val="21"/>
                      <w:szCs w:val="21"/>
                      <w:highlight w:val="none"/>
                    </w:rPr>
                    <w:t>厂房</w:t>
                  </w:r>
                  <w:r>
                    <w:rPr>
                      <w:rFonts w:hint="default" w:ascii="Times New Roman" w:hAnsi="Times New Roman" w:cs="Times New Roman"/>
                      <w:b w:val="0"/>
                      <w:bCs w:val="0"/>
                      <w:color w:val="000000"/>
                      <w:sz w:val="21"/>
                      <w:szCs w:val="21"/>
                      <w:highlight w:val="none"/>
                      <w:lang w:eastAsia="zh-CN"/>
                    </w:rPr>
                    <w:t>，</w:t>
                  </w:r>
                  <w:r>
                    <w:rPr>
                      <w:rFonts w:hint="default" w:ascii="Times New Roman" w:hAnsi="Times New Roman" w:cs="Times New Roman"/>
                      <w:b w:val="0"/>
                      <w:bCs w:val="0"/>
                      <w:color w:val="000000"/>
                      <w:sz w:val="21"/>
                      <w:szCs w:val="21"/>
                      <w:highlight w:val="none"/>
                      <w:lang w:val="en-US" w:eastAsia="zh-CN"/>
                    </w:rPr>
                    <w:t>施工期仅为设备安装</w:t>
                  </w:r>
                  <w:r>
                    <w:rPr>
                      <w:rFonts w:hint="default" w:ascii="Times New Roman" w:hAnsi="Times New Roman" w:cs="Times New Roman"/>
                      <w:b w:val="0"/>
                      <w:bCs w:val="0"/>
                      <w:color w:val="000000"/>
                      <w:sz w:val="21"/>
                      <w:szCs w:val="21"/>
                      <w:highlight w:val="none"/>
                    </w:rPr>
                    <w:t>，不涉及土方运输</w:t>
                  </w:r>
                  <w:r>
                    <w:rPr>
                      <w:rFonts w:hint="default" w:ascii="Times New Roman" w:hAnsi="Times New Roman" w:cs="Times New Roman"/>
                      <w:b w:val="0"/>
                      <w:bCs w:val="0"/>
                      <w:color w:val="000000"/>
                      <w:sz w:val="21"/>
                      <w:szCs w:val="21"/>
                      <w:highlight w:val="none"/>
                      <w:lang w:eastAsia="zh-CN"/>
                    </w:rPr>
                    <w:t>；</w:t>
                  </w:r>
                  <w:r>
                    <w:rPr>
                      <w:rFonts w:hint="default" w:ascii="Times New Roman" w:hAnsi="Times New Roman" w:cs="Times New Roman"/>
                      <w:b w:val="0"/>
                      <w:bCs w:val="0"/>
                      <w:color w:val="000000"/>
                      <w:sz w:val="21"/>
                      <w:szCs w:val="21"/>
                      <w:highlight w:val="none"/>
                      <w:lang w:val="en-US" w:eastAsia="zh-CN"/>
                    </w:rPr>
                    <w:t>其他运输时严格按施工要求。</w:t>
                  </w:r>
                </w:p>
              </w:tc>
              <w:tc>
                <w:tcPr>
                  <w:tcW w:w="355" w:type="pct"/>
                  <w:noWrap w:val="0"/>
                  <w:vAlign w:val="center"/>
                </w:tcPr>
                <w:p w14:paraId="3E4C433F">
                  <w:pPr>
                    <w:widowControl/>
                    <w:jc w:val="center"/>
                    <w:rPr>
                      <w:rFonts w:hint="default" w:ascii="Times New Roman" w:hAnsi="Times New Roman" w:cs="Times New Roman"/>
                      <w:color w:val="000000"/>
                      <w:kern w:val="0"/>
                      <w:szCs w:val="21"/>
                      <w:highlight w:val="none"/>
                      <w:lang w:bidi="ar"/>
                    </w:rPr>
                  </w:pPr>
                  <w:r>
                    <w:rPr>
                      <w:rFonts w:hint="default" w:ascii="Times New Roman" w:hAnsi="Times New Roman" w:cs="Times New Roman"/>
                      <w:color w:val="000000"/>
                      <w:szCs w:val="21"/>
                      <w:highlight w:val="none"/>
                    </w:rPr>
                    <w:t>符合</w:t>
                  </w:r>
                </w:p>
              </w:tc>
            </w:tr>
            <w:tr w14:paraId="47CF2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0"/>
                  <w:vAlign w:val="center"/>
                </w:tcPr>
                <w:p w14:paraId="414977C0">
                  <w:pPr>
                    <w:widowControl/>
                    <w:jc w:val="left"/>
                    <w:rPr>
                      <w:rFonts w:hint="default" w:ascii="Times New Roman" w:hAnsi="Times New Roman" w:cs="Times New Roman"/>
                      <w:color w:val="000000"/>
                      <w:kern w:val="0"/>
                      <w:szCs w:val="21"/>
                      <w:highlight w:val="none"/>
                      <w:lang w:bidi="ar"/>
                    </w:rPr>
                  </w:pPr>
                </w:p>
              </w:tc>
              <w:tc>
                <w:tcPr>
                  <w:tcW w:w="2104" w:type="pct"/>
                  <w:noWrap w:val="0"/>
                  <w:vAlign w:val="center"/>
                </w:tcPr>
                <w:p w14:paraId="38ADA00B">
                  <w:pPr>
                    <w:rPr>
                      <w:rFonts w:hint="default" w:ascii="Times New Roman" w:hAnsi="Times New Roman"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rPr>
                    <w:t>规划新增项目产生的一般工业固体废物可以回收利用的，企业直接回收利用，或送厂家进行回收再利用，或外卖其他企业回收利用；无法综合利用的一般工业固体废物按《一般工业固体废物贮存和填埋污染控制标准》（GB18599-2020）要求，进行贮存。对于涉及危险废物的企业应建立危险废物暂存库并严格按照重点防渗区进行防渗处理，防止污染地下水，并定期及时交由有资质单位处置，应与有危险废物处置资质单位建立长期合作关系。</w:t>
                  </w:r>
                </w:p>
              </w:tc>
              <w:tc>
                <w:tcPr>
                  <w:tcW w:w="1779" w:type="pct"/>
                  <w:noWrap w:val="0"/>
                  <w:vAlign w:val="center"/>
                </w:tcPr>
                <w:p w14:paraId="7831FF01">
                  <w:pP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rPr>
                    <w:t>本项目</w:t>
                  </w:r>
                  <w:r>
                    <w:rPr>
                      <w:rFonts w:hint="eastAsia" w:ascii="Times New Roman" w:hAnsi="Times New Roman" w:eastAsia="宋体" w:cs="Times New Roman"/>
                      <w:b w:val="0"/>
                      <w:bCs w:val="0"/>
                      <w:color w:val="000000"/>
                      <w:sz w:val="21"/>
                      <w:szCs w:val="21"/>
                      <w:highlight w:val="none"/>
                      <w:lang w:val="en-US" w:eastAsia="zh-CN"/>
                    </w:rPr>
                    <w:t>为一般工业固体废物资源化利用项目。收集到厂的</w:t>
                  </w:r>
                  <w:r>
                    <w:rPr>
                      <w:rFonts w:hint="eastAsia" w:cs="Times New Roman"/>
                      <w:b w:val="0"/>
                      <w:bCs w:val="0"/>
                      <w:color w:val="000000"/>
                      <w:sz w:val="21"/>
                      <w:szCs w:val="21"/>
                      <w:highlight w:val="none"/>
                      <w:lang w:val="en-US" w:eastAsia="zh-CN"/>
                    </w:rPr>
                    <w:t>一般工业固体废物</w:t>
                  </w:r>
                  <w:r>
                    <w:rPr>
                      <w:rFonts w:hint="eastAsia" w:ascii="Times New Roman" w:hAnsi="Times New Roman" w:eastAsia="宋体" w:cs="Times New Roman"/>
                      <w:b w:val="0"/>
                      <w:bCs w:val="0"/>
                      <w:color w:val="000000"/>
                      <w:sz w:val="21"/>
                      <w:szCs w:val="21"/>
                      <w:highlight w:val="none"/>
                      <w:lang w:val="en-US" w:eastAsia="zh-CN"/>
                    </w:rPr>
                    <w:t>作为本项目</w:t>
                  </w:r>
                  <w:r>
                    <w:rPr>
                      <w:rFonts w:hint="eastAsia" w:ascii="Times New Roman" w:hAnsi="Times New Roman" w:eastAsia="宋体" w:cs="Times New Roman"/>
                      <w:b w:val="0"/>
                      <w:bCs w:val="0"/>
                      <w:color w:val="000000"/>
                      <w:sz w:val="21"/>
                      <w:szCs w:val="21"/>
                      <w:highlight w:val="none"/>
                      <w:lang w:val="zh-CN" w:eastAsia="zh-CN"/>
                    </w:rPr>
                    <w:t>RDF固体废物衍生燃料</w:t>
                  </w:r>
                  <w:r>
                    <w:rPr>
                      <w:rFonts w:hint="eastAsia" w:ascii="Times New Roman" w:hAnsi="Times New Roman" w:eastAsia="宋体" w:cs="Times New Roman"/>
                      <w:b w:val="0"/>
                      <w:bCs w:val="0"/>
                      <w:color w:val="000000"/>
                      <w:sz w:val="21"/>
                      <w:szCs w:val="21"/>
                      <w:highlight w:val="none"/>
                      <w:lang w:val="en-US" w:eastAsia="zh-CN"/>
                    </w:rPr>
                    <w:t>生产线的原料，存放</w:t>
                  </w:r>
                  <w:r>
                    <w:rPr>
                      <w:rFonts w:hint="default" w:ascii="Times New Roman" w:hAnsi="Times New Roman" w:eastAsia="宋体" w:cs="Times New Roman"/>
                      <w:b w:val="0"/>
                      <w:bCs w:val="0"/>
                      <w:color w:val="000000"/>
                      <w:sz w:val="21"/>
                      <w:szCs w:val="21"/>
                      <w:highlight w:val="none"/>
                      <w:lang w:val="en-US" w:eastAsia="zh-CN"/>
                    </w:rPr>
                    <w:t>于</w:t>
                  </w:r>
                  <w:r>
                    <w:rPr>
                      <w:rFonts w:hint="eastAsia" w:ascii="Times New Roman" w:hAnsi="Times New Roman" w:eastAsia="宋体" w:cs="Times New Roman"/>
                      <w:b w:val="0"/>
                      <w:bCs w:val="0"/>
                      <w:color w:val="000000"/>
                      <w:sz w:val="21"/>
                      <w:szCs w:val="21"/>
                      <w:highlight w:val="none"/>
                      <w:lang w:val="en-US" w:eastAsia="zh-CN"/>
                    </w:rPr>
                    <w:t>原料区</w:t>
                  </w:r>
                  <w:r>
                    <w:rPr>
                      <w:rFonts w:hint="eastAsia" w:cs="Times New Roman"/>
                      <w:b w:val="0"/>
                      <w:bCs w:val="0"/>
                      <w:color w:val="000000"/>
                      <w:sz w:val="21"/>
                      <w:szCs w:val="21"/>
                      <w:highlight w:val="none"/>
                      <w:lang w:val="en-US" w:eastAsia="zh-CN"/>
                    </w:rPr>
                    <w:t>；生产过程中</w:t>
                  </w:r>
                  <w:r>
                    <w:rPr>
                      <w:rFonts w:hint="eastAsia" w:ascii="Times New Roman" w:hAnsi="Times New Roman" w:eastAsia="宋体" w:cs="Times New Roman"/>
                      <w:b w:val="0"/>
                      <w:bCs w:val="0"/>
                      <w:color w:val="000000"/>
                      <w:sz w:val="21"/>
                      <w:szCs w:val="21"/>
                      <w:highlight w:val="none"/>
                      <w:lang w:val="en-US" w:eastAsia="zh-CN"/>
                    </w:rPr>
                    <w:t>产生的一般固废暂存于一般固废暂存间</w:t>
                  </w:r>
                  <w:r>
                    <w:rPr>
                      <w:rFonts w:hint="eastAsia" w:cs="Times New Roman"/>
                      <w:b w:val="0"/>
                      <w:bCs w:val="0"/>
                      <w:color w:val="000000"/>
                      <w:sz w:val="21"/>
                      <w:szCs w:val="21"/>
                      <w:highlight w:val="none"/>
                      <w:lang w:val="en-US" w:eastAsia="zh-CN"/>
                    </w:rPr>
                    <w:t>；</w:t>
                  </w:r>
                  <w:r>
                    <w:rPr>
                      <w:rFonts w:hint="default" w:ascii="Times New Roman" w:hAnsi="Times New Roman" w:eastAsia="宋体" w:cs="Times New Roman"/>
                      <w:b w:val="0"/>
                      <w:bCs w:val="0"/>
                      <w:color w:val="000000"/>
                      <w:sz w:val="21"/>
                      <w:szCs w:val="21"/>
                      <w:highlight w:val="none"/>
                      <w:lang w:val="en-US" w:eastAsia="zh-CN"/>
                    </w:rPr>
                    <w:t>危险废物暂存在危废贮存库内，</w:t>
                  </w:r>
                  <w:r>
                    <w:rPr>
                      <w:rFonts w:hint="eastAsia" w:ascii="Times New Roman" w:hAnsi="Times New Roman" w:eastAsia="宋体" w:cs="Times New Roman"/>
                      <w:b w:val="0"/>
                      <w:bCs w:val="0"/>
                      <w:color w:val="000000"/>
                      <w:sz w:val="21"/>
                      <w:szCs w:val="21"/>
                      <w:highlight w:val="none"/>
                      <w:lang w:val="en-US" w:eastAsia="zh-CN"/>
                    </w:rPr>
                    <w:t>定期</w:t>
                  </w:r>
                  <w:r>
                    <w:rPr>
                      <w:rFonts w:hint="default" w:ascii="Times New Roman" w:hAnsi="Times New Roman" w:eastAsia="宋体" w:cs="Times New Roman"/>
                      <w:b w:val="0"/>
                      <w:bCs w:val="0"/>
                      <w:color w:val="000000"/>
                      <w:sz w:val="21"/>
                      <w:szCs w:val="21"/>
                      <w:highlight w:val="none"/>
                      <w:lang w:val="en-US" w:eastAsia="zh-CN"/>
                    </w:rPr>
                    <w:t>交由有资质单位处置。</w:t>
                  </w:r>
                </w:p>
              </w:tc>
              <w:tc>
                <w:tcPr>
                  <w:tcW w:w="355" w:type="pct"/>
                  <w:noWrap w:val="0"/>
                  <w:vAlign w:val="center"/>
                </w:tcPr>
                <w:p w14:paraId="0FF2DA02">
                  <w:pPr>
                    <w:widowControl/>
                    <w:jc w:val="center"/>
                    <w:rPr>
                      <w:rFonts w:hint="default" w:ascii="Times New Roman" w:hAnsi="Times New Roman" w:cs="Times New Roman"/>
                      <w:color w:val="000000"/>
                      <w:kern w:val="0"/>
                      <w:szCs w:val="21"/>
                      <w:highlight w:val="none"/>
                      <w:lang w:bidi="ar"/>
                    </w:rPr>
                  </w:pPr>
                  <w:r>
                    <w:rPr>
                      <w:rFonts w:hint="default" w:ascii="Times New Roman" w:hAnsi="Times New Roman" w:cs="Times New Roman"/>
                      <w:color w:val="000000"/>
                      <w:szCs w:val="21"/>
                      <w:highlight w:val="none"/>
                    </w:rPr>
                    <w:t>符合</w:t>
                  </w:r>
                </w:p>
              </w:tc>
            </w:tr>
          </w:tbl>
          <w:p w14:paraId="0854DFDD">
            <w:pPr>
              <w:pStyle w:val="13"/>
              <w:rPr>
                <w:rFonts w:hint="default" w:ascii="Times New Roman" w:hAnsi="Times New Roman" w:cs="Times New Roman"/>
                <w:color w:val="000000"/>
                <w:highlight w:val="none"/>
                <w:lang w:val="en-US" w:eastAsia="zh-CN"/>
              </w:rPr>
            </w:pPr>
          </w:p>
        </w:tc>
      </w:tr>
      <w:tr w14:paraId="6E192B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3" w:type="dxa"/>
          <w:trHeight w:val="1021" w:hRule="atLeast"/>
          <w:jc w:val="center"/>
        </w:trPr>
        <w:tc>
          <w:tcPr>
            <w:tcW w:w="706" w:type="dxa"/>
            <w:noWrap w:val="0"/>
            <w:vAlign w:val="center"/>
          </w:tcPr>
          <w:p w14:paraId="361E3240">
            <w:pPr>
              <w:autoSpaceDE w:val="0"/>
              <w:autoSpaceDN w:val="0"/>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其他</w:t>
            </w:r>
          </w:p>
          <w:p w14:paraId="4BBF5D71">
            <w:pPr>
              <w:autoSpaceDE w:val="0"/>
              <w:autoSpaceDN w:val="0"/>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符合性分析</w:t>
            </w:r>
          </w:p>
        </w:tc>
        <w:tc>
          <w:tcPr>
            <w:tcW w:w="8164" w:type="dxa"/>
            <w:gridSpan w:val="5"/>
            <w:noWrap w:val="0"/>
            <w:vAlign w:val="center"/>
          </w:tcPr>
          <w:p w14:paraId="7A57287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1、</w:t>
            </w:r>
            <w:r>
              <w:rPr>
                <w:rFonts w:hint="default" w:ascii="Times New Roman" w:hAnsi="Times New Roman" w:cs="Times New Roman"/>
                <w:b/>
                <w:bCs/>
                <w:color w:val="000000"/>
                <w:sz w:val="24"/>
                <w:szCs w:val="24"/>
                <w:highlight w:val="none"/>
                <w:lang w:val="en-US" w:eastAsia="zh-CN"/>
              </w:rPr>
              <w:t>产业政策符合性分析</w:t>
            </w:r>
          </w:p>
          <w:p w14:paraId="33C60C5E">
            <w:pPr>
              <w:numPr>
                <w:ilvl w:val="0"/>
                <w:numId w:val="0"/>
              </w:numPr>
              <w:spacing w:line="360" w:lineRule="auto"/>
              <w:ind w:firstLine="480" w:firstLineChars="200"/>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根据《产业结构调整指导目录（2024年本）》，本项目不属于其中规定的鼓励类，限制类和淘汰类项目；经查阅，本项目不属于《市场准入负面清单（2025年版）》中禁止或许可准入类。</w:t>
            </w:r>
          </w:p>
          <w:p w14:paraId="05A00965">
            <w:pPr>
              <w:numPr>
                <w:ilvl w:val="0"/>
                <w:numId w:val="0"/>
              </w:numPr>
              <w:spacing w:line="360" w:lineRule="auto"/>
              <w:ind w:firstLine="480" w:firstLineChars="200"/>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本项目已取得陕西省西咸新区泾河新城管理委员会备案确认书（项目代码：</w:t>
            </w:r>
            <w:r>
              <w:rPr>
                <w:rFonts w:hint="eastAsia" w:ascii="Times New Roman" w:hAnsi="Times New Roman" w:eastAsia="宋体" w:cs="Times New Roman"/>
                <w:b w:val="0"/>
                <w:bCs w:val="0"/>
                <w:color w:val="000000"/>
                <w:sz w:val="24"/>
                <w:szCs w:val="24"/>
                <w:highlight w:val="none"/>
                <w:lang w:val="en-US" w:eastAsia="zh-CN"/>
              </w:rPr>
              <w:t>2507-611206-04-05-601479</w:t>
            </w:r>
            <w:r>
              <w:rPr>
                <w:rFonts w:hint="default" w:ascii="Times New Roman" w:hAnsi="Times New Roman" w:eastAsia="宋体" w:cs="Times New Roman"/>
                <w:b w:val="0"/>
                <w:bCs w:val="0"/>
                <w:color w:val="000000"/>
                <w:sz w:val="24"/>
                <w:szCs w:val="24"/>
                <w:highlight w:val="none"/>
                <w:lang w:val="en-US" w:eastAsia="zh-CN"/>
              </w:rPr>
              <w:t>），见附件2。</w:t>
            </w:r>
          </w:p>
          <w:p w14:paraId="4AC3362B">
            <w:pPr>
              <w:numPr>
                <w:ilvl w:val="0"/>
                <w:numId w:val="0"/>
              </w:numPr>
              <w:spacing w:line="360" w:lineRule="auto"/>
              <w:ind w:firstLine="480" w:firstLineChars="200"/>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因此，本项目符合相关产业政策。</w:t>
            </w:r>
          </w:p>
          <w:p w14:paraId="3086685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2、</w:t>
            </w:r>
            <w:r>
              <w:rPr>
                <w:rFonts w:hint="default" w:ascii="Times New Roman" w:hAnsi="Times New Roman" w:cs="Times New Roman"/>
                <w:b/>
                <w:bCs/>
                <w:color w:val="000000"/>
                <w:sz w:val="24"/>
                <w:szCs w:val="24"/>
                <w:highlight w:val="none"/>
                <w:lang w:val="en-US" w:eastAsia="zh-CN"/>
              </w:rPr>
              <w:t>“三线一单”符合性分析</w:t>
            </w:r>
          </w:p>
          <w:p w14:paraId="7E5385D3">
            <w:pPr>
              <w:pStyle w:val="41"/>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val="0"/>
                <w:color w:val="000000"/>
                <w:kern w:val="2"/>
                <w:sz w:val="24"/>
                <w:szCs w:val="24"/>
                <w:highlight w:val="none"/>
                <w:lang w:val="en-US" w:eastAsia="zh-CN" w:bidi="ar-SA"/>
              </w:rPr>
            </w:pPr>
            <w:r>
              <w:rPr>
                <w:rFonts w:hint="default" w:ascii="Times New Roman" w:hAnsi="Times New Roman" w:eastAsia="宋体" w:cs="Times New Roman"/>
                <w:b w:val="0"/>
                <w:bCs w:val="0"/>
                <w:color w:val="000000"/>
                <w:kern w:val="2"/>
                <w:sz w:val="24"/>
                <w:szCs w:val="24"/>
                <w:highlight w:val="none"/>
                <w:lang w:val="en-US" w:eastAsia="zh-CN" w:bidi="ar-SA"/>
              </w:rPr>
              <w:t>本项目</w:t>
            </w:r>
            <w:r>
              <w:rPr>
                <w:rFonts w:hint="eastAsia" w:ascii="Times New Roman" w:hAnsi="Times New Roman" w:eastAsia="宋体" w:cs="Times New Roman"/>
                <w:b w:val="0"/>
                <w:bCs w:val="0"/>
                <w:color w:val="000000"/>
                <w:kern w:val="2"/>
                <w:sz w:val="24"/>
                <w:szCs w:val="24"/>
                <w:highlight w:val="none"/>
                <w:lang w:val="en-US" w:eastAsia="zh-CN" w:bidi="ar-SA"/>
              </w:rPr>
              <w:t>“</w:t>
            </w:r>
            <w:r>
              <w:rPr>
                <w:rFonts w:hint="default" w:ascii="Times New Roman" w:hAnsi="Times New Roman" w:eastAsia="宋体" w:cs="Times New Roman"/>
                <w:b w:val="0"/>
                <w:bCs w:val="0"/>
                <w:color w:val="000000"/>
                <w:kern w:val="2"/>
                <w:sz w:val="24"/>
                <w:szCs w:val="24"/>
                <w:highlight w:val="none"/>
                <w:lang w:val="en-US" w:eastAsia="zh-CN" w:bidi="ar-SA"/>
              </w:rPr>
              <w:t>三线一单</w:t>
            </w:r>
            <w:r>
              <w:rPr>
                <w:rFonts w:hint="eastAsia" w:ascii="Times New Roman" w:hAnsi="Times New Roman" w:eastAsia="宋体" w:cs="Times New Roman"/>
                <w:b w:val="0"/>
                <w:bCs w:val="0"/>
                <w:color w:val="000000"/>
                <w:kern w:val="2"/>
                <w:sz w:val="24"/>
                <w:szCs w:val="24"/>
                <w:highlight w:val="none"/>
                <w:lang w:val="en-US" w:eastAsia="zh-CN" w:bidi="ar-SA"/>
              </w:rPr>
              <w:t>”</w:t>
            </w:r>
            <w:r>
              <w:rPr>
                <w:rFonts w:hint="default" w:ascii="Times New Roman" w:hAnsi="Times New Roman" w:eastAsia="宋体" w:cs="Times New Roman"/>
                <w:b w:val="0"/>
                <w:bCs w:val="0"/>
                <w:color w:val="000000"/>
                <w:kern w:val="2"/>
                <w:sz w:val="24"/>
                <w:szCs w:val="24"/>
                <w:highlight w:val="none"/>
                <w:lang w:val="en-US" w:eastAsia="zh-CN" w:bidi="ar-SA"/>
              </w:rPr>
              <w:t>符合性分析表见表1-2。</w:t>
            </w:r>
          </w:p>
          <w:p w14:paraId="53740D1E">
            <w:pPr>
              <w:pStyle w:val="3"/>
              <w:spacing w:line="240" w:lineRule="auto"/>
              <w:jc w:val="center"/>
              <w:rPr>
                <w:rFonts w:hint="default" w:ascii="Times New Roman" w:hAnsi="Times New Roman" w:eastAsia="宋体" w:cs="Times New Roman"/>
                <w:b/>
                <w:bCs/>
                <w:color w:val="000000"/>
                <w:kern w:val="0"/>
                <w:sz w:val="21"/>
                <w:szCs w:val="21"/>
                <w:highlight w:val="none"/>
                <w:lang w:val="en-US" w:eastAsia="zh-CN" w:bidi="ar"/>
              </w:rPr>
            </w:pPr>
            <w:r>
              <w:rPr>
                <w:rFonts w:hint="default" w:ascii="Times New Roman" w:hAnsi="Times New Roman" w:eastAsia="宋体" w:cs="Times New Roman"/>
                <w:b/>
                <w:bCs/>
                <w:color w:val="000000"/>
                <w:kern w:val="0"/>
                <w:sz w:val="21"/>
                <w:szCs w:val="21"/>
                <w:highlight w:val="none"/>
                <w:lang w:val="en-US" w:eastAsia="zh-CN" w:bidi="ar"/>
              </w:rPr>
              <w:t>表1-2  本项目与</w:t>
            </w:r>
            <w:r>
              <w:rPr>
                <w:rFonts w:hint="default" w:ascii="Times New Roman" w:hAnsi="Times New Roman" w:eastAsia="宋体" w:cs="Times New Roman"/>
                <w:b/>
                <w:bCs/>
                <w:color w:val="000000"/>
                <w:kern w:val="0"/>
                <w:sz w:val="21"/>
                <w:szCs w:val="21"/>
                <w:highlight w:val="none"/>
                <w:lang w:val="en-GB" w:eastAsia="zh-CN" w:bidi="ar"/>
              </w:rPr>
              <w:t>“三线一单”</w:t>
            </w:r>
            <w:r>
              <w:rPr>
                <w:rFonts w:hint="default" w:ascii="Times New Roman" w:hAnsi="Times New Roman" w:eastAsia="宋体" w:cs="Times New Roman"/>
                <w:b/>
                <w:bCs/>
                <w:color w:val="000000"/>
                <w:kern w:val="0"/>
                <w:sz w:val="21"/>
                <w:szCs w:val="21"/>
                <w:highlight w:val="none"/>
                <w:lang w:val="en-US" w:eastAsia="zh-CN" w:bidi="ar"/>
              </w:rPr>
              <w:t>的符合性</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6221"/>
              <w:gridCol w:w="737"/>
            </w:tblGrid>
            <w:tr w14:paraId="1221D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1EB08DA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“三线</w:t>
                  </w:r>
                </w:p>
                <w:p w14:paraId="20D0FEF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一单”</w:t>
                  </w:r>
                </w:p>
              </w:tc>
              <w:tc>
                <w:tcPr>
                  <w:tcW w:w="3919" w:type="pct"/>
                  <w:noWrap w:val="0"/>
                  <w:vAlign w:val="center"/>
                </w:tcPr>
                <w:p w14:paraId="43A640C7">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符合性分析</w:t>
                  </w:r>
                </w:p>
              </w:tc>
              <w:tc>
                <w:tcPr>
                  <w:tcW w:w="464" w:type="pct"/>
                  <w:noWrap w:val="0"/>
                  <w:vAlign w:val="center"/>
                </w:tcPr>
                <w:p w14:paraId="5CCD95B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符合性</w:t>
                  </w:r>
                </w:p>
              </w:tc>
            </w:tr>
            <w:tr w14:paraId="144B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322867F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生态保护红线</w:t>
                  </w:r>
                </w:p>
              </w:tc>
              <w:tc>
                <w:tcPr>
                  <w:tcW w:w="3919" w:type="pct"/>
                  <w:noWrap w:val="0"/>
                  <w:vAlign w:val="center"/>
                </w:tcPr>
                <w:p w14:paraId="1970E0D6">
                  <w:pPr>
                    <w:keepNext w:val="0"/>
                    <w:keepLines w:val="0"/>
                    <w:pageBreakBefore w:val="0"/>
                    <w:widowControl w:val="0"/>
                    <w:kinsoku/>
                    <w:wordWrap/>
                    <w:overflowPunct/>
                    <w:topLinePunct w:val="0"/>
                    <w:autoSpaceDE/>
                    <w:autoSpaceDN/>
                    <w:bidi w:val="0"/>
                    <w:spacing w:line="264" w:lineRule="auto"/>
                    <w:jc w:val="left"/>
                    <w:textAlignment w:val="auto"/>
                    <w:rPr>
                      <w:rFonts w:hint="default" w:ascii="Times New Roman" w:hAnsi="Times New Roman" w:cs="Times New Roman"/>
                      <w:color w:val="000000"/>
                      <w:sz w:val="21"/>
                      <w:szCs w:val="21"/>
                      <w:highlight w:val="none"/>
                    </w:rPr>
                  </w:pPr>
                  <w:r>
                    <w:rPr>
                      <w:rFonts w:hint="eastAsia" w:ascii="Times New Roman" w:hAnsi="Times New Roman" w:eastAsia="宋体" w:cs="Times New Roman"/>
                      <w:color w:val="000000"/>
                      <w:kern w:val="0"/>
                      <w:sz w:val="21"/>
                      <w:szCs w:val="21"/>
                      <w:highlight w:val="none"/>
                      <w:lang w:val="en-US" w:eastAsia="zh-CN"/>
                    </w:rPr>
                    <w:t>项目位于</w:t>
                  </w:r>
                  <w:r>
                    <w:rPr>
                      <w:rFonts w:hint="default" w:ascii="Times New Roman" w:hAnsi="Times New Roman" w:eastAsia="宋体" w:cs="Times New Roman"/>
                      <w:color w:val="000000"/>
                      <w:kern w:val="0"/>
                      <w:sz w:val="21"/>
                      <w:szCs w:val="21"/>
                      <w:highlight w:val="none"/>
                      <w:lang w:val="en-US" w:eastAsia="zh-CN"/>
                    </w:rPr>
                    <w:t>陕西省西咸新区泾河新城</w:t>
                  </w:r>
                  <w:r>
                    <w:rPr>
                      <w:rFonts w:hint="default" w:ascii="Times New Roman" w:hAnsi="Times New Roman" w:eastAsia="宋体" w:cs="Times New Roman"/>
                      <w:color w:val="000000"/>
                      <w:kern w:val="0"/>
                      <w:sz w:val="21"/>
                      <w:szCs w:val="21"/>
                      <w:highlight w:val="none"/>
                    </w:rPr>
                    <w:t>永乐工业园</w:t>
                  </w:r>
                  <w:r>
                    <w:rPr>
                      <w:rFonts w:hint="eastAsia" w:ascii="Times New Roman" w:hAnsi="Times New Roman" w:eastAsia="宋体" w:cs="Times New Roman"/>
                      <w:color w:val="000000"/>
                      <w:kern w:val="0"/>
                      <w:sz w:val="21"/>
                      <w:szCs w:val="21"/>
                      <w:highlight w:val="none"/>
                      <w:lang w:val="en-US" w:eastAsia="zh-CN"/>
                    </w:rPr>
                    <w:t>，</w:t>
                  </w:r>
                  <w:r>
                    <w:rPr>
                      <w:rFonts w:hint="default" w:ascii="Times New Roman" w:hAnsi="Times New Roman" w:eastAsia="宋体" w:cs="Times New Roman"/>
                      <w:color w:val="000000"/>
                      <w:kern w:val="0"/>
                      <w:sz w:val="21"/>
                      <w:szCs w:val="21"/>
                      <w:highlight w:val="none"/>
                    </w:rPr>
                    <w:t>项目地附近无自然保护区、风景名胜区、湿地、饮用水源地等各类保护区，项目</w:t>
                  </w:r>
                  <w:r>
                    <w:rPr>
                      <w:rFonts w:hint="eastAsia" w:ascii="Times New Roman" w:hAnsi="Times New Roman" w:eastAsia="宋体" w:cs="Times New Roman"/>
                      <w:color w:val="000000"/>
                      <w:kern w:val="0"/>
                      <w:sz w:val="21"/>
                      <w:szCs w:val="21"/>
                      <w:highlight w:val="none"/>
                      <w:lang w:val="en-US" w:eastAsia="zh-CN"/>
                    </w:rPr>
                    <w:t>地</w:t>
                  </w:r>
                  <w:r>
                    <w:rPr>
                      <w:rFonts w:hint="default" w:ascii="Times New Roman" w:hAnsi="Times New Roman" w:eastAsia="宋体" w:cs="Times New Roman"/>
                      <w:color w:val="000000"/>
                      <w:kern w:val="0"/>
                      <w:sz w:val="21"/>
                      <w:szCs w:val="21"/>
                      <w:highlight w:val="none"/>
                    </w:rPr>
                    <w:t>不在生态保护红线范围内。</w:t>
                  </w:r>
                </w:p>
              </w:tc>
              <w:tc>
                <w:tcPr>
                  <w:tcW w:w="464" w:type="pct"/>
                  <w:noWrap w:val="0"/>
                  <w:vAlign w:val="center"/>
                </w:tcPr>
                <w:p w14:paraId="2E9021A9">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符合</w:t>
                  </w:r>
                </w:p>
              </w:tc>
            </w:tr>
            <w:tr w14:paraId="315DE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B98CCEA">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环境质量底线</w:t>
                  </w:r>
                </w:p>
              </w:tc>
              <w:tc>
                <w:tcPr>
                  <w:tcW w:w="3919" w:type="pct"/>
                  <w:noWrap w:val="0"/>
                  <w:vAlign w:val="center"/>
                </w:tcPr>
                <w:p w14:paraId="165D807A">
                  <w:pPr>
                    <w:keepNext w:val="0"/>
                    <w:keepLines w:val="0"/>
                    <w:pageBreakBefore w:val="0"/>
                    <w:widowControl w:val="0"/>
                    <w:kinsoku/>
                    <w:wordWrap/>
                    <w:overflowPunct/>
                    <w:topLinePunct w:val="0"/>
                    <w:autoSpaceDE/>
                    <w:autoSpaceDN/>
                    <w:bidi w:val="0"/>
                    <w:spacing w:line="264" w:lineRule="auto"/>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kern w:val="0"/>
                      <w:sz w:val="21"/>
                      <w:szCs w:val="21"/>
                      <w:highlight w:val="none"/>
                    </w:rPr>
                    <w:t>根据《202</w:t>
                  </w:r>
                  <w:r>
                    <w:rPr>
                      <w:rFonts w:hint="default" w:ascii="Times New Roman" w:hAnsi="Times New Roman" w:cs="Times New Roman"/>
                      <w:color w:val="000000"/>
                      <w:kern w:val="0"/>
                      <w:sz w:val="21"/>
                      <w:szCs w:val="21"/>
                      <w:highlight w:val="none"/>
                      <w:lang w:val="en-US" w:eastAsia="zh-CN"/>
                    </w:rPr>
                    <w:t>4</w:t>
                  </w:r>
                  <w:r>
                    <w:rPr>
                      <w:rFonts w:hint="default" w:ascii="Times New Roman" w:hAnsi="Times New Roman" w:cs="Times New Roman"/>
                      <w:color w:val="000000"/>
                      <w:kern w:val="0"/>
                      <w:sz w:val="21"/>
                      <w:szCs w:val="21"/>
                      <w:highlight w:val="none"/>
                    </w:rPr>
                    <w:t>年12月及1~12月全省环境空气质量状况环保快报》，本项目所在区域SO</w:t>
                  </w:r>
                  <w:r>
                    <w:rPr>
                      <w:rFonts w:hint="default" w:ascii="Times New Roman" w:hAnsi="Times New Roman" w:cs="Times New Roman"/>
                      <w:color w:val="000000"/>
                      <w:kern w:val="0"/>
                      <w:sz w:val="21"/>
                      <w:szCs w:val="21"/>
                      <w:highlight w:val="none"/>
                      <w:vertAlign w:val="subscript"/>
                    </w:rPr>
                    <w:t>2</w:t>
                  </w:r>
                  <w:r>
                    <w:rPr>
                      <w:rFonts w:hint="default" w:ascii="Times New Roman" w:hAnsi="Times New Roman" w:cs="Times New Roman"/>
                      <w:color w:val="000000"/>
                      <w:kern w:val="0"/>
                      <w:sz w:val="21"/>
                      <w:szCs w:val="21"/>
                      <w:highlight w:val="none"/>
                    </w:rPr>
                    <w:t>年平均质量浓度、CO</w:t>
                  </w:r>
                  <w:r>
                    <w:rPr>
                      <w:rFonts w:hint="eastAsia" w:ascii="Times New Roman" w:hAnsi="Times New Roman" w:cs="Times New Roman"/>
                      <w:b w:val="0"/>
                      <w:bCs w:val="0"/>
                      <w:color w:val="000000"/>
                      <w:sz w:val="21"/>
                      <w:szCs w:val="21"/>
                      <w:highlight w:val="none"/>
                      <w:vertAlign w:val="baseline"/>
                      <w:lang w:val="en-US" w:eastAsia="zh-CN"/>
                    </w:rPr>
                    <w:t>第95</w:t>
                  </w:r>
                  <w:r>
                    <w:rPr>
                      <w:rFonts w:hint="default" w:ascii="Times New Roman" w:hAnsi="Times New Roman" w:cs="Times New Roman"/>
                      <w:b w:val="0"/>
                      <w:bCs w:val="0"/>
                      <w:color w:val="000000"/>
                      <w:sz w:val="21"/>
                      <w:szCs w:val="21"/>
                      <w:highlight w:val="none"/>
                      <w:vertAlign w:val="baseline"/>
                      <w:lang w:val="en-US" w:eastAsia="zh-CN"/>
                    </w:rPr>
                    <w:t>位百分浓度</w:t>
                  </w:r>
                  <w:r>
                    <w:rPr>
                      <w:rFonts w:hint="default" w:ascii="Times New Roman" w:hAnsi="Times New Roman" w:cs="Times New Roman"/>
                      <w:color w:val="000000"/>
                      <w:kern w:val="0"/>
                      <w:sz w:val="21"/>
                      <w:szCs w:val="21"/>
                      <w:highlight w:val="none"/>
                    </w:rPr>
                    <w:t>24小时平均浓度、NO</w:t>
                  </w:r>
                  <w:r>
                    <w:rPr>
                      <w:rFonts w:hint="default" w:ascii="Times New Roman" w:hAnsi="Times New Roman" w:cs="Times New Roman"/>
                      <w:color w:val="000000"/>
                      <w:kern w:val="0"/>
                      <w:sz w:val="21"/>
                      <w:szCs w:val="21"/>
                      <w:highlight w:val="none"/>
                      <w:vertAlign w:val="subscript"/>
                    </w:rPr>
                    <w:t>2</w:t>
                  </w:r>
                  <w:r>
                    <w:rPr>
                      <w:rFonts w:hint="default" w:ascii="Times New Roman" w:hAnsi="Times New Roman" w:cs="Times New Roman"/>
                      <w:color w:val="000000"/>
                      <w:kern w:val="0"/>
                      <w:sz w:val="21"/>
                      <w:szCs w:val="21"/>
                      <w:highlight w:val="none"/>
                    </w:rPr>
                    <w:t>年平均质量浓度达到《环境空气质量标准》（GB3095-2012）二级标准要求，PM</w:t>
                  </w:r>
                  <w:r>
                    <w:rPr>
                      <w:rFonts w:hint="default" w:ascii="Times New Roman" w:hAnsi="Times New Roman" w:cs="Times New Roman"/>
                      <w:color w:val="000000"/>
                      <w:kern w:val="0"/>
                      <w:sz w:val="21"/>
                      <w:szCs w:val="21"/>
                      <w:highlight w:val="none"/>
                      <w:vertAlign w:val="subscript"/>
                    </w:rPr>
                    <w:t>2.5</w:t>
                  </w:r>
                  <w:r>
                    <w:rPr>
                      <w:rFonts w:hint="default" w:ascii="Times New Roman" w:hAnsi="Times New Roman" w:cs="Times New Roman"/>
                      <w:color w:val="000000"/>
                      <w:kern w:val="0"/>
                      <w:sz w:val="21"/>
                      <w:szCs w:val="21"/>
                      <w:highlight w:val="none"/>
                    </w:rPr>
                    <w:t>年平均质量浓度、PM</w:t>
                  </w:r>
                  <w:r>
                    <w:rPr>
                      <w:rFonts w:hint="default" w:ascii="Times New Roman" w:hAnsi="Times New Roman" w:cs="Times New Roman"/>
                      <w:color w:val="000000"/>
                      <w:kern w:val="0"/>
                      <w:sz w:val="21"/>
                      <w:szCs w:val="21"/>
                      <w:highlight w:val="none"/>
                      <w:vertAlign w:val="subscript"/>
                    </w:rPr>
                    <w:t>10</w:t>
                  </w:r>
                  <w:r>
                    <w:rPr>
                      <w:rFonts w:hint="default" w:ascii="Times New Roman" w:hAnsi="Times New Roman" w:cs="Times New Roman"/>
                      <w:color w:val="000000"/>
                      <w:kern w:val="0"/>
                      <w:sz w:val="21"/>
                      <w:szCs w:val="21"/>
                      <w:highlight w:val="none"/>
                    </w:rPr>
                    <w:t>年平均质量浓度、O</w:t>
                  </w:r>
                  <w:r>
                    <w:rPr>
                      <w:rFonts w:hint="default" w:ascii="Times New Roman" w:hAnsi="Times New Roman" w:cs="Times New Roman"/>
                      <w:color w:val="000000"/>
                      <w:kern w:val="0"/>
                      <w:sz w:val="21"/>
                      <w:szCs w:val="21"/>
                      <w:highlight w:val="none"/>
                      <w:vertAlign w:val="subscript"/>
                    </w:rPr>
                    <w:t>3</w:t>
                  </w:r>
                  <w:r>
                    <w:rPr>
                      <w:rFonts w:hint="eastAsia" w:ascii="Times New Roman" w:hAnsi="Times New Roman" w:cs="Times New Roman"/>
                      <w:b w:val="0"/>
                      <w:bCs w:val="0"/>
                      <w:color w:val="000000"/>
                      <w:sz w:val="21"/>
                      <w:szCs w:val="21"/>
                      <w:highlight w:val="none"/>
                      <w:vertAlign w:val="baseline"/>
                      <w:lang w:val="en-US" w:eastAsia="zh-CN"/>
                    </w:rPr>
                    <w:t>第90</w:t>
                  </w:r>
                  <w:r>
                    <w:rPr>
                      <w:rFonts w:hint="default" w:ascii="Times New Roman" w:hAnsi="Times New Roman" w:cs="Times New Roman"/>
                      <w:b w:val="0"/>
                      <w:bCs w:val="0"/>
                      <w:color w:val="000000"/>
                      <w:sz w:val="21"/>
                      <w:szCs w:val="21"/>
                      <w:highlight w:val="none"/>
                      <w:vertAlign w:val="baseline"/>
                      <w:lang w:val="en-US" w:eastAsia="zh-CN"/>
                    </w:rPr>
                    <w:t>位百分浓度</w:t>
                  </w:r>
                  <w:r>
                    <w:rPr>
                      <w:rFonts w:hint="default" w:ascii="Times New Roman" w:hAnsi="Times New Roman" w:cs="Times New Roman"/>
                      <w:color w:val="000000"/>
                      <w:kern w:val="0"/>
                      <w:sz w:val="21"/>
                      <w:szCs w:val="21"/>
                      <w:highlight w:val="none"/>
                    </w:rPr>
                    <w:t>8小时平均浓度超过《环境空气质量标准》（GB3095-2012）二级标准要求</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kern w:val="0"/>
                      <w:sz w:val="21"/>
                      <w:szCs w:val="21"/>
                      <w:highlight w:val="none"/>
                    </w:rPr>
                    <w:t>因此，本项目所在评价区域为</w:t>
                  </w:r>
                  <w:r>
                    <w:rPr>
                      <w:rFonts w:hint="default" w:ascii="Times New Roman" w:hAnsi="Times New Roman" w:eastAsia="宋体" w:cs="Times New Roman"/>
                      <w:color w:val="000000"/>
                      <w:kern w:val="0"/>
                      <w:sz w:val="21"/>
                      <w:szCs w:val="21"/>
                      <w:highlight w:val="none"/>
                      <w:lang w:eastAsia="zh-CN"/>
                    </w:rPr>
                    <w:t>不</w:t>
                  </w:r>
                  <w:r>
                    <w:rPr>
                      <w:rFonts w:hint="default" w:ascii="Times New Roman" w:hAnsi="Times New Roman" w:eastAsia="宋体" w:cs="Times New Roman"/>
                      <w:color w:val="000000"/>
                      <w:kern w:val="0"/>
                      <w:sz w:val="21"/>
                      <w:szCs w:val="21"/>
                      <w:highlight w:val="none"/>
                    </w:rPr>
                    <w:t>达标区。</w:t>
                  </w:r>
                  <w:r>
                    <w:rPr>
                      <w:rFonts w:hint="default" w:ascii="Times New Roman" w:hAnsi="Times New Roman" w:cs="Times New Roman"/>
                      <w:color w:val="000000"/>
                      <w:kern w:val="0"/>
                      <w:sz w:val="21"/>
                      <w:szCs w:val="21"/>
                      <w:highlight w:val="none"/>
                    </w:rPr>
                    <w:t>本项目运营期在采取各项环境保护措施后，不会突破区域环境质量底线。</w:t>
                  </w:r>
                </w:p>
              </w:tc>
              <w:tc>
                <w:tcPr>
                  <w:tcW w:w="464" w:type="pct"/>
                  <w:noWrap w:val="0"/>
                  <w:vAlign w:val="center"/>
                </w:tcPr>
                <w:p w14:paraId="22B89C62">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符合</w:t>
                  </w:r>
                </w:p>
              </w:tc>
            </w:tr>
            <w:tr w14:paraId="41031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477CFFC">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资源利用上线</w:t>
                  </w:r>
                </w:p>
              </w:tc>
              <w:tc>
                <w:tcPr>
                  <w:tcW w:w="3919" w:type="pct"/>
                  <w:noWrap w:val="0"/>
                  <w:vAlign w:val="center"/>
                </w:tcPr>
                <w:p w14:paraId="3DE53E48">
                  <w:pPr>
                    <w:keepNext w:val="0"/>
                    <w:keepLines w:val="0"/>
                    <w:pageBreakBefore w:val="0"/>
                    <w:widowControl w:val="0"/>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本项目主要能耗为水、电，项目所在区域电能和水资源供应充足。项目资源利用量相对区域资源利用总量占比较小，通过内部管理、设备选择、原材料的选用及管理、污染治理等多方面采取合理可行的措施，以</w:t>
                  </w:r>
                  <w:r>
                    <w:rPr>
                      <w:rFonts w:hint="eastAsia" w:ascii="Times New Roman" w:hAnsi="Times New Roman" w:cs="Times New Roman"/>
                      <w:color w:val="000000"/>
                      <w:sz w:val="21"/>
                      <w:szCs w:val="21"/>
                      <w:highlight w:val="none"/>
                      <w:lang w:eastAsia="zh-CN"/>
                    </w:rPr>
                    <w:t>“</w:t>
                  </w:r>
                  <w:r>
                    <w:rPr>
                      <w:rFonts w:hint="default" w:ascii="Times New Roman" w:hAnsi="Times New Roman" w:cs="Times New Roman"/>
                      <w:color w:val="000000"/>
                      <w:sz w:val="21"/>
                      <w:szCs w:val="21"/>
                      <w:highlight w:val="none"/>
                    </w:rPr>
                    <w:t>节能、降耗、减污</w:t>
                  </w:r>
                  <w:r>
                    <w:rPr>
                      <w:rFonts w:hint="eastAsia" w:ascii="Times New Roman" w:hAnsi="Times New Roman" w:cs="Times New Roman"/>
                      <w:color w:val="000000"/>
                      <w:sz w:val="21"/>
                      <w:szCs w:val="21"/>
                      <w:highlight w:val="none"/>
                      <w:lang w:eastAsia="zh-CN"/>
                    </w:rPr>
                    <w:t>”</w:t>
                  </w:r>
                  <w:r>
                    <w:rPr>
                      <w:rFonts w:hint="default" w:ascii="Times New Roman" w:hAnsi="Times New Roman" w:cs="Times New Roman"/>
                      <w:color w:val="000000"/>
                      <w:sz w:val="21"/>
                      <w:szCs w:val="21"/>
                      <w:highlight w:val="none"/>
                    </w:rPr>
                    <w:t>为目标，有效控制污染，不触及资源利用上线。</w:t>
                  </w:r>
                </w:p>
              </w:tc>
              <w:tc>
                <w:tcPr>
                  <w:tcW w:w="464" w:type="pct"/>
                  <w:noWrap w:val="0"/>
                  <w:vAlign w:val="center"/>
                </w:tcPr>
                <w:p w14:paraId="44FE2C5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符合</w:t>
                  </w:r>
                </w:p>
              </w:tc>
            </w:tr>
            <w:tr w14:paraId="26FCF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78086F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环境准入负面清单</w:t>
                  </w:r>
                </w:p>
              </w:tc>
              <w:tc>
                <w:tcPr>
                  <w:tcW w:w="3919" w:type="pct"/>
                  <w:noWrap w:val="0"/>
                  <w:vAlign w:val="center"/>
                </w:tcPr>
                <w:p w14:paraId="53BF63E6">
                  <w:pPr>
                    <w:keepNext w:val="0"/>
                    <w:keepLines w:val="0"/>
                    <w:pageBreakBefore w:val="0"/>
                    <w:widowControl w:val="0"/>
                    <w:kinsoku/>
                    <w:wordWrap/>
                    <w:overflowPunct/>
                    <w:topLinePunct w:val="0"/>
                    <w:autoSpaceDE/>
                    <w:autoSpaceDN/>
                    <w:bidi w:val="0"/>
                    <w:spacing w:line="264" w:lineRule="auto"/>
                    <w:jc w:val="lef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项目不属于</w:t>
                  </w:r>
                  <w:r>
                    <w:rPr>
                      <w:rFonts w:hint="default" w:ascii="Times New Roman" w:hAnsi="Times New Roman" w:cs="Times New Roman"/>
                      <w:color w:val="000000"/>
                      <w:sz w:val="21"/>
                      <w:szCs w:val="21"/>
                      <w:highlight w:val="none"/>
                      <w:lang w:val="en-US" w:eastAsia="zh-CN"/>
                    </w:rPr>
                    <w:t>《产业结构调整指导目录（2024年本）》中规定的鼓励类，限制类和淘汰类项目；经查阅，本项目不属于《市场准入负面清单（2025年版）》中禁止或许可准入类</w:t>
                  </w:r>
                  <w:r>
                    <w:rPr>
                      <w:rFonts w:hint="default" w:ascii="Times New Roman" w:hAnsi="Times New Roman" w:eastAsia="宋体" w:cs="Times New Roman"/>
                      <w:color w:val="000000"/>
                      <w:sz w:val="21"/>
                      <w:szCs w:val="21"/>
                      <w:highlight w:val="none"/>
                    </w:rPr>
                    <w:t>。项目</w:t>
                  </w:r>
                  <w:r>
                    <w:rPr>
                      <w:rFonts w:hint="default" w:ascii="Times New Roman" w:hAnsi="Times New Roman" w:cs="Times New Roman"/>
                      <w:color w:val="000000"/>
                      <w:sz w:val="21"/>
                      <w:szCs w:val="21"/>
                      <w:highlight w:val="none"/>
                    </w:rPr>
                    <w:t>所在地不在《陕西省国家重点生态功能区产业准入负面清单(试行)》。</w:t>
                  </w:r>
                </w:p>
              </w:tc>
              <w:tc>
                <w:tcPr>
                  <w:tcW w:w="464" w:type="pct"/>
                  <w:noWrap w:val="0"/>
                  <w:vAlign w:val="center"/>
                </w:tcPr>
                <w:p w14:paraId="6DBC420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符合</w:t>
                  </w:r>
                </w:p>
              </w:tc>
            </w:tr>
          </w:tbl>
          <w:p w14:paraId="309CE2E8">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000000"/>
                <w:kern w:val="0"/>
                <w:sz w:val="24"/>
                <w:highlight w:val="none"/>
                <w:lang w:val="en-US" w:eastAsia="zh-CN"/>
              </w:rPr>
            </w:pPr>
            <w:r>
              <w:rPr>
                <w:rFonts w:hint="eastAsia"/>
                <w:color w:val="000000"/>
                <w:sz w:val="24"/>
                <w:highlight w:val="none"/>
                <w:lang w:val="en-US" w:eastAsia="zh-CN"/>
              </w:rPr>
              <w:t>根据</w:t>
            </w:r>
            <w:r>
              <w:rPr>
                <w:rFonts w:hint="eastAsia"/>
                <w:color w:val="000000"/>
                <w:sz w:val="24"/>
                <w:highlight w:val="none"/>
              </w:rPr>
              <w:t>《2023年陕西省生态环境分区管控成果动态更新实施方案》及《陕西省“</w:t>
            </w:r>
            <w:r>
              <w:rPr>
                <w:color w:val="000000"/>
                <w:sz w:val="24"/>
                <w:highlight w:val="none"/>
              </w:rPr>
              <w:t>三线一单</w:t>
            </w:r>
            <w:r>
              <w:rPr>
                <w:rFonts w:hint="eastAsia"/>
                <w:color w:val="000000"/>
                <w:sz w:val="24"/>
                <w:highlight w:val="none"/>
              </w:rPr>
              <w:t>”</w:t>
            </w:r>
            <w:r>
              <w:rPr>
                <w:color w:val="000000"/>
                <w:sz w:val="24"/>
                <w:highlight w:val="none"/>
              </w:rPr>
              <w:t>生态环境分区管控</w:t>
            </w:r>
            <w:r>
              <w:rPr>
                <w:rFonts w:hint="eastAsia"/>
                <w:color w:val="000000"/>
                <w:sz w:val="24"/>
                <w:highlight w:val="none"/>
              </w:rPr>
              <w:t>应用技术指南：环境影响评价（试行）》</w:t>
            </w:r>
            <w:r>
              <w:rPr>
                <w:rFonts w:hint="default" w:ascii="Times New Roman" w:hAnsi="Times New Roman" w:eastAsia="宋体" w:cs="Times New Roman"/>
                <w:color w:val="000000"/>
                <w:kern w:val="0"/>
                <w:sz w:val="24"/>
                <w:highlight w:val="none"/>
                <w:lang w:val="en-US" w:eastAsia="zh-CN"/>
              </w:rPr>
              <w:t>，环评文件涉及</w:t>
            </w:r>
            <w:r>
              <w:rPr>
                <w:rFonts w:hint="eastAsia" w:ascii="Times New Roman" w:hAnsi="Times New Roman" w:eastAsia="宋体" w:cs="Times New Roman"/>
                <w:color w:val="000000"/>
                <w:kern w:val="0"/>
                <w:sz w:val="24"/>
                <w:highlight w:val="none"/>
                <w:lang w:val="en-US" w:eastAsia="zh-CN"/>
              </w:rPr>
              <w:t>“</w:t>
            </w:r>
            <w:r>
              <w:rPr>
                <w:rFonts w:hint="default" w:ascii="Times New Roman" w:hAnsi="Times New Roman" w:eastAsia="宋体" w:cs="Times New Roman"/>
                <w:color w:val="000000"/>
                <w:kern w:val="0"/>
                <w:sz w:val="24"/>
                <w:highlight w:val="none"/>
                <w:lang w:val="en-US" w:eastAsia="zh-CN"/>
              </w:rPr>
              <w:t>三线一单</w:t>
            </w:r>
            <w:r>
              <w:rPr>
                <w:rFonts w:hint="eastAsia" w:ascii="Times New Roman" w:hAnsi="Times New Roman" w:eastAsia="宋体" w:cs="Times New Roman"/>
                <w:color w:val="000000"/>
                <w:kern w:val="0"/>
                <w:sz w:val="24"/>
                <w:highlight w:val="none"/>
                <w:lang w:val="en-US" w:eastAsia="zh-CN"/>
              </w:rPr>
              <w:t>”</w:t>
            </w:r>
            <w:r>
              <w:rPr>
                <w:rFonts w:hint="default" w:ascii="Times New Roman" w:hAnsi="Times New Roman" w:eastAsia="宋体" w:cs="Times New Roman"/>
                <w:color w:val="000000"/>
                <w:kern w:val="0"/>
                <w:sz w:val="24"/>
                <w:highlight w:val="none"/>
                <w:lang w:val="en-US" w:eastAsia="zh-CN"/>
              </w:rPr>
              <w:t>生态环境分区管控符合性分析采取</w:t>
            </w:r>
            <w:r>
              <w:rPr>
                <w:rFonts w:hint="eastAsia" w:ascii="Times New Roman" w:hAnsi="Times New Roman" w:eastAsia="宋体" w:cs="Times New Roman"/>
                <w:color w:val="000000"/>
                <w:kern w:val="0"/>
                <w:sz w:val="24"/>
                <w:highlight w:val="none"/>
                <w:lang w:val="en-US" w:eastAsia="zh-CN"/>
              </w:rPr>
              <w:t>“</w:t>
            </w:r>
            <w:r>
              <w:rPr>
                <w:rFonts w:hint="default" w:ascii="Times New Roman" w:hAnsi="Times New Roman" w:eastAsia="宋体" w:cs="Times New Roman"/>
                <w:color w:val="000000"/>
                <w:kern w:val="0"/>
                <w:sz w:val="24"/>
                <w:highlight w:val="none"/>
                <w:lang w:val="en-US" w:eastAsia="zh-CN"/>
              </w:rPr>
              <w:t>一图一表一说明</w:t>
            </w:r>
            <w:r>
              <w:rPr>
                <w:rFonts w:hint="eastAsia" w:ascii="Times New Roman" w:hAnsi="Times New Roman" w:eastAsia="宋体" w:cs="Times New Roman"/>
                <w:color w:val="000000"/>
                <w:kern w:val="0"/>
                <w:sz w:val="24"/>
                <w:highlight w:val="none"/>
                <w:lang w:val="en-US" w:eastAsia="zh-CN"/>
              </w:rPr>
              <w:t>”</w:t>
            </w:r>
            <w:r>
              <w:rPr>
                <w:rFonts w:hint="default" w:ascii="Times New Roman" w:hAnsi="Times New Roman" w:eastAsia="宋体" w:cs="Times New Roman"/>
                <w:color w:val="000000"/>
                <w:kern w:val="0"/>
                <w:sz w:val="24"/>
                <w:highlight w:val="none"/>
                <w:lang w:val="en-US" w:eastAsia="zh-CN"/>
              </w:rPr>
              <w:t>的表达方式，对照分析结果，论证建设项目的符合性。</w:t>
            </w:r>
          </w:p>
          <w:p w14:paraId="45AE71E3">
            <w:pPr>
              <w:numPr>
                <w:ilvl w:val="0"/>
                <w:numId w:val="0"/>
              </w:numPr>
              <w:spacing w:line="360" w:lineRule="auto"/>
              <w:ind w:firstLine="482" w:firstLineChars="200"/>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sz w:val="24"/>
                <w:szCs w:val="24"/>
                <w:highlight w:val="none"/>
                <w:lang w:val="en-US" w:eastAsia="zh-CN"/>
              </w:rPr>
              <w:t>（1）一图</w:t>
            </w:r>
          </w:p>
          <w:p w14:paraId="48713D84">
            <w:pPr>
              <w:numPr>
                <w:ilvl w:val="0"/>
                <w:numId w:val="0"/>
              </w:numPr>
              <w:spacing w:line="360" w:lineRule="auto"/>
              <w:ind w:firstLine="480" w:firstLineChars="200"/>
              <w:rPr>
                <w:rFonts w:hint="default" w:ascii="Times New Roman" w:hAnsi="Times New Roman" w:cs="Times New Roman"/>
                <w:color w:val="000000"/>
                <w:highlight w:val="none"/>
              </w:rPr>
            </w:pPr>
            <w:r>
              <w:rPr>
                <w:rFonts w:hint="default" w:ascii="Times New Roman" w:hAnsi="Times New Roman" w:cs="Times New Roman"/>
                <w:b w:val="0"/>
                <w:bCs w:val="0"/>
                <w:color w:val="000000"/>
                <w:sz w:val="24"/>
                <w:szCs w:val="24"/>
                <w:highlight w:val="none"/>
                <w:lang w:val="en-US" w:eastAsia="zh-CN"/>
              </w:rPr>
              <w:t>根据西安市生态环境保护委员会办公室关于印发《</w:t>
            </w:r>
            <w:r>
              <w:rPr>
                <w:rFonts w:hint="default" w:ascii="Times New Roman" w:hAnsi="Times New Roman" w:eastAsia="宋体" w:cs="Times New Roman"/>
                <w:color w:val="000000"/>
                <w:kern w:val="0"/>
                <w:sz w:val="24"/>
                <w:highlight w:val="none"/>
                <w:lang w:val="en-US" w:eastAsia="zh-CN"/>
              </w:rPr>
              <w:t>2023年西安市生态环境分区管控调整方案</w:t>
            </w:r>
            <w:r>
              <w:rPr>
                <w:rFonts w:hint="default" w:ascii="Times New Roman" w:hAnsi="Times New Roman" w:cs="Times New Roman"/>
                <w:b w:val="0"/>
                <w:bCs w:val="0"/>
                <w:color w:val="000000"/>
                <w:sz w:val="24"/>
                <w:szCs w:val="24"/>
                <w:highlight w:val="none"/>
                <w:lang w:val="en-US" w:eastAsia="zh-CN"/>
              </w:rPr>
              <w:t>》的通知（市生态委办发〔2024〕16号），本项目位于重点管控单元，本项目与陕西省</w:t>
            </w:r>
            <w:r>
              <w:rPr>
                <w:rFonts w:hint="eastAsia" w:ascii="Times New Roman" w:hAnsi="Times New Roman" w:cs="Times New Roman"/>
                <w:b w:val="0"/>
                <w:bCs w:val="0"/>
                <w:color w:val="000000"/>
                <w:sz w:val="24"/>
                <w:szCs w:val="24"/>
                <w:highlight w:val="none"/>
                <w:lang w:val="en-US" w:eastAsia="zh-CN"/>
              </w:rPr>
              <w:t>“</w:t>
            </w:r>
            <w:r>
              <w:rPr>
                <w:rFonts w:hint="default" w:ascii="Times New Roman" w:hAnsi="Times New Roman" w:cs="Times New Roman"/>
                <w:b w:val="0"/>
                <w:bCs w:val="0"/>
                <w:color w:val="000000"/>
                <w:sz w:val="24"/>
                <w:szCs w:val="24"/>
                <w:highlight w:val="none"/>
                <w:lang w:val="en-US" w:eastAsia="zh-CN"/>
              </w:rPr>
              <w:t>三线一单</w:t>
            </w:r>
            <w:r>
              <w:rPr>
                <w:rFonts w:hint="eastAsia" w:ascii="Times New Roman" w:hAnsi="Times New Roman" w:cs="Times New Roman"/>
                <w:b w:val="0"/>
                <w:bCs w:val="0"/>
                <w:color w:val="000000"/>
                <w:sz w:val="24"/>
                <w:szCs w:val="24"/>
                <w:highlight w:val="none"/>
                <w:lang w:val="en-US" w:eastAsia="zh-CN"/>
              </w:rPr>
              <w:t>”</w:t>
            </w:r>
            <w:r>
              <w:rPr>
                <w:rFonts w:hint="default" w:ascii="Times New Roman" w:hAnsi="Times New Roman" w:cs="Times New Roman"/>
                <w:b w:val="0"/>
                <w:bCs w:val="0"/>
                <w:color w:val="000000"/>
                <w:sz w:val="24"/>
                <w:szCs w:val="24"/>
                <w:highlight w:val="none"/>
                <w:lang w:val="en-US" w:eastAsia="zh-CN"/>
              </w:rPr>
              <w:t>生态环境管控单元对照</w:t>
            </w:r>
            <w:r>
              <w:rPr>
                <w:rFonts w:hint="eastAsia" w:ascii="Times New Roman" w:hAnsi="Times New Roman" w:cs="Times New Roman"/>
                <w:b w:val="0"/>
                <w:bCs w:val="0"/>
                <w:color w:val="000000"/>
                <w:sz w:val="24"/>
                <w:szCs w:val="24"/>
                <w:highlight w:val="none"/>
                <w:lang w:val="en-US" w:eastAsia="zh-CN"/>
              </w:rPr>
              <w:t>见图1-1，</w:t>
            </w:r>
            <w:r>
              <w:rPr>
                <w:rFonts w:hint="default" w:ascii="Times New Roman" w:hAnsi="Times New Roman" w:cs="Times New Roman"/>
                <w:b w:val="0"/>
                <w:bCs w:val="0"/>
                <w:color w:val="000000"/>
                <w:sz w:val="24"/>
                <w:szCs w:val="24"/>
                <w:highlight w:val="none"/>
                <w:lang w:val="en-US" w:eastAsia="zh-CN"/>
              </w:rPr>
              <w:t>与西安市生态环境分区管控的位置关系见图1-</w:t>
            </w:r>
            <w:r>
              <w:rPr>
                <w:rFonts w:hint="eastAsia" w:ascii="Times New Roman" w:hAnsi="Times New Roman" w:cs="Times New Roman"/>
                <w:b w:val="0"/>
                <w:bCs w:val="0"/>
                <w:color w:val="000000"/>
                <w:sz w:val="24"/>
                <w:szCs w:val="24"/>
                <w:highlight w:val="none"/>
                <w:lang w:val="en-US" w:eastAsia="zh-CN"/>
              </w:rPr>
              <w:t>2。</w:t>
            </w:r>
          </w:p>
          <w:p w14:paraId="3E95A5D1">
            <w:pPr>
              <w:pStyle w:val="24"/>
              <w:ind w:left="0" w:leftChars="0" w:firstLine="0" w:firstLineChars="0"/>
              <w:jc w:val="center"/>
              <w:rPr>
                <w:highlight w:val="none"/>
              </w:rPr>
            </w:pPr>
            <w:r>
              <w:rPr>
                <w:highlight w:val="none"/>
              </w:rPr>
              <w:drawing>
                <wp:inline distT="0" distB="0" distL="114300" distR="114300">
                  <wp:extent cx="4767580" cy="6640830"/>
                  <wp:effectExtent l="0" t="0" r="13970" b="7620"/>
                  <wp:docPr id="6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0"/>
                          <pic:cNvPicPr>
                            <a:picLocks noChangeAspect="1"/>
                          </pic:cNvPicPr>
                        </pic:nvPicPr>
                        <pic:blipFill>
                          <a:blip r:embed="rId10"/>
                          <a:stretch>
                            <a:fillRect/>
                          </a:stretch>
                        </pic:blipFill>
                        <pic:spPr>
                          <a:xfrm>
                            <a:off x="0" y="0"/>
                            <a:ext cx="4767580" cy="6640830"/>
                          </a:xfrm>
                          <a:prstGeom prst="rect">
                            <a:avLst/>
                          </a:prstGeom>
                          <a:noFill/>
                          <a:ln>
                            <a:noFill/>
                          </a:ln>
                        </pic:spPr>
                      </pic:pic>
                    </a:graphicData>
                  </a:graphic>
                </wp:inline>
              </w:drawing>
            </w:r>
          </w:p>
          <w:p w14:paraId="3B5DAD98">
            <w:pPr>
              <w:spacing w:line="240" w:lineRule="auto"/>
              <w:jc w:val="center"/>
              <w:rPr>
                <w:rFonts w:hint="default"/>
                <w:highlight w:val="none"/>
                <w:lang w:val="en-US" w:eastAsia="zh-CN"/>
              </w:rPr>
            </w:pPr>
            <w:r>
              <w:rPr>
                <w:rFonts w:hint="default" w:ascii="Times New Roman" w:hAnsi="Times New Roman" w:cs="Times New Roman"/>
                <w:b/>
                <w:bCs/>
                <w:color w:val="000000"/>
                <w:highlight w:val="none"/>
                <w:lang w:val="en-US" w:eastAsia="zh-CN"/>
              </w:rPr>
              <w:t>图1-</w:t>
            </w:r>
            <w:r>
              <w:rPr>
                <w:rFonts w:hint="eastAsia" w:ascii="Times New Roman" w:hAnsi="Times New Roman" w:cs="Times New Roman"/>
                <w:b/>
                <w:bCs/>
                <w:color w:val="000000"/>
                <w:highlight w:val="none"/>
                <w:lang w:val="en-US" w:eastAsia="zh-CN"/>
              </w:rPr>
              <w:t>1</w:t>
            </w:r>
            <w:r>
              <w:rPr>
                <w:rFonts w:hint="default" w:ascii="Times New Roman" w:hAnsi="Times New Roman" w:cs="Times New Roman"/>
                <w:b/>
                <w:bCs/>
                <w:color w:val="000000"/>
                <w:highlight w:val="none"/>
                <w:lang w:val="en-US" w:eastAsia="zh-CN"/>
              </w:rPr>
              <w:t xml:space="preserve"> </w:t>
            </w:r>
            <w:r>
              <w:rPr>
                <w:rFonts w:hint="eastAsia" w:ascii="Times New Roman" w:hAnsi="Times New Roman" w:cs="Times New Roman"/>
                <w:b/>
                <w:bCs/>
                <w:color w:val="000000"/>
                <w:highlight w:val="none"/>
                <w:lang w:val="en-US" w:eastAsia="zh-CN"/>
              </w:rPr>
              <w:t>本项目与</w:t>
            </w:r>
            <w:r>
              <w:rPr>
                <w:rFonts w:hint="default" w:ascii="Times New Roman" w:hAnsi="Times New Roman" w:cs="Times New Roman"/>
                <w:b/>
                <w:bCs/>
                <w:color w:val="000000"/>
                <w:highlight w:val="none"/>
                <w:lang w:val="en-US" w:eastAsia="zh-CN"/>
              </w:rPr>
              <w:t>陕西省“三线一单”生态环境管控单元对照</w:t>
            </w:r>
            <w:r>
              <w:rPr>
                <w:rFonts w:hint="eastAsia" w:ascii="Times New Roman" w:hAnsi="Times New Roman" w:cs="Times New Roman"/>
                <w:b/>
                <w:bCs/>
                <w:color w:val="000000"/>
                <w:highlight w:val="none"/>
                <w:lang w:val="en-US" w:eastAsia="zh-CN"/>
              </w:rPr>
              <w:t>图</w:t>
            </w:r>
          </w:p>
        </w:tc>
      </w:tr>
    </w:tbl>
    <w:p w14:paraId="6D370080">
      <w:pPr>
        <w:rPr>
          <w:color w:val="000000"/>
          <w:highlight w:val="none"/>
        </w:rPr>
        <w:sectPr>
          <w:footerReference r:id="rId6" w:type="default"/>
          <w:pgSz w:w="11906" w:h="16838"/>
          <w:pgMar w:top="1701" w:right="1531" w:bottom="1701" w:left="1531" w:header="851" w:footer="1077" w:gutter="0"/>
          <w:pgNumType w:fmt="decimal" w:start="1"/>
          <w:cols w:space="720" w:num="1"/>
          <w:docGrid w:linePitch="312" w:charSpace="0"/>
        </w:sectPr>
      </w:pP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652"/>
      </w:tblGrid>
      <w:tr w14:paraId="7C853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652" w:type="dxa"/>
            <w:noWrap w:val="0"/>
            <w:vAlign w:val="top"/>
          </w:tcPr>
          <w:p w14:paraId="72AE1464">
            <w:pPr>
              <w:numPr>
                <w:ilvl w:val="0"/>
                <w:numId w:val="0"/>
              </w:numPr>
              <w:spacing w:line="360" w:lineRule="auto"/>
              <w:jc w:val="center"/>
              <w:rPr>
                <w:rFonts w:hint="default" w:ascii="Times New Roman" w:hAnsi="Times New Roman" w:cs="Times New Roman"/>
                <w:b w:val="0"/>
                <w:bCs w:val="0"/>
                <w:color w:val="000000"/>
                <w:sz w:val="24"/>
                <w:szCs w:val="24"/>
                <w:highlight w:val="none"/>
                <w:vertAlign w:val="baseline"/>
                <w:lang w:val="en-US" w:eastAsia="zh-CN"/>
              </w:rPr>
            </w:pPr>
            <w:r>
              <w:rPr>
                <w:color w:val="000000"/>
                <w:sz w:val="28"/>
                <w:highlight w:val="none"/>
              </w:rPr>
              <mc:AlternateContent>
                <mc:Choice Requires="wps">
                  <w:drawing>
                    <wp:anchor distT="0" distB="0" distL="114300" distR="114300" simplePos="0" relativeHeight="251665408" behindDoc="0" locked="0" layoutInCell="1" allowOverlap="1">
                      <wp:simplePos x="0" y="0"/>
                      <wp:positionH relativeFrom="column">
                        <wp:posOffset>3705860</wp:posOffset>
                      </wp:positionH>
                      <wp:positionV relativeFrom="paragraph">
                        <wp:posOffset>2143125</wp:posOffset>
                      </wp:positionV>
                      <wp:extent cx="75565" cy="75565"/>
                      <wp:effectExtent l="4445" t="4445" r="15240" b="15240"/>
                      <wp:wrapNone/>
                      <wp:docPr id="59" name="椭圆 139"/>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0000"/>
                              </a:solidFill>
                              <a:ln w="9525" cap="flat" cmpd="sng">
                                <a:solidFill>
                                  <a:srgbClr val="000000"/>
                                </a:solidFill>
                                <a:prstDash val="solid"/>
                                <a:headEnd type="none" w="med" len="med"/>
                                <a:tailEnd type="none" w="med" len="med"/>
                              </a:ln>
                            </wps:spPr>
                            <wps:bodyPr vert="horz" wrap="square" anchor="t" anchorCtr="0" upright="1"/>
                          </wps:wsp>
                        </a:graphicData>
                      </a:graphic>
                    </wp:anchor>
                  </w:drawing>
                </mc:Choice>
                <mc:Fallback>
                  <w:pict>
                    <v:shape id="椭圆 139" o:spid="_x0000_s1026" o:spt="3" type="#_x0000_t3" style="position:absolute;left:0pt;margin-left:291.8pt;margin-top:168.75pt;height:5.95pt;width:5.95pt;z-index:251665408;mso-width-relative:page;mso-height-relative:page;" fillcolor="#FF0000" filled="t" stroked="t" coordsize="21600,21600" o:gfxdata="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yG8as9kAAAALAQAADwAA&#10;AAAAAAABACAAAAAiAAAAZHJzL2Rvd25yZXYueG1sUEsBAhQAFAAAAAgAh07iQKwuaKMVAgAASgQA&#10;AA4AAAAAAAAAAQAgAAAAKAEAAGRycy9lMm9Eb2MueG1sUEsFBgAAAAAGAAYAWQEAAK8FAAAAAA==&#10;">
                      <v:fill on="t" focussize="0,0"/>
                      <v:stroke color="#000000" joinstyle="round"/>
                      <v:imagedata o:title=""/>
                      <o:lock v:ext="edit" aspectratio="f"/>
                    </v:shape>
                  </w:pict>
                </mc:Fallback>
              </mc:AlternateContent>
            </w:r>
            <w:r>
              <w:rPr>
                <w:color w:val="000000"/>
                <w:sz w:val="28"/>
                <w:highlight w:val="none"/>
              </w:rPr>
              <mc:AlternateContent>
                <mc:Choice Requires="wps">
                  <w:drawing>
                    <wp:anchor distT="0" distB="0" distL="114300" distR="114300" simplePos="0" relativeHeight="251664384" behindDoc="0" locked="0" layoutInCell="1" allowOverlap="1">
                      <wp:simplePos x="0" y="0"/>
                      <wp:positionH relativeFrom="column">
                        <wp:posOffset>467995</wp:posOffset>
                      </wp:positionH>
                      <wp:positionV relativeFrom="paragraph">
                        <wp:posOffset>1402715</wp:posOffset>
                      </wp:positionV>
                      <wp:extent cx="914400" cy="609600"/>
                      <wp:effectExtent l="4445" t="4445" r="2433955" b="205105"/>
                      <wp:wrapNone/>
                      <wp:docPr id="58" name="自选图形 138"/>
                      <wp:cNvGraphicFramePr/>
                      <a:graphic xmlns:a="http://schemas.openxmlformats.org/drawingml/2006/main">
                        <a:graphicData uri="http://schemas.microsoft.com/office/word/2010/wordprocessingShape">
                          <wps:wsp>
                            <wps:cNvSpPr/>
                            <wps:spPr>
                              <a:xfrm>
                                <a:off x="0" y="0"/>
                                <a:ext cx="914400" cy="609600"/>
                              </a:xfrm>
                              <a:prstGeom prst="borderCallout2">
                                <a:avLst>
                                  <a:gd name="adj1" fmla="val 18769"/>
                                  <a:gd name="adj2" fmla="val 108407"/>
                                  <a:gd name="adj3" fmla="val 15940"/>
                                  <a:gd name="adj4" fmla="val 180139"/>
                                  <a:gd name="adj5" fmla="val 131875"/>
                                  <a:gd name="adj6" fmla="val 364514"/>
                                </a:avLst>
                              </a:prstGeom>
                              <a:solidFill>
                                <a:srgbClr val="FFFFFF"/>
                              </a:solidFill>
                              <a:ln w="9525" cap="flat" cmpd="sng">
                                <a:solidFill>
                                  <a:srgbClr val="000000"/>
                                </a:solidFill>
                                <a:prstDash val="solid"/>
                                <a:miter/>
                                <a:headEnd type="none" w="med" len="med"/>
                                <a:tailEnd type="none" w="med" len="med"/>
                              </a:ln>
                            </wps:spPr>
                            <wps:txbx>
                              <w:txbxContent>
                                <w:p w14:paraId="3354257C">
                                  <w:pPr>
                                    <w:rPr>
                                      <w:rFonts w:hint="eastAsia" w:eastAsia="宋体"/>
                                      <w:lang w:val="en-US" w:eastAsia="zh-CN"/>
                                    </w:rPr>
                                  </w:pPr>
                                  <w:r>
                                    <w:rPr>
                                      <w:rFonts w:hint="eastAsia"/>
                                      <w:lang w:val="en-US" w:eastAsia="zh-CN"/>
                                    </w:rPr>
                                    <w:t>本项目</w:t>
                                  </w:r>
                                </w:p>
                              </w:txbxContent>
                            </wps:txbx>
                            <wps:bodyPr vert="horz" wrap="square" anchor="t" anchorCtr="0" upright="1"/>
                          </wps:wsp>
                        </a:graphicData>
                      </a:graphic>
                    </wp:anchor>
                  </w:drawing>
                </mc:Choice>
                <mc:Fallback>
                  <w:pict>
                    <v:shape id="自选图形 138" o:spid="_x0000_s1026" o:spt="48" type="#_x0000_t48" style="position:absolute;left:0pt;margin-left:36.85pt;margin-top:110.45pt;height:48pt;width:72pt;z-index:251664384;mso-width-relative:page;mso-height-relative:page;" fillcolor="#FFFFFF" filled="t" stroked="t" coordsize="21600,21600" o:gfxdata="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AewDLHZAAAACgEAAA8AAAAAAAAAAQAg&#10;AAAAIgAAAGRycy9kb3ducmV2LnhtbFBLAQIUABQAAAAIAIdO4kCjENKJfwIAAFMFAAAOAAAAAAAA&#10;AAEAIAAAACgBAABkcnMvZTJvRG9jLnhtbFBLBQYAAAAABgAGAFkBAAAZBgAAAAA=&#10;" adj="78735,28485,38910,3443,23416,4054">
                      <v:fill on="t" focussize="0,0"/>
                      <v:stroke color="#000000" joinstyle="miter"/>
                      <v:imagedata o:title=""/>
                      <o:lock v:ext="edit" aspectratio="f"/>
                      <v:textbox>
                        <w:txbxContent>
                          <w:p w14:paraId="3354257C">
                            <w:pPr>
                              <w:rPr>
                                <w:rFonts w:hint="eastAsia" w:eastAsia="宋体"/>
                                <w:lang w:val="en-US" w:eastAsia="zh-CN"/>
                              </w:rPr>
                            </w:pPr>
                            <w:r>
                              <w:rPr>
                                <w:rFonts w:hint="eastAsia"/>
                                <w:lang w:val="en-US" w:eastAsia="zh-CN"/>
                              </w:rPr>
                              <w:t>本项目</w:t>
                            </w:r>
                          </w:p>
                        </w:txbxContent>
                      </v:textbox>
                    </v:shape>
                  </w:pict>
                </mc:Fallback>
              </mc:AlternateContent>
            </w:r>
            <w:r>
              <w:rPr>
                <w:rFonts w:hint="default" w:ascii="Times New Roman" w:hAnsi="Times New Roman" w:cs="Times New Roman"/>
                <w:b/>
                <w:bCs/>
                <w:color w:val="000000"/>
                <w:highlight w:val="none"/>
                <w:lang w:val="en-US" w:eastAsia="zh-CN"/>
              </w:rPr>
              <w:t>图1-</w:t>
            </w:r>
            <w:r>
              <w:rPr>
                <w:rFonts w:hint="eastAsia" w:ascii="Times New Roman" w:hAnsi="Times New Roman" w:cs="Times New Roman"/>
                <w:b/>
                <w:bCs/>
                <w:color w:val="000000"/>
                <w:highlight w:val="none"/>
                <w:lang w:val="en-US" w:eastAsia="zh-CN"/>
              </w:rPr>
              <w:t>2</w:t>
            </w:r>
            <w:r>
              <w:rPr>
                <w:rFonts w:hint="default" w:ascii="Times New Roman" w:hAnsi="Times New Roman" w:cs="Times New Roman"/>
                <w:b/>
                <w:bCs/>
                <w:color w:val="000000"/>
                <w:highlight w:val="none"/>
                <w:lang w:val="en-US" w:eastAsia="zh-CN"/>
              </w:rPr>
              <w:t xml:space="preserve"> </w:t>
            </w:r>
            <w:r>
              <w:rPr>
                <w:rFonts w:hint="eastAsia" w:ascii="Times New Roman" w:hAnsi="Times New Roman" w:cs="Times New Roman"/>
                <w:b/>
                <w:bCs/>
                <w:color w:val="000000"/>
                <w:highlight w:val="none"/>
                <w:lang w:val="en-US" w:eastAsia="zh-CN"/>
              </w:rPr>
              <w:t>本项目与西安市</w:t>
            </w:r>
            <w:r>
              <w:rPr>
                <w:rFonts w:hint="default" w:ascii="Times New Roman" w:hAnsi="Times New Roman" w:cs="Times New Roman"/>
                <w:b/>
                <w:bCs/>
                <w:color w:val="000000"/>
                <w:highlight w:val="none"/>
                <w:lang w:val="en-US" w:eastAsia="zh-CN"/>
              </w:rPr>
              <w:t>环境管控单元对照</w:t>
            </w:r>
            <w:r>
              <w:rPr>
                <w:rFonts w:hint="eastAsia" w:ascii="Times New Roman" w:hAnsi="Times New Roman" w:cs="Times New Roman"/>
                <w:b/>
                <w:bCs/>
                <w:color w:val="000000"/>
                <w:highlight w:val="none"/>
                <w:lang w:val="en-US" w:eastAsia="zh-CN"/>
              </w:rPr>
              <w:t>图</w:t>
            </w:r>
            <w:r>
              <w:rPr>
                <w:rFonts w:hint="eastAsia"/>
                <w:color w:val="000000"/>
                <w:sz w:val="28"/>
                <w:szCs w:val="28"/>
                <w:highlight w:val="none"/>
              </w:rPr>
              <w:drawing>
                <wp:anchor distT="0" distB="0" distL="114300" distR="114300" simplePos="0" relativeHeight="251663360" behindDoc="0" locked="0" layoutInCell="1" allowOverlap="1">
                  <wp:simplePos x="0" y="0"/>
                  <wp:positionH relativeFrom="page">
                    <wp:posOffset>-1455420</wp:posOffset>
                  </wp:positionH>
                  <wp:positionV relativeFrom="page">
                    <wp:posOffset>204470</wp:posOffset>
                  </wp:positionV>
                  <wp:extent cx="8589010" cy="4972685"/>
                  <wp:effectExtent l="0" t="0" r="2540" b="18415"/>
                  <wp:wrapSquare wrapText="bothSides"/>
                  <wp:docPr id="57" name="图片 1" descr="C:\Users\lenovo\AppData\Local\Temp\Rar$DIa0.832\31西安环境管控单元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 descr="C:\Users\lenovo\AppData\Local\Temp\Rar$DIa0.832\31西安环境管控单元图.jpg"/>
                          <pic:cNvPicPr>
                            <a:picLocks noChangeAspect="1"/>
                          </pic:cNvPicPr>
                        </pic:nvPicPr>
                        <pic:blipFill>
                          <a:blip r:embed="rId11"/>
                          <a:srcRect l="1596" t="977" r="1691" b="2592"/>
                          <a:stretch>
                            <a:fillRect/>
                          </a:stretch>
                        </pic:blipFill>
                        <pic:spPr>
                          <a:xfrm>
                            <a:off x="0" y="0"/>
                            <a:ext cx="8589010" cy="4972685"/>
                          </a:xfrm>
                          <a:prstGeom prst="rect">
                            <a:avLst/>
                          </a:prstGeom>
                          <a:noFill/>
                          <a:ln>
                            <a:noFill/>
                          </a:ln>
                        </pic:spPr>
                      </pic:pic>
                    </a:graphicData>
                  </a:graphic>
                </wp:anchor>
              </w:drawing>
            </w:r>
          </w:p>
        </w:tc>
      </w:tr>
    </w:tbl>
    <w:p w14:paraId="0090AA72">
      <w:pPr>
        <w:numPr>
          <w:ilvl w:val="0"/>
          <w:numId w:val="0"/>
        </w:numPr>
        <w:spacing w:line="360" w:lineRule="auto"/>
        <w:ind w:firstLine="480" w:firstLineChars="200"/>
        <w:rPr>
          <w:rFonts w:hint="default" w:ascii="Times New Roman" w:hAnsi="Times New Roman" w:cs="Times New Roman"/>
          <w:b w:val="0"/>
          <w:bCs w:val="0"/>
          <w:color w:val="000000"/>
          <w:sz w:val="24"/>
          <w:szCs w:val="24"/>
          <w:highlight w:val="none"/>
          <w:lang w:val="en-US" w:eastAsia="zh-CN"/>
        </w:rPr>
      </w:pPr>
    </w:p>
    <w:p w14:paraId="5A00B0A4">
      <w:pPr>
        <w:numPr>
          <w:ilvl w:val="0"/>
          <w:numId w:val="2"/>
        </w:numPr>
        <w:spacing w:line="360" w:lineRule="auto"/>
        <w:ind w:firstLine="482" w:firstLineChars="200"/>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sz w:val="24"/>
          <w:szCs w:val="24"/>
          <w:highlight w:val="none"/>
          <w:lang w:val="en-US" w:eastAsia="zh-CN"/>
        </w:rPr>
        <w:t>一表</w:t>
      </w:r>
    </w:p>
    <w:p w14:paraId="4DA48BF1">
      <w:pPr>
        <w:pStyle w:val="13"/>
        <w:numPr>
          <w:ilvl w:val="0"/>
          <w:numId w:val="0"/>
        </w:numPr>
        <w:spacing w:line="360" w:lineRule="auto"/>
        <w:ind w:firstLine="480" w:firstLineChars="200"/>
        <w:rPr>
          <w:rFonts w:hint="default" w:ascii="Times New Roman" w:hAnsi="Times New Roman" w:cs="Times New Roman"/>
          <w:b w:val="0"/>
          <w:bCs w:val="0"/>
          <w:color w:val="000000"/>
          <w:sz w:val="24"/>
          <w:szCs w:val="24"/>
          <w:highlight w:val="none"/>
          <w:lang w:val="en-US" w:eastAsia="zh-CN"/>
        </w:rPr>
      </w:pPr>
      <w:r>
        <w:rPr>
          <w:rFonts w:hint="default" w:ascii="Times New Roman" w:hAnsi="Times New Roman" w:cs="Times New Roman"/>
          <w:b w:val="0"/>
          <w:bCs w:val="0"/>
          <w:color w:val="000000"/>
          <w:sz w:val="24"/>
          <w:szCs w:val="24"/>
          <w:highlight w:val="none"/>
          <w:lang w:val="en-US" w:eastAsia="zh-CN"/>
        </w:rPr>
        <w:t>根据《</w:t>
      </w:r>
      <w:r>
        <w:rPr>
          <w:rFonts w:hint="default" w:ascii="Times New Roman" w:hAnsi="Times New Roman" w:eastAsia="宋体" w:cs="Times New Roman"/>
          <w:color w:val="000000"/>
          <w:kern w:val="0"/>
          <w:sz w:val="24"/>
          <w:highlight w:val="none"/>
          <w:lang w:val="en-US" w:eastAsia="zh-CN"/>
        </w:rPr>
        <w:t>2023年西安市生态环境分区管控调整方案</w:t>
      </w:r>
      <w:r>
        <w:rPr>
          <w:rFonts w:hint="default" w:ascii="Times New Roman" w:hAnsi="Times New Roman" w:cs="Times New Roman"/>
          <w:b w:val="0"/>
          <w:bCs w:val="0"/>
          <w:color w:val="000000"/>
          <w:sz w:val="24"/>
          <w:szCs w:val="24"/>
          <w:highlight w:val="none"/>
          <w:lang w:val="en-US" w:eastAsia="zh-CN"/>
        </w:rPr>
        <w:t>》（市生态委办发〔2024〕16号），本项目与西安市生态环境管控单元准入清单符合性分析见下表。</w:t>
      </w:r>
    </w:p>
    <w:p w14:paraId="7F233AAC">
      <w:pPr>
        <w:spacing w:line="240" w:lineRule="auto"/>
        <w:jc w:val="center"/>
        <w:outlineLvl w:val="9"/>
        <w:rPr>
          <w:rFonts w:hint="default" w:ascii="Times New Roman" w:hAnsi="Times New Roman" w:eastAsia="宋体" w:cs="Times New Roman"/>
          <w:b/>
          <w:bCs/>
          <w:color w:val="000000"/>
          <w:kern w:val="0"/>
          <w:sz w:val="21"/>
          <w:szCs w:val="21"/>
          <w:highlight w:val="none"/>
          <w:lang w:val="en-US" w:eastAsia="zh-CN" w:bidi="ar"/>
        </w:rPr>
      </w:pPr>
      <w:bookmarkStart w:id="5" w:name="_Toc28423"/>
      <w:r>
        <w:rPr>
          <w:rFonts w:hint="default" w:ascii="Times New Roman" w:hAnsi="Times New Roman" w:eastAsia="宋体" w:cs="Times New Roman"/>
          <w:b/>
          <w:bCs/>
          <w:color w:val="000000"/>
          <w:kern w:val="0"/>
          <w:sz w:val="21"/>
          <w:szCs w:val="21"/>
          <w:highlight w:val="none"/>
          <w:lang w:val="en-US" w:eastAsia="zh-CN" w:bidi="ar"/>
        </w:rPr>
        <w:t>表1-</w:t>
      </w:r>
      <w:r>
        <w:rPr>
          <w:rFonts w:hint="eastAsia" w:ascii="Times New Roman" w:hAnsi="Times New Roman" w:eastAsia="宋体" w:cs="Times New Roman"/>
          <w:b/>
          <w:bCs/>
          <w:color w:val="000000"/>
          <w:kern w:val="0"/>
          <w:sz w:val="21"/>
          <w:szCs w:val="21"/>
          <w:highlight w:val="none"/>
          <w:lang w:val="en-US" w:eastAsia="zh-CN" w:bidi="ar"/>
        </w:rPr>
        <w:t>3</w:t>
      </w:r>
      <w:r>
        <w:rPr>
          <w:rFonts w:hint="default" w:ascii="Times New Roman" w:hAnsi="Times New Roman" w:eastAsia="宋体" w:cs="Times New Roman"/>
          <w:b/>
          <w:bCs/>
          <w:color w:val="000000"/>
          <w:kern w:val="0"/>
          <w:sz w:val="21"/>
          <w:szCs w:val="21"/>
          <w:highlight w:val="none"/>
          <w:lang w:val="en-US" w:eastAsia="zh-CN" w:bidi="ar"/>
        </w:rPr>
        <w:t xml:space="preserve"> 本项目与西安市生态环境管控单元准入清单符合性分析</w:t>
      </w:r>
      <w:bookmarkEnd w:id="5"/>
    </w:p>
    <w:tbl>
      <w:tblPr>
        <w:tblStyle w:val="2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0"/>
        <w:gridCol w:w="784"/>
        <w:gridCol w:w="841"/>
        <w:gridCol w:w="7037"/>
        <w:gridCol w:w="931"/>
        <w:gridCol w:w="2305"/>
        <w:gridCol w:w="861"/>
      </w:tblGrid>
      <w:tr w14:paraId="32D77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noWrap w:val="0"/>
            <w:vAlign w:val="center"/>
          </w:tcPr>
          <w:p w14:paraId="2D6F11C0">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环境管控单元名称</w:t>
            </w:r>
          </w:p>
        </w:tc>
        <w:tc>
          <w:tcPr>
            <w:tcW w:w="287" w:type="pct"/>
            <w:noWrap w:val="0"/>
            <w:vAlign w:val="center"/>
          </w:tcPr>
          <w:p w14:paraId="6B7C11E2">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lang w:val="en-US" w:eastAsia="zh-CN"/>
              </w:rPr>
              <w:t>管控维度</w:t>
            </w:r>
          </w:p>
        </w:tc>
        <w:tc>
          <w:tcPr>
            <w:tcW w:w="2885" w:type="pct"/>
            <w:gridSpan w:val="2"/>
            <w:noWrap w:val="0"/>
            <w:vAlign w:val="center"/>
          </w:tcPr>
          <w:p w14:paraId="1117B68C">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管控要求</w:t>
            </w:r>
          </w:p>
        </w:tc>
        <w:tc>
          <w:tcPr>
            <w:tcW w:w="341" w:type="pct"/>
            <w:noWrap w:val="0"/>
            <w:vAlign w:val="center"/>
          </w:tcPr>
          <w:p w14:paraId="13E7DD3A">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eastAsia="宋体" w:cs="Times New Roman"/>
                <w:b/>
                <w:bCs/>
                <w:color w:val="000000"/>
                <w:sz w:val="21"/>
                <w:szCs w:val="21"/>
                <w:highlight w:val="none"/>
                <w:lang w:val="en-US" w:eastAsia="zh-CN"/>
              </w:rPr>
              <w:t>面积</w:t>
            </w:r>
          </w:p>
          <w:p w14:paraId="3CF1CF1D">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eastAsia="宋体" w:cs="Times New Roman"/>
                <w:b/>
                <w:bCs/>
                <w:color w:val="000000"/>
                <w:sz w:val="21"/>
                <w:szCs w:val="21"/>
                <w:highlight w:val="none"/>
                <w:lang w:val="en-US" w:eastAsia="zh-CN"/>
              </w:rPr>
              <w:t>/长度</w:t>
            </w:r>
          </w:p>
        </w:tc>
        <w:tc>
          <w:tcPr>
            <w:tcW w:w="844" w:type="pct"/>
            <w:noWrap w:val="0"/>
            <w:vAlign w:val="center"/>
          </w:tcPr>
          <w:p w14:paraId="03F76DCE">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eastAsia="zh-CN"/>
              </w:rPr>
            </w:pPr>
            <w:r>
              <w:rPr>
                <w:rFonts w:hint="default" w:ascii="Times New Roman" w:hAnsi="Times New Roman" w:eastAsia="宋体" w:cs="Times New Roman"/>
                <w:b/>
                <w:bCs/>
                <w:color w:val="000000"/>
                <w:sz w:val="21"/>
                <w:szCs w:val="21"/>
                <w:highlight w:val="none"/>
                <w:lang w:val="en-US" w:eastAsia="zh-CN"/>
              </w:rPr>
              <w:t>本</w:t>
            </w:r>
            <w:r>
              <w:rPr>
                <w:rFonts w:hint="default" w:ascii="Times New Roman" w:hAnsi="Times New Roman" w:eastAsia="宋体" w:cs="Times New Roman"/>
                <w:b/>
                <w:bCs/>
                <w:color w:val="000000"/>
                <w:sz w:val="21"/>
                <w:szCs w:val="21"/>
                <w:highlight w:val="none"/>
                <w:lang w:eastAsia="zh-CN"/>
              </w:rPr>
              <w:t>项目情况</w:t>
            </w:r>
          </w:p>
        </w:tc>
        <w:tc>
          <w:tcPr>
            <w:tcW w:w="315" w:type="pct"/>
            <w:noWrap w:val="0"/>
            <w:vAlign w:val="center"/>
          </w:tcPr>
          <w:p w14:paraId="07620423">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eastAsia="zh-CN"/>
              </w:rPr>
            </w:pPr>
            <w:r>
              <w:rPr>
                <w:rFonts w:hint="default" w:ascii="Times New Roman" w:hAnsi="Times New Roman" w:eastAsia="宋体" w:cs="Times New Roman"/>
                <w:b/>
                <w:bCs/>
                <w:color w:val="000000"/>
                <w:sz w:val="21"/>
                <w:szCs w:val="21"/>
                <w:highlight w:val="none"/>
                <w:lang w:eastAsia="zh-CN"/>
              </w:rPr>
              <w:t>符合性</w:t>
            </w:r>
          </w:p>
        </w:tc>
      </w:tr>
      <w:tr w14:paraId="7AF68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restart"/>
            <w:noWrap w:val="0"/>
            <w:vAlign w:val="center"/>
          </w:tcPr>
          <w:p w14:paraId="0BD7318B">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陕西省咸阳市泾阳县重点管控单元11（西咸新区）</w:t>
            </w:r>
          </w:p>
          <w:p w14:paraId="0A49CC64">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kern w:val="2"/>
                <w:sz w:val="21"/>
                <w:szCs w:val="21"/>
                <w:highlight w:val="none"/>
                <w:lang w:val="en-US" w:eastAsia="zh-CN" w:bidi="ar-SA"/>
              </w:rPr>
            </w:pPr>
          </w:p>
        </w:tc>
        <w:tc>
          <w:tcPr>
            <w:tcW w:w="287" w:type="pct"/>
            <w:vMerge w:val="restart"/>
            <w:noWrap w:val="0"/>
            <w:vAlign w:val="center"/>
          </w:tcPr>
          <w:p w14:paraId="06902486">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sz w:val="21"/>
                <w:szCs w:val="21"/>
                <w:highlight w:val="none"/>
                <w:lang w:eastAsia="zh-CN"/>
              </w:rPr>
            </w:pPr>
            <w:r>
              <w:rPr>
                <w:rFonts w:hint="default" w:ascii="Times New Roman" w:hAnsi="Times New Roman" w:eastAsia="宋体" w:cs="Times New Roman"/>
                <w:color w:val="000000"/>
                <w:sz w:val="21"/>
                <w:szCs w:val="21"/>
                <w:highlight w:val="none"/>
                <w:lang w:val="en-US" w:eastAsia="zh-CN"/>
              </w:rPr>
              <w:t>大气环境受体敏感重点管控区、</w:t>
            </w:r>
            <w:r>
              <w:rPr>
                <w:rFonts w:hint="default" w:ascii="Times New Roman" w:hAnsi="Times New Roman" w:eastAsia="宋体" w:cs="Times New Roman"/>
                <w:color w:val="000000"/>
                <w:sz w:val="21"/>
                <w:szCs w:val="21"/>
                <w:highlight w:val="none"/>
              </w:rPr>
              <w:t>水环境城镇生活污染重点管控区</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rPr>
              <w:t>高污染燃料禁燃重点</w:t>
            </w:r>
            <w:r>
              <w:rPr>
                <w:rFonts w:hint="default" w:ascii="Times New Roman" w:hAnsi="Times New Roman" w:eastAsia="宋体" w:cs="Times New Roman"/>
                <w:color w:val="000000"/>
                <w:sz w:val="21"/>
                <w:szCs w:val="21"/>
                <w:highlight w:val="none"/>
                <w:lang w:val="en-US" w:eastAsia="zh-CN"/>
              </w:rPr>
              <w:t>管</w:t>
            </w:r>
            <w:r>
              <w:rPr>
                <w:rFonts w:hint="default" w:ascii="Times New Roman" w:hAnsi="Times New Roman" w:eastAsia="宋体" w:cs="Times New Roman"/>
                <w:color w:val="000000"/>
                <w:sz w:val="21"/>
                <w:szCs w:val="21"/>
                <w:highlight w:val="none"/>
              </w:rPr>
              <w:t>控区</w:t>
            </w:r>
          </w:p>
        </w:tc>
        <w:tc>
          <w:tcPr>
            <w:tcW w:w="308" w:type="pct"/>
            <w:noWrap w:val="0"/>
            <w:vAlign w:val="center"/>
          </w:tcPr>
          <w:p w14:paraId="7A022603">
            <w:pPr>
              <w:keepNext w:val="0"/>
              <w:keepLines w:val="0"/>
              <w:pageBreakBefore w:val="0"/>
              <w:widowControl w:val="0"/>
              <w:kinsoku/>
              <w:wordWrap/>
              <w:overflowPunct/>
              <w:topLinePunct w:val="0"/>
              <w:bidi w:val="0"/>
              <w:spacing w:line="264" w:lineRule="auto"/>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空间约束要求</w:t>
            </w:r>
          </w:p>
        </w:tc>
        <w:tc>
          <w:tcPr>
            <w:tcW w:w="2576" w:type="pct"/>
            <w:noWrap w:val="0"/>
            <w:vAlign w:val="center"/>
          </w:tcPr>
          <w:p w14:paraId="58FD2846">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kern w:val="0"/>
                <w:szCs w:val="21"/>
                <w:highlight w:val="none"/>
                <w:lang w:val="en-US" w:eastAsia="zh-CN"/>
              </w:rPr>
            </w:pPr>
            <w:r>
              <w:rPr>
                <w:rFonts w:hint="default" w:ascii="Times New Roman" w:hAnsi="Times New Roman" w:eastAsia="宋体" w:cs="Times New Roman"/>
                <w:color w:val="000000"/>
                <w:kern w:val="0"/>
                <w:szCs w:val="21"/>
                <w:highlight w:val="none"/>
                <w:lang w:val="en-US" w:eastAsia="zh-CN"/>
              </w:rPr>
              <w:t>大气环境受体敏感重点管控区：</w:t>
            </w:r>
          </w:p>
          <w:p w14:paraId="0620C140">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kern w:val="0"/>
                <w:szCs w:val="21"/>
                <w:highlight w:val="none"/>
                <w:lang w:val="en-US" w:eastAsia="zh-CN"/>
              </w:rPr>
            </w:pPr>
            <w:r>
              <w:rPr>
                <w:rFonts w:hint="default" w:ascii="Times New Roman" w:hAnsi="Times New Roman" w:eastAsia="宋体" w:cs="Times New Roman"/>
                <w:color w:val="000000"/>
                <w:kern w:val="0"/>
                <w:szCs w:val="21"/>
                <w:highlight w:val="none"/>
                <w:lang w:val="en-US" w:eastAsia="zh-CN"/>
              </w:rPr>
              <w:t>1.严格控制新增《陕西省</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lang w:val="en-US" w:eastAsia="zh-CN"/>
              </w:rPr>
              <w:t>两高</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lang w:val="en-US" w:eastAsia="zh-CN"/>
              </w:rPr>
              <w:t>项目管理暂行目录》行业项目（民生等项目除外，后续对</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lang w:val="en-US" w:eastAsia="zh-CN"/>
              </w:rPr>
              <w:t>两高</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lang w:val="en-US" w:eastAsia="zh-CN"/>
              </w:rPr>
              <w:t>范围国家如有新规定的，从其规定）。</w:t>
            </w:r>
          </w:p>
          <w:p w14:paraId="643A6979">
            <w:pPr>
              <w:keepNext w:val="0"/>
              <w:keepLines w:val="0"/>
              <w:pageBreakBefore w:val="0"/>
              <w:widowControl w:val="0"/>
              <w:kinsoku/>
              <w:wordWrap/>
              <w:overflowPunct/>
              <w:topLinePunct w:val="0"/>
              <w:bidi w:val="0"/>
              <w:spacing w:line="264" w:lineRule="auto"/>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Cs w:val="21"/>
                <w:highlight w:val="none"/>
                <w:lang w:val="en-US" w:eastAsia="zh-CN"/>
              </w:rPr>
              <w:t>2.推动重污染企业搬迁入园或依法关闭。</w:t>
            </w:r>
          </w:p>
        </w:tc>
        <w:tc>
          <w:tcPr>
            <w:tcW w:w="341" w:type="pct"/>
            <w:vMerge w:val="restart"/>
            <w:noWrap w:val="0"/>
            <w:vAlign w:val="center"/>
          </w:tcPr>
          <w:p w14:paraId="239275ED">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4672</w:t>
            </w:r>
            <w:r>
              <w:rPr>
                <w:rFonts w:hint="default" w:ascii="Times New Roman" w:hAnsi="Times New Roman" w:cs="Times New Roman"/>
                <w:color w:val="000000"/>
                <w:sz w:val="21"/>
                <w:szCs w:val="21"/>
                <w:highlight w:val="none"/>
                <w:lang w:val="en-US" w:eastAsia="zh-CN"/>
              </w:rPr>
              <w:t>m</w:t>
            </w:r>
            <w:r>
              <w:rPr>
                <w:rFonts w:hint="default" w:ascii="Times New Roman" w:hAnsi="Times New Roman" w:cs="Times New Roman"/>
                <w:color w:val="000000"/>
                <w:sz w:val="21"/>
                <w:szCs w:val="21"/>
                <w:highlight w:val="none"/>
                <w:vertAlign w:val="superscript"/>
                <w:lang w:val="en-US" w:eastAsia="zh-CN"/>
              </w:rPr>
              <w:t>2</w:t>
            </w:r>
          </w:p>
        </w:tc>
        <w:tc>
          <w:tcPr>
            <w:tcW w:w="844" w:type="pct"/>
            <w:noWrap w:val="0"/>
            <w:vAlign w:val="center"/>
          </w:tcPr>
          <w:p w14:paraId="7FCFD7CB">
            <w:pPr>
              <w:keepNext w:val="0"/>
              <w:keepLines w:val="0"/>
              <w:pageBreakBefore w:val="0"/>
              <w:widowControl w:val="0"/>
              <w:numPr>
                <w:ilvl w:val="0"/>
                <w:numId w:val="0"/>
              </w:numPr>
              <w:kinsoku/>
              <w:wordWrap/>
              <w:overflowPunct/>
              <w:topLinePunct w:val="0"/>
              <w:autoSpaceDE w:val="0"/>
              <w:autoSpaceDN w:val="0"/>
              <w:bidi w:val="0"/>
              <w:spacing w:line="264" w:lineRule="auto"/>
              <w:jc w:val="both"/>
              <w:textAlignment w:val="auto"/>
              <w:rPr>
                <w:rFonts w:hint="default" w:ascii="Times New Roman" w:hAnsi="Times New Roman" w:eastAsia="宋体" w:cs="Times New Roman"/>
                <w:color w:val="000000"/>
                <w:kern w:val="0"/>
                <w:szCs w:val="21"/>
                <w:highlight w:val="none"/>
                <w:lang w:eastAsia="zh-CN"/>
              </w:rPr>
            </w:pPr>
            <w:r>
              <w:rPr>
                <w:rFonts w:hint="default" w:ascii="Times New Roman" w:hAnsi="Times New Roman" w:eastAsia="宋体" w:cs="Times New Roman"/>
                <w:color w:val="000000"/>
                <w:kern w:val="0"/>
                <w:szCs w:val="21"/>
                <w:highlight w:val="none"/>
                <w:lang w:val="en-US" w:eastAsia="zh-CN"/>
              </w:rPr>
              <w:t>1</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rPr>
              <w:t>本项目为</w:t>
            </w:r>
            <w:r>
              <w:rPr>
                <w:rFonts w:hint="default" w:ascii="Times New Roman" w:hAnsi="Times New Roman" w:eastAsia="宋体" w:cs="Times New Roman"/>
                <w:color w:val="000000"/>
                <w:kern w:val="0"/>
                <w:szCs w:val="21"/>
                <w:highlight w:val="none"/>
                <w:lang w:val="en-US" w:eastAsia="zh-CN"/>
              </w:rPr>
              <w:t>固体废物治理项目</w:t>
            </w:r>
            <w:r>
              <w:rPr>
                <w:rFonts w:hint="default" w:ascii="Times New Roman" w:hAnsi="Times New Roman" w:eastAsia="宋体" w:cs="Times New Roman"/>
                <w:color w:val="000000"/>
                <w:kern w:val="0"/>
                <w:szCs w:val="21"/>
                <w:highlight w:val="none"/>
              </w:rPr>
              <w:t>，不属于禁止类项目</w:t>
            </w:r>
            <w:r>
              <w:rPr>
                <w:rFonts w:hint="default" w:ascii="Times New Roman" w:hAnsi="Times New Roman" w:eastAsia="宋体" w:cs="Times New Roman"/>
                <w:color w:val="000000"/>
                <w:kern w:val="0"/>
                <w:szCs w:val="21"/>
                <w:highlight w:val="none"/>
                <w:lang w:eastAsia="zh-CN"/>
              </w:rPr>
              <w:t>；</w:t>
            </w:r>
          </w:p>
          <w:p w14:paraId="204A22D9">
            <w:pPr>
              <w:keepNext w:val="0"/>
              <w:keepLines w:val="0"/>
              <w:pageBreakBefore w:val="0"/>
              <w:widowControl w:val="0"/>
              <w:kinsoku/>
              <w:wordWrap/>
              <w:overflowPunct/>
              <w:topLinePunct w:val="0"/>
              <w:autoSpaceDE w:val="0"/>
              <w:autoSpaceDN w:val="0"/>
              <w:bidi w:val="0"/>
              <w:adjustRightInd w:val="0"/>
              <w:snapToGrid w:val="0"/>
              <w:spacing w:line="264" w:lineRule="auto"/>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0"/>
                <w:szCs w:val="21"/>
                <w:highlight w:val="none"/>
                <w:lang w:val="en-US" w:eastAsia="zh-CN"/>
              </w:rPr>
              <w:t>2.</w:t>
            </w:r>
            <w:r>
              <w:rPr>
                <w:rFonts w:hint="default" w:ascii="Times New Roman" w:hAnsi="Times New Roman" w:eastAsia="宋体" w:cs="Times New Roman"/>
                <w:color w:val="000000"/>
                <w:kern w:val="0"/>
                <w:szCs w:val="21"/>
                <w:highlight w:val="none"/>
              </w:rPr>
              <w:t>本项目不属于</w:t>
            </w:r>
            <w:r>
              <w:rPr>
                <w:rFonts w:hint="default" w:ascii="Times New Roman" w:hAnsi="Times New Roman" w:eastAsia="宋体" w:cs="Times New Roman"/>
                <w:color w:val="000000"/>
                <w:kern w:val="0"/>
                <w:szCs w:val="21"/>
                <w:highlight w:val="none"/>
                <w:lang w:val="en-US" w:eastAsia="zh-CN"/>
              </w:rPr>
              <w:t>重污染企业。</w:t>
            </w:r>
          </w:p>
        </w:tc>
        <w:tc>
          <w:tcPr>
            <w:tcW w:w="315" w:type="pct"/>
            <w:noWrap w:val="0"/>
            <w:vAlign w:val="center"/>
          </w:tcPr>
          <w:p w14:paraId="1C883F77">
            <w:pPr>
              <w:keepNext w:val="0"/>
              <w:keepLines w:val="0"/>
              <w:pageBreakBefore w:val="0"/>
              <w:widowControl w:val="0"/>
              <w:kinsoku/>
              <w:wordWrap/>
              <w:overflowPunct/>
              <w:topLinePunct w:val="0"/>
              <w:autoSpaceDE w:val="0"/>
              <w:autoSpaceDN w:val="0"/>
              <w:bidi w:val="0"/>
              <w:adjustRightInd w:val="0"/>
              <w:snapToGrid w:val="0"/>
              <w:spacing w:line="264"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符合</w:t>
            </w:r>
          </w:p>
        </w:tc>
      </w:tr>
      <w:tr w14:paraId="49DB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continue"/>
            <w:noWrap w:val="0"/>
            <w:vAlign w:val="center"/>
          </w:tcPr>
          <w:p w14:paraId="70B35F5E">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sz w:val="21"/>
                <w:szCs w:val="21"/>
                <w:highlight w:val="none"/>
              </w:rPr>
            </w:pPr>
          </w:p>
        </w:tc>
        <w:tc>
          <w:tcPr>
            <w:tcW w:w="287" w:type="pct"/>
            <w:vMerge w:val="continue"/>
            <w:noWrap w:val="0"/>
            <w:vAlign w:val="center"/>
          </w:tcPr>
          <w:p w14:paraId="1D2123A9">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000000"/>
                <w:sz w:val="21"/>
                <w:szCs w:val="21"/>
                <w:highlight w:val="none"/>
              </w:rPr>
            </w:pPr>
          </w:p>
        </w:tc>
        <w:tc>
          <w:tcPr>
            <w:tcW w:w="308" w:type="pct"/>
            <w:noWrap w:val="0"/>
            <w:vAlign w:val="center"/>
          </w:tcPr>
          <w:p w14:paraId="146F6F9E">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污染物排放管控</w:t>
            </w:r>
          </w:p>
        </w:tc>
        <w:tc>
          <w:tcPr>
            <w:tcW w:w="2576" w:type="pct"/>
            <w:noWrap w:val="0"/>
            <w:vAlign w:val="center"/>
          </w:tcPr>
          <w:p w14:paraId="0726F01C">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Cs w:val="21"/>
                <w:highlight w:val="none"/>
                <w:lang w:val="en-US" w:eastAsia="zh-CN"/>
              </w:rPr>
              <w:t>大气环境受体敏感重点管控区：1.城市建成区产生油烟的餐饮服务单位全部安装油烟净化装置并保持正常运行和定期维护。2.持续因地制宜实施</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lang w:val="en-US" w:eastAsia="zh-CN"/>
              </w:rPr>
              <w:t>煤改气</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lang w:val="en-US" w:eastAsia="zh-CN"/>
              </w:rPr>
              <w:t>油改气</w:t>
            </w:r>
            <w:r>
              <w:rPr>
                <w:rFonts w:hint="eastAsia" w:ascii="Times New Roman" w:hAnsi="Times New Roman" w:eastAsia="宋体" w:cs="Times New Roman"/>
                <w:color w:val="000000"/>
                <w:kern w:val="0"/>
                <w:szCs w:val="21"/>
                <w:highlight w:val="none"/>
                <w:lang w:val="en-US" w:eastAsia="zh-CN"/>
              </w:rPr>
              <w:t>”</w:t>
            </w:r>
            <w:r>
              <w:rPr>
                <w:rFonts w:hint="default" w:ascii="Times New Roman" w:hAnsi="Times New Roman" w:eastAsia="宋体" w:cs="Times New Roman"/>
                <w:color w:val="000000"/>
                <w:kern w:val="0"/>
                <w:szCs w:val="21"/>
                <w:highlight w:val="none"/>
                <w:lang w:val="en-US" w:eastAsia="zh-CN"/>
              </w:rPr>
              <w:t>、电能、地热、生物质等清洁能源取暖措施。3.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341" w:type="pct"/>
            <w:vMerge w:val="continue"/>
            <w:noWrap w:val="0"/>
            <w:vAlign w:val="center"/>
          </w:tcPr>
          <w:p w14:paraId="383B6EAA">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sz w:val="21"/>
                <w:szCs w:val="21"/>
                <w:highlight w:val="none"/>
              </w:rPr>
            </w:pPr>
          </w:p>
        </w:tc>
        <w:tc>
          <w:tcPr>
            <w:tcW w:w="844" w:type="pct"/>
            <w:noWrap w:val="0"/>
            <w:vAlign w:val="center"/>
          </w:tcPr>
          <w:p w14:paraId="0C4BA2BC">
            <w:pPr>
              <w:keepNext w:val="0"/>
              <w:keepLines w:val="0"/>
              <w:pageBreakBefore w:val="0"/>
              <w:widowControl w:val="0"/>
              <w:numPr>
                <w:ilvl w:val="0"/>
                <w:numId w:val="0"/>
              </w:numPr>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SA"/>
              </w:rPr>
              <w:t>1</w:t>
            </w:r>
            <w:r>
              <w:rPr>
                <w:rFonts w:hint="eastAsia" w:ascii="Times New Roman" w:hAnsi="Times New Roman" w:eastAsia="宋体" w:cs="Times New Roman"/>
                <w:color w:val="000000"/>
                <w:kern w:val="0"/>
                <w:sz w:val="21"/>
                <w:szCs w:val="21"/>
                <w:highlight w:val="none"/>
                <w:lang w:val="en-US" w:eastAsia="zh-CN" w:bidi="ar-SA"/>
              </w:rPr>
              <w:t>.</w:t>
            </w:r>
            <w:r>
              <w:rPr>
                <w:rFonts w:hint="default" w:ascii="Times New Roman" w:hAnsi="Times New Roman" w:eastAsia="宋体" w:cs="Times New Roman"/>
                <w:color w:val="000000"/>
                <w:kern w:val="0"/>
                <w:sz w:val="21"/>
                <w:szCs w:val="21"/>
                <w:highlight w:val="none"/>
                <w:lang w:val="en-US" w:eastAsia="zh-CN"/>
              </w:rPr>
              <w:t>本项目采用电</w:t>
            </w:r>
            <w:r>
              <w:rPr>
                <w:rFonts w:hint="eastAsia" w:ascii="Times New Roman" w:hAnsi="Times New Roman" w:eastAsia="宋体" w:cs="Times New Roman"/>
                <w:color w:val="000000"/>
                <w:kern w:val="0"/>
                <w:sz w:val="21"/>
                <w:szCs w:val="21"/>
                <w:highlight w:val="none"/>
                <w:lang w:val="en-US" w:eastAsia="zh-CN"/>
              </w:rPr>
              <w:t>作为</w:t>
            </w:r>
            <w:r>
              <w:rPr>
                <w:rFonts w:hint="default" w:ascii="Times New Roman" w:hAnsi="Times New Roman" w:eastAsia="宋体" w:cs="Times New Roman"/>
                <w:color w:val="000000"/>
                <w:kern w:val="0"/>
                <w:sz w:val="21"/>
                <w:szCs w:val="21"/>
                <w:highlight w:val="none"/>
                <w:lang w:val="en-US" w:eastAsia="zh-CN"/>
              </w:rPr>
              <w:t>能源</w:t>
            </w:r>
            <w:r>
              <w:rPr>
                <w:rFonts w:hint="default" w:ascii="Times New Roman" w:hAnsi="Times New Roman" w:eastAsia="宋体" w:cs="Times New Roman"/>
                <w:color w:val="000000"/>
                <w:kern w:val="0"/>
                <w:sz w:val="21"/>
                <w:szCs w:val="21"/>
                <w:highlight w:val="none"/>
                <w:lang w:eastAsia="zh-CN"/>
              </w:rPr>
              <w:t>；</w:t>
            </w:r>
          </w:p>
          <w:p w14:paraId="5EBC9C6D">
            <w:pPr>
              <w:keepNext w:val="0"/>
              <w:keepLines w:val="0"/>
              <w:pageBreakBefore w:val="0"/>
              <w:widowControl w:val="0"/>
              <w:numPr>
                <w:ilvl w:val="0"/>
                <w:numId w:val="0"/>
              </w:numPr>
              <w:kinsoku/>
              <w:wordWrap/>
              <w:overflowPunct/>
              <w:topLinePunct w:val="0"/>
              <w:autoSpaceDE w:val="0"/>
              <w:autoSpaceDN w:val="0"/>
              <w:bidi w:val="0"/>
              <w:spacing w:line="264"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SA"/>
              </w:rPr>
              <w:t>2</w:t>
            </w:r>
            <w:r>
              <w:rPr>
                <w:rFonts w:hint="eastAsia" w:ascii="Times New Roman" w:hAnsi="Times New Roman" w:eastAsia="宋体" w:cs="Times New Roman"/>
                <w:color w:val="000000"/>
                <w:kern w:val="0"/>
                <w:sz w:val="21"/>
                <w:szCs w:val="21"/>
                <w:highlight w:val="none"/>
                <w:lang w:val="en-US" w:eastAsia="zh-CN" w:bidi="ar-SA"/>
              </w:rPr>
              <w:t>.</w:t>
            </w:r>
            <w:r>
              <w:rPr>
                <w:rFonts w:hint="default" w:ascii="Times New Roman" w:hAnsi="Times New Roman" w:eastAsia="宋体" w:cs="Times New Roman"/>
                <w:color w:val="000000"/>
                <w:kern w:val="0"/>
                <w:sz w:val="21"/>
                <w:szCs w:val="21"/>
                <w:highlight w:val="none"/>
                <w:lang w:val="en-US" w:eastAsia="zh-CN"/>
              </w:rPr>
              <w:t>本项目厂区内</w:t>
            </w:r>
            <w:r>
              <w:rPr>
                <w:rFonts w:hint="default" w:ascii="Times New Roman" w:hAnsi="Times New Roman" w:eastAsia="宋体" w:cs="Times New Roman"/>
                <w:color w:val="000000"/>
                <w:kern w:val="0"/>
                <w:sz w:val="21"/>
                <w:szCs w:val="21"/>
                <w:highlight w:val="none"/>
              </w:rPr>
              <w:t>非道路移动机械</w:t>
            </w:r>
            <w:r>
              <w:rPr>
                <w:rFonts w:hint="eastAsia" w:ascii="Times New Roman" w:hAnsi="Times New Roman" w:eastAsia="宋体" w:cs="Times New Roman"/>
                <w:color w:val="000000"/>
                <w:kern w:val="0"/>
                <w:sz w:val="21"/>
                <w:szCs w:val="21"/>
                <w:highlight w:val="none"/>
                <w:lang w:val="en-US" w:eastAsia="zh-CN"/>
              </w:rPr>
              <w:t>采</w:t>
            </w:r>
            <w:r>
              <w:rPr>
                <w:rFonts w:hint="eastAsia" w:ascii="Times New Roman" w:hAnsi="Times New Roman" w:eastAsia="宋体" w:cs="Times New Roman"/>
                <w:color w:val="auto"/>
                <w:kern w:val="0"/>
                <w:szCs w:val="21"/>
                <w:highlight w:val="none"/>
                <w:lang w:val="en-US" w:eastAsia="zh-CN"/>
              </w:rPr>
              <w:t>用</w:t>
            </w:r>
            <w:r>
              <w:rPr>
                <w:rFonts w:hint="eastAsia" w:ascii="Times New Roman" w:hAnsi="Times New Roman" w:eastAsia="宋体" w:cs="Times New Roman"/>
                <w:color w:val="auto"/>
                <w:kern w:val="0"/>
                <w:szCs w:val="21"/>
                <w:highlight w:val="none"/>
              </w:rPr>
              <w:t>清洁能源</w:t>
            </w:r>
            <w:r>
              <w:rPr>
                <w:rFonts w:hint="default" w:ascii="Times New Roman" w:hAnsi="Times New Roman" w:eastAsia="宋体" w:cs="Times New Roman"/>
                <w:color w:val="000000"/>
                <w:kern w:val="0"/>
                <w:sz w:val="21"/>
                <w:szCs w:val="21"/>
                <w:highlight w:val="none"/>
                <w:lang w:eastAsia="zh-CN"/>
              </w:rPr>
              <w:t>；</w:t>
            </w:r>
          </w:p>
          <w:p w14:paraId="15745934">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0"/>
                <w:sz w:val="21"/>
                <w:szCs w:val="21"/>
                <w:highlight w:val="none"/>
              </w:rPr>
              <w:t>3</w:t>
            </w:r>
            <w:r>
              <w:rPr>
                <w:rFonts w:hint="eastAsia" w:ascii="Times New Roman" w:hAnsi="Times New Roman" w:eastAsia="宋体" w:cs="Times New Roman"/>
                <w:color w:val="000000"/>
                <w:kern w:val="0"/>
                <w:sz w:val="21"/>
                <w:szCs w:val="21"/>
                <w:highlight w:val="none"/>
                <w:lang w:val="en-US" w:eastAsia="zh-CN"/>
              </w:rPr>
              <w:t>.</w:t>
            </w:r>
            <w:r>
              <w:rPr>
                <w:rFonts w:hint="default" w:ascii="Times New Roman" w:hAnsi="Times New Roman" w:eastAsia="宋体" w:cs="Times New Roman"/>
                <w:color w:val="000000"/>
                <w:kern w:val="0"/>
                <w:sz w:val="21"/>
                <w:szCs w:val="21"/>
                <w:highlight w:val="none"/>
                <w:lang w:val="en-US" w:eastAsia="zh-CN"/>
              </w:rPr>
              <w:t>本项目生活污水排入市政污水管网。</w:t>
            </w:r>
          </w:p>
        </w:tc>
        <w:tc>
          <w:tcPr>
            <w:tcW w:w="315" w:type="pct"/>
            <w:noWrap w:val="0"/>
            <w:vAlign w:val="center"/>
          </w:tcPr>
          <w:p w14:paraId="009FD2ED">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符合</w:t>
            </w:r>
          </w:p>
        </w:tc>
      </w:tr>
      <w:tr w14:paraId="2DA94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continue"/>
            <w:noWrap w:val="0"/>
            <w:vAlign w:val="center"/>
          </w:tcPr>
          <w:p w14:paraId="328DE8A4">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sz w:val="21"/>
                <w:szCs w:val="21"/>
                <w:highlight w:val="none"/>
              </w:rPr>
            </w:pPr>
          </w:p>
        </w:tc>
        <w:tc>
          <w:tcPr>
            <w:tcW w:w="287" w:type="pct"/>
            <w:vMerge w:val="continue"/>
            <w:noWrap w:val="0"/>
            <w:vAlign w:val="center"/>
          </w:tcPr>
          <w:p w14:paraId="7BF3CEB9">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000000"/>
                <w:sz w:val="21"/>
                <w:szCs w:val="21"/>
                <w:highlight w:val="none"/>
              </w:rPr>
            </w:pPr>
          </w:p>
        </w:tc>
        <w:tc>
          <w:tcPr>
            <w:tcW w:w="308" w:type="pct"/>
            <w:noWrap w:val="0"/>
            <w:vAlign w:val="center"/>
          </w:tcPr>
          <w:p w14:paraId="694DD398">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环境风险防控</w:t>
            </w:r>
          </w:p>
        </w:tc>
        <w:tc>
          <w:tcPr>
            <w:tcW w:w="2576" w:type="pct"/>
            <w:noWrap w:val="0"/>
            <w:vAlign w:val="center"/>
          </w:tcPr>
          <w:p w14:paraId="12C7276D">
            <w:pPr>
              <w:keepNext w:val="0"/>
              <w:keepLines w:val="0"/>
              <w:pageBreakBefore w:val="0"/>
              <w:widowControl w:val="0"/>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eastAsia="宋体" w:cs="Times New Roman"/>
                <w:color w:val="000000"/>
                <w:kern w:val="0"/>
                <w:szCs w:val="21"/>
                <w:highlight w:val="none"/>
                <w:lang w:val="en-US" w:eastAsia="zh-CN"/>
              </w:rPr>
              <w:t>/</w:t>
            </w:r>
          </w:p>
        </w:tc>
        <w:tc>
          <w:tcPr>
            <w:tcW w:w="341" w:type="pct"/>
            <w:vMerge w:val="continue"/>
            <w:noWrap w:val="0"/>
            <w:vAlign w:val="center"/>
          </w:tcPr>
          <w:p w14:paraId="4839745D">
            <w:pPr>
              <w:pStyle w:val="51"/>
              <w:keepNext w:val="0"/>
              <w:keepLines w:val="0"/>
              <w:pageBreakBefore w:val="0"/>
              <w:widowControl w:val="0"/>
              <w:kinsoku/>
              <w:wordWrap/>
              <w:overflowPunct/>
              <w:topLinePunct w:val="0"/>
              <w:bidi w:val="0"/>
              <w:spacing w:beforeLines="0" w:line="264" w:lineRule="auto"/>
              <w:jc w:val="center"/>
              <w:textAlignment w:val="auto"/>
              <w:rPr>
                <w:rFonts w:hint="default" w:ascii="Times New Roman" w:hAnsi="Times New Roman" w:eastAsia="宋体" w:cs="Times New Roman"/>
                <w:color w:val="000000"/>
                <w:sz w:val="21"/>
                <w:szCs w:val="21"/>
                <w:highlight w:val="none"/>
              </w:rPr>
            </w:pPr>
          </w:p>
        </w:tc>
        <w:tc>
          <w:tcPr>
            <w:tcW w:w="844" w:type="pct"/>
            <w:noWrap w:val="0"/>
            <w:vAlign w:val="center"/>
          </w:tcPr>
          <w:p w14:paraId="34F7A027">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w:t>
            </w:r>
          </w:p>
        </w:tc>
        <w:tc>
          <w:tcPr>
            <w:tcW w:w="315" w:type="pct"/>
            <w:noWrap w:val="0"/>
            <w:vAlign w:val="center"/>
          </w:tcPr>
          <w:p w14:paraId="2FF93E75">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w:t>
            </w:r>
          </w:p>
        </w:tc>
      </w:tr>
      <w:tr w14:paraId="1E376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continue"/>
            <w:noWrap w:val="0"/>
            <w:vAlign w:val="center"/>
          </w:tcPr>
          <w:p w14:paraId="35C8A2D6">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sz w:val="21"/>
                <w:szCs w:val="21"/>
                <w:highlight w:val="none"/>
              </w:rPr>
            </w:pPr>
          </w:p>
        </w:tc>
        <w:tc>
          <w:tcPr>
            <w:tcW w:w="287" w:type="pct"/>
            <w:vMerge w:val="continue"/>
            <w:noWrap w:val="0"/>
            <w:vAlign w:val="center"/>
          </w:tcPr>
          <w:p w14:paraId="2B3DC686">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000000"/>
                <w:sz w:val="21"/>
                <w:szCs w:val="21"/>
                <w:highlight w:val="none"/>
              </w:rPr>
            </w:pPr>
          </w:p>
        </w:tc>
        <w:tc>
          <w:tcPr>
            <w:tcW w:w="308" w:type="pct"/>
            <w:noWrap w:val="0"/>
            <w:vAlign w:val="center"/>
          </w:tcPr>
          <w:p w14:paraId="0B333BEC">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资源开发效率要求</w:t>
            </w:r>
          </w:p>
        </w:tc>
        <w:tc>
          <w:tcPr>
            <w:tcW w:w="2576" w:type="pct"/>
            <w:noWrap w:val="0"/>
            <w:vAlign w:val="center"/>
          </w:tcPr>
          <w:p w14:paraId="1EA76C43">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kern w:val="0"/>
                <w:szCs w:val="21"/>
                <w:highlight w:val="none"/>
                <w:lang w:val="en-US" w:eastAsia="zh-CN"/>
              </w:rPr>
            </w:pPr>
            <w:r>
              <w:rPr>
                <w:rFonts w:hint="default" w:ascii="Times New Roman" w:hAnsi="Times New Roman" w:eastAsia="宋体" w:cs="Times New Roman"/>
                <w:color w:val="000000"/>
                <w:kern w:val="0"/>
                <w:szCs w:val="21"/>
                <w:highlight w:val="none"/>
                <w:lang w:val="en-US" w:eastAsia="zh-CN"/>
              </w:rPr>
              <w:t>高污染燃料禁燃区：严格禁燃区管控。市区和南六县市全域及北五县市城镇周边划定为高污染燃料禁燃区，禁止销售、使用煤炭及其制品等高污染燃料（35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341" w:type="pct"/>
            <w:vMerge w:val="continue"/>
            <w:noWrap w:val="0"/>
            <w:vAlign w:val="center"/>
          </w:tcPr>
          <w:p w14:paraId="3DE7E394">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sz w:val="21"/>
                <w:szCs w:val="21"/>
                <w:highlight w:val="none"/>
              </w:rPr>
            </w:pPr>
          </w:p>
        </w:tc>
        <w:tc>
          <w:tcPr>
            <w:tcW w:w="844" w:type="pct"/>
            <w:noWrap w:val="0"/>
            <w:vAlign w:val="center"/>
          </w:tcPr>
          <w:p w14:paraId="441EFBB6">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本项目</w:t>
            </w:r>
            <w:r>
              <w:rPr>
                <w:rFonts w:hint="default" w:ascii="Times New Roman" w:hAnsi="Times New Roman" w:eastAsia="宋体" w:cs="Times New Roman"/>
                <w:color w:val="000000"/>
                <w:kern w:val="0"/>
                <w:sz w:val="21"/>
                <w:szCs w:val="21"/>
                <w:highlight w:val="none"/>
                <w:lang w:val="en-US" w:eastAsia="zh-CN"/>
              </w:rPr>
              <w:t>采用电</w:t>
            </w:r>
            <w:r>
              <w:rPr>
                <w:rFonts w:hint="eastAsia" w:ascii="Times New Roman" w:hAnsi="Times New Roman" w:eastAsia="宋体" w:cs="Times New Roman"/>
                <w:color w:val="000000"/>
                <w:kern w:val="0"/>
                <w:sz w:val="21"/>
                <w:szCs w:val="21"/>
                <w:highlight w:val="none"/>
                <w:lang w:val="en-US" w:eastAsia="zh-CN"/>
              </w:rPr>
              <w:t>作为</w:t>
            </w:r>
            <w:r>
              <w:rPr>
                <w:rFonts w:hint="default" w:ascii="Times New Roman" w:hAnsi="Times New Roman" w:eastAsia="宋体" w:cs="Times New Roman"/>
                <w:color w:val="000000"/>
                <w:kern w:val="0"/>
                <w:sz w:val="21"/>
                <w:szCs w:val="21"/>
                <w:highlight w:val="none"/>
                <w:lang w:val="en-US" w:eastAsia="zh-CN"/>
              </w:rPr>
              <w:t>能源，不涉及燃煤</w:t>
            </w:r>
            <w:r>
              <w:rPr>
                <w:rFonts w:hint="eastAsia" w:ascii="Times New Roman" w:hAnsi="Times New Roman" w:eastAsia="宋体" w:cs="Times New Roman"/>
                <w:color w:val="000000"/>
                <w:kern w:val="0"/>
                <w:sz w:val="21"/>
                <w:szCs w:val="21"/>
                <w:highlight w:val="none"/>
                <w:lang w:val="en-US" w:eastAsia="zh-CN"/>
              </w:rPr>
              <w:t>、生物质的</w:t>
            </w:r>
            <w:r>
              <w:rPr>
                <w:rFonts w:hint="default" w:ascii="Times New Roman" w:hAnsi="Times New Roman" w:eastAsia="宋体" w:cs="Times New Roman"/>
                <w:color w:val="000000"/>
                <w:kern w:val="0"/>
                <w:sz w:val="21"/>
                <w:szCs w:val="21"/>
                <w:highlight w:val="none"/>
                <w:lang w:val="en-US" w:eastAsia="zh-CN"/>
              </w:rPr>
              <w:t>使用。</w:t>
            </w:r>
          </w:p>
        </w:tc>
        <w:tc>
          <w:tcPr>
            <w:tcW w:w="315" w:type="pct"/>
            <w:noWrap w:val="0"/>
            <w:vAlign w:val="center"/>
          </w:tcPr>
          <w:p w14:paraId="1D2B2B0C">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符合</w:t>
            </w:r>
          </w:p>
        </w:tc>
      </w:tr>
    </w:tbl>
    <w:p w14:paraId="7E9B74D1">
      <w:pPr>
        <w:numPr>
          <w:ilvl w:val="0"/>
          <w:numId w:val="2"/>
        </w:numPr>
        <w:spacing w:line="360" w:lineRule="auto"/>
        <w:ind w:left="0" w:leftChars="0" w:firstLine="482" w:firstLineChars="200"/>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sz w:val="24"/>
          <w:szCs w:val="24"/>
          <w:highlight w:val="none"/>
          <w:lang w:val="en-US" w:eastAsia="zh-CN"/>
        </w:rPr>
        <w:t>一说明</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0"/>
        <w:gridCol w:w="6932"/>
        <w:gridCol w:w="2170"/>
      </w:tblGrid>
      <w:tr w14:paraId="449E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73E20709">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对照分析</w:t>
            </w:r>
          </w:p>
        </w:tc>
        <w:tc>
          <w:tcPr>
            <w:tcW w:w="6932" w:type="dxa"/>
            <w:noWrap w:val="0"/>
            <w:vAlign w:val="center"/>
          </w:tcPr>
          <w:p w14:paraId="6205712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本项目情况</w:t>
            </w:r>
          </w:p>
        </w:tc>
        <w:tc>
          <w:tcPr>
            <w:tcW w:w="2170" w:type="dxa"/>
            <w:noWrap w:val="0"/>
            <w:vAlign w:val="center"/>
          </w:tcPr>
          <w:p w14:paraId="526A63D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符合性</w:t>
            </w:r>
          </w:p>
        </w:tc>
      </w:tr>
      <w:tr w14:paraId="7719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2CE31930">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各类生态环境敏感区对照分析</w:t>
            </w:r>
          </w:p>
        </w:tc>
        <w:tc>
          <w:tcPr>
            <w:tcW w:w="6932" w:type="dxa"/>
            <w:noWrap w:val="0"/>
            <w:vAlign w:val="center"/>
          </w:tcPr>
          <w:p w14:paraId="1A5BBAA5">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根据</w:t>
            </w:r>
            <w:r>
              <w:rPr>
                <w:rFonts w:hint="eastAsia" w:ascii="Times New Roman" w:hAnsi="Times New Roman" w:cs="Times New Roman"/>
                <w:color w:val="000000"/>
                <w:sz w:val="21"/>
                <w:szCs w:val="21"/>
                <w:highlight w:val="none"/>
                <w:vertAlign w:val="baseline"/>
                <w:lang w:val="en-US" w:eastAsia="zh-CN"/>
              </w:rPr>
              <w:t>“</w:t>
            </w:r>
            <w:r>
              <w:rPr>
                <w:rFonts w:hint="default" w:ascii="Times New Roman" w:hAnsi="Times New Roman" w:cs="Times New Roman"/>
                <w:color w:val="000000"/>
                <w:sz w:val="21"/>
                <w:szCs w:val="21"/>
                <w:highlight w:val="none"/>
                <w:vertAlign w:val="baseline"/>
                <w:lang w:val="en-US" w:eastAsia="zh-CN"/>
              </w:rPr>
              <w:t>一图</w:t>
            </w:r>
            <w:r>
              <w:rPr>
                <w:rFonts w:hint="eastAsia" w:ascii="Times New Roman" w:hAnsi="Times New Roman" w:cs="Times New Roman"/>
                <w:color w:val="000000"/>
                <w:sz w:val="21"/>
                <w:szCs w:val="21"/>
                <w:highlight w:val="none"/>
                <w:vertAlign w:val="baseline"/>
                <w:lang w:val="en-US" w:eastAsia="zh-CN"/>
              </w:rPr>
              <w:t>”</w:t>
            </w:r>
            <w:r>
              <w:rPr>
                <w:rFonts w:hint="default" w:ascii="Times New Roman" w:hAnsi="Times New Roman" w:cs="Times New Roman"/>
                <w:color w:val="000000"/>
                <w:sz w:val="21"/>
                <w:szCs w:val="21"/>
                <w:highlight w:val="none"/>
                <w:vertAlign w:val="baseline"/>
                <w:lang w:val="en-US" w:eastAsia="zh-CN"/>
              </w:rPr>
              <w:t>可知，本项目不涉及生态环境敏感区。</w:t>
            </w:r>
          </w:p>
        </w:tc>
        <w:tc>
          <w:tcPr>
            <w:tcW w:w="2170" w:type="dxa"/>
            <w:noWrap w:val="0"/>
            <w:vAlign w:val="center"/>
          </w:tcPr>
          <w:p w14:paraId="0303E33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符合</w:t>
            </w:r>
          </w:p>
        </w:tc>
      </w:tr>
      <w:tr w14:paraId="685C5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4550" w:type="dxa"/>
            <w:noWrap w:val="0"/>
            <w:vAlign w:val="center"/>
          </w:tcPr>
          <w:p w14:paraId="7FDDAFA8">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环境管控单元对照分析</w:t>
            </w:r>
          </w:p>
        </w:tc>
        <w:tc>
          <w:tcPr>
            <w:tcW w:w="6932" w:type="dxa"/>
            <w:noWrap w:val="0"/>
            <w:vAlign w:val="center"/>
          </w:tcPr>
          <w:p w14:paraId="12D652C9">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根据</w:t>
            </w:r>
            <w:r>
              <w:rPr>
                <w:rFonts w:hint="eastAsia" w:ascii="Times New Roman" w:hAnsi="Times New Roman" w:cs="Times New Roman"/>
                <w:color w:val="000000"/>
                <w:sz w:val="21"/>
                <w:szCs w:val="21"/>
                <w:highlight w:val="none"/>
                <w:vertAlign w:val="baseline"/>
                <w:lang w:val="en-US" w:eastAsia="zh-CN"/>
              </w:rPr>
              <w:t>“</w:t>
            </w:r>
            <w:r>
              <w:rPr>
                <w:rFonts w:hint="default" w:ascii="Times New Roman" w:hAnsi="Times New Roman" w:cs="Times New Roman"/>
                <w:color w:val="000000"/>
                <w:sz w:val="21"/>
                <w:szCs w:val="21"/>
                <w:highlight w:val="none"/>
                <w:vertAlign w:val="baseline"/>
                <w:lang w:val="en-US" w:eastAsia="zh-CN"/>
              </w:rPr>
              <w:t>一图</w:t>
            </w:r>
            <w:r>
              <w:rPr>
                <w:rFonts w:hint="eastAsia" w:ascii="Times New Roman" w:hAnsi="Times New Roman" w:cs="Times New Roman"/>
                <w:color w:val="000000"/>
                <w:sz w:val="21"/>
                <w:szCs w:val="21"/>
                <w:highlight w:val="none"/>
                <w:vertAlign w:val="baseline"/>
                <w:lang w:val="en-US" w:eastAsia="zh-CN"/>
              </w:rPr>
              <w:t>”</w:t>
            </w:r>
            <w:r>
              <w:rPr>
                <w:rFonts w:hint="default" w:ascii="Times New Roman" w:hAnsi="Times New Roman" w:cs="Times New Roman"/>
                <w:color w:val="000000"/>
                <w:sz w:val="21"/>
                <w:szCs w:val="21"/>
                <w:highlight w:val="none"/>
                <w:vertAlign w:val="baseline"/>
                <w:lang w:val="en-US" w:eastAsia="zh-CN"/>
              </w:rPr>
              <w:t>可知，本项目位于重点管控单元</w:t>
            </w:r>
            <w:r>
              <w:rPr>
                <w:rFonts w:hint="eastAsia" w:ascii="Times New Roman" w:hAnsi="Times New Roman" w:cs="Times New Roman"/>
                <w:color w:val="000000"/>
                <w:sz w:val="21"/>
                <w:szCs w:val="21"/>
                <w:highlight w:val="none"/>
                <w:vertAlign w:val="baseline"/>
                <w:lang w:val="en-US" w:eastAsia="zh-CN"/>
              </w:rPr>
              <w:t>；</w:t>
            </w:r>
            <w:r>
              <w:rPr>
                <w:rFonts w:hint="default" w:ascii="Times New Roman" w:hAnsi="Times New Roman" w:cs="Times New Roman"/>
                <w:color w:val="000000"/>
                <w:sz w:val="21"/>
                <w:szCs w:val="21"/>
                <w:highlight w:val="none"/>
                <w:vertAlign w:val="baseline"/>
                <w:lang w:val="en-US" w:eastAsia="zh-CN"/>
              </w:rPr>
              <w:t>根据</w:t>
            </w:r>
            <w:r>
              <w:rPr>
                <w:rFonts w:hint="eastAsia" w:ascii="Times New Roman" w:hAnsi="Times New Roman" w:cs="Times New Roman"/>
                <w:color w:val="000000"/>
                <w:sz w:val="21"/>
                <w:szCs w:val="21"/>
                <w:highlight w:val="none"/>
                <w:vertAlign w:val="baseline"/>
                <w:lang w:val="en-US" w:eastAsia="zh-CN"/>
              </w:rPr>
              <w:t>“</w:t>
            </w:r>
            <w:r>
              <w:rPr>
                <w:rFonts w:hint="default" w:ascii="Times New Roman" w:hAnsi="Times New Roman" w:cs="Times New Roman"/>
                <w:color w:val="000000"/>
                <w:sz w:val="21"/>
                <w:szCs w:val="21"/>
                <w:highlight w:val="none"/>
                <w:vertAlign w:val="baseline"/>
                <w:lang w:val="en-US" w:eastAsia="zh-CN"/>
              </w:rPr>
              <w:t>一表</w:t>
            </w:r>
            <w:r>
              <w:rPr>
                <w:rFonts w:hint="eastAsia" w:ascii="Times New Roman" w:hAnsi="Times New Roman" w:cs="Times New Roman"/>
                <w:color w:val="000000"/>
                <w:sz w:val="21"/>
                <w:szCs w:val="21"/>
                <w:highlight w:val="none"/>
                <w:vertAlign w:val="baseline"/>
                <w:lang w:val="en-US" w:eastAsia="zh-CN"/>
              </w:rPr>
              <w:t>”</w:t>
            </w:r>
            <w:r>
              <w:rPr>
                <w:rFonts w:hint="default" w:ascii="Times New Roman" w:hAnsi="Times New Roman" w:cs="Times New Roman"/>
                <w:color w:val="000000"/>
                <w:sz w:val="21"/>
                <w:szCs w:val="21"/>
                <w:highlight w:val="none"/>
                <w:vertAlign w:val="baseline"/>
                <w:lang w:val="en-US" w:eastAsia="zh-CN"/>
              </w:rPr>
              <w:t>可知本项目重点管控单元面积为</w:t>
            </w:r>
            <w:r>
              <w:rPr>
                <w:rFonts w:hint="eastAsia" w:ascii="Times New Roman" w:hAnsi="Times New Roman" w:cs="Times New Roman"/>
                <w:color w:val="000000"/>
                <w:sz w:val="21"/>
                <w:szCs w:val="21"/>
                <w:highlight w:val="none"/>
                <w:lang w:val="en-US" w:eastAsia="zh-CN"/>
              </w:rPr>
              <w:t>4672</w:t>
            </w:r>
            <w:r>
              <w:rPr>
                <w:rFonts w:hint="default" w:ascii="Times New Roman" w:hAnsi="Times New Roman" w:cs="Times New Roman"/>
                <w:color w:val="000000"/>
                <w:sz w:val="21"/>
                <w:szCs w:val="21"/>
                <w:highlight w:val="none"/>
                <w:lang w:val="en-US" w:eastAsia="zh-CN"/>
              </w:rPr>
              <w:t>m</w:t>
            </w:r>
            <w:r>
              <w:rPr>
                <w:rFonts w:hint="default" w:ascii="Times New Roman" w:hAnsi="Times New Roman" w:cs="Times New Roman"/>
                <w:color w:val="000000"/>
                <w:sz w:val="21"/>
                <w:szCs w:val="21"/>
                <w:highlight w:val="none"/>
                <w:vertAlign w:val="superscript"/>
                <w:lang w:val="en-US" w:eastAsia="zh-CN"/>
              </w:rPr>
              <w:t>2</w:t>
            </w:r>
            <w:r>
              <w:rPr>
                <w:rFonts w:hint="default" w:ascii="Times New Roman" w:hAnsi="Times New Roman" w:cs="Times New Roman"/>
                <w:color w:val="000000"/>
                <w:sz w:val="21"/>
                <w:szCs w:val="21"/>
                <w:highlight w:val="none"/>
                <w:vertAlign w:val="baseline"/>
                <w:lang w:val="en-US" w:eastAsia="zh-CN"/>
              </w:rPr>
              <w:t>，同时满足重点管控单元管控措施要求。</w:t>
            </w:r>
          </w:p>
        </w:tc>
        <w:tc>
          <w:tcPr>
            <w:tcW w:w="2170" w:type="dxa"/>
            <w:noWrap w:val="0"/>
            <w:vAlign w:val="center"/>
          </w:tcPr>
          <w:p w14:paraId="4EEA1FE5">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符合</w:t>
            </w:r>
          </w:p>
        </w:tc>
      </w:tr>
      <w:tr w14:paraId="028D5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3FF62A7D">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未纳入环境管控单元的要素分区对照分析</w:t>
            </w:r>
          </w:p>
        </w:tc>
        <w:tc>
          <w:tcPr>
            <w:tcW w:w="6932" w:type="dxa"/>
            <w:noWrap w:val="0"/>
            <w:vAlign w:val="center"/>
          </w:tcPr>
          <w:p w14:paraId="0A09D5EF">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不涉及</w:t>
            </w:r>
          </w:p>
        </w:tc>
        <w:tc>
          <w:tcPr>
            <w:tcW w:w="2170" w:type="dxa"/>
            <w:noWrap w:val="0"/>
            <w:vAlign w:val="center"/>
          </w:tcPr>
          <w:p w14:paraId="532DBDD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w:t>
            </w:r>
          </w:p>
        </w:tc>
      </w:tr>
      <w:tr w14:paraId="27EC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688B77E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其他对照分析</w:t>
            </w:r>
          </w:p>
        </w:tc>
        <w:tc>
          <w:tcPr>
            <w:tcW w:w="6932" w:type="dxa"/>
            <w:noWrap w:val="0"/>
            <w:vAlign w:val="center"/>
          </w:tcPr>
          <w:p w14:paraId="5CED69D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不涉及</w:t>
            </w:r>
          </w:p>
        </w:tc>
        <w:tc>
          <w:tcPr>
            <w:tcW w:w="2170" w:type="dxa"/>
            <w:noWrap w:val="0"/>
            <w:vAlign w:val="center"/>
          </w:tcPr>
          <w:p w14:paraId="5BBBD611">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w:t>
            </w:r>
          </w:p>
        </w:tc>
      </w:tr>
    </w:tbl>
    <w:p w14:paraId="712B9F12">
      <w:pPr>
        <w:spacing w:line="360" w:lineRule="auto"/>
        <w:ind w:firstLine="480" w:firstLineChars="200"/>
        <w:rPr>
          <w:rFonts w:hint="default" w:ascii="Times New Roman" w:hAnsi="Times New Roman" w:cs="Times New Roman"/>
          <w:color w:val="000000"/>
          <w:highlight w:val="none"/>
          <w:lang w:val="en-US" w:eastAsia="zh-CN"/>
        </w:rPr>
      </w:pPr>
      <w:r>
        <w:rPr>
          <w:rFonts w:hint="default" w:ascii="Times New Roman" w:hAnsi="Times New Roman" w:cs="Times New Roman"/>
          <w:color w:val="000000"/>
          <w:sz w:val="24"/>
          <w:szCs w:val="24"/>
          <w:highlight w:val="none"/>
          <w:lang w:val="en-US" w:eastAsia="zh-CN"/>
        </w:rPr>
        <w:t>综上所述，项目符合陕西省及</w:t>
      </w:r>
      <w:r>
        <w:rPr>
          <w:rFonts w:hint="eastAsia" w:ascii="Times New Roman" w:hAnsi="Times New Roman" w:cs="Times New Roman"/>
          <w:color w:val="000000"/>
          <w:sz w:val="24"/>
          <w:szCs w:val="24"/>
          <w:highlight w:val="none"/>
          <w:lang w:val="en-US" w:eastAsia="zh-CN"/>
        </w:rPr>
        <w:t>西安市“</w:t>
      </w:r>
      <w:r>
        <w:rPr>
          <w:rFonts w:hint="default" w:ascii="Times New Roman" w:hAnsi="Times New Roman" w:cs="Times New Roman"/>
          <w:color w:val="000000"/>
          <w:sz w:val="24"/>
          <w:szCs w:val="24"/>
          <w:highlight w:val="none"/>
          <w:lang w:val="en-US" w:eastAsia="zh-CN"/>
        </w:rPr>
        <w:t>三线一单</w:t>
      </w:r>
      <w:r>
        <w:rPr>
          <w:rFonts w:hint="eastAsia" w:ascii="Times New Roman" w:hAnsi="Times New Roman" w:cs="Times New Roman"/>
          <w:color w:val="000000"/>
          <w:sz w:val="24"/>
          <w:szCs w:val="24"/>
          <w:highlight w:val="none"/>
          <w:lang w:val="en-US" w:eastAsia="zh-CN"/>
        </w:rPr>
        <w:t>”</w:t>
      </w:r>
      <w:r>
        <w:rPr>
          <w:rFonts w:hint="default" w:ascii="Times New Roman" w:hAnsi="Times New Roman" w:cs="Times New Roman"/>
          <w:color w:val="000000"/>
          <w:sz w:val="24"/>
          <w:szCs w:val="24"/>
          <w:highlight w:val="none"/>
          <w:lang w:val="en-US" w:eastAsia="zh-CN"/>
        </w:rPr>
        <w:t>分区管控方案要求。</w:t>
      </w:r>
    </w:p>
    <w:p w14:paraId="103C007A">
      <w:pPr>
        <w:rPr>
          <w:color w:val="000000"/>
          <w:highlight w:val="none"/>
        </w:rPr>
        <w:sectPr>
          <w:pgSz w:w="16838" w:h="11906" w:orient="landscape"/>
          <w:pgMar w:top="1531" w:right="1701" w:bottom="1531" w:left="1701" w:header="851" w:footer="1077" w:gutter="0"/>
          <w:pgNumType w:fmt="decimal"/>
          <w:cols w:space="720" w:num="1"/>
          <w:docGrid w:linePitch="312" w:charSpace="0"/>
        </w:sectPr>
      </w:pPr>
    </w:p>
    <w:p w14:paraId="29DCA7A0">
      <w:pPr>
        <w:rPr>
          <w:color w:val="000000"/>
          <w:highlight w:val="none"/>
        </w:r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5"/>
        <w:gridCol w:w="8235"/>
      </w:tblGrid>
      <w:tr w14:paraId="2F34A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35" w:type="dxa"/>
            <w:noWrap w:val="0"/>
            <w:vAlign w:val="center"/>
          </w:tcPr>
          <w:p w14:paraId="58DB61DD">
            <w:pPr>
              <w:autoSpaceDE w:val="0"/>
              <w:autoSpaceDN w:val="0"/>
              <w:adjustRightInd w:val="0"/>
              <w:snapToGrid w:val="0"/>
              <w:jc w:val="center"/>
              <w:rPr>
                <w:rFonts w:hint="default" w:ascii="Times New Roman" w:hAnsi="Times New Roman" w:cs="Times New Roman"/>
                <w:color w:val="000000"/>
                <w:kern w:val="0"/>
                <w:sz w:val="24"/>
                <w:szCs w:val="24"/>
                <w:highlight w:val="none"/>
              </w:rPr>
            </w:pPr>
          </w:p>
        </w:tc>
        <w:tc>
          <w:tcPr>
            <w:tcW w:w="8235" w:type="dxa"/>
            <w:noWrap w:val="0"/>
            <w:vAlign w:val="center"/>
          </w:tcPr>
          <w:p w14:paraId="6BC80FC3">
            <w:pPr>
              <w:numPr>
                <w:ilvl w:val="0"/>
                <w:numId w:val="0"/>
              </w:numPr>
              <w:spacing w:line="360" w:lineRule="auto"/>
              <w:ind w:left="0" w:leftChars="0" w:firstLine="0" w:firstLineChars="0"/>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3、</w:t>
            </w:r>
            <w:r>
              <w:rPr>
                <w:rFonts w:hint="default" w:ascii="Times New Roman" w:hAnsi="Times New Roman" w:cs="Times New Roman"/>
                <w:b/>
                <w:bCs/>
                <w:color w:val="000000"/>
                <w:sz w:val="24"/>
                <w:szCs w:val="24"/>
                <w:highlight w:val="none"/>
                <w:lang w:val="en-US" w:eastAsia="zh-CN"/>
              </w:rPr>
              <w:t>与相关环保政策符合性分析</w:t>
            </w:r>
          </w:p>
          <w:p w14:paraId="5262417D">
            <w:pPr>
              <w:pStyle w:val="13"/>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本项目与相关环保政策符合性分析见下表。</w:t>
            </w:r>
          </w:p>
          <w:p w14:paraId="7E8667EC">
            <w:pPr>
              <w:jc w:val="center"/>
              <w:rPr>
                <w:rFonts w:hint="default" w:ascii="Times New Roman" w:hAnsi="Times New Roman"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lang w:val="en-US" w:eastAsia="zh-CN"/>
              </w:rPr>
              <w:t>表1-</w:t>
            </w:r>
            <w:r>
              <w:rPr>
                <w:rFonts w:hint="eastAsia" w:ascii="Times New Roman" w:hAnsi="Times New Roman" w:cs="Times New Roman"/>
                <w:b/>
                <w:bCs/>
                <w:color w:val="000000"/>
                <w:sz w:val="21"/>
                <w:szCs w:val="21"/>
                <w:highlight w:val="none"/>
                <w:lang w:val="en-US" w:eastAsia="zh-CN"/>
              </w:rPr>
              <w:t>4</w:t>
            </w:r>
            <w:r>
              <w:rPr>
                <w:rFonts w:hint="default" w:ascii="Times New Roman" w:hAnsi="Times New Roman" w:cs="Times New Roman"/>
                <w:b/>
                <w:bCs/>
                <w:color w:val="000000"/>
                <w:sz w:val="21"/>
                <w:szCs w:val="21"/>
                <w:highlight w:val="none"/>
                <w:lang w:val="en-US" w:eastAsia="zh-CN"/>
              </w:rPr>
              <w:t xml:space="preserve"> 本项目与相关环保政策符合性分析</w:t>
            </w:r>
          </w:p>
          <w:tbl>
            <w:tblPr>
              <w:tblStyle w:val="25"/>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06"/>
              <w:gridCol w:w="3604"/>
              <w:gridCol w:w="2340"/>
              <w:gridCol w:w="651"/>
            </w:tblGrid>
            <w:tr w14:paraId="3B1DD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11441FC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文件</w:t>
                  </w:r>
                </w:p>
              </w:tc>
              <w:tc>
                <w:tcPr>
                  <w:tcW w:w="2224" w:type="pct"/>
                  <w:noWrap w:val="0"/>
                  <w:vAlign w:val="center"/>
                </w:tcPr>
                <w:p w14:paraId="2EF6298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政策要求</w:t>
                  </w:r>
                </w:p>
              </w:tc>
              <w:tc>
                <w:tcPr>
                  <w:tcW w:w="1444" w:type="pct"/>
                  <w:noWrap w:val="0"/>
                  <w:vAlign w:val="center"/>
                </w:tcPr>
                <w:p w14:paraId="0E79CDD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本项目情况</w:t>
                  </w:r>
                </w:p>
              </w:tc>
              <w:tc>
                <w:tcPr>
                  <w:tcW w:w="401" w:type="pct"/>
                  <w:noWrap w:val="0"/>
                  <w:vAlign w:val="center"/>
                </w:tcPr>
                <w:p w14:paraId="791F4EA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相符性</w:t>
                  </w:r>
                </w:p>
              </w:tc>
            </w:tr>
            <w:tr w14:paraId="1E853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3DB96DAC">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《国务院办公厅关于加快构建废弃物循环利用体系的意见》国办发〔2024〕7号</w:t>
                  </w:r>
                </w:p>
                <w:p w14:paraId="7869F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4DF677F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工产业链合理延伸。支持现有再生资源加工利用项目绿色化、机械化、智能化提质改造。鼓励企业和科研机构加强技术装备研发，支持先进技术推广应用</w:t>
                  </w:r>
                  <w:r>
                    <w:rPr>
                      <w:rFonts w:hint="eastAsia" w:ascii="Times New Roman" w:hAnsi="Times New Roman" w:eastAsia="宋体" w:cs="Times New Roman"/>
                      <w:bCs/>
                      <w:color w:val="000000"/>
                      <w:kern w:val="0"/>
                      <w:sz w:val="21"/>
                      <w:szCs w:val="21"/>
                      <w:highlight w:val="none"/>
                      <w:lang w:val="en-GB" w:eastAsia="zh-CN" w:bidi="ar-SA"/>
                    </w:rPr>
                    <w:t>。</w:t>
                  </w:r>
                </w:p>
              </w:tc>
              <w:tc>
                <w:tcPr>
                  <w:tcW w:w="1444" w:type="pct"/>
                  <w:noWrap w:val="0"/>
                  <w:vAlign w:val="center"/>
                </w:tcPr>
                <w:p w14:paraId="73FBDD7C">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eastAsia="宋体" w:cs="Times New Roman"/>
                      <w:bCs/>
                      <w:color w:val="000000"/>
                      <w:kern w:val="0"/>
                      <w:sz w:val="21"/>
                      <w:szCs w:val="21"/>
                      <w:highlight w:val="none"/>
                      <w:lang w:val="en-GB" w:eastAsia="zh-CN" w:bidi="ar-SA"/>
                    </w:rPr>
                    <w:t>项目采用最新RDF替代燃料技术</w:t>
                  </w:r>
                  <w:r>
                    <w:rPr>
                      <w:rFonts w:hint="eastAsia" w:ascii="Times New Roman" w:hAnsi="Times New Roman" w:eastAsia="宋体" w:cs="Times New Roman"/>
                      <w:bCs/>
                      <w:color w:val="000000"/>
                      <w:kern w:val="0"/>
                      <w:sz w:val="21"/>
                      <w:szCs w:val="21"/>
                      <w:highlight w:val="none"/>
                      <w:lang w:val="en-US" w:eastAsia="zh-CN" w:bidi="ar-SA"/>
                    </w:rPr>
                    <w:t>将</w:t>
                  </w:r>
                  <w:r>
                    <w:rPr>
                      <w:rFonts w:hint="default" w:ascii="Times New Roman" w:hAnsi="Times New Roman" w:eastAsia="宋体" w:cs="Times New Roman"/>
                      <w:bCs/>
                      <w:color w:val="000000"/>
                      <w:kern w:val="0"/>
                      <w:sz w:val="21"/>
                      <w:szCs w:val="21"/>
                      <w:highlight w:val="none"/>
                      <w:lang w:val="en-GB" w:eastAsia="zh-CN" w:bidi="ar-SA"/>
                    </w:rPr>
                    <w:t>废塑料、废纺织品、废</w:t>
                  </w:r>
                  <w:r>
                    <w:rPr>
                      <w:rFonts w:hint="eastAsia" w:ascii="Times New Roman" w:hAnsi="Times New Roman" w:eastAsia="宋体" w:cs="Times New Roman"/>
                      <w:bCs/>
                      <w:color w:val="000000"/>
                      <w:kern w:val="0"/>
                      <w:sz w:val="21"/>
                      <w:szCs w:val="21"/>
                      <w:highlight w:val="none"/>
                      <w:lang w:val="en-US" w:eastAsia="zh-CN" w:bidi="ar-SA"/>
                    </w:rPr>
                    <w:t>橡胶等可燃物加工成RDF燃料。</w:t>
                  </w:r>
                </w:p>
              </w:tc>
              <w:tc>
                <w:tcPr>
                  <w:tcW w:w="401" w:type="pct"/>
                  <w:noWrap w:val="0"/>
                  <w:vAlign w:val="center"/>
                </w:tcPr>
                <w:p w14:paraId="54AA21A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1E87E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41CD7203">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bCs/>
                      <w:color w:val="000000"/>
                      <w:kern w:val="0"/>
                      <w:sz w:val="21"/>
                      <w:szCs w:val="21"/>
                      <w:highlight w:val="none"/>
                      <w:lang w:val="en" w:eastAsia="zh-CN" w:bidi="ar-SA"/>
                    </w:rPr>
                  </w:pPr>
                  <w:r>
                    <w:rPr>
                      <w:rFonts w:hint="default" w:ascii="Times New Roman" w:hAnsi="Times New Roman" w:eastAsia="宋体" w:cs="Times New Roman"/>
                      <w:color w:val="000000"/>
                      <w:kern w:val="0"/>
                      <w:sz w:val="21"/>
                      <w:szCs w:val="21"/>
                      <w:highlight w:val="none"/>
                      <w:lang w:val="en-US" w:eastAsia="zh-CN" w:bidi="ar"/>
                    </w:rPr>
                    <w:t>生态环境部关于《进一步加强塑料污染治理的意见》（发改环资〔2020〕80号）</w:t>
                  </w:r>
                </w:p>
              </w:tc>
              <w:tc>
                <w:tcPr>
                  <w:tcW w:w="2224" w:type="pct"/>
                  <w:noWrap w:val="0"/>
                  <w:vAlign w:val="center"/>
                </w:tcPr>
                <w:p w14:paraId="0F9828BC">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color w:val="000000"/>
                      <w:kern w:val="0"/>
                      <w:sz w:val="21"/>
                      <w:szCs w:val="21"/>
                      <w:highlight w:val="none"/>
                      <w:lang w:val="en-US" w:eastAsia="zh-CN" w:bidi="ar"/>
                    </w:rPr>
                    <w:t>禁止、限制部分塑料制品的生产、销售和使用；规范塑料废弃物回收利用和处置。</w:t>
                  </w:r>
                </w:p>
              </w:tc>
              <w:tc>
                <w:tcPr>
                  <w:tcW w:w="1444" w:type="pct"/>
                  <w:noWrap w:val="0"/>
                  <w:vAlign w:val="center"/>
                </w:tcPr>
                <w:p w14:paraId="7AB29EB7">
                  <w:pPr>
                    <w:keepNext w:val="0"/>
                    <w:keepLines w:val="0"/>
                    <w:pageBreakBefore w:val="0"/>
                    <w:kinsoku/>
                    <w:wordWrap w:val="0"/>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color w:val="000000"/>
                      <w:sz w:val="21"/>
                      <w:szCs w:val="21"/>
                      <w:highlight w:val="none"/>
                      <w:lang w:val="en-US" w:eastAsia="zh-CN"/>
                    </w:rPr>
                    <w:t>本项目</w:t>
                  </w:r>
                  <w:r>
                    <w:rPr>
                      <w:rFonts w:hint="eastAsia" w:ascii="Times New Roman" w:hAnsi="Times New Roman" w:eastAsia="宋体" w:cs="Times New Roman"/>
                      <w:color w:val="000000"/>
                      <w:sz w:val="21"/>
                      <w:szCs w:val="21"/>
                      <w:highlight w:val="none"/>
                      <w:lang w:val="en-US" w:eastAsia="zh-CN"/>
                    </w:rPr>
                    <w:t>原料、产品</w:t>
                  </w:r>
                  <w:r>
                    <w:rPr>
                      <w:rFonts w:hint="default" w:ascii="Times New Roman" w:hAnsi="Times New Roman" w:eastAsia="宋体" w:cs="Times New Roman"/>
                      <w:color w:val="000000"/>
                      <w:sz w:val="21"/>
                      <w:szCs w:val="21"/>
                      <w:highlight w:val="none"/>
                      <w:lang w:val="en-US" w:eastAsia="zh-CN"/>
                    </w:rPr>
                    <w:t>均不属于禁止、限制塑料制品；</w:t>
                  </w:r>
                  <w:r>
                    <w:rPr>
                      <w:rFonts w:hint="eastAsia" w:ascii="Times New Roman" w:hAnsi="Times New Roman" w:eastAsia="宋体" w:cs="Times New Roman"/>
                      <w:color w:val="000000"/>
                      <w:sz w:val="21"/>
                      <w:szCs w:val="21"/>
                      <w:highlight w:val="none"/>
                      <w:lang w:val="en-US" w:eastAsia="zh-CN"/>
                    </w:rPr>
                    <w:t>项目运营期不产生</w:t>
                  </w:r>
                  <w:r>
                    <w:rPr>
                      <w:rFonts w:hint="default" w:ascii="Times New Roman" w:hAnsi="Times New Roman" w:eastAsia="宋体" w:cs="Times New Roman"/>
                      <w:color w:val="000000"/>
                      <w:kern w:val="0"/>
                      <w:sz w:val="21"/>
                      <w:szCs w:val="21"/>
                      <w:highlight w:val="none"/>
                      <w:lang w:val="en-US" w:eastAsia="zh-CN" w:bidi="ar"/>
                    </w:rPr>
                    <w:t>塑料废弃物</w:t>
                  </w:r>
                  <w:r>
                    <w:rPr>
                      <w:rFonts w:hint="default" w:ascii="Times New Roman" w:hAnsi="Times New Roman" w:eastAsia="宋体" w:cs="Times New Roman"/>
                      <w:color w:val="000000"/>
                      <w:sz w:val="21"/>
                      <w:szCs w:val="21"/>
                      <w:highlight w:val="none"/>
                      <w:lang w:val="en-US" w:eastAsia="zh-CN"/>
                    </w:rPr>
                    <w:t>。</w:t>
                  </w:r>
                </w:p>
              </w:tc>
              <w:tc>
                <w:tcPr>
                  <w:tcW w:w="401" w:type="pct"/>
                  <w:noWrap w:val="0"/>
                  <w:vAlign w:val="center"/>
                </w:tcPr>
                <w:p w14:paraId="1C88762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21"/>
                      <w:sz w:val="21"/>
                      <w:szCs w:val="21"/>
                      <w:highlight w:val="none"/>
                      <w:lang w:val="en-US" w:eastAsia="zh-CN"/>
                    </w:rPr>
                    <w:t>符合</w:t>
                  </w:r>
                </w:p>
              </w:tc>
            </w:tr>
            <w:tr w14:paraId="3DAD4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2FBF399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关于</w:t>
                  </w:r>
                  <w:r>
                    <w:rPr>
                      <w:rFonts w:hint="eastAsia" w:ascii="Times New Roman" w:hAnsi="Times New Roman" w:eastAsia="宋体" w:cs="Times New Roman"/>
                      <w:bCs/>
                      <w:color w:val="000000"/>
                      <w:kern w:val="0"/>
                      <w:sz w:val="21"/>
                      <w:szCs w:val="21"/>
                      <w:highlight w:val="none"/>
                      <w:lang w:val="en-GB" w:eastAsia="zh-CN" w:bidi="ar-SA"/>
                    </w:rPr>
                    <w:t>“</w:t>
                  </w:r>
                  <w:r>
                    <w:rPr>
                      <w:rFonts w:hint="default" w:ascii="Times New Roman" w:hAnsi="Times New Roman" w:eastAsia="宋体" w:cs="Times New Roman"/>
                      <w:bCs/>
                      <w:color w:val="000000"/>
                      <w:kern w:val="0"/>
                      <w:sz w:val="21"/>
                      <w:szCs w:val="21"/>
                      <w:highlight w:val="none"/>
                      <w:lang w:val="en-GB" w:eastAsia="zh-CN" w:bidi="ar-SA"/>
                    </w:rPr>
                    <w:t>十四五</w:t>
                  </w:r>
                  <w:r>
                    <w:rPr>
                      <w:rFonts w:hint="eastAsia" w:ascii="Times New Roman" w:hAnsi="Times New Roman" w:eastAsia="宋体" w:cs="Times New Roman"/>
                      <w:bCs/>
                      <w:color w:val="000000"/>
                      <w:kern w:val="0"/>
                      <w:sz w:val="21"/>
                      <w:szCs w:val="21"/>
                      <w:highlight w:val="none"/>
                      <w:lang w:val="en-GB" w:eastAsia="zh-CN" w:bidi="ar-SA"/>
                    </w:rPr>
                    <w:t>”</w:t>
                  </w:r>
                  <w:r>
                    <w:rPr>
                      <w:rFonts w:hint="default" w:ascii="Times New Roman" w:hAnsi="Times New Roman" w:eastAsia="宋体" w:cs="Times New Roman"/>
                      <w:bCs/>
                      <w:color w:val="000000"/>
                      <w:kern w:val="0"/>
                      <w:sz w:val="21"/>
                      <w:szCs w:val="21"/>
                      <w:highlight w:val="none"/>
                      <w:lang w:val="en-GB" w:eastAsia="zh-CN" w:bidi="ar-SA"/>
                    </w:rPr>
                    <w:t>大宗固体废弃物综合利用的指导意见（发改环资〔2021〕381号）</w:t>
                  </w:r>
                </w:p>
                <w:p w14:paraId="63CE27CA">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6F636A2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鼓励企业积极开展工业固体废物资源综合利用评价，不断健全评价机制，加强评价机构能力建设，规范评价机构运行管理，积极推动评价结果采信，引导企业提高资源综合利用产品质量</w:t>
                  </w:r>
                  <w:r>
                    <w:rPr>
                      <w:rFonts w:hint="eastAsia" w:ascii="Times New Roman" w:hAnsi="Times New Roman" w:eastAsia="宋体" w:cs="Times New Roman"/>
                      <w:bCs/>
                      <w:color w:val="000000"/>
                      <w:kern w:val="0"/>
                      <w:sz w:val="21"/>
                      <w:szCs w:val="21"/>
                      <w:highlight w:val="none"/>
                      <w:lang w:val="en-GB" w:eastAsia="zh-CN" w:bidi="ar-SA"/>
                    </w:rPr>
                    <w:t>。</w:t>
                  </w:r>
                </w:p>
              </w:tc>
              <w:tc>
                <w:tcPr>
                  <w:tcW w:w="1444" w:type="pct"/>
                  <w:noWrap w:val="0"/>
                  <w:vAlign w:val="center"/>
                </w:tcPr>
                <w:p w14:paraId="00BD95A9">
                  <w:pPr>
                    <w:pStyle w:val="61"/>
                    <w:keepNext w:val="0"/>
                    <w:keepLines w:val="0"/>
                    <w:pageBreakBefore w:val="0"/>
                    <w:widowControl w:val="0"/>
                    <w:kinsoku/>
                    <w:wordWrap w:val="0"/>
                    <w:overflowPunct w:val="0"/>
                    <w:topLinePunct w:val="0"/>
                    <w:autoSpaceDE/>
                    <w:autoSpaceDN/>
                    <w:bidi w:val="0"/>
                    <w:adjustRightInd/>
                    <w:snapToGrid w:val="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eastAsia="宋体" w:cs="Times New Roman"/>
                      <w:bCs/>
                      <w:color w:val="000000"/>
                      <w:kern w:val="0"/>
                      <w:sz w:val="21"/>
                      <w:szCs w:val="21"/>
                      <w:highlight w:val="none"/>
                      <w:lang w:val="en-GB" w:eastAsia="zh-CN" w:bidi="ar-SA"/>
                    </w:rPr>
                    <w:t>项目原料主要</w:t>
                  </w:r>
                  <w:r>
                    <w:rPr>
                      <w:rFonts w:hint="eastAsia" w:ascii="Times New Roman" w:hAnsi="Times New Roman" w:cs="Times New Roman"/>
                      <w:bCs/>
                      <w:color w:val="000000"/>
                      <w:kern w:val="0"/>
                      <w:sz w:val="21"/>
                      <w:szCs w:val="21"/>
                      <w:highlight w:val="none"/>
                      <w:lang w:val="en-US" w:eastAsia="zh-CN" w:bidi="ar-SA"/>
                    </w:rPr>
                    <w:t>为</w:t>
                  </w:r>
                  <w:r>
                    <w:rPr>
                      <w:rFonts w:hint="default" w:ascii="Times New Roman" w:hAnsi="Times New Roman" w:eastAsia="宋体" w:cs="Times New Roman"/>
                      <w:bCs/>
                      <w:color w:val="000000"/>
                      <w:kern w:val="0"/>
                      <w:sz w:val="21"/>
                      <w:szCs w:val="21"/>
                      <w:highlight w:val="none"/>
                      <w:lang w:val="en-GB" w:eastAsia="zh-CN" w:bidi="ar-SA"/>
                    </w:rPr>
                    <w:t>废塑料、废纺织品、废</w:t>
                  </w:r>
                  <w:r>
                    <w:rPr>
                      <w:rFonts w:hint="eastAsia" w:ascii="Times New Roman" w:hAnsi="Times New Roman" w:eastAsia="宋体" w:cs="Times New Roman"/>
                      <w:bCs/>
                      <w:color w:val="000000"/>
                      <w:kern w:val="0"/>
                      <w:sz w:val="21"/>
                      <w:szCs w:val="21"/>
                      <w:highlight w:val="none"/>
                      <w:lang w:val="en-US" w:eastAsia="zh-CN" w:bidi="ar-SA"/>
                    </w:rPr>
                    <w:t>橡胶等</w:t>
                  </w:r>
                  <w:r>
                    <w:rPr>
                      <w:rFonts w:hint="eastAsia" w:ascii="Times New Roman" w:hAnsi="Times New Roman" w:eastAsia="宋体" w:cs="Times New Roman"/>
                      <w:bCs/>
                      <w:color w:val="000000"/>
                      <w:kern w:val="0"/>
                      <w:sz w:val="21"/>
                      <w:szCs w:val="21"/>
                      <w:highlight w:val="none"/>
                      <w:lang w:val="en-GB" w:eastAsia="zh-CN" w:bidi="ar-SA"/>
                    </w:rPr>
                    <w:t>。</w:t>
                  </w:r>
                  <w:r>
                    <w:rPr>
                      <w:rFonts w:hint="eastAsia" w:ascii="Times New Roman" w:hAnsi="Times New Roman" w:eastAsia="宋体" w:cs="Times New Roman"/>
                      <w:bCs/>
                      <w:color w:val="000000"/>
                      <w:kern w:val="0"/>
                      <w:sz w:val="21"/>
                      <w:szCs w:val="21"/>
                      <w:highlight w:val="none"/>
                      <w:lang w:val="en-US" w:eastAsia="zh-CN" w:bidi="ar-SA"/>
                    </w:rPr>
                    <w:t>将可燃物</w:t>
                  </w:r>
                  <w:r>
                    <w:rPr>
                      <w:rFonts w:hint="default" w:ascii="Times New Roman" w:hAnsi="Times New Roman" w:eastAsia="宋体" w:cs="Times New Roman"/>
                      <w:bCs/>
                      <w:color w:val="000000"/>
                      <w:kern w:val="0"/>
                      <w:sz w:val="21"/>
                      <w:szCs w:val="21"/>
                      <w:highlight w:val="none"/>
                      <w:lang w:val="en-GB" w:eastAsia="zh-CN" w:bidi="ar-SA"/>
                    </w:rPr>
                    <w:t>采用最新RDF替代燃料技术，生产RDF替代燃料</w:t>
                  </w:r>
                  <w:r>
                    <w:rPr>
                      <w:rFonts w:hint="eastAsia" w:ascii="Times New Roman" w:hAnsi="Times New Roman" w:eastAsia="宋体" w:cs="Times New Roman"/>
                      <w:bCs/>
                      <w:color w:val="000000"/>
                      <w:kern w:val="0"/>
                      <w:sz w:val="21"/>
                      <w:szCs w:val="21"/>
                      <w:highlight w:val="none"/>
                      <w:lang w:val="en-GB" w:eastAsia="zh-CN" w:bidi="ar-SA"/>
                    </w:rPr>
                    <w:t>（</w:t>
                  </w:r>
                  <w:r>
                    <w:rPr>
                      <w:rFonts w:hint="eastAsia" w:ascii="Times New Roman" w:hAnsi="Times New Roman" w:eastAsia="宋体" w:cs="Times New Roman"/>
                      <w:bCs/>
                      <w:color w:val="000000"/>
                      <w:kern w:val="0"/>
                      <w:sz w:val="21"/>
                      <w:szCs w:val="21"/>
                      <w:highlight w:val="none"/>
                      <w:lang w:val="en-US" w:eastAsia="zh-CN" w:bidi="ar-SA"/>
                    </w:rPr>
                    <w:t>生产</w:t>
                  </w:r>
                  <w:r>
                    <w:rPr>
                      <w:rFonts w:hint="default" w:ascii="Times New Roman" w:hAnsi="Times New Roman" w:eastAsia="宋体" w:cs="Times New Roman"/>
                      <w:bCs/>
                      <w:color w:val="000000"/>
                      <w:kern w:val="0"/>
                      <w:sz w:val="21"/>
                      <w:szCs w:val="21"/>
                      <w:highlight w:val="none"/>
                      <w:lang w:val="en-GB" w:eastAsia="zh-CN" w:bidi="ar-SA"/>
                    </w:rPr>
                    <w:t>产品参照《固体替代燃料定义与分类》（T/CIC046-2021）和《固体替代燃料制备技术规范》（T/CIC47-2021）</w:t>
                  </w:r>
                  <w:r>
                    <w:rPr>
                      <w:rFonts w:hint="eastAsia" w:ascii="Times New Roman" w:hAnsi="Times New Roman" w:eastAsia="宋体" w:cs="Times New Roman"/>
                      <w:bCs/>
                      <w:color w:val="000000"/>
                      <w:kern w:val="0"/>
                      <w:sz w:val="21"/>
                      <w:szCs w:val="21"/>
                      <w:highlight w:val="none"/>
                      <w:lang w:val="en-GB" w:eastAsia="zh-CN" w:bidi="ar-SA"/>
                    </w:rPr>
                    <w:t>）</w:t>
                  </w:r>
                  <w:r>
                    <w:rPr>
                      <w:rFonts w:hint="eastAsia" w:ascii="Times New Roman" w:hAnsi="Times New Roman" w:cs="Times New Roman"/>
                      <w:bCs/>
                      <w:color w:val="000000"/>
                      <w:kern w:val="0"/>
                      <w:sz w:val="21"/>
                      <w:szCs w:val="21"/>
                      <w:highlight w:val="none"/>
                      <w:lang w:eastAsia="zh-CN"/>
                    </w:rPr>
                    <w:t>。</w:t>
                  </w:r>
                </w:p>
              </w:tc>
              <w:tc>
                <w:tcPr>
                  <w:tcW w:w="401" w:type="pct"/>
                  <w:noWrap w:val="0"/>
                  <w:vAlign w:val="center"/>
                </w:tcPr>
                <w:p w14:paraId="38F52E3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7B4B1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4A428EDA">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《中华人民共和国固体废物污染环境防治法》</w:t>
                  </w:r>
                </w:p>
                <w:p w14:paraId="73FC0F88">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526A0312">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产生、收集、贮存、运输、利用、处置固体废物的单位和其他生产经营者，应当采取防扬散、防流失、防渗漏或者其他防止污染环境的措施，不得擅自倾倒、堆放、丢弃、遗撒固体废物</w:t>
                  </w:r>
                  <w:r>
                    <w:rPr>
                      <w:rFonts w:hint="eastAsia" w:ascii="Times New Roman" w:hAnsi="Times New Roman" w:eastAsia="宋体" w:cs="Times New Roman"/>
                      <w:bCs/>
                      <w:color w:val="000000"/>
                      <w:kern w:val="0"/>
                      <w:sz w:val="21"/>
                      <w:szCs w:val="21"/>
                      <w:highlight w:val="none"/>
                      <w:lang w:val="en-GB" w:eastAsia="zh-CN" w:bidi="ar-SA"/>
                    </w:rPr>
                    <w:t>。</w:t>
                  </w:r>
                </w:p>
              </w:tc>
              <w:tc>
                <w:tcPr>
                  <w:tcW w:w="1444" w:type="pct"/>
                  <w:noWrap w:val="0"/>
                  <w:vAlign w:val="center"/>
                </w:tcPr>
                <w:p w14:paraId="43CD4F6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eastAsia="宋体" w:cs="Times New Roman"/>
                      <w:bCs/>
                      <w:color w:val="000000"/>
                      <w:kern w:val="0"/>
                      <w:sz w:val="21"/>
                      <w:szCs w:val="21"/>
                      <w:highlight w:val="none"/>
                      <w:lang w:val="en-GB" w:eastAsia="zh-CN" w:bidi="ar-SA"/>
                    </w:rPr>
                    <w:t>项目</w:t>
                  </w:r>
                  <w:r>
                    <w:rPr>
                      <w:rFonts w:hint="eastAsia" w:ascii="Times New Roman" w:hAnsi="Times New Roman" w:eastAsia="宋体" w:cs="Times New Roman"/>
                      <w:bCs/>
                      <w:color w:val="000000"/>
                      <w:kern w:val="0"/>
                      <w:sz w:val="21"/>
                      <w:szCs w:val="21"/>
                      <w:highlight w:val="none"/>
                      <w:lang w:val="en-US" w:eastAsia="zh-CN" w:bidi="ar-SA"/>
                    </w:rPr>
                    <w:t>在</w:t>
                  </w:r>
                  <w:r>
                    <w:rPr>
                      <w:rFonts w:hint="default" w:ascii="Times New Roman" w:hAnsi="Times New Roman" w:eastAsia="宋体" w:cs="Times New Roman"/>
                      <w:bCs/>
                      <w:color w:val="000000"/>
                      <w:kern w:val="0"/>
                      <w:sz w:val="21"/>
                      <w:szCs w:val="21"/>
                      <w:highlight w:val="none"/>
                      <w:lang w:val="en-GB" w:eastAsia="zh-CN" w:bidi="ar-SA"/>
                    </w:rPr>
                    <w:t>收集、贮存、运输</w:t>
                  </w:r>
                  <w:r>
                    <w:rPr>
                      <w:rFonts w:hint="eastAsia" w:ascii="Times New Roman" w:hAnsi="Times New Roman" w:eastAsia="宋体" w:cs="Times New Roman"/>
                      <w:bCs/>
                      <w:color w:val="000000"/>
                      <w:kern w:val="0"/>
                      <w:sz w:val="21"/>
                      <w:szCs w:val="21"/>
                      <w:highlight w:val="none"/>
                      <w:lang w:val="en-US" w:eastAsia="zh-CN" w:bidi="ar-SA"/>
                    </w:rPr>
                    <w:t>一般工业固体过程中做好</w:t>
                  </w:r>
                  <w:r>
                    <w:rPr>
                      <w:rFonts w:hint="default" w:ascii="Times New Roman" w:hAnsi="Times New Roman" w:eastAsia="宋体" w:cs="Times New Roman"/>
                      <w:bCs/>
                      <w:color w:val="000000"/>
                      <w:kern w:val="0"/>
                      <w:sz w:val="21"/>
                      <w:szCs w:val="21"/>
                      <w:highlight w:val="none"/>
                      <w:lang w:val="en-GB" w:eastAsia="zh-CN" w:bidi="ar-SA"/>
                    </w:rPr>
                    <w:t>防扬散、防流失、防渗漏</w:t>
                  </w:r>
                  <w:r>
                    <w:rPr>
                      <w:rFonts w:hint="eastAsia" w:ascii="Times New Roman" w:hAnsi="Times New Roman" w:eastAsia="宋体" w:cs="Times New Roman"/>
                      <w:bCs/>
                      <w:color w:val="000000"/>
                      <w:kern w:val="0"/>
                      <w:sz w:val="21"/>
                      <w:szCs w:val="21"/>
                      <w:highlight w:val="none"/>
                      <w:lang w:val="en-US" w:eastAsia="zh-CN" w:bidi="ar-SA"/>
                    </w:rPr>
                    <w:t>等措施。</w:t>
                  </w:r>
                </w:p>
              </w:tc>
              <w:tc>
                <w:tcPr>
                  <w:tcW w:w="401" w:type="pct"/>
                  <w:noWrap w:val="0"/>
                  <w:vAlign w:val="center"/>
                </w:tcPr>
                <w:p w14:paraId="68428EB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符合</w:t>
                  </w:r>
                </w:p>
              </w:tc>
            </w:tr>
            <w:tr w14:paraId="3DC3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5065EABB">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20979EB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在生态保护红线区域、永久基本农田集中区域和其他需要特别保护的区域内，禁止建设工业固体废物、危险废物集中贮存、利用、处置的设施、场所和生活垃圾填埋场</w:t>
                  </w:r>
                  <w:r>
                    <w:rPr>
                      <w:rFonts w:hint="eastAsia" w:ascii="Times New Roman" w:hAnsi="Times New Roman" w:eastAsia="宋体" w:cs="Times New Roman"/>
                      <w:bCs/>
                      <w:color w:val="000000"/>
                      <w:kern w:val="0"/>
                      <w:sz w:val="21"/>
                      <w:szCs w:val="21"/>
                      <w:highlight w:val="none"/>
                      <w:lang w:val="en-GB" w:eastAsia="zh-CN" w:bidi="ar-SA"/>
                    </w:rPr>
                    <w:t>。</w:t>
                  </w:r>
                </w:p>
              </w:tc>
              <w:tc>
                <w:tcPr>
                  <w:tcW w:w="1444" w:type="pct"/>
                  <w:noWrap w:val="0"/>
                  <w:vAlign w:val="center"/>
                </w:tcPr>
                <w:p w14:paraId="56BCF371">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根据</w:t>
                  </w:r>
                  <w:r>
                    <w:rPr>
                      <w:rFonts w:hint="eastAsia" w:ascii="Times New Roman" w:hAnsi="Times New Roman" w:eastAsia="宋体" w:cs="Times New Roman"/>
                      <w:bCs/>
                      <w:color w:val="000000"/>
                      <w:kern w:val="0"/>
                      <w:sz w:val="21"/>
                      <w:szCs w:val="21"/>
                      <w:highlight w:val="none"/>
                      <w:lang w:val="en-GB" w:eastAsia="zh-CN" w:bidi="ar-SA"/>
                    </w:rPr>
                    <w:t>“</w:t>
                  </w:r>
                  <w:r>
                    <w:rPr>
                      <w:rFonts w:hint="default" w:ascii="Times New Roman" w:hAnsi="Times New Roman" w:eastAsia="宋体" w:cs="Times New Roman"/>
                      <w:bCs/>
                      <w:color w:val="000000"/>
                      <w:kern w:val="0"/>
                      <w:sz w:val="21"/>
                      <w:szCs w:val="21"/>
                      <w:highlight w:val="none"/>
                      <w:lang w:val="en-GB" w:eastAsia="zh-CN" w:bidi="ar-SA"/>
                    </w:rPr>
                    <w:t>三线一单</w:t>
                  </w:r>
                  <w:r>
                    <w:rPr>
                      <w:rFonts w:hint="eastAsia" w:ascii="Times New Roman" w:hAnsi="Times New Roman" w:eastAsia="宋体" w:cs="Times New Roman"/>
                      <w:bCs/>
                      <w:color w:val="000000"/>
                      <w:kern w:val="0"/>
                      <w:sz w:val="21"/>
                      <w:szCs w:val="21"/>
                      <w:highlight w:val="none"/>
                      <w:lang w:val="en-GB" w:eastAsia="zh-CN" w:bidi="ar-SA"/>
                    </w:rPr>
                    <w:t>”</w:t>
                  </w:r>
                  <w:r>
                    <w:rPr>
                      <w:rFonts w:hint="default" w:ascii="Times New Roman" w:hAnsi="Times New Roman" w:eastAsia="宋体" w:cs="Times New Roman"/>
                      <w:bCs/>
                      <w:color w:val="000000"/>
                      <w:kern w:val="0"/>
                      <w:sz w:val="21"/>
                      <w:szCs w:val="21"/>
                      <w:highlight w:val="none"/>
                      <w:lang w:val="en-GB" w:eastAsia="zh-CN" w:bidi="ar-SA"/>
                    </w:rPr>
                    <w:t>可知，本项目位于</w:t>
                  </w:r>
                  <w:r>
                    <w:rPr>
                      <w:rFonts w:hint="eastAsia" w:ascii="Times New Roman" w:hAnsi="Times New Roman" w:eastAsia="宋体" w:cs="Times New Roman"/>
                      <w:bCs/>
                      <w:color w:val="000000"/>
                      <w:kern w:val="0"/>
                      <w:sz w:val="21"/>
                      <w:szCs w:val="21"/>
                      <w:highlight w:val="none"/>
                      <w:lang w:val="en-US" w:eastAsia="zh-CN" w:bidi="ar-SA"/>
                    </w:rPr>
                    <w:t>重点</w:t>
                  </w:r>
                  <w:r>
                    <w:rPr>
                      <w:rFonts w:hint="default" w:ascii="Times New Roman" w:hAnsi="Times New Roman" w:eastAsia="宋体" w:cs="Times New Roman"/>
                      <w:bCs/>
                      <w:color w:val="000000"/>
                      <w:kern w:val="0"/>
                      <w:sz w:val="21"/>
                      <w:szCs w:val="21"/>
                      <w:highlight w:val="none"/>
                      <w:lang w:val="en-GB" w:eastAsia="zh-CN" w:bidi="ar-SA"/>
                    </w:rPr>
                    <w:t>管控单元。项目用地为工业用地，不在生态保护红线区域、永久基本农田集中区域和其他需要特别保护的区域内</w:t>
                  </w:r>
                  <w:r>
                    <w:rPr>
                      <w:rFonts w:hint="eastAsia" w:ascii="Times New Roman" w:hAnsi="Times New Roman" w:eastAsia="宋体" w:cs="Times New Roman"/>
                      <w:bCs/>
                      <w:color w:val="000000"/>
                      <w:kern w:val="0"/>
                      <w:sz w:val="21"/>
                      <w:szCs w:val="21"/>
                      <w:highlight w:val="none"/>
                      <w:lang w:val="en-GB" w:eastAsia="zh-CN" w:bidi="ar-SA"/>
                    </w:rPr>
                    <w:t>。</w:t>
                  </w:r>
                </w:p>
              </w:tc>
              <w:tc>
                <w:tcPr>
                  <w:tcW w:w="401" w:type="pct"/>
                  <w:noWrap w:val="0"/>
                  <w:vAlign w:val="center"/>
                </w:tcPr>
                <w:p w14:paraId="57BCE51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符合</w:t>
                  </w:r>
                </w:p>
              </w:tc>
            </w:tr>
            <w:tr w14:paraId="5D02D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33821AC3">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5577777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转移固体废物出省、自治区、直辖市行政区域贮存、处置的，应当向固体废物移出地的省、自治区、直辖市人民政府生态环境主管部门提出申请。移出地的省、自治区、直辖市人民政府生态环境主管部门应当及时商经接受地的省、自治区、直辖市人民政府生态环境主管部门同意后，在规定期限内批准转移该固体废物出省、自治区、直辖市行政区域。未经批准的，不得转移</w:t>
                  </w:r>
                  <w:r>
                    <w:rPr>
                      <w:rFonts w:hint="eastAsia" w:ascii="Times New Roman" w:hAnsi="Times New Roman" w:eastAsia="宋体" w:cs="Times New Roman"/>
                      <w:bCs/>
                      <w:color w:val="000000"/>
                      <w:kern w:val="0"/>
                      <w:sz w:val="21"/>
                      <w:szCs w:val="21"/>
                      <w:highlight w:val="none"/>
                      <w:lang w:val="en-GB" w:eastAsia="zh-CN" w:bidi="ar-SA"/>
                    </w:rPr>
                    <w:t>。</w:t>
                  </w:r>
                </w:p>
              </w:tc>
              <w:tc>
                <w:tcPr>
                  <w:tcW w:w="1444" w:type="pct"/>
                  <w:noWrap w:val="0"/>
                  <w:vAlign w:val="center"/>
                </w:tcPr>
                <w:p w14:paraId="0C6D4AF8">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本项目</w:t>
                  </w:r>
                  <w:r>
                    <w:rPr>
                      <w:rFonts w:hint="eastAsia" w:ascii="Times New Roman" w:hAnsi="Times New Roman" w:eastAsia="宋体" w:cs="Times New Roman"/>
                      <w:bCs/>
                      <w:color w:val="000000"/>
                      <w:kern w:val="0"/>
                      <w:sz w:val="21"/>
                      <w:szCs w:val="21"/>
                      <w:highlight w:val="none"/>
                      <w:lang w:val="en-US" w:eastAsia="zh-CN" w:bidi="ar-SA"/>
                    </w:rPr>
                    <w:t>原料</w:t>
                  </w:r>
                  <w:r>
                    <w:rPr>
                      <w:rFonts w:hint="default" w:ascii="Times New Roman" w:hAnsi="Times New Roman" w:eastAsia="宋体" w:cs="Times New Roman"/>
                      <w:bCs/>
                      <w:color w:val="000000"/>
                      <w:kern w:val="0"/>
                      <w:sz w:val="21"/>
                      <w:szCs w:val="21"/>
                      <w:highlight w:val="none"/>
                      <w:lang w:val="en-GB" w:eastAsia="zh-CN" w:bidi="ar-SA"/>
                    </w:rPr>
                    <w:t>为一般</w:t>
                  </w:r>
                  <w:r>
                    <w:rPr>
                      <w:rFonts w:hint="eastAsia" w:ascii="Times New Roman" w:hAnsi="Times New Roman" w:eastAsia="宋体" w:cs="Times New Roman"/>
                      <w:bCs/>
                      <w:color w:val="000000"/>
                      <w:kern w:val="0"/>
                      <w:sz w:val="21"/>
                      <w:szCs w:val="21"/>
                      <w:highlight w:val="none"/>
                      <w:lang w:val="en-US" w:eastAsia="zh-CN" w:bidi="ar-SA"/>
                    </w:rPr>
                    <w:t>工业</w:t>
                  </w:r>
                  <w:r>
                    <w:rPr>
                      <w:rFonts w:hint="default" w:ascii="Times New Roman" w:hAnsi="Times New Roman" w:eastAsia="宋体" w:cs="Times New Roman"/>
                      <w:bCs/>
                      <w:color w:val="000000"/>
                      <w:kern w:val="0"/>
                      <w:sz w:val="21"/>
                      <w:szCs w:val="21"/>
                      <w:highlight w:val="none"/>
                      <w:lang w:val="en-GB" w:eastAsia="zh-CN" w:bidi="ar-SA"/>
                    </w:rPr>
                    <w:t>固体废物，</w:t>
                  </w:r>
                  <w:r>
                    <w:rPr>
                      <w:rFonts w:hint="eastAsia" w:ascii="Times New Roman" w:hAnsi="Times New Roman" w:eastAsia="宋体" w:cs="Times New Roman"/>
                      <w:bCs/>
                      <w:color w:val="000000"/>
                      <w:kern w:val="0"/>
                      <w:sz w:val="21"/>
                      <w:szCs w:val="21"/>
                      <w:highlight w:val="none"/>
                      <w:lang w:val="en-US" w:eastAsia="zh-CN" w:bidi="ar-SA"/>
                    </w:rPr>
                    <w:t>来自于陕西省内</w:t>
                  </w:r>
                  <w:r>
                    <w:rPr>
                      <w:rFonts w:hint="eastAsia" w:ascii="Times New Roman" w:hAnsi="Times New Roman" w:eastAsia="宋体" w:cs="Times New Roman"/>
                      <w:bCs/>
                      <w:color w:val="000000"/>
                      <w:kern w:val="0"/>
                      <w:sz w:val="21"/>
                      <w:szCs w:val="21"/>
                      <w:highlight w:val="none"/>
                      <w:lang w:val="en-GB" w:eastAsia="zh-CN" w:bidi="ar-SA"/>
                    </w:rPr>
                    <w:t>及周边省份企业。</w:t>
                  </w:r>
                </w:p>
              </w:tc>
              <w:tc>
                <w:tcPr>
                  <w:tcW w:w="401" w:type="pct"/>
                  <w:noWrap w:val="0"/>
                  <w:vAlign w:val="center"/>
                </w:tcPr>
                <w:p w14:paraId="1A38781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符合</w:t>
                  </w:r>
                </w:p>
              </w:tc>
            </w:tr>
            <w:tr w14:paraId="61EFC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6519EE02">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 w:eastAsia="zh-CN" w:bidi="ar-SA"/>
                    </w:rPr>
                  </w:pPr>
                  <w:r>
                    <w:rPr>
                      <w:rFonts w:hint="default" w:ascii="Times New Roman" w:hAnsi="Times New Roman" w:eastAsia="宋体" w:cs="Times New Roman"/>
                      <w:bCs/>
                      <w:color w:val="000000"/>
                      <w:kern w:val="0"/>
                      <w:sz w:val="21"/>
                      <w:szCs w:val="21"/>
                      <w:highlight w:val="none"/>
                      <w:lang w:val="en-GB" w:eastAsia="zh-CN" w:bidi="ar-SA"/>
                    </w:rPr>
                    <w:t>《陕西省固体废物污染环境防治条例》</w:t>
                  </w:r>
                </w:p>
              </w:tc>
              <w:tc>
                <w:tcPr>
                  <w:tcW w:w="2224" w:type="pct"/>
                  <w:noWrap w:val="0"/>
                  <w:vAlign w:val="center"/>
                </w:tcPr>
                <w:p w14:paraId="37CBE02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产生、收集、贮存、运输、利用、处置固体废物的单位，应当采取符合技术规范、合格有效的防扬散、防流失、防渗漏或者其他防止污染环境的措施</w:t>
                  </w:r>
                  <w:r>
                    <w:rPr>
                      <w:rFonts w:hint="eastAsia" w:ascii="Times New Roman" w:hAnsi="Times New Roman" w:eastAsia="宋体" w:cs="Times New Roman"/>
                      <w:bCs/>
                      <w:color w:val="000000"/>
                      <w:kern w:val="0"/>
                      <w:sz w:val="21"/>
                      <w:szCs w:val="21"/>
                      <w:highlight w:val="none"/>
                      <w:lang w:val="en-GB" w:eastAsia="zh-CN" w:bidi="ar-SA"/>
                    </w:rPr>
                    <w:t>。</w:t>
                  </w:r>
                </w:p>
              </w:tc>
              <w:tc>
                <w:tcPr>
                  <w:tcW w:w="1444" w:type="pct"/>
                  <w:noWrap w:val="0"/>
                  <w:vAlign w:val="center"/>
                </w:tcPr>
                <w:p w14:paraId="7264675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项目</w:t>
                  </w:r>
                  <w:r>
                    <w:rPr>
                      <w:rFonts w:hint="eastAsia" w:ascii="Times New Roman" w:hAnsi="Times New Roman" w:eastAsia="宋体" w:cs="Times New Roman"/>
                      <w:bCs/>
                      <w:color w:val="000000"/>
                      <w:kern w:val="0"/>
                      <w:sz w:val="21"/>
                      <w:szCs w:val="21"/>
                      <w:highlight w:val="none"/>
                      <w:lang w:val="en-US" w:eastAsia="zh-CN" w:bidi="ar-SA"/>
                    </w:rPr>
                    <w:t>在</w:t>
                  </w:r>
                  <w:r>
                    <w:rPr>
                      <w:rFonts w:hint="default" w:ascii="Times New Roman" w:hAnsi="Times New Roman" w:eastAsia="宋体" w:cs="Times New Roman"/>
                      <w:bCs/>
                      <w:color w:val="000000"/>
                      <w:kern w:val="0"/>
                      <w:sz w:val="21"/>
                      <w:szCs w:val="21"/>
                      <w:highlight w:val="none"/>
                      <w:lang w:val="en-GB" w:eastAsia="zh-CN" w:bidi="ar-SA"/>
                    </w:rPr>
                    <w:t>收集、贮存、运输</w:t>
                  </w:r>
                  <w:r>
                    <w:rPr>
                      <w:rFonts w:hint="eastAsia" w:ascii="Times New Roman" w:hAnsi="Times New Roman" w:eastAsia="宋体" w:cs="Times New Roman"/>
                      <w:bCs/>
                      <w:color w:val="000000"/>
                      <w:kern w:val="0"/>
                      <w:sz w:val="21"/>
                      <w:szCs w:val="21"/>
                      <w:highlight w:val="none"/>
                      <w:lang w:val="en-US" w:eastAsia="zh-CN" w:bidi="ar-SA"/>
                    </w:rPr>
                    <w:t>一般工业固体过程中做好</w:t>
                  </w:r>
                  <w:r>
                    <w:rPr>
                      <w:rFonts w:hint="default" w:ascii="Times New Roman" w:hAnsi="Times New Roman" w:eastAsia="宋体" w:cs="Times New Roman"/>
                      <w:bCs/>
                      <w:color w:val="000000"/>
                      <w:kern w:val="0"/>
                      <w:sz w:val="21"/>
                      <w:szCs w:val="21"/>
                      <w:highlight w:val="none"/>
                      <w:lang w:val="en-GB" w:eastAsia="zh-CN" w:bidi="ar-SA"/>
                    </w:rPr>
                    <w:t>防扬散、防流失、防渗漏</w:t>
                  </w:r>
                  <w:r>
                    <w:rPr>
                      <w:rFonts w:hint="eastAsia" w:ascii="Times New Roman" w:hAnsi="Times New Roman" w:eastAsia="宋体" w:cs="Times New Roman"/>
                      <w:bCs/>
                      <w:color w:val="000000"/>
                      <w:kern w:val="0"/>
                      <w:sz w:val="21"/>
                      <w:szCs w:val="21"/>
                      <w:highlight w:val="none"/>
                      <w:lang w:val="en-US" w:eastAsia="zh-CN" w:bidi="ar-SA"/>
                    </w:rPr>
                    <w:t>等措施。</w:t>
                  </w:r>
                </w:p>
              </w:tc>
              <w:tc>
                <w:tcPr>
                  <w:tcW w:w="401" w:type="pct"/>
                  <w:noWrap w:val="0"/>
                  <w:vAlign w:val="center"/>
                </w:tcPr>
                <w:p w14:paraId="2C3E09F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符合</w:t>
                  </w:r>
                </w:p>
              </w:tc>
            </w:tr>
            <w:tr w14:paraId="4499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76D7370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3C06841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p>
                <w:p w14:paraId="1C966CEC">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p>
                <w:p w14:paraId="2B8F0B44">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p>
                <w:p w14:paraId="3BE44A5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产生工业固体废物的单位应当向县级生态环境行政主管部门提供工业固体废物的种类、数量、流向、贮存、利用、处置等有关资料，以及减少工业固体废物产生、促进综合利用的具体措施，并执行排污许可管理制度的相关规定</w:t>
                  </w:r>
                  <w:r>
                    <w:rPr>
                      <w:rFonts w:hint="eastAsia" w:ascii="Times New Roman" w:hAnsi="Times New Roman" w:eastAsia="宋体" w:cs="Times New Roman"/>
                      <w:bCs/>
                      <w:color w:val="000000"/>
                      <w:kern w:val="0"/>
                      <w:sz w:val="21"/>
                      <w:szCs w:val="21"/>
                      <w:highlight w:val="none"/>
                      <w:lang w:val="en-GB" w:eastAsia="zh-CN" w:bidi="ar-SA"/>
                    </w:rPr>
                    <w:t>。</w:t>
                  </w:r>
                </w:p>
              </w:tc>
              <w:tc>
                <w:tcPr>
                  <w:tcW w:w="1444" w:type="pct"/>
                  <w:noWrap w:val="0"/>
                  <w:vAlign w:val="center"/>
                </w:tcPr>
                <w:p w14:paraId="50BA3E40">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GB" w:eastAsia="zh-CN" w:bidi="ar-SA"/>
                    </w:rPr>
                    <w:t>企业建立健全</w:t>
                  </w:r>
                  <w:r>
                    <w:rPr>
                      <w:rFonts w:hint="eastAsia" w:ascii="Times New Roman" w:hAnsi="Times New Roman" w:eastAsia="宋体" w:cs="Times New Roman"/>
                      <w:bCs/>
                      <w:color w:val="000000"/>
                      <w:kern w:val="0"/>
                      <w:sz w:val="21"/>
                      <w:szCs w:val="21"/>
                      <w:highlight w:val="none"/>
                      <w:lang w:val="en-GB" w:eastAsia="zh-CN" w:bidi="ar-SA"/>
                    </w:rPr>
                    <w:t>了</w:t>
                  </w:r>
                  <w:r>
                    <w:rPr>
                      <w:rFonts w:hint="default" w:ascii="Times New Roman" w:hAnsi="Times New Roman" w:eastAsia="宋体" w:cs="Times New Roman"/>
                      <w:bCs/>
                      <w:color w:val="000000"/>
                      <w:kern w:val="0"/>
                      <w:sz w:val="21"/>
                      <w:szCs w:val="21"/>
                      <w:highlight w:val="none"/>
                      <w:lang w:val="en-GB" w:eastAsia="zh-CN" w:bidi="ar-SA"/>
                    </w:rPr>
                    <w:t>工业固体废物产生、收集、贮存、运输、利用、处置全过程的污染环境防治责任制度，建立工业固体废物管理台账</w:t>
                  </w:r>
                  <w:r>
                    <w:rPr>
                      <w:rFonts w:hint="eastAsia" w:ascii="Times New Roman" w:hAnsi="Times New Roman" w:eastAsia="宋体" w:cs="Times New Roman"/>
                      <w:bCs/>
                      <w:color w:val="000000"/>
                      <w:kern w:val="0"/>
                      <w:sz w:val="21"/>
                      <w:szCs w:val="21"/>
                      <w:highlight w:val="none"/>
                      <w:lang w:val="en-GB" w:eastAsia="zh-CN" w:bidi="ar-SA"/>
                    </w:rPr>
                    <w:t>。</w:t>
                  </w:r>
                </w:p>
              </w:tc>
              <w:tc>
                <w:tcPr>
                  <w:tcW w:w="401" w:type="pct"/>
                  <w:noWrap w:val="0"/>
                  <w:vAlign w:val="center"/>
                </w:tcPr>
                <w:p w14:paraId="468655F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符合</w:t>
                  </w:r>
                </w:p>
              </w:tc>
            </w:tr>
            <w:tr w14:paraId="7CEF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2EF474E7">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bCs/>
                      <w:color w:val="000000"/>
                      <w:kern w:val="0"/>
                      <w:sz w:val="21"/>
                      <w:szCs w:val="21"/>
                      <w:highlight w:val="none"/>
                      <w:lang w:val="en" w:eastAsia="zh-CN" w:bidi="ar-SA"/>
                    </w:rPr>
                  </w:pPr>
                  <w:r>
                    <w:rPr>
                      <w:rFonts w:hint="default" w:ascii="Times New Roman" w:hAnsi="Times New Roman" w:eastAsia="宋体" w:cs="Times New Roman"/>
                      <w:color w:val="000000"/>
                      <w:kern w:val="0"/>
                      <w:sz w:val="21"/>
                      <w:szCs w:val="21"/>
                      <w:highlight w:val="none"/>
                      <w:lang w:val="en-US" w:eastAsia="zh-CN" w:bidi="ar"/>
                    </w:rPr>
                    <w:t>关于印发《陕西省进一步加强塑料污染治理实施方案》的通知（陕发改环资〔2020〕1184号）</w:t>
                  </w:r>
                </w:p>
              </w:tc>
              <w:tc>
                <w:tcPr>
                  <w:tcW w:w="2224" w:type="pct"/>
                  <w:noWrap w:val="0"/>
                  <w:vAlign w:val="center"/>
                </w:tcPr>
                <w:p w14:paraId="0BCA8210">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color w:val="000000"/>
                      <w:kern w:val="0"/>
                      <w:sz w:val="21"/>
                      <w:szCs w:val="21"/>
                      <w:highlight w:val="none"/>
                      <w:lang w:val="en-US" w:eastAsia="zh-CN" w:bidi="ar"/>
                    </w:rPr>
                    <w:t>禁止、限制部分塑料制品的生产、销售和使用</w:t>
                  </w:r>
                  <w:r>
                    <w:rPr>
                      <w:rFonts w:hint="default" w:ascii="Times New Roman" w:hAnsi="Times New Roman" w:cs="Times New Roman"/>
                      <w:color w:val="000000"/>
                      <w:kern w:val="0"/>
                      <w:sz w:val="21"/>
                      <w:szCs w:val="21"/>
                      <w:highlight w:val="none"/>
                      <w:lang w:val="en-US" w:eastAsia="zh-CN" w:bidi="ar"/>
                    </w:rPr>
                    <w:t>；规范塑料废弃物回收利用和处置。</w:t>
                  </w:r>
                </w:p>
              </w:tc>
              <w:tc>
                <w:tcPr>
                  <w:tcW w:w="1444" w:type="pct"/>
                  <w:noWrap w:val="0"/>
                  <w:vAlign w:val="center"/>
                </w:tcPr>
                <w:p w14:paraId="659A07CF">
                  <w:pPr>
                    <w:keepNext w:val="0"/>
                    <w:keepLines w:val="0"/>
                    <w:pageBreakBefore w:val="0"/>
                    <w:kinsoku/>
                    <w:wordWrap w:val="0"/>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color w:val="000000"/>
                      <w:sz w:val="21"/>
                      <w:szCs w:val="21"/>
                      <w:highlight w:val="none"/>
                      <w:lang w:val="en-US" w:eastAsia="zh-CN"/>
                    </w:rPr>
                    <w:t>本项目</w:t>
                  </w:r>
                  <w:r>
                    <w:rPr>
                      <w:rFonts w:hint="eastAsia" w:ascii="Times New Roman" w:hAnsi="Times New Roman" w:eastAsia="宋体" w:cs="Times New Roman"/>
                      <w:color w:val="000000"/>
                      <w:sz w:val="21"/>
                      <w:szCs w:val="21"/>
                      <w:highlight w:val="none"/>
                      <w:lang w:val="en-US" w:eastAsia="zh-CN"/>
                    </w:rPr>
                    <w:t>原料、产品</w:t>
                  </w:r>
                  <w:r>
                    <w:rPr>
                      <w:rFonts w:hint="default" w:ascii="Times New Roman" w:hAnsi="Times New Roman" w:eastAsia="宋体" w:cs="Times New Roman"/>
                      <w:color w:val="000000"/>
                      <w:sz w:val="21"/>
                      <w:szCs w:val="21"/>
                      <w:highlight w:val="none"/>
                      <w:lang w:val="en-US" w:eastAsia="zh-CN"/>
                    </w:rPr>
                    <w:t>均不属于禁止、限制塑料制品；</w:t>
                  </w:r>
                  <w:r>
                    <w:rPr>
                      <w:rFonts w:hint="eastAsia" w:ascii="Times New Roman" w:hAnsi="Times New Roman" w:eastAsia="宋体" w:cs="Times New Roman"/>
                      <w:color w:val="000000"/>
                      <w:sz w:val="21"/>
                      <w:szCs w:val="21"/>
                      <w:highlight w:val="none"/>
                      <w:lang w:val="en-US" w:eastAsia="zh-CN"/>
                    </w:rPr>
                    <w:t>项目运营期不产生</w:t>
                  </w:r>
                  <w:r>
                    <w:rPr>
                      <w:rFonts w:hint="default" w:ascii="Times New Roman" w:hAnsi="Times New Roman" w:eastAsia="宋体" w:cs="Times New Roman"/>
                      <w:color w:val="000000"/>
                      <w:kern w:val="0"/>
                      <w:sz w:val="21"/>
                      <w:szCs w:val="21"/>
                      <w:highlight w:val="none"/>
                      <w:lang w:val="en-US" w:eastAsia="zh-CN" w:bidi="ar"/>
                    </w:rPr>
                    <w:t>塑料废弃物</w:t>
                  </w:r>
                  <w:r>
                    <w:rPr>
                      <w:rFonts w:hint="default" w:ascii="Times New Roman" w:hAnsi="Times New Roman" w:eastAsia="宋体" w:cs="Times New Roman"/>
                      <w:color w:val="000000"/>
                      <w:sz w:val="21"/>
                      <w:szCs w:val="21"/>
                      <w:highlight w:val="none"/>
                      <w:lang w:val="en-US" w:eastAsia="zh-CN"/>
                    </w:rPr>
                    <w:t>。</w:t>
                  </w:r>
                </w:p>
              </w:tc>
              <w:tc>
                <w:tcPr>
                  <w:tcW w:w="401" w:type="pct"/>
                  <w:noWrap w:val="0"/>
                  <w:vAlign w:val="center"/>
                </w:tcPr>
                <w:p w14:paraId="7322741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21"/>
                      <w:sz w:val="21"/>
                      <w:szCs w:val="21"/>
                      <w:highlight w:val="none"/>
                      <w:lang w:val="en-US" w:eastAsia="zh-CN"/>
                    </w:rPr>
                    <w:t>符合</w:t>
                  </w:r>
                </w:p>
              </w:tc>
            </w:tr>
            <w:tr w14:paraId="01424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4F9434E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 w:eastAsia="zh-CN" w:bidi="ar-SA"/>
                    </w:rPr>
                  </w:pPr>
                  <w:r>
                    <w:rPr>
                      <w:rFonts w:hint="default" w:ascii="Times New Roman" w:hAnsi="Times New Roman" w:eastAsia="宋体" w:cs="Times New Roman"/>
                      <w:bCs/>
                      <w:color w:val="000000"/>
                      <w:kern w:val="0"/>
                      <w:sz w:val="21"/>
                      <w:szCs w:val="21"/>
                      <w:highlight w:val="none"/>
                      <w:lang w:val="en" w:eastAsia="zh-CN" w:bidi="ar-SA"/>
                    </w:rPr>
                    <w:t>陕西省人民政府办公厅《关于印发</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十四五</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生态环境保护规划的通知》</w:t>
                  </w:r>
                </w:p>
                <w:p w14:paraId="6D91ADE7">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2EB4C427">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 w:eastAsia="zh-CN" w:bidi="ar-SA"/>
                    </w:rPr>
                    <w:t>建立健全生态环境分区管控体系。建立以</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三线一单</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为核心的全省生态环境分区管控体系。加强</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三线一单</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在规划编制、政策制定、环境准入、园区管理、执法监管等方面的应用，将环境质量底线作为硬约束。建立常规调整和动态调整相结合的更新管理机制，实施全省</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三线一单</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的动态管理，适时更新调整</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三线一单</w:t>
                  </w:r>
                  <w:r>
                    <w:rPr>
                      <w:rFonts w:hint="eastAsia" w:ascii="Times New Roman" w:hAnsi="Times New Roman" w:eastAsia="宋体" w:cs="Times New Roman"/>
                      <w:bCs/>
                      <w:color w:val="000000"/>
                      <w:kern w:val="0"/>
                      <w:sz w:val="21"/>
                      <w:szCs w:val="21"/>
                      <w:highlight w:val="none"/>
                      <w:lang w:val="en" w:eastAsia="zh-CN" w:bidi="ar-SA"/>
                    </w:rPr>
                    <w:t>”</w:t>
                  </w:r>
                  <w:r>
                    <w:rPr>
                      <w:rFonts w:hint="default" w:ascii="Times New Roman" w:hAnsi="Times New Roman" w:eastAsia="宋体" w:cs="Times New Roman"/>
                      <w:bCs/>
                      <w:color w:val="000000"/>
                      <w:kern w:val="0"/>
                      <w:sz w:val="21"/>
                      <w:szCs w:val="21"/>
                      <w:highlight w:val="none"/>
                      <w:lang w:val="en" w:eastAsia="zh-CN" w:bidi="ar-SA"/>
                    </w:rPr>
                    <w:t>成果</w:t>
                  </w:r>
                  <w:r>
                    <w:rPr>
                      <w:rFonts w:hint="eastAsia" w:ascii="Times New Roman" w:hAnsi="Times New Roman" w:eastAsia="宋体" w:cs="Times New Roman"/>
                      <w:bCs/>
                      <w:color w:val="000000"/>
                      <w:kern w:val="0"/>
                      <w:sz w:val="21"/>
                      <w:szCs w:val="21"/>
                      <w:highlight w:val="none"/>
                      <w:lang w:val="en" w:eastAsia="zh-CN" w:bidi="ar-SA"/>
                    </w:rPr>
                    <w:t>。</w:t>
                  </w:r>
                </w:p>
              </w:tc>
              <w:tc>
                <w:tcPr>
                  <w:tcW w:w="1444" w:type="pct"/>
                  <w:noWrap w:val="0"/>
                  <w:vAlign w:val="center"/>
                </w:tcPr>
                <w:p w14:paraId="2A0643A5">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cs="Times New Roman"/>
                      <w:color w:val="000000"/>
                      <w:kern w:val="21"/>
                      <w:sz w:val="21"/>
                      <w:szCs w:val="21"/>
                      <w:highlight w:val="none"/>
                      <w:lang w:val="en-US" w:eastAsia="zh-CN"/>
                    </w:rPr>
                    <w:t>项目符合</w:t>
                  </w:r>
                  <w:r>
                    <w:rPr>
                      <w:rFonts w:hint="eastAsia" w:ascii="Times New Roman" w:hAnsi="Times New Roman" w:cs="Times New Roman"/>
                      <w:color w:val="000000"/>
                      <w:kern w:val="21"/>
                      <w:sz w:val="21"/>
                      <w:szCs w:val="21"/>
                      <w:highlight w:val="none"/>
                      <w:lang w:val="en-US" w:eastAsia="zh-CN"/>
                    </w:rPr>
                    <w:t>“</w:t>
                  </w:r>
                  <w:r>
                    <w:rPr>
                      <w:rFonts w:hint="default" w:ascii="Times New Roman" w:hAnsi="Times New Roman" w:cs="Times New Roman"/>
                      <w:color w:val="000000"/>
                      <w:kern w:val="21"/>
                      <w:sz w:val="21"/>
                      <w:szCs w:val="21"/>
                      <w:highlight w:val="none"/>
                      <w:lang w:val="en-US" w:eastAsia="zh-CN"/>
                    </w:rPr>
                    <w:t>三线一单</w:t>
                  </w:r>
                  <w:r>
                    <w:rPr>
                      <w:rFonts w:hint="eastAsia" w:ascii="Times New Roman" w:hAnsi="Times New Roman" w:cs="Times New Roman"/>
                      <w:color w:val="000000"/>
                      <w:kern w:val="21"/>
                      <w:sz w:val="21"/>
                      <w:szCs w:val="21"/>
                      <w:highlight w:val="none"/>
                      <w:lang w:val="en-US" w:eastAsia="zh-CN"/>
                    </w:rPr>
                    <w:t>”</w:t>
                  </w:r>
                  <w:r>
                    <w:rPr>
                      <w:rFonts w:hint="default" w:ascii="Times New Roman" w:hAnsi="Times New Roman" w:cs="Times New Roman"/>
                      <w:color w:val="000000"/>
                      <w:kern w:val="21"/>
                      <w:sz w:val="21"/>
                      <w:szCs w:val="21"/>
                      <w:highlight w:val="none"/>
                      <w:lang w:val="en-US" w:eastAsia="zh-CN"/>
                    </w:rPr>
                    <w:t>生态环境分区管控中的相关要求。</w:t>
                  </w:r>
                </w:p>
              </w:tc>
              <w:tc>
                <w:tcPr>
                  <w:tcW w:w="401" w:type="pct"/>
                  <w:noWrap w:val="0"/>
                  <w:vAlign w:val="center"/>
                </w:tcPr>
                <w:p w14:paraId="624E9EF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符合</w:t>
                  </w:r>
                </w:p>
              </w:tc>
            </w:tr>
            <w:tr w14:paraId="345F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18BFFD39">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kern w:val="0"/>
                      <w:sz w:val="21"/>
                      <w:szCs w:val="21"/>
                      <w:highlight w:val="none"/>
                      <w:lang w:val="en" w:eastAsia="zh-CN" w:bidi="ar-SA"/>
                    </w:rPr>
                  </w:pPr>
                </w:p>
              </w:tc>
              <w:tc>
                <w:tcPr>
                  <w:tcW w:w="2224" w:type="pct"/>
                  <w:noWrap w:val="0"/>
                  <w:vAlign w:val="center"/>
                </w:tcPr>
                <w:p w14:paraId="68E6B1CF">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 w:eastAsia="zh-CN" w:bidi="ar-SA"/>
                    </w:rPr>
                    <w:t>加强固体废物源头减量和资源化利用，推广固体废物资源化、无害化处理处置新技术，创新大宗固体废物协同利用机制，最大限度减少填埋量。建立健全固体废物信息化监管体系，加大固体废物走私打击力度。严格控制新建、扩建固体废物产生量大、区域难以实现有效综合利用和无害化处置项目。</w:t>
                  </w:r>
                </w:p>
              </w:tc>
              <w:tc>
                <w:tcPr>
                  <w:tcW w:w="1444" w:type="pct"/>
                  <w:noWrap w:val="0"/>
                  <w:vAlign w:val="center"/>
                </w:tcPr>
                <w:p w14:paraId="6B7ACC2F">
                  <w:pPr>
                    <w:pStyle w:val="61"/>
                    <w:keepNext w:val="0"/>
                    <w:keepLines w:val="0"/>
                    <w:pageBreakBefore w:val="0"/>
                    <w:widowControl w:val="0"/>
                    <w:kinsoku/>
                    <w:wordWrap w:val="0"/>
                    <w:overflowPunct/>
                    <w:topLinePunct/>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kern w:val="0"/>
                      <w:sz w:val="21"/>
                      <w:szCs w:val="21"/>
                      <w:highlight w:val="none"/>
                      <w:lang w:val="en-GB" w:eastAsia="zh-CN" w:bidi="ar-SA"/>
                    </w:rPr>
                  </w:pPr>
                  <w:r>
                    <w:rPr>
                      <w:rFonts w:hint="default" w:ascii="Times New Roman" w:hAnsi="Times New Roman" w:eastAsia="宋体" w:cs="Times New Roman"/>
                      <w:bCs/>
                      <w:color w:val="000000"/>
                      <w:kern w:val="0"/>
                      <w:sz w:val="21"/>
                      <w:szCs w:val="21"/>
                      <w:highlight w:val="none"/>
                      <w:lang w:val="en" w:eastAsia="zh-CN" w:bidi="ar-SA"/>
                    </w:rPr>
                    <w:t>本项目为固体废物治理，属于一般工业固废资源化项目，原料、成品贮存严格按照《一般工业固体废物贮存和填埋污染控制标准》（GB18599-2020）执行</w:t>
                  </w:r>
                  <w:r>
                    <w:rPr>
                      <w:rFonts w:hint="eastAsia" w:ascii="Times New Roman" w:hAnsi="Times New Roman" w:eastAsia="宋体" w:cs="Times New Roman"/>
                      <w:bCs/>
                      <w:color w:val="000000"/>
                      <w:kern w:val="0"/>
                      <w:sz w:val="21"/>
                      <w:szCs w:val="21"/>
                      <w:highlight w:val="none"/>
                      <w:lang w:val="en" w:eastAsia="zh-CN" w:bidi="ar-SA"/>
                    </w:rPr>
                    <w:t>。</w:t>
                  </w:r>
                </w:p>
              </w:tc>
              <w:tc>
                <w:tcPr>
                  <w:tcW w:w="401" w:type="pct"/>
                  <w:noWrap w:val="0"/>
                  <w:vAlign w:val="center"/>
                </w:tcPr>
                <w:p w14:paraId="41B8429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符合</w:t>
                  </w:r>
                </w:p>
              </w:tc>
            </w:tr>
            <w:tr w14:paraId="50413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9" w:hRule="atLeast"/>
                <w:jc w:val="center"/>
              </w:trPr>
              <w:tc>
                <w:tcPr>
                  <w:tcW w:w="929" w:type="pct"/>
                  <w:noWrap w:val="0"/>
                  <w:vAlign w:val="center"/>
                </w:tcPr>
                <w:p w14:paraId="7E02FD2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color w:val="000000"/>
                      <w:kern w:val="21"/>
                      <w:sz w:val="21"/>
                      <w:szCs w:val="21"/>
                      <w:highlight w:val="none"/>
                      <w:lang w:val="en"/>
                    </w:rPr>
                    <w:t>《陕西省</w:t>
                  </w:r>
                  <w:r>
                    <w:rPr>
                      <w:rFonts w:hint="eastAsia" w:ascii="Times New Roman" w:hAnsi="Times New Roman" w:eastAsia="宋体" w:cs="Times New Roman"/>
                      <w:color w:val="000000"/>
                      <w:kern w:val="21"/>
                      <w:sz w:val="21"/>
                      <w:szCs w:val="21"/>
                      <w:highlight w:val="none"/>
                      <w:lang w:val="en" w:eastAsia="zh-CN"/>
                    </w:rPr>
                    <w:t>“</w:t>
                  </w:r>
                  <w:r>
                    <w:rPr>
                      <w:rFonts w:hint="default" w:ascii="Times New Roman" w:hAnsi="Times New Roman" w:eastAsia="宋体" w:cs="Times New Roman"/>
                      <w:color w:val="000000"/>
                      <w:kern w:val="21"/>
                      <w:sz w:val="21"/>
                      <w:szCs w:val="21"/>
                      <w:highlight w:val="none"/>
                      <w:lang w:val="en"/>
                    </w:rPr>
                    <w:t>十四五</w:t>
                  </w:r>
                  <w:r>
                    <w:rPr>
                      <w:rFonts w:hint="eastAsia" w:ascii="Times New Roman" w:hAnsi="Times New Roman" w:eastAsia="宋体" w:cs="Times New Roman"/>
                      <w:color w:val="000000"/>
                      <w:kern w:val="21"/>
                      <w:sz w:val="21"/>
                      <w:szCs w:val="21"/>
                      <w:highlight w:val="none"/>
                      <w:lang w:val="en" w:eastAsia="zh-CN"/>
                    </w:rPr>
                    <w:t>”</w:t>
                  </w:r>
                  <w:r>
                    <w:rPr>
                      <w:rFonts w:hint="default" w:ascii="Times New Roman" w:hAnsi="Times New Roman" w:eastAsia="宋体" w:cs="Times New Roman"/>
                      <w:color w:val="000000"/>
                      <w:kern w:val="21"/>
                      <w:sz w:val="21"/>
                      <w:szCs w:val="21"/>
                      <w:highlight w:val="none"/>
                      <w:lang w:val="en"/>
                    </w:rPr>
                    <w:t>生态环境保护规划》（陕政办发〔2021〕25号）</w:t>
                  </w:r>
                </w:p>
              </w:tc>
              <w:tc>
                <w:tcPr>
                  <w:tcW w:w="2224" w:type="pct"/>
                  <w:noWrap w:val="0"/>
                  <w:vAlign w:val="center"/>
                </w:tcPr>
                <w:p w14:paraId="5E3E1B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bCs/>
                      <w:color w:val="000000"/>
                      <w:kern w:val="0"/>
                      <w:sz w:val="21"/>
                      <w:szCs w:val="21"/>
                      <w:highlight w:val="none"/>
                      <w:lang w:val="en-GB"/>
                    </w:rPr>
                    <w:t>深化落实环评制度。不断健全环境影响评价等生态源头预防体系，对重点区域、重点流域、重点行业依法开展规划环境影响评价，严格建设项目生态环境准入。</w:t>
                  </w:r>
                </w:p>
              </w:tc>
              <w:tc>
                <w:tcPr>
                  <w:tcW w:w="1444" w:type="pct"/>
                  <w:noWrap w:val="0"/>
                  <w:vAlign w:val="center"/>
                </w:tcPr>
                <w:p w14:paraId="005775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kern w:val="21"/>
                      <w:sz w:val="21"/>
                      <w:szCs w:val="21"/>
                      <w:highlight w:val="none"/>
                    </w:rPr>
                  </w:pPr>
                  <w:r>
                    <w:rPr>
                      <w:rFonts w:hint="eastAsia" w:ascii="Times New Roman" w:hAnsi="Times New Roman" w:eastAsia="宋体" w:cs="Times New Roman"/>
                      <w:bCs/>
                      <w:color w:val="000000"/>
                      <w:kern w:val="0"/>
                      <w:sz w:val="21"/>
                      <w:szCs w:val="21"/>
                      <w:highlight w:val="none"/>
                      <w:lang w:val="en-US" w:eastAsia="zh-CN"/>
                    </w:rPr>
                    <w:t>本</w:t>
                  </w:r>
                  <w:r>
                    <w:rPr>
                      <w:rFonts w:hint="default" w:ascii="Times New Roman" w:hAnsi="Times New Roman" w:eastAsia="宋体" w:cs="Times New Roman"/>
                      <w:bCs/>
                      <w:color w:val="000000"/>
                      <w:kern w:val="0"/>
                      <w:sz w:val="21"/>
                      <w:szCs w:val="21"/>
                      <w:highlight w:val="none"/>
                      <w:lang w:val="en-GB" w:eastAsia="zh-CN"/>
                    </w:rPr>
                    <w:t>项目位于陕西省</w:t>
                  </w:r>
                  <w:r>
                    <w:rPr>
                      <w:rFonts w:hint="default" w:ascii="Times New Roman" w:hAnsi="Times New Roman" w:eastAsia="宋体" w:cs="Times New Roman"/>
                      <w:bCs/>
                      <w:color w:val="000000"/>
                      <w:kern w:val="0"/>
                      <w:sz w:val="21"/>
                      <w:szCs w:val="21"/>
                      <w:highlight w:val="none"/>
                      <w:lang w:val="en-US" w:eastAsia="zh-CN"/>
                    </w:rPr>
                    <w:t>西咸新区泾河新城</w:t>
                  </w:r>
                  <w:r>
                    <w:rPr>
                      <w:rFonts w:hint="default" w:ascii="Times New Roman" w:hAnsi="Times New Roman" w:eastAsia="宋体" w:cs="Times New Roman"/>
                      <w:bCs/>
                      <w:color w:val="000000"/>
                      <w:kern w:val="0"/>
                      <w:sz w:val="21"/>
                      <w:szCs w:val="21"/>
                      <w:highlight w:val="none"/>
                      <w:lang w:val="en-GB" w:eastAsia="zh-CN"/>
                    </w:rPr>
                    <w:t>永乐工业园，租用</w:t>
                  </w:r>
                  <w:r>
                    <w:rPr>
                      <w:rFonts w:hint="eastAsia" w:ascii="Times New Roman" w:hAnsi="Times New Roman" w:eastAsia="宋体" w:cs="Times New Roman"/>
                      <w:bCs/>
                      <w:color w:val="000000"/>
                      <w:kern w:val="0"/>
                      <w:sz w:val="21"/>
                      <w:szCs w:val="21"/>
                      <w:highlight w:val="none"/>
                      <w:lang w:val="en-GB" w:eastAsia="zh-CN"/>
                    </w:rPr>
                    <w:t>陕西国坤时代科技有限公司</w:t>
                  </w:r>
                  <w:r>
                    <w:rPr>
                      <w:rFonts w:hint="default" w:ascii="Times New Roman" w:hAnsi="Times New Roman" w:eastAsia="宋体" w:cs="Times New Roman"/>
                      <w:bCs/>
                      <w:color w:val="000000"/>
                      <w:kern w:val="0"/>
                      <w:sz w:val="21"/>
                      <w:szCs w:val="21"/>
                      <w:highlight w:val="none"/>
                      <w:lang w:val="en-US" w:eastAsia="zh-CN"/>
                    </w:rPr>
                    <w:t>已建成厂房</w:t>
                  </w:r>
                  <w:r>
                    <w:rPr>
                      <w:rFonts w:hint="default" w:ascii="Times New Roman" w:hAnsi="Times New Roman" w:eastAsia="宋体" w:cs="Times New Roman"/>
                      <w:bCs/>
                      <w:color w:val="000000"/>
                      <w:kern w:val="0"/>
                      <w:sz w:val="21"/>
                      <w:szCs w:val="21"/>
                      <w:highlight w:val="none"/>
                      <w:lang w:val="en-GB" w:eastAsia="zh-CN"/>
                    </w:rPr>
                    <w:t>，目前在开展相关的环评手续。</w:t>
                  </w:r>
                </w:p>
              </w:tc>
              <w:tc>
                <w:tcPr>
                  <w:tcW w:w="401" w:type="pct"/>
                  <w:noWrap w:val="0"/>
                  <w:vAlign w:val="center"/>
                </w:tcPr>
                <w:p w14:paraId="5816999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21"/>
                      <w:sz w:val="21"/>
                      <w:szCs w:val="21"/>
                      <w:highlight w:val="none"/>
                    </w:rPr>
                  </w:pPr>
                  <w:r>
                    <w:rPr>
                      <w:rFonts w:hint="default" w:ascii="Times New Roman" w:hAnsi="Times New Roman" w:eastAsia="宋体" w:cs="Times New Roman"/>
                      <w:color w:val="000000"/>
                      <w:kern w:val="0"/>
                      <w:sz w:val="21"/>
                      <w:szCs w:val="21"/>
                      <w:highlight w:val="none"/>
                    </w:rPr>
                    <w:t>符合</w:t>
                  </w:r>
                </w:p>
              </w:tc>
            </w:tr>
            <w:tr w14:paraId="33B95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B954EC5">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highlight w:val="none"/>
                      <w:lang w:val="en" w:eastAsia="zh-CN" w:bidi="ar-SA"/>
                    </w:rPr>
                  </w:pPr>
                  <w:r>
                    <w:rPr>
                      <w:rFonts w:hint="default" w:ascii="Times New Roman" w:hAnsi="Times New Roman" w:eastAsia="宋体" w:cs="Times New Roman"/>
                      <w:color w:val="000000"/>
                      <w:kern w:val="0"/>
                      <w:sz w:val="21"/>
                      <w:szCs w:val="21"/>
                      <w:highlight w:val="none"/>
                      <w:lang w:val="en-US" w:eastAsia="zh-CN" w:bidi="ar"/>
                    </w:rPr>
                    <w:t>《陕西省大气污染防治条例》</w:t>
                  </w:r>
                </w:p>
              </w:tc>
              <w:tc>
                <w:tcPr>
                  <w:tcW w:w="2224" w:type="pct"/>
                  <w:noWrap w:val="0"/>
                  <w:vAlign w:val="center"/>
                </w:tcPr>
                <w:p w14:paraId="744D48CD">
                  <w:pPr>
                    <w:keepNext w:val="0"/>
                    <w:keepLines w:val="0"/>
                    <w:pageBreakBefore w:val="0"/>
                    <w:widowControl/>
                    <w:suppressLineNumbers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eastAsia="宋体" w:cs="Times New Roman"/>
                      <w:color w:val="000000"/>
                      <w:kern w:val="0"/>
                      <w:sz w:val="21"/>
                      <w:szCs w:val="21"/>
                      <w:highlight w:val="none"/>
                      <w:lang w:val="en-GB" w:eastAsia="zh-CN" w:bidi="ar-SA"/>
                    </w:rPr>
                  </w:pPr>
                  <w:r>
                    <w:rPr>
                      <w:rFonts w:hint="default" w:ascii="Times New Roman" w:hAnsi="Times New Roman" w:eastAsia="宋体" w:cs="Times New Roman"/>
                      <w:color w:val="000000"/>
                      <w:kern w:val="0"/>
                      <w:sz w:val="21"/>
                      <w:szCs w:val="21"/>
                      <w:highlight w:val="none"/>
                      <w:lang w:val="en-US" w:eastAsia="zh-CN" w:bidi="ar"/>
                    </w:rPr>
                    <w:t>企业应当优先采用能源和原材料利用效率高、污染物排放量少的清洁生产技术、工艺和装备，减少大气污染物的产生和排放。</w:t>
                  </w:r>
                </w:p>
              </w:tc>
              <w:tc>
                <w:tcPr>
                  <w:tcW w:w="1444" w:type="pct"/>
                  <w:noWrap w:val="0"/>
                  <w:vAlign w:val="center"/>
                </w:tcPr>
                <w:p w14:paraId="64BF68EF">
                  <w:pPr>
                    <w:keepNext w:val="0"/>
                    <w:keepLines w:val="0"/>
                    <w:pageBreakBefore w:val="0"/>
                    <w:widowControl/>
                    <w:suppressLineNumbers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eastAsia="宋体" w:cs="Times New Roman"/>
                      <w:color w:val="000000"/>
                      <w:kern w:val="2"/>
                      <w:sz w:val="21"/>
                      <w:szCs w:val="21"/>
                      <w:highlight w:val="none"/>
                      <w:lang w:val="en-GB" w:eastAsia="zh-CN" w:bidi="ar-SA"/>
                    </w:rPr>
                  </w:pPr>
                  <w:r>
                    <w:rPr>
                      <w:rFonts w:hint="default" w:ascii="Times New Roman" w:hAnsi="Times New Roman" w:eastAsia="宋体" w:cs="Times New Roman"/>
                      <w:color w:val="000000"/>
                      <w:kern w:val="0"/>
                      <w:sz w:val="21"/>
                      <w:szCs w:val="21"/>
                      <w:highlight w:val="none"/>
                      <w:lang w:val="en-US" w:eastAsia="zh-CN" w:bidi="ar"/>
                    </w:rPr>
                    <w:t>项目生产工</w:t>
                  </w:r>
                  <w:r>
                    <w:rPr>
                      <w:rFonts w:hint="default" w:ascii="Times New Roman" w:hAnsi="Times New Roman" w:cs="Times New Roman"/>
                      <w:color w:val="000000"/>
                      <w:kern w:val="0"/>
                      <w:sz w:val="21"/>
                      <w:szCs w:val="21"/>
                      <w:highlight w:val="none"/>
                      <w:lang w:val="en-US" w:eastAsia="zh-CN" w:bidi="ar"/>
                    </w:rPr>
                    <w:t>序</w:t>
                  </w:r>
                  <w:r>
                    <w:rPr>
                      <w:rFonts w:hint="default" w:ascii="Times New Roman" w:hAnsi="Times New Roman" w:eastAsia="宋体" w:cs="Times New Roman"/>
                      <w:color w:val="000000"/>
                      <w:kern w:val="0"/>
                      <w:sz w:val="21"/>
                      <w:szCs w:val="21"/>
                      <w:highlight w:val="none"/>
                      <w:lang w:val="en-US" w:eastAsia="zh-CN" w:bidi="ar"/>
                    </w:rPr>
                    <w:t>均使用电能。</w:t>
                  </w:r>
                </w:p>
              </w:tc>
              <w:tc>
                <w:tcPr>
                  <w:tcW w:w="401" w:type="pct"/>
                  <w:noWrap w:val="0"/>
                  <w:vAlign w:val="center"/>
                </w:tcPr>
                <w:p w14:paraId="1D45B600">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rPr>
                    <w:t>符合</w:t>
                  </w:r>
                </w:p>
              </w:tc>
            </w:tr>
            <w:tr w14:paraId="1DD3C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9" w:hRule="atLeast"/>
                <w:jc w:val="center"/>
              </w:trPr>
              <w:tc>
                <w:tcPr>
                  <w:tcW w:w="929" w:type="pct"/>
                  <w:vMerge w:val="restart"/>
                  <w:noWrap w:val="0"/>
                  <w:vAlign w:val="center"/>
                </w:tcPr>
                <w:p w14:paraId="0AB4F4DB">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《陕西省大气污染治理专项</w:t>
                  </w:r>
                </w:p>
                <w:p w14:paraId="70ECD114">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行动方案》</w:t>
                  </w:r>
                </w:p>
                <w:p w14:paraId="5FD47E1F">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eastAsia="宋体" w:cs="Times New Roman"/>
                      <w:color w:val="000000"/>
                      <w:kern w:val="0"/>
                      <w:sz w:val="21"/>
                      <w:szCs w:val="21"/>
                      <w:highlight w:val="none"/>
                      <w:lang w:val="en" w:eastAsia="zh-CN" w:bidi="ar"/>
                    </w:rPr>
                  </w:pPr>
                  <w:r>
                    <w:rPr>
                      <w:rFonts w:hint="default" w:ascii="Times New Roman" w:hAnsi="Times New Roman" w:eastAsia="宋体" w:cs="Times New Roman"/>
                      <w:color w:val="000000"/>
                      <w:kern w:val="0"/>
                      <w:sz w:val="21"/>
                      <w:szCs w:val="21"/>
                      <w:highlight w:val="none"/>
                      <w:lang w:val="en-US" w:eastAsia="zh-CN" w:bidi="ar"/>
                    </w:rPr>
                    <w:t>（2023-2027年）</w:t>
                  </w:r>
                </w:p>
              </w:tc>
              <w:tc>
                <w:tcPr>
                  <w:tcW w:w="2224" w:type="pct"/>
                  <w:noWrap w:val="0"/>
                  <w:vAlign w:val="center"/>
                </w:tcPr>
                <w:p w14:paraId="6F577E5B">
                  <w:pPr>
                    <w:pStyle w:val="61"/>
                    <w:spacing w:before="79" w:line="282" w:lineRule="auto"/>
                    <w:ind w:left="105" w:leftChars="0" w:right="36" w:rightChars="0"/>
                    <w:jc w:val="both"/>
                    <w:rPr>
                      <w:rFonts w:hint="default" w:ascii="Times New Roman" w:hAnsi="Times New Roman" w:eastAsia="宋体" w:cs="Times New Roman"/>
                      <w:color w:val="000000"/>
                      <w:kern w:val="0"/>
                      <w:sz w:val="21"/>
                      <w:szCs w:val="21"/>
                      <w:highlight w:val="none"/>
                      <w:lang w:val="en-GB" w:eastAsia="zh-CN" w:bidi="ar"/>
                    </w:rPr>
                  </w:pPr>
                  <w:r>
                    <w:rPr>
                      <w:rFonts w:hint="default" w:ascii="Times New Roman" w:hAnsi="Times New Roman" w:eastAsia="宋体" w:cs="Times New Roman"/>
                      <w:color w:val="000000"/>
                      <w:kern w:val="0"/>
                      <w:sz w:val="21"/>
                      <w:szCs w:val="21"/>
                      <w:highlight w:val="none"/>
                      <w:lang w:val="en-US" w:eastAsia="zh-CN" w:bidi="ar"/>
                    </w:rPr>
                    <w:t>产业结构调整。关中地区严禁新增钢铁、焦化、水泥熟料、平板玻璃、电解铝、氧化铝、煤化工产业，合理控制煤制油气产能规模，严控新增炼油产能。</w:t>
                  </w:r>
                </w:p>
              </w:tc>
              <w:tc>
                <w:tcPr>
                  <w:tcW w:w="1444" w:type="pct"/>
                  <w:noWrap w:val="0"/>
                  <w:vAlign w:val="center"/>
                </w:tcPr>
                <w:p w14:paraId="7DF26B68">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kern w:val="0"/>
                      <w:sz w:val="21"/>
                      <w:szCs w:val="21"/>
                      <w:highlight w:val="none"/>
                      <w:lang w:val="en-GB" w:eastAsia="zh-CN" w:bidi="ar"/>
                    </w:rPr>
                  </w:pPr>
                  <w:r>
                    <w:rPr>
                      <w:rFonts w:hint="default" w:ascii="Times New Roman" w:hAnsi="Times New Roman" w:eastAsia="宋体" w:cs="Times New Roman"/>
                      <w:color w:val="000000"/>
                      <w:kern w:val="0"/>
                      <w:sz w:val="21"/>
                      <w:szCs w:val="21"/>
                      <w:highlight w:val="none"/>
                      <w:lang w:val="en-US" w:eastAsia="zh-CN" w:bidi="ar"/>
                    </w:rPr>
                    <w:t>本项目为固体废物治理，不属于严禁新增产业。</w:t>
                  </w:r>
                </w:p>
              </w:tc>
              <w:tc>
                <w:tcPr>
                  <w:tcW w:w="401" w:type="pct"/>
                  <w:vMerge w:val="restart"/>
                  <w:noWrap w:val="0"/>
                  <w:vAlign w:val="center"/>
                </w:tcPr>
                <w:p w14:paraId="0C8F4AE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符合</w:t>
                  </w:r>
                </w:p>
              </w:tc>
            </w:tr>
            <w:tr w14:paraId="07AB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5" w:hRule="atLeast"/>
                <w:jc w:val="center"/>
              </w:trPr>
              <w:tc>
                <w:tcPr>
                  <w:tcW w:w="929" w:type="pct"/>
                  <w:vMerge w:val="continue"/>
                  <w:noWrap w:val="0"/>
                  <w:vAlign w:val="center"/>
                </w:tcPr>
                <w:p w14:paraId="40F2D5D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highlight w:val="none"/>
                    </w:rPr>
                  </w:pPr>
                </w:p>
              </w:tc>
              <w:tc>
                <w:tcPr>
                  <w:tcW w:w="2224" w:type="pct"/>
                  <w:noWrap w:val="0"/>
                  <w:vAlign w:val="center"/>
                </w:tcPr>
                <w:p w14:paraId="3767320A">
                  <w:pPr>
                    <w:pStyle w:val="61"/>
                    <w:spacing w:before="80" w:line="286" w:lineRule="auto"/>
                    <w:ind w:left="106" w:leftChars="0" w:right="29" w:rightChars="0" w:firstLine="3" w:firstLineChars="0"/>
                    <w:jc w:val="both"/>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关中地区辖区及开发区范围内新、改、扩建涉气重点行业应达到环保绩效A级、绩效引领性水平，西安市、咸阳市、渭南市的其他区域应达到环保绩效B级及以上水平。</w:t>
                  </w:r>
                </w:p>
              </w:tc>
              <w:tc>
                <w:tcPr>
                  <w:tcW w:w="1444" w:type="pct"/>
                  <w:noWrap w:val="0"/>
                  <w:vAlign w:val="center"/>
                </w:tcPr>
                <w:p w14:paraId="68BE2D08">
                  <w:pPr>
                    <w:pStyle w:val="61"/>
                    <w:spacing w:before="65" w:line="299" w:lineRule="auto"/>
                    <w:ind w:right="95" w:rightChars="0"/>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本项目不属于涉气重点行业</w:t>
                  </w:r>
                  <w:r>
                    <w:rPr>
                      <w:rFonts w:hint="eastAsia" w:ascii="Times New Roman" w:hAnsi="Times New Roman" w:eastAsia="宋体" w:cs="Times New Roman"/>
                      <w:color w:val="000000"/>
                      <w:kern w:val="0"/>
                      <w:sz w:val="21"/>
                      <w:szCs w:val="21"/>
                      <w:highlight w:val="none"/>
                      <w:lang w:val="en-US" w:eastAsia="zh-CN" w:bidi="ar"/>
                    </w:rPr>
                    <w:t>。</w:t>
                  </w:r>
                </w:p>
              </w:tc>
              <w:tc>
                <w:tcPr>
                  <w:tcW w:w="401" w:type="pct"/>
                  <w:vMerge w:val="continue"/>
                  <w:noWrap w:val="0"/>
                  <w:vAlign w:val="center"/>
                </w:tcPr>
                <w:p w14:paraId="15449F0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
                    </w:rPr>
                  </w:pPr>
                </w:p>
              </w:tc>
            </w:tr>
            <w:tr w14:paraId="0439E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138CC2D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陕西省生态环境厅关于进一步加强关中地区涉气重点行业项目环评管理的通知（陕环环评函</w:t>
                  </w:r>
                  <w:r>
                    <w:rPr>
                      <w:rFonts w:hint="default" w:ascii="Times New Roman" w:hAnsi="Times New Roman" w:eastAsia="宋体" w:cs="Times New Roman"/>
                      <w:color w:val="000000"/>
                      <w:sz w:val="21"/>
                      <w:szCs w:val="21"/>
                      <w:highlight w:val="none"/>
                      <w:lang w:val="en-US" w:eastAsia="zh-CN"/>
                    </w:rPr>
                    <w:t>〔2023〕76号</w:t>
                  </w:r>
                  <w:r>
                    <w:rPr>
                      <w:rFonts w:hint="default" w:ascii="Times New Roman" w:hAnsi="Times New Roman" w:cs="Times New Roman"/>
                      <w:color w:val="000000"/>
                      <w:sz w:val="21"/>
                      <w:szCs w:val="21"/>
                      <w:highlight w:val="none"/>
                      <w:lang w:val="en-US" w:eastAsia="zh-CN"/>
                    </w:rPr>
                    <w:t>）</w:t>
                  </w:r>
                </w:p>
              </w:tc>
              <w:tc>
                <w:tcPr>
                  <w:tcW w:w="2224" w:type="pct"/>
                  <w:noWrap w:val="0"/>
                  <w:vAlign w:val="center"/>
                </w:tcPr>
                <w:p w14:paraId="2AAA0852">
                  <w:pPr>
                    <w:pStyle w:val="9"/>
                    <w:keepNext w:val="0"/>
                    <w:keepLines w:val="0"/>
                    <w:pageBreakBefore w:val="0"/>
                    <w:widowControl/>
                    <w:kinsoku/>
                    <w:wordWrap/>
                    <w:overflowPunct/>
                    <w:topLinePunct w:val="0"/>
                    <w:autoSpaceDE/>
                    <w:autoSpaceDN/>
                    <w:bidi w:val="0"/>
                    <w:adjustRightInd w:val="0"/>
                    <w:snapToGrid w:val="0"/>
                    <w:spacing w:before="0" w:after="0" w:line="240" w:lineRule="auto"/>
                    <w:ind w:right="0" w:rightChars="0" w:firstLine="0"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cs="Times New Roman"/>
                      <w:color w:val="000000"/>
                      <w:spacing w:val="0"/>
                      <w:kern w:val="0"/>
                      <w:sz w:val="21"/>
                      <w:szCs w:val="21"/>
                      <w:highlight w:val="none"/>
                      <w:lang w:val="en-US" w:eastAsia="zh-CN" w:bidi="ar-SA"/>
                    </w:rPr>
                    <w:t>一、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444" w:type="pct"/>
                  <w:vMerge w:val="restart"/>
                  <w:noWrap w:val="0"/>
                  <w:vAlign w:val="center"/>
                </w:tcPr>
                <w:p w14:paraId="6A4CCE5E">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sz w:val="21"/>
                      <w:szCs w:val="21"/>
                      <w:highlight w:val="none"/>
                    </w:rPr>
                    <w:t>本项目</w:t>
                  </w:r>
                  <w:r>
                    <w:rPr>
                      <w:rFonts w:hint="default" w:ascii="Times New Roman" w:hAnsi="Times New Roman" w:eastAsia="宋体" w:cs="Times New Roman"/>
                      <w:color w:val="000000"/>
                      <w:sz w:val="21"/>
                      <w:szCs w:val="21"/>
                      <w:highlight w:val="none"/>
                      <w:lang w:val="en-US" w:eastAsia="zh-CN"/>
                    </w:rPr>
                    <w:t>位于西咸新区泾河新城，属于关中地区；不属于</w:t>
                  </w:r>
                  <w:r>
                    <w:rPr>
                      <w:rFonts w:hint="default" w:ascii="Times New Roman" w:hAnsi="Times New Roman" w:eastAsia="宋体" w:cs="Times New Roman"/>
                      <w:color w:val="000000"/>
                      <w:sz w:val="21"/>
                      <w:szCs w:val="21"/>
                      <w:highlight w:val="none"/>
                    </w:rPr>
                    <w:t>《重污染天气重点行业应急减排措施制定技术指南（2020年修订版）》中的重点行业</w:t>
                  </w:r>
                  <w:r>
                    <w:rPr>
                      <w:rFonts w:hint="default" w:ascii="Times New Roman" w:hAnsi="Times New Roman" w:eastAsia="宋体" w:cs="Times New Roman"/>
                      <w:color w:val="000000"/>
                      <w:sz w:val="21"/>
                      <w:szCs w:val="21"/>
                      <w:highlight w:val="none"/>
                      <w:lang w:val="en-US" w:eastAsia="zh-CN"/>
                    </w:rPr>
                    <w:t>中，不纳入绩效评级管理。</w:t>
                  </w:r>
                </w:p>
              </w:tc>
              <w:tc>
                <w:tcPr>
                  <w:tcW w:w="401" w:type="pct"/>
                  <w:noWrap w:val="0"/>
                  <w:vAlign w:val="center"/>
                </w:tcPr>
                <w:p w14:paraId="4407703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21"/>
                      <w:sz w:val="21"/>
                      <w:szCs w:val="21"/>
                      <w:highlight w:val="none"/>
                      <w:lang w:val="en-US" w:eastAsia="zh-CN"/>
                    </w:rPr>
                    <w:t>符合</w:t>
                  </w:r>
                </w:p>
              </w:tc>
            </w:tr>
            <w:tr w14:paraId="6F416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7E18580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highlight w:val="none"/>
                    </w:rPr>
                  </w:pPr>
                </w:p>
              </w:tc>
              <w:tc>
                <w:tcPr>
                  <w:tcW w:w="2224" w:type="pct"/>
                  <w:noWrap w:val="0"/>
                  <w:vAlign w:val="center"/>
                </w:tcPr>
                <w:p w14:paraId="36DEA072">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二、关中地区涉气重点行业新、改、扩建项目环境影响报告书（表）应编制环保绩效管理篇章，按照环办大气函〔2020</w:t>
                  </w:r>
                  <w:r>
                    <w:rPr>
                      <w:rFonts w:hint="default" w:ascii="Times New Roman" w:hAnsi="Times New Roman" w:eastAsia="宋体" w:cs="Times New Roman"/>
                      <w:color w:val="000000"/>
                      <w:sz w:val="21"/>
                      <w:szCs w:val="21"/>
                      <w:highlight w:val="none"/>
                    </w:rPr>
                    <w:t>〕</w:t>
                  </w:r>
                  <w:r>
                    <w:rPr>
                      <w:rFonts w:hint="default" w:ascii="Times New Roman" w:hAnsi="Times New Roman" w:cs="Times New Roman"/>
                      <w:color w:val="000000"/>
                      <w:sz w:val="21"/>
                      <w:szCs w:val="21"/>
                      <w:highlight w:val="none"/>
                    </w:rPr>
                    <w:t>340号文件从建设项目的装备水平(生产工艺)、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444" w:type="pct"/>
                  <w:vMerge w:val="continue"/>
                  <w:noWrap w:val="0"/>
                  <w:vAlign w:val="center"/>
                </w:tcPr>
                <w:p w14:paraId="118E8A16">
                  <w:pPr>
                    <w:keepNext w:val="0"/>
                    <w:keepLines w:val="0"/>
                    <w:pageBreakBefore w:val="0"/>
                    <w:kinsoku/>
                    <w:wordWrap w:val="0"/>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000000"/>
                      <w:kern w:val="0"/>
                      <w:sz w:val="21"/>
                      <w:szCs w:val="21"/>
                      <w:highlight w:val="none"/>
                      <w:lang w:val="en-US" w:eastAsia="zh-CN"/>
                    </w:rPr>
                  </w:pPr>
                </w:p>
              </w:tc>
              <w:tc>
                <w:tcPr>
                  <w:tcW w:w="401" w:type="pct"/>
                  <w:noWrap w:val="0"/>
                  <w:vAlign w:val="center"/>
                </w:tcPr>
                <w:p w14:paraId="63A35BE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21"/>
                      <w:sz w:val="21"/>
                      <w:szCs w:val="21"/>
                      <w:highlight w:val="none"/>
                      <w:lang w:val="en-US" w:eastAsia="zh-CN"/>
                    </w:rPr>
                    <w:t>符合</w:t>
                  </w:r>
                </w:p>
              </w:tc>
            </w:tr>
            <w:tr w14:paraId="42A28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5228454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《陕西省生态环境厅关于解决企业申报污染物许可排放量与环评文件排放量不一致问题的通知》（陕环排管函〔2024〕</w:t>
                  </w:r>
                </w:p>
                <w:p w14:paraId="3B6926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18号）</w:t>
                  </w:r>
                </w:p>
              </w:tc>
              <w:tc>
                <w:tcPr>
                  <w:tcW w:w="2224" w:type="pct"/>
                  <w:noWrap w:val="0"/>
                  <w:vAlign w:val="center"/>
                </w:tcPr>
                <w:p w14:paraId="64A44BB0">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新改扩建项目环评文件应明确污染物排放量核算符合排污许可规范等相关要求</w:t>
                  </w:r>
                  <w:r>
                    <w:rPr>
                      <w:rFonts w:hint="eastAsia" w:ascii="Times New Roman" w:hAnsi="Times New Roman" w:cs="Times New Roman"/>
                      <w:color w:val="000000"/>
                      <w:sz w:val="21"/>
                      <w:szCs w:val="21"/>
                      <w:highlight w:val="none"/>
                      <w:lang w:val="en-US" w:eastAsia="zh-CN"/>
                    </w:rPr>
                    <w:t>，</w:t>
                  </w:r>
                  <w:r>
                    <w:rPr>
                      <w:rFonts w:hint="default" w:ascii="Times New Roman" w:hAnsi="Times New Roman" w:cs="Times New Roman"/>
                      <w:color w:val="000000"/>
                      <w:sz w:val="21"/>
                      <w:szCs w:val="21"/>
                      <w:highlight w:val="none"/>
                      <w:lang w:val="en-US" w:eastAsia="zh-CN"/>
                    </w:rPr>
                    <w:t>同时增加该项目与已建成同类项目实际污染物达标排放量的比对分析内容(优先采用监测数据法，其次采用产排污系数法、物料衡算法核算)，综合确定该项目污染物排放量。环评文件审批部门应将项目污染物排放量作为环评审查的主要内容，确保环评文件排放量同时满足环境影响评价和排污许可管理要求。</w:t>
                  </w:r>
                </w:p>
              </w:tc>
              <w:tc>
                <w:tcPr>
                  <w:tcW w:w="1444" w:type="pct"/>
                  <w:noWrap w:val="0"/>
                  <w:vAlign w:val="center"/>
                </w:tcPr>
                <w:p w14:paraId="330C0B27">
                  <w:pPr>
                    <w:keepNext w:val="0"/>
                    <w:keepLines w:val="0"/>
                    <w:pageBreakBefore w:val="0"/>
                    <w:kinsoku/>
                    <w:wordWrap w:val="0"/>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cs="Times New Roman"/>
                      <w:color w:val="000000"/>
                      <w:kern w:val="21"/>
                      <w:sz w:val="21"/>
                      <w:szCs w:val="21"/>
                      <w:highlight w:val="none"/>
                      <w:lang w:val="en-US" w:eastAsia="zh-CN" w:bidi="ar-SA"/>
                    </w:rPr>
                  </w:pPr>
                  <w:r>
                    <w:rPr>
                      <w:rFonts w:hint="eastAsia" w:ascii="Times New Roman" w:hAnsi="Times New Roman" w:cs="Times New Roman"/>
                      <w:color w:val="000000"/>
                      <w:kern w:val="21"/>
                      <w:sz w:val="21"/>
                      <w:szCs w:val="21"/>
                      <w:highlight w:val="none"/>
                      <w:lang w:val="en-US" w:eastAsia="zh-CN"/>
                    </w:rPr>
                    <w:t>根据《固定污染源排污许可分类管理名录（2019年版）》</w:t>
                  </w:r>
                  <w:r>
                    <w:rPr>
                      <w:rFonts w:hint="default" w:ascii="Times New Roman" w:hAnsi="Times New Roman" w:cs="Times New Roman"/>
                      <w:color w:val="000000"/>
                      <w:kern w:val="21"/>
                      <w:sz w:val="21"/>
                      <w:szCs w:val="21"/>
                      <w:highlight w:val="none"/>
                      <w:lang w:val="en-US" w:eastAsia="zh-CN"/>
                    </w:rPr>
                    <w:t>，</w:t>
                  </w:r>
                  <w:r>
                    <w:rPr>
                      <w:rFonts w:hint="eastAsia" w:ascii="Times New Roman" w:hAnsi="Times New Roman" w:cs="Times New Roman"/>
                      <w:color w:val="000000"/>
                      <w:kern w:val="21"/>
                      <w:sz w:val="21"/>
                      <w:szCs w:val="21"/>
                      <w:highlight w:val="none"/>
                      <w:lang w:val="en-US" w:eastAsia="zh-CN"/>
                    </w:rPr>
                    <w:t>需</w:t>
                  </w:r>
                  <w:r>
                    <w:rPr>
                      <w:rFonts w:hint="eastAsia"/>
                      <w:highlight w:val="none"/>
                      <w:lang w:val="en-US" w:eastAsia="zh-CN"/>
                    </w:rPr>
                    <w:t>办理排污许可证手续，</w:t>
                  </w:r>
                  <w:r>
                    <w:rPr>
                      <w:rFonts w:hint="eastAsia" w:ascii="Times New Roman" w:hAnsi="Times New Roman" w:cs="Times New Roman"/>
                      <w:color w:val="000000"/>
                      <w:kern w:val="21"/>
                      <w:sz w:val="21"/>
                      <w:szCs w:val="21"/>
                      <w:highlight w:val="none"/>
                      <w:lang w:val="en-US" w:eastAsia="zh-CN"/>
                    </w:rPr>
                    <w:t>申请排污许可证时</w:t>
                  </w:r>
                  <w:r>
                    <w:rPr>
                      <w:rFonts w:hint="default" w:ascii="Times New Roman" w:hAnsi="Times New Roman" w:cs="Times New Roman"/>
                      <w:color w:val="000000"/>
                      <w:sz w:val="21"/>
                      <w:szCs w:val="21"/>
                      <w:highlight w:val="none"/>
                      <w:lang w:val="en-US" w:eastAsia="zh-CN"/>
                    </w:rPr>
                    <w:t>综合确定该项目污染物排放量</w:t>
                  </w:r>
                  <w:r>
                    <w:rPr>
                      <w:rFonts w:hint="eastAsia" w:ascii="Times New Roman" w:hAnsi="Times New Roman" w:cs="Times New Roman"/>
                      <w:color w:val="000000"/>
                      <w:sz w:val="21"/>
                      <w:szCs w:val="21"/>
                      <w:highlight w:val="none"/>
                      <w:lang w:val="en-US" w:eastAsia="zh-CN"/>
                    </w:rPr>
                    <w:t>。</w:t>
                  </w:r>
                </w:p>
              </w:tc>
              <w:tc>
                <w:tcPr>
                  <w:tcW w:w="401" w:type="pct"/>
                  <w:noWrap w:val="0"/>
                  <w:vAlign w:val="center"/>
                </w:tcPr>
                <w:p w14:paraId="658A985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kern w:val="0"/>
                      <w:sz w:val="21"/>
                      <w:szCs w:val="21"/>
                      <w:highlight w:val="none"/>
                      <w:lang w:val="en-US" w:eastAsia="zh-CN"/>
                    </w:rPr>
                  </w:pPr>
                  <w:r>
                    <w:rPr>
                      <w:rFonts w:hint="default" w:ascii="Times New Roman" w:hAnsi="Times New Roman" w:cs="Times New Roman"/>
                      <w:color w:val="000000"/>
                      <w:kern w:val="21"/>
                      <w:sz w:val="21"/>
                      <w:szCs w:val="21"/>
                      <w:highlight w:val="none"/>
                      <w:lang w:val="en-US" w:eastAsia="zh-CN"/>
                    </w:rPr>
                    <w:t>符合</w:t>
                  </w:r>
                </w:p>
              </w:tc>
            </w:tr>
            <w:tr w14:paraId="63B52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3AF4F91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kern w:val="21"/>
                      <w:sz w:val="21"/>
                      <w:szCs w:val="21"/>
                      <w:highlight w:val="none"/>
                      <w:lang w:val="en" w:eastAsia="zh-CN"/>
                    </w:rPr>
                  </w:pPr>
                  <w:r>
                    <w:rPr>
                      <w:rFonts w:hint="default" w:ascii="Times New Roman" w:hAnsi="Times New Roman" w:cs="Times New Roman"/>
                      <w:color w:val="000000"/>
                      <w:sz w:val="21"/>
                      <w:szCs w:val="21"/>
                      <w:highlight w:val="none"/>
                      <w:lang w:val="en-US" w:eastAsia="zh-CN"/>
                    </w:rPr>
                    <w:t>《西安市人民政府关于印发西安市空气质量达标规划（2023-2030年）的通知》（市政发〔2023〕10号）</w:t>
                  </w:r>
                </w:p>
              </w:tc>
              <w:tc>
                <w:tcPr>
                  <w:tcW w:w="2224" w:type="pct"/>
                  <w:noWrap w:val="0"/>
                  <w:vAlign w:val="center"/>
                </w:tcPr>
                <w:p w14:paraId="27F2A124">
                  <w:pPr>
                    <w:keepNext w:val="0"/>
                    <w:keepLines w:val="0"/>
                    <w:pageBreakBefore w:val="0"/>
                    <w:kinsoku/>
                    <w:wordWrap w:val="0"/>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cs="Times New Roman"/>
                      <w:color w:val="000000"/>
                      <w:sz w:val="21"/>
                      <w:szCs w:val="21"/>
                      <w:highlight w:val="none"/>
                      <w:lang w:val="en-US" w:eastAsia="zh-CN"/>
                    </w:rPr>
                    <w:t>根据国土空间规划分区和用途管制，实施</w:t>
                  </w:r>
                  <w:r>
                    <w:rPr>
                      <w:rFonts w:hint="eastAsia" w:ascii="Times New Roman" w:hAnsi="Times New Roman" w:cs="Times New Roman"/>
                      <w:color w:val="000000"/>
                      <w:sz w:val="21"/>
                      <w:szCs w:val="21"/>
                      <w:highlight w:val="none"/>
                      <w:lang w:val="en-US" w:eastAsia="zh-CN"/>
                    </w:rPr>
                    <w:t>“</w:t>
                  </w:r>
                  <w:r>
                    <w:rPr>
                      <w:rFonts w:hint="default" w:ascii="Times New Roman" w:hAnsi="Times New Roman" w:cs="Times New Roman"/>
                      <w:color w:val="000000"/>
                      <w:sz w:val="21"/>
                      <w:szCs w:val="21"/>
                      <w:highlight w:val="none"/>
                      <w:lang w:val="en-US" w:eastAsia="zh-CN"/>
                    </w:rPr>
                    <w:t>三线一单</w:t>
                  </w:r>
                  <w:r>
                    <w:rPr>
                      <w:rFonts w:hint="eastAsia" w:ascii="Times New Roman" w:hAnsi="Times New Roman" w:cs="Times New Roman"/>
                      <w:color w:val="000000"/>
                      <w:sz w:val="21"/>
                      <w:szCs w:val="21"/>
                      <w:highlight w:val="none"/>
                      <w:lang w:val="en-US" w:eastAsia="zh-CN"/>
                    </w:rPr>
                    <w:t>”</w:t>
                  </w:r>
                  <w:r>
                    <w:rPr>
                      <w:rFonts w:hint="default" w:ascii="Times New Roman" w:hAnsi="Times New Roman" w:cs="Times New Roman"/>
                      <w:color w:val="000000"/>
                      <w:sz w:val="21"/>
                      <w:szCs w:val="21"/>
                      <w:highlight w:val="none"/>
                      <w:lang w:val="en-US" w:eastAsia="zh-CN"/>
                    </w:rPr>
                    <w:t>（生态保护红线、环境质量底线、资源利用上线和生态环境准入清单）生态环境分区管控制度。</w:t>
                  </w:r>
                </w:p>
              </w:tc>
              <w:tc>
                <w:tcPr>
                  <w:tcW w:w="1444" w:type="pct"/>
                  <w:noWrap w:val="0"/>
                  <w:vAlign w:val="center"/>
                </w:tcPr>
                <w:p w14:paraId="3B595462">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000000"/>
                      <w:kern w:val="21"/>
                      <w:sz w:val="21"/>
                      <w:szCs w:val="21"/>
                      <w:highlight w:val="none"/>
                      <w:lang w:val="en-GB" w:eastAsia="zh-CN"/>
                    </w:rPr>
                  </w:pPr>
                  <w:r>
                    <w:rPr>
                      <w:rFonts w:hint="default" w:ascii="Times New Roman" w:hAnsi="Times New Roman" w:cs="Times New Roman"/>
                      <w:color w:val="000000"/>
                      <w:kern w:val="21"/>
                      <w:sz w:val="21"/>
                      <w:szCs w:val="21"/>
                      <w:highlight w:val="none"/>
                      <w:lang w:val="en-US" w:eastAsia="zh-CN"/>
                    </w:rPr>
                    <w:t>项目符合</w:t>
                  </w:r>
                  <w:r>
                    <w:rPr>
                      <w:rFonts w:hint="eastAsia" w:ascii="Times New Roman" w:hAnsi="Times New Roman" w:cs="Times New Roman"/>
                      <w:color w:val="000000"/>
                      <w:kern w:val="21"/>
                      <w:sz w:val="21"/>
                      <w:szCs w:val="21"/>
                      <w:highlight w:val="none"/>
                      <w:lang w:val="en-US" w:eastAsia="zh-CN"/>
                    </w:rPr>
                    <w:t>“</w:t>
                  </w:r>
                  <w:r>
                    <w:rPr>
                      <w:rFonts w:hint="default" w:ascii="Times New Roman" w:hAnsi="Times New Roman" w:cs="Times New Roman"/>
                      <w:color w:val="000000"/>
                      <w:kern w:val="21"/>
                      <w:sz w:val="21"/>
                      <w:szCs w:val="21"/>
                      <w:highlight w:val="none"/>
                      <w:lang w:val="en-US" w:eastAsia="zh-CN"/>
                    </w:rPr>
                    <w:t>三线一单</w:t>
                  </w:r>
                  <w:r>
                    <w:rPr>
                      <w:rFonts w:hint="eastAsia" w:ascii="Times New Roman" w:hAnsi="Times New Roman" w:cs="Times New Roman"/>
                      <w:color w:val="000000"/>
                      <w:kern w:val="21"/>
                      <w:sz w:val="21"/>
                      <w:szCs w:val="21"/>
                      <w:highlight w:val="none"/>
                      <w:lang w:val="en-US" w:eastAsia="zh-CN"/>
                    </w:rPr>
                    <w:t>”</w:t>
                  </w:r>
                  <w:r>
                    <w:rPr>
                      <w:rFonts w:hint="default" w:ascii="Times New Roman" w:hAnsi="Times New Roman" w:cs="Times New Roman"/>
                      <w:color w:val="000000"/>
                      <w:kern w:val="21"/>
                      <w:sz w:val="21"/>
                      <w:szCs w:val="21"/>
                      <w:highlight w:val="none"/>
                      <w:lang w:val="en-US" w:eastAsia="zh-CN"/>
                    </w:rPr>
                    <w:t>生态环境分区管控中的相关要求。</w:t>
                  </w:r>
                </w:p>
              </w:tc>
              <w:tc>
                <w:tcPr>
                  <w:tcW w:w="401" w:type="pct"/>
                  <w:noWrap w:val="0"/>
                  <w:vAlign w:val="center"/>
                </w:tcPr>
                <w:p w14:paraId="380DDFA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kern w:val="21"/>
                      <w:sz w:val="21"/>
                      <w:szCs w:val="21"/>
                      <w:highlight w:val="none"/>
                      <w:lang w:val="en-US" w:eastAsia="zh-CN"/>
                    </w:rPr>
                  </w:pPr>
                  <w:r>
                    <w:rPr>
                      <w:rFonts w:hint="default" w:ascii="Times New Roman" w:hAnsi="Times New Roman" w:cs="Times New Roman"/>
                      <w:color w:val="000000"/>
                      <w:kern w:val="21"/>
                      <w:sz w:val="21"/>
                      <w:szCs w:val="21"/>
                      <w:highlight w:val="none"/>
                      <w:lang w:val="en-US" w:eastAsia="zh-CN"/>
                    </w:rPr>
                    <w:t>符合</w:t>
                  </w:r>
                </w:p>
              </w:tc>
            </w:tr>
            <w:tr w14:paraId="1697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E769C8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cs="Times New Roman"/>
                      <w:color w:val="000000"/>
                      <w:kern w:val="21"/>
                      <w:sz w:val="21"/>
                      <w:szCs w:val="21"/>
                      <w:highlight w:val="none"/>
                      <w:lang w:val="en" w:eastAsia="zh-CN"/>
                    </w:rPr>
                    <w:t>《</w:t>
                  </w:r>
                  <w:r>
                    <w:rPr>
                      <w:rFonts w:hint="default" w:ascii="Times New Roman" w:hAnsi="Times New Roman" w:cs="Times New Roman"/>
                      <w:color w:val="000000"/>
                      <w:kern w:val="21"/>
                      <w:sz w:val="21"/>
                      <w:szCs w:val="21"/>
                      <w:highlight w:val="none"/>
                      <w:lang w:val="en"/>
                    </w:rPr>
                    <w:t>西安市人民政府关于印发</w:t>
                  </w:r>
                  <w:r>
                    <w:rPr>
                      <w:rFonts w:hint="eastAsia" w:ascii="Times New Roman" w:hAnsi="Times New Roman" w:cs="Times New Roman"/>
                      <w:color w:val="000000"/>
                      <w:kern w:val="21"/>
                      <w:sz w:val="21"/>
                      <w:szCs w:val="21"/>
                      <w:highlight w:val="none"/>
                      <w:lang w:val="en" w:eastAsia="zh-CN"/>
                    </w:rPr>
                    <w:t>“</w:t>
                  </w:r>
                  <w:r>
                    <w:rPr>
                      <w:rFonts w:hint="default" w:ascii="Times New Roman" w:hAnsi="Times New Roman" w:cs="Times New Roman"/>
                      <w:color w:val="000000"/>
                      <w:kern w:val="21"/>
                      <w:sz w:val="21"/>
                      <w:szCs w:val="21"/>
                      <w:highlight w:val="none"/>
                      <w:lang w:val="en"/>
                    </w:rPr>
                    <w:t>十四五</w:t>
                  </w:r>
                  <w:r>
                    <w:rPr>
                      <w:rFonts w:hint="eastAsia" w:ascii="Times New Roman" w:hAnsi="Times New Roman" w:cs="Times New Roman"/>
                      <w:color w:val="000000"/>
                      <w:kern w:val="21"/>
                      <w:sz w:val="21"/>
                      <w:szCs w:val="21"/>
                      <w:highlight w:val="none"/>
                      <w:lang w:val="en" w:eastAsia="zh-CN"/>
                    </w:rPr>
                    <w:t>”</w:t>
                  </w:r>
                  <w:r>
                    <w:rPr>
                      <w:rFonts w:hint="default" w:ascii="Times New Roman" w:hAnsi="Times New Roman" w:cs="Times New Roman"/>
                      <w:color w:val="000000"/>
                      <w:kern w:val="21"/>
                      <w:sz w:val="21"/>
                      <w:szCs w:val="21"/>
                      <w:highlight w:val="none"/>
                      <w:lang w:val="en"/>
                    </w:rPr>
                    <w:t>生态环境保护规划的通知</w:t>
                  </w:r>
                  <w:r>
                    <w:rPr>
                      <w:rFonts w:hint="default" w:ascii="Times New Roman" w:hAnsi="Times New Roman" w:cs="Times New Roman"/>
                      <w:color w:val="000000"/>
                      <w:kern w:val="21"/>
                      <w:sz w:val="21"/>
                      <w:szCs w:val="21"/>
                      <w:highlight w:val="none"/>
                      <w:lang w:val="en" w:eastAsia="zh-CN"/>
                    </w:rPr>
                    <w:t>》</w:t>
                  </w:r>
                  <w:r>
                    <w:rPr>
                      <w:rFonts w:hint="default" w:ascii="Times New Roman" w:hAnsi="Times New Roman" w:cs="Times New Roman"/>
                      <w:color w:val="000000"/>
                      <w:kern w:val="21"/>
                      <w:sz w:val="21"/>
                      <w:szCs w:val="21"/>
                      <w:highlight w:val="none"/>
                      <w:lang w:val="en"/>
                    </w:rPr>
                    <w:t>（市政发〔2021〕21号）</w:t>
                  </w:r>
                </w:p>
              </w:tc>
              <w:tc>
                <w:tcPr>
                  <w:tcW w:w="2224" w:type="pct"/>
                  <w:noWrap w:val="0"/>
                  <w:vAlign w:val="center"/>
                </w:tcPr>
                <w:p w14:paraId="2AF808B3">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rPr>
                    <w:t>坚持将生态环境保护融入发展全过程，落实</w:t>
                  </w:r>
                  <w:r>
                    <w:rPr>
                      <w:rFonts w:hint="eastAsia" w:ascii="Times New Roman" w:hAnsi="Times New Roman" w:eastAsia="宋体" w:cs="Times New Roman"/>
                      <w:color w:val="000000"/>
                      <w:kern w:val="0"/>
                      <w:sz w:val="21"/>
                      <w:szCs w:val="21"/>
                      <w:highlight w:val="none"/>
                      <w:lang w:eastAsia="zh-CN"/>
                    </w:rPr>
                    <w:t>“</w:t>
                  </w:r>
                  <w:r>
                    <w:rPr>
                      <w:rFonts w:hint="default" w:ascii="Times New Roman" w:hAnsi="Times New Roman" w:eastAsia="宋体" w:cs="Times New Roman"/>
                      <w:color w:val="000000"/>
                      <w:kern w:val="0"/>
                      <w:sz w:val="21"/>
                      <w:szCs w:val="21"/>
                      <w:highlight w:val="none"/>
                    </w:rPr>
                    <w:t>三线一单</w:t>
                  </w:r>
                  <w:r>
                    <w:rPr>
                      <w:rFonts w:hint="eastAsia" w:ascii="Times New Roman" w:hAnsi="Times New Roman" w:eastAsia="宋体" w:cs="Times New Roman"/>
                      <w:color w:val="000000"/>
                      <w:kern w:val="0"/>
                      <w:sz w:val="21"/>
                      <w:szCs w:val="21"/>
                      <w:highlight w:val="none"/>
                      <w:lang w:eastAsia="zh-CN"/>
                    </w:rPr>
                    <w:t>”</w:t>
                  </w:r>
                  <w:r>
                    <w:rPr>
                      <w:rFonts w:hint="default" w:ascii="Times New Roman" w:hAnsi="Times New Roman" w:eastAsia="宋体" w:cs="Times New Roman"/>
                      <w:color w:val="000000"/>
                      <w:kern w:val="0"/>
                      <w:sz w:val="21"/>
                      <w:szCs w:val="21"/>
                      <w:highlight w:val="none"/>
                    </w:rPr>
                    <w:t>制度，强化环评源头预防作用，健全排污许可制度。</w:t>
                  </w:r>
                </w:p>
              </w:tc>
              <w:tc>
                <w:tcPr>
                  <w:tcW w:w="1444" w:type="pct"/>
                  <w:noWrap w:val="0"/>
                  <w:vAlign w:val="center"/>
                </w:tcPr>
                <w:p w14:paraId="49A0D4B8">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21"/>
                      <w:sz w:val="21"/>
                      <w:szCs w:val="21"/>
                      <w:highlight w:val="none"/>
                      <w:lang w:val="en-GB" w:eastAsia="zh-CN"/>
                    </w:rPr>
                    <w:t>项目</w:t>
                  </w:r>
                  <w:r>
                    <w:rPr>
                      <w:rFonts w:hint="default" w:ascii="Times New Roman" w:hAnsi="Times New Roman" w:eastAsia="宋体" w:cs="Times New Roman"/>
                      <w:color w:val="000000"/>
                      <w:kern w:val="21"/>
                      <w:sz w:val="21"/>
                      <w:szCs w:val="21"/>
                      <w:highlight w:val="none"/>
                      <w:lang w:val="en-US" w:eastAsia="zh-CN"/>
                    </w:rPr>
                    <w:t>位于陕西省西咸新区泾河新城</w:t>
                  </w:r>
                  <w:r>
                    <w:rPr>
                      <w:rFonts w:ascii="Times New Roman" w:hAnsi="Times New Roman" w:eastAsia="宋体" w:cs="Times New Roman"/>
                      <w:szCs w:val="21"/>
                      <w:highlight w:val="none"/>
                    </w:rPr>
                    <w:t>永乐工业园</w:t>
                  </w:r>
                  <w:r>
                    <w:rPr>
                      <w:rFonts w:hint="eastAsia" w:ascii="Times New Roman" w:hAnsi="Times New Roman" w:eastAsia="宋体" w:cs="Times New Roman"/>
                      <w:bCs/>
                      <w:color w:val="000000"/>
                      <w:kern w:val="0"/>
                      <w:sz w:val="21"/>
                      <w:szCs w:val="21"/>
                      <w:highlight w:val="none"/>
                      <w:lang w:val="en-GB" w:eastAsia="zh-CN"/>
                    </w:rPr>
                    <w:t>陕西国坤时代科技有限公司</w:t>
                  </w:r>
                  <w:r>
                    <w:rPr>
                      <w:rFonts w:hint="default" w:ascii="Times New Roman" w:hAnsi="Times New Roman" w:eastAsia="宋体" w:cs="Times New Roman"/>
                      <w:color w:val="000000"/>
                      <w:sz w:val="21"/>
                      <w:szCs w:val="21"/>
                      <w:highlight w:val="none"/>
                    </w:rPr>
                    <w:t>，属于重点管控单元，项目在采取</w:t>
                  </w:r>
                  <w:r>
                    <w:rPr>
                      <w:rFonts w:hint="default" w:ascii="Times New Roman" w:hAnsi="Times New Roman" w:eastAsia="宋体" w:cs="Times New Roman"/>
                      <w:color w:val="000000"/>
                      <w:sz w:val="21"/>
                      <w:szCs w:val="21"/>
                      <w:highlight w:val="none"/>
                      <w:lang w:eastAsia="zh-CN"/>
                    </w:rPr>
                    <w:t>有效的环保</w:t>
                  </w:r>
                  <w:r>
                    <w:rPr>
                      <w:rFonts w:hint="default" w:ascii="Times New Roman" w:hAnsi="Times New Roman" w:eastAsia="宋体" w:cs="Times New Roman"/>
                      <w:color w:val="000000"/>
                      <w:sz w:val="21"/>
                      <w:szCs w:val="21"/>
                      <w:highlight w:val="none"/>
                    </w:rPr>
                    <w:t>措施后，污染物排放对环境影响较小，符合重点管控单元</w:t>
                  </w:r>
                  <w:r>
                    <w:rPr>
                      <w:rFonts w:hint="default" w:ascii="Times New Roman" w:hAnsi="Times New Roman" w:eastAsia="宋体" w:cs="Times New Roman"/>
                      <w:color w:val="000000"/>
                      <w:sz w:val="21"/>
                      <w:szCs w:val="21"/>
                      <w:highlight w:val="none"/>
                      <w:lang w:eastAsia="zh-CN"/>
                    </w:rPr>
                    <w:t>要求。</w:t>
                  </w:r>
                </w:p>
              </w:tc>
              <w:tc>
                <w:tcPr>
                  <w:tcW w:w="401" w:type="pct"/>
                  <w:noWrap w:val="0"/>
                  <w:vAlign w:val="center"/>
                </w:tcPr>
                <w:p w14:paraId="58645A1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kern w:val="21"/>
                      <w:sz w:val="21"/>
                      <w:szCs w:val="21"/>
                      <w:highlight w:val="none"/>
                      <w:lang w:val="en-US" w:eastAsia="zh-CN"/>
                    </w:rPr>
                  </w:pPr>
                  <w:r>
                    <w:rPr>
                      <w:rFonts w:hint="default" w:ascii="Times New Roman" w:hAnsi="Times New Roman" w:cs="Times New Roman"/>
                      <w:color w:val="000000"/>
                      <w:kern w:val="21"/>
                      <w:sz w:val="21"/>
                      <w:szCs w:val="21"/>
                      <w:highlight w:val="none"/>
                      <w:lang w:val="en-US" w:eastAsia="zh-CN"/>
                    </w:rPr>
                    <w:t>符合</w:t>
                  </w:r>
                </w:p>
              </w:tc>
            </w:tr>
            <w:tr w14:paraId="7459B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452A78F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西安市人民政府办公厅《关于印发推进实现</w:t>
                  </w:r>
                  <w:r>
                    <w:rPr>
                      <w:rFonts w:hint="eastAsia" w:ascii="Times New Roman" w:hAnsi="Times New Roman" w:eastAsia="宋体" w:cs="Times New Roman"/>
                      <w:color w:val="000000"/>
                      <w:kern w:val="0"/>
                      <w:sz w:val="21"/>
                      <w:szCs w:val="21"/>
                      <w:highlight w:val="none"/>
                      <w:lang w:val="en-US" w:eastAsia="zh-CN"/>
                    </w:rPr>
                    <w:t>“</w:t>
                  </w:r>
                  <w:r>
                    <w:rPr>
                      <w:rFonts w:hint="default" w:ascii="Times New Roman" w:hAnsi="Times New Roman" w:eastAsia="宋体" w:cs="Times New Roman"/>
                      <w:color w:val="000000"/>
                      <w:kern w:val="0"/>
                      <w:sz w:val="21"/>
                      <w:szCs w:val="21"/>
                      <w:highlight w:val="none"/>
                      <w:lang w:val="en-US" w:eastAsia="zh-CN"/>
                    </w:rPr>
                    <w:t>十四五</w:t>
                  </w:r>
                  <w:r>
                    <w:rPr>
                      <w:rFonts w:hint="eastAsia" w:ascii="Times New Roman" w:hAnsi="Times New Roman" w:eastAsia="宋体" w:cs="Times New Roman"/>
                      <w:color w:val="000000"/>
                      <w:kern w:val="0"/>
                      <w:sz w:val="21"/>
                      <w:szCs w:val="21"/>
                      <w:highlight w:val="none"/>
                      <w:lang w:val="en-US" w:eastAsia="zh-CN"/>
                    </w:rPr>
                    <w:t>”</w:t>
                  </w:r>
                  <w:r>
                    <w:rPr>
                      <w:rFonts w:hint="default" w:ascii="Times New Roman" w:hAnsi="Times New Roman" w:eastAsia="宋体" w:cs="Times New Roman"/>
                      <w:color w:val="000000"/>
                      <w:kern w:val="0"/>
                      <w:sz w:val="21"/>
                      <w:szCs w:val="21"/>
                      <w:highlight w:val="none"/>
                      <w:lang w:val="en-US" w:eastAsia="zh-CN"/>
                    </w:rPr>
                    <w:t>空气质量目标暨大气污染治理专项行动2025年工作方案的通知》（市政办函〔2025〕12号）</w:t>
                  </w:r>
                </w:p>
              </w:tc>
              <w:tc>
                <w:tcPr>
                  <w:tcW w:w="2224" w:type="pct"/>
                  <w:noWrap w:val="0"/>
                  <w:vAlign w:val="center"/>
                </w:tcPr>
                <w:p w14:paraId="01BA6B22">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rPr>
                    <w:t>严格易产生扬尘运输车辆监管。</w:t>
                  </w:r>
                </w:p>
                <w:p w14:paraId="6AFF448F">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rPr>
                  </w:pPr>
                </w:p>
              </w:tc>
              <w:tc>
                <w:tcPr>
                  <w:tcW w:w="1444" w:type="pct"/>
                  <w:noWrap w:val="0"/>
                  <w:vAlign w:val="center"/>
                </w:tcPr>
                <w:p w14:paraId="19CEF18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kern w:val="0"/>
                      <w:sz w:val="21"/>
                      <w:szCs w:val="21"/>
                      <w:highlight w:val="none"/>
                      <w:lang w:val="en-US"/>
                    </w:rPr>
                  </w:pPr>
                  <w:r>
                    <w:rPr>
                      <w:rFonts w:hint="eastAsia" w:ascii="Times New Roman" w:hAnsi="Times New Roman" w:eastAsia="宋体" w:cs="Times New Roman"/>
                      <w:color w:val="000000"/>
                      <w:kern w:val="0"/>
                      <w:sz w:val="21"/>
                      <w:szCs w:val="21"/>
                      <w:highlight w:val="none"/>
                      <w:lang w:val="en-US" w:eastAsia="zh-CN"/>
                    </w:rPr>
                    <w:t>项目在运输过程苫盖篷布</w:t>
                  </w:r>
                  <w:r>
                    <w:rPr>
                      <w:rFonts w:hint="default" w:ascii="Times New Roman" w:hAnsi="Times New Roman" w:eastAsia="宋体" w:cs="Times New Roman"/>
                      <w:color w:val="000000"/>
                      <w:kern w:val="0"/>
                      <w:sz w:val="21"/>
                      <w:szCs w:val="21"/>
                      <w:highlight w:val="none"/>
                      <w:lang w:val="en-US" w:eastAsia="zh-CN"/>
                    </w:rPr>
                    <w:t>。</w:t>
                  </w:r>
                </w:p>
                <w:p w14:paraId="4084913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rPr>
                  </w:pPr>
                </w:p>
              </w:tc>
              <w:tc>
                <w:tcPr>
                  <w:tcW w:w="401" w:type="pct"/>
                  <w:noWrap w:val="0"/>
                  <w:vAlign w:val="center"/>
                </w:tcPr>
                <w:p w14:paraId="6CC532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auto"/>
                      <w:kern w:val="21"/>
                      <w:szCs w:val="21"/>
                      <w:highlight w:val="none"/>
                      <w:lang w:val="en-US" w:eastAsia="zh-CN"/>
                    </w:rPr>
                    <w:t>符合</w:t>
                  </w:r>
                </w:p>
              </w:tc>
            </w:tr>
            <w:tr w14:paraId="65A9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7982016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highlight w:val="none"/>
                      <w:lang w:val="en-US" w:eastAsia="zh-CN"/>
                    </w:rPr>
                  </w:pPr>
                  <w:r>
                    <w:rPr>
                      <w:rFonts w:hint="default" w:ascii="Times New Roman" w:hAnsi="Times New Roman" w:eastAsia="宋体" w:cs="Times New Roman"/>
                      <w:color w:val="auto"/>
                      <w:kern w:val="21"/>
                      <w:szCs w:val="21"/>
                      <w:highlight w:val="none"/>
                      <w:lang w:val="en-US" w:eastAsia="zh-CN"/>
                    </w:rPr>
                    <w:t>《西咸新区大气污染治理专项行动方案（2023-2027年）》</w:t>
                  </w:r>
                </w:p>
              </w:tc>
              <w:tc>
                <w:tcPr>
                  <w:tcW w:w="2224" w:type="pct"/>
                  <w:noWrap w:val="0"/>
                  <w:vAlign w:val="center"/>
                </w:tcPr>
                <w:p w14:paraId="7E9662C0">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21"/>
                      <w:sz w:val="21"/>
                      <w:szCs w:val="21"/>
                      <w:highlight w:val="none"/>
                      <w:lang w:val="en-US" w:eastAsia="zh-CN"/>
                    </w:rPr>
                    <w:t>严格新、改、扩建涉气重点行业绩效评级限制条件。新区范围内新、改、扩建涉气重点行业企业应达到环保绩效A级、绩效引领性水平。</w:t>
                  </w:r>
                </w:p>
              </w:tc>
              <w:tc>
                <w:tcPr>
                  <w:tcW w:w="1444" w:type="pct"/>
                  <w:vMerge w:val="restart"/>
                  <w:noWrap w:val="0"/>
                  <w:vAlign w:val="center"/>
                </w:tcPr>
                <w:p w14:paraId="2D58B1CA">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eastAsia="宋体" w:cs="Times New Roman"/>
                      <w:color w:val="000000"/>
                      <w:spacing w:val="-1"/>
                      <w:kern w:val="2"/>
                      <w:sz w:val="21"/>
                      <w:szCs w:val="21"/>
                      <w:highlight w:val="none"/>
                      <w:lang w:val="en-US" w:eastAsia="zh-CN" w:bidi="ar-SA"/>
                    </w:rPr>
                  </w:pPr>
                  <w:r>
                    <w:rPr>
                      <w:rFonts w:hint="eastAsia" w:ascii="Times New Roman" w:hAnsi="Times New Roman" w:eastAsia="宋体" w:cs="Times New Roman"/>
                      <w:color w:val="auto"/>
                      <w:kern w:val="21"/>
                      <w:szCs w:val="21"/>
                      <w:highlight w:val="none"/>
                      <w:lang w:val="en-US" w:eastAsia="zh-CN"/>
                    </w:rPr>
                    <w:t>本项目不属于</w:t>
                  </w:r>
                  <w:r>
                    <w:rPr>
                      <w:rFonts w:hint="default" w:ascii="Times New Roman" w:hAnsi="Times New Roman" w:eastAsia="宋体" w:cs="Times New Roman"/>
                      <w:color w:val="auto"/>
                      <w:kern w:val="21"/>
                      <w:szCs w:val="21"/>
                      <w:highlight w:val="none"/>
                      <w:lang w:val="en-US" w:eastAsia="zh-CN"/>
                    </w:rPr>
                    <w:t>《重污染天气重点行业应急减排措施制定技术指南（2020年修订版）》（环办大气函〔2020〕340号）中</w:t>
                  </w:r>
                  <w:r>
                    <w:rPr>
                      <w:rFonts w:hint="eastAsia" w:ascii="Times New Roman" w:hAnsi="Times New Roman" w:eastAsia="宋体" w:cs="Times New Roman"/>
                      <w:color w:val="auto"/>
                      <w:kern w:val="21"/>
                      <w:szCs w:val="21"/>
                      <w:highlight w:val="none"/>
                      <w:lang w:val="en-US" w:eastAsia="zh-CN"/>
                    </w:rPr>
                    <w:t>的行业。</w:t>
                  </w:r>
                </w:p>
              </w:tc>
              <w:tc>
                <w:tcPr>
                  <w:tcW w:w="401" w:type="pct"/>
                  <w:vMerge w:val="restart"/>
                  <w:noWrap w:val="0"/>
                  <w:vAlign w:val="center"/>
                </w:tcPr>
                <w:p w14:paraId="2E3B3759">
                  <w:pPr>
                    <w:keepNext w:val="0"/>
                    <w:keepLines w:val="0"/>
                    <w:pageBreakBefore w:val="0"/>
                    <w:widowControl/>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符合</w:t>
                  </w:r>
                </w:p>
              </w:tc>
            </w:tr>
            <w:tr w14:paraId="3972D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85EA32C">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eastAsia="宋体" w:cs="Times New Roman"/>
                      <w:color w:val="000000"/>
                      <w:kern w:val="21"/>
                      <w:sz w:val="21"/>
                      <w:szCs w:val="21"/>
                      <w:highlight w:val="none"/>
                      <w:lang w:val="en-US" w:eastAsia="zh-CN" w:bidi="ar-SA"/>
                    </w:rPr>
                  </w:pPr>
                  <w:r>
                    <w:rPr>
                      <w:rFonts w:hint="default" w:ascii="Times New Roman" w:hAnsi="Times New Roman" w:eastAsia="宋体" w:cs="Times New Roman"/>
                      <w:color w:val="000000"/>
                      <w:kern w:val="21"/>
                      <w:sz w:val="21"/>
                      <w:szCs w:val="21"/>
                      <w:highlight w:val="none"/>
                      <w:lang w:val="en-US" w:eastAsia="zh-CN"/>
                    </w:rPr>
                    <w:t>《泾河新城大气污染治理专项行动方案（2023—2027年）》</w:t>
                  </w:r>
                </w:p>
              </w:tc>
              <w:tc>
                <w:tcPr>
                  <w:tcW w:w="2224" w:type="pct"/>
                  <w:noWrap w:val="0"/>
                  <w:vAlign w:val="center"/>
                </w:tcPr>
                <w:p w14:paraId="71A036D0">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eastAsia="宋体" w:cs="Times New Roman"/>
                      <w:color w:val="000000"/>
                      <w:kern w:val="21"/>
                      <w:sz w:val="21"/>
                      <w:szCs w:val="21"/>
                      <w:highlight w:val="none"/>
                      <w:lang w:val="en-US" w:eastAsia="zh-CN" w:bidi="ar-SA"/>
                    </w:rPr>
                  </w:pPr>
                  <w:r>
                    <w:rPr>
                      <w:rFonts w:hint="default" w:ascii="Times New Roman" w:hAnsi="Times New Roman" w:eastAsia="宋体" w:cs="Times New Roman"/>
                      <w:color w:val="000000"/>
                      <w:kern w:val="21"/>
                      <w:sz w:val="21"/>
                      <w:szCs w:val="21"/>
                      <w:highlight w:val="none"/>
                      <w:lang w:val="en-US" w:eastAsia="zh-CN"/>
                    </w:rPr>
                    <w:t>严格新、改、扩建涉气重点行业绩效评级限制条件。新城范围内新、改、扩建涉气重点行业企业应达到环保绩效A级、绩效引领性水平。</w:t>
                  </w:r>
                </w:p>
              </w:tc>
              <w:tc>
                <w:tcPr>
                  <w:tcW w:w="1444" w:type="pct"/>
                  <w:vMerge w:val="continue"/>
                  <w:noWrap w:val="0"/>
                  <w:vAlign w:val="center"/>
                </w:tcPr>
                <w:p w14:paraId="770C6954">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eastAsia="宋体" w:cs="Times New Roman"/>
                      <w:color w:val="000000"/>
                      <w:spacing w:val="-1"/>
                      <w:kern w:val="2"/>
                      <w:sz w:val="21"/>
                      <w:szCs w:val="21"/>
                      <w:highlight w:val="none"/>
                      <w:lang w:val="en-US" w:eastAsia="zh-CN" w:bidi="ar-SA"/>
                    </w:rPr>
                  </w:pPr>
                </w:p>
              </w:tc>
              <w:tc>
                <w:tcPr>
                  <w:tcW w:w="401" w:type="pct"/>
                  <w:vMerge w:val="continue"/>
                  <w:noWrap w:val="0"/>
                  <w:vAlign w:val="center"/>
                </w:tcPr>
                <w:p w14:paraId="391A53BB">
                  <w:pPr>
                    <w:keepNext w:val="0"/>
                    <w:keepLines w:val="0"/>
                    <w:pageBreakBefore w:val="0"/>
                    <w:widowControl/>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p>
              </w:tc>
            </w:tr>
          </w:tbl>
          <w:p w14:paraId="6E2022C0">
            <w:pPr>
              <w:numPr>
                <w:ilvl w:val="0"/>
                <w:numId w:val="0"/>
              </w:numPr>
              <w:spacing w:line="360" w:lineRule="auto"/>
              <w:ind w:left="0" w:leftChars="0" w:firstLine="0" w:firstLineChars="0"/>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4、</w:t>
            </w:r>
            <w:r>
              <w:rPr>
                <w:rFonts w:hint="default" w:ascii="Times New Roman" w:hAnsi="Times New Roman" w:cs="Times New Roman"/>
                <w:b/>
                <w:bCs/>
                <w:color w:val="000000"/>
                <w:sz w:val="24"/>
                <w:szCs w:val="24"/>
                <w:highlight w:val="none"/>
                <w:lang w:val="en-US" w:eastAsia="zh-CN"/>
              </w:rPr>
              <w:t>选址合理性分析</w:t>
            </w:r>
          </w:p>
          <w:p w14:paraId="4CAB66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本项目位于</w:t>
            </w:r>
            <w:r>
              <w:rPr>
                <w:rFonts w:hint="eastAsia" w:ascii="Times New Roman" w:hAnsi="Times New Roman" w:eastAsia="宋体" w:cs="Times New Roman"/>
                <w:b w:val="0"/>
                <w:bCs w:val="0"/>
                <w:color w:val="000000"/>
                <w:sz w:val="24"/>
                <w:szCs w:val="24"/>
                <w:highlight w:val="none"/>
                <w:lang w:val="en-US" w:eastAsia="zh-CN"/>
              </w:rPr>
              <w:t>陕西省西咸新区泾河新城永乐工业园区南北大道陕西国坤时代科技有限公司2号厂房</w:t>
            </w:r>
            <w:r>
              <w:rPr>
                <w:rFonts w:hint="default" w:ascii="Times New Roman" w:hAnsi="Times New Roman" w:eastAsia="宋体" w:cs="Times New Roman"/>
                <w:b w:val="0"/>
                <w:bCs w:val="0"/>
                <w:color w:val="000000"/>
                <w:sz w:val="24"/>
                <w:szCs w:val="24"/>
                <w:highlight w:val="none"/>
                <w:lang w:val="en-US" w:eastAsia="zh-CN"/>
              </w:rPr>
              <w:t>，租用</w:t>
            </w:r>
            <w:r>
              <w:rPr>
                <w:rFonts w:hint="eastAsia" w:ascii="Times New Roman" w:hAnsi="Times New Roman" w:eastAsia="宋体" w:cs="Times New Roman"/>
                <w:b w:val="0"/>
                <w:bCs w:val="0"/>
                <w:color w:val="000000"/>
                <w:sz w:val="24"/>
                <w:szCs w:val="24"/>
                <w:highlight w:val="none"/>
                <w:lang w:val="en-US" w:eastAsia="zh-CN"/>
              </w:rPr>
              <w:t>陕西国坤时代科技有限公司</w:t>
            </w:r>
            <w:r>
              <w:rPr>
                <w:rFonts w:hint="default" w:ascii="Times New Roman" w:hAnsi="Times New Roman" w:eastAsia="宋体" w:cs="Times New Roman"/>
                <w:b w:val="0"/>
                <w:bCs w:val="0"/>
                <w:color w:val="000000"/>
                <w:sz w:val="24"/>
                <w:szCs w:val="24"/>
                <w:highlight w:val="none"/>
                <w:lang w:val="en-US" w:eastAsia="zh-CN"/>
              </w:rPr>
              <w:t>现有厂房，厂房租赁合同见附件</w:t>
            </w:r>
            <w:r>
              <w:rPr>
                <w:rFonts w:hint="eastAsia" w:ascii="Times New Roman" w:hAnsi="Times New Roman" w:eastAsia="宋体" w:cs="Times New Roman"/>
                <w:b w:val="0"/>
                <w:bCs w:val="0"/>
                <w:color w:val="000000"/>
                <w:sz w:val="24"/>
                <w:szCs w:val="24"/>
                <w:highlight w:val="none"/>
                <w:lang w:val="en-US" w:eastAsia="zh-CN"/>
              </w:rPr>
              <w:t>4</w:t>
            </w:r>
            <w:r>
              <w:rPr>
                <w:rFonts w:hint="default" w:ascii="Times New Roman" w:hAnsi="Times New Roman" w:eastAsia="宋体" w:cs="Times New Roman"/>
                <w:b w:val="0"/>
                <w:bCs w:val="0"/>
                <w:color w:val="000000"/>
                <w:sz w:val="24"/>
                <w:szCs w:val="24"/>
                <w:highlight w:val="none"/>
                <w:lang w:val="en-US" w:eastAsia="zh-CN"/>
              </w:rPr>
              <w:t>。</w:t>
            </w:r>
            <w:r>
              <w:rPr>
                <w:rFonts w:hint="eastAsia" w:ascii="Times New Roman" w:hAnsi="Times New Roman" w:cs="Times New Roman"/>
                <w:b w:val="0"/>
                <w:bCs w:val="0"/>
                <w:color w:val="000000"/>
                <w:sz w:val="24"/>
                <w:szCs w:val="24"/>
                <w:highlight w:val="none"/>
                <w:lang w:val="en-US" w:eastAsia="zh-CN"/>
              </w:rPr>
              <w:t>根据附件5</w:t>
            </w:r>
            <w:r>
              <w:rPr>
                <w:rFonts w:hint="eastAsia" w:ascii="Times New Roman" w:hAnsi="Times New Roman" w:eastAsia="宋体" w:cs="Times New Roman"/>
                <w:b w:val="0"/>
                <w:bCs w:val="0"/>
                <w:color w:val="000000"/>
                <w:sz w:val="24"/>
                <w:szCs w:val="24"/>
                <w:highlight w:val="none"/>
                <w:lang w:val="en-US" w:eastAsia="zh-CN"/>
              </w:rPr>
              <w:t>陕西国坤时代科技有限公司</w:t>
            </w:r>
            <w:r>
              <w:rPr>
                <w:rFonts w:hint="eastAsia" w:ascii="Times New Roman" w:hAnsi="Times New Roman" w:eastAsia="宋体" w:cs="Times New Roman"/>
                <w:color w:val="000000"/>
                <w:sz w:val="24"/>
                <w:szCs w:val="24"/>
                <w:highlight w:val="none"/>
                <w:u w:val="none"/>
                <w:lang w:val="en-US" w:eastAsia="zh-CN"/>
              </w:rPr>
              <w:t>土地证</w:t>
            </w:r>
            <w:r>
              <w:rPr>
                <w:rFonts w:hint="eastAsia" w:ascii="Times New Roman" w:hAnsi="Times New Roman" w:cs="Times New Roman"/>
                <w:b w:val="0"/>
                <w:bCs w:val="0"/>
                <w:color w:val="000000"/>
                <w:sz w:val="24"/>
                <w:szCs w:val="24"/>
                <w:highlight w:val="none"/>
                <w:lang w:val="en-US" w:eastAsia="zh-CN"/>
              </w:rPr>
              <w:t>，项目</w:t>
            </w:r>
            <w:r>
              <w:rPr>
                <w:rFonts w:hint="default" w:ascii="Times New Roman" w:hAnsi="Times New Roman" w:cs="Times New Roman"/>
                <w:b w:val="0"/>
                <w:bCs w:val="0"/>
                <w:color w:val="000000"/>
                <w:sz w:val="24"/>
                <w:szCs w:val="24"/>
                <w:highlight w:val="none"/>
                <w:lang w:val="en-US" w:eastAsia="zh-CN"/>
              </w:rPr>
              <w:t>用地性质为工业用地，</w:t>
            </w:r>
            <w:r>
              <w:rPr>
                <w:rFonts w:hint="eastAsia" w:ascii="Times New Roman" w:hAnsi="Times New Roman" w:cs="Times New Roman"/>
                <w:b w:val="0"/>
                <w:bCs w:val="0"/>
                <w:color w:val="000000"/>
                <w:sz w:val="24"/>
                <w:szCs w:val="24"/>
                <w:highlight w:val="none"/>
                <w:lang w:val="en-US" w:eastAsia="zh-CN"/>
              </w:rPr>
              <w:t>项目用地</w:t>
            </w:r>
            <w:r>
              <w:rPr>
                <w:rFonts w:hint="default" w:ascii="Times New Roman" w:hAnsi="Times New Roman" w:eastAsia="宋体" w:cs="Times New Roman"/>
                <w:snapToGrid w:val="0"/>
                <w:color w:val="000000"/>
                <w:kern w:val="0"/>
                <w:sz w:val="24"/>
                <w:szCs w:val="24"/>
                <w:highlight w:val="none"/>
                <w:lang w:val="en-US" w:eastAsia="zh-CN"/>
              </w:rPr>
              <w:t>符合要求。</w:t>
            </w:r>
            <w:r>
              <w:rPr>
                <w:rFonts w:hint="default" w:ascii="Times New Roman" w:hAnsi="Times New Roman" w:eastAsia="宋体" w:cs="Times New Roman"/>
                <w:b w:val="0"/>
                <w:bCs w:val="0"/>
                <w:color w:val="000000"/>
                <w:sz w:val="24"/>
                <w:szCs w:val="24"/>
                <w:highlight w:val="none"/>
                <w:lang w:val="en-US" w:eastAsia="zh-CN"/>
              </w:rPr>
              <w:t>根据西咸新区泾河新城控制性详细规划</w:t>
            </w:r>
            <w:r>
              <w:rPr>
                <w:rFonts w:hint="eastAsia" w:ascii="Times New Roman" w:hAnsi="Times New Roman" w:eastAsia="宋体" w:cs="Times New Roman"/>
                <w:b w:val="0"/>
                <w:bCs w:val="0"/>
                <w:color w:val="000000"/>
                <w:sz w:val="24"/>
                <w:szCs w:val="24"/>
                <w:highlight w:val="none"/>
                <w:lang w:val="en-US" w:eastAsia="zh-CN"/>
              </w:rPr>
              <w:t>-</w:t>
            </w:r>
            <w:r>
              <w:rPr>
                <w:rFonts w:hint="default" w:ascii="Times New Roman" w:hAnsi="Times New Roman" w:eastAsia="宋体" w:cs="Times New Roman"/>
                <w:b w:val="0"/>
                <w:bCs w:val="0"/>
                <w:color w:val="000000"/>
                <w:sz w:val="24"/>
                <w:szCs w:val="24"/>
                <w:highlight w:val="none"/>
                <w:lang w:val="en-US" w:eastAsia="zh-CN"/>
              </w:rPr>
              <w:t>土地利用规划，项目所在地为工业用地，可用于本项目建设。本项目与西咸新区泾河新城控制性详细规划</w:t>
            </w:r>
            <w:r>
              <w:rPr>
                <w:rFonts w:hint="eastAsia" w:ascii="Times New Roman" w:hAnsi="Times New Roman" w:eastAsia="宋体" w:cs="Times New Roman"/>
                <w:b w:val="0"/>
                <w:bCs w:val="0"/>
                <w:color w:val="000000"/>
                <w:sz w:val="24"/>
                <w:szCs w:val="24"/>
                <w:highlight w:val="none"/>
                <w:lang w:val="en-US" w:eastAsia="zh-CN"/>
              </w:rPr>
              <w:t>-</w:t>
            </w:r>
            <w:r>
              <w:rPr>
                <w:rFonts w:hint="default" w:ascii="Times New Roman" w:hAnsi="Times New Roman" w:eastAsia="宋体" w:cs="Times New Roman"/>
                <w:b w:val="0"/>
                <w:bCs w:val="0"/>
                <w:color w:val="000000"/>
                <w:sz w:val="24"/>
                <w:szCs w:val="24"/>
                <w:highlight w:val="none"/>
                <w:lang w:val="en-US" w:eastAsia="zh-CN"/>
              </w:rPr>
              <w:t>土地利用图位置关系见附图6。</w:t>
            </w:r>
          </w:p>
          <w:p w14:paraId="18CCAC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val="0"/>
                <w:bCs w:val="0"/>
                <w:color w:val="000000"/>
                <w:sz w:val="24"/>
                <w:szCs w:val="24"/>
                <w:highlight w:val="none"/>
                <w:lang w:val="en-US" w:eastAsia="zh-CN"/>
              </w:rPr>
            </w:pPr>
            <w:r>
              <w:rPr>
                <w:rFonts w:hint="default" w:ascii="Times New Roman" w:hAnsi="Times New Roman" w:eastAsia="宋体" w:cs="Times New Roman"/>
                <w:b w:val="0"/>
                <w:bCs w:val="0"/>
                <w:color w:val="000000"/>
                <w:sz w:val="24"/>
                <w:szCs w:val="24"/>
                <w:highlight w:val="none"/>
                <w:lang w:val="en-US" w:eastAsia="zh-CN"/>
              </w:rPr>
              <w:t>根据现场踏勘，本项目所在</w:t>
            </w:r>
            <w:r>
              <w:rPr>
                <w:rFonts w:hint="eastAsia" w:ascii="Times New Roman" w:hAnsi="Times New Roman" w:eastAsia="宋体" w:cs="Times New Roman"/>
                <w:b w:val="0"/>
                <w:bCs w:val="0"/>
                <w:color w:val="000000"/>
                <w:sz w:val="24"/>
                <w:szCs w:val="24"/>
                <w:highlight w:val="none"/>
                <w:lang w:val="en-US" w:eastAsia="zh-CN"/>
              </w:rPr>
              <w:t>陕西省西咸新区泾河新城永乐工业园区南北大道陕西国坤时代科技有限公司2号厂房，项目</w:t>
            </w:r>
            <w:r>
              <w:rPr>
                <w:rFonts w:hint="default" w:ascii="Times New Roman" w:hAnsi="Times New Roman" w:eastAsia="宋体" w:cs="Times New Roman"/>
                <w:b w:val="0"/>
                <w:bCs w:val="0"/>
                <w:color w:val="000000"/>
                <w:sz w:val="24"/>
                <w:szCs w:val="24"/>
                <w:highlight w:val="none"/>
                <w:lang w:val="en-US" w:eastAsia="zh-CN"/>
              </w:rPr>
              <w:t>东侧</w:t>
            </w:r>
            <w:r>
              <w:rPr>
                <w:rFonts w:hint="eastAsia" w:ascii="Times New Roman" w:hAnsi="Times New Roman" w:eastAsia="宋体" w:cs="Times New Roman"/>
                <w:b w:val="0"/>
                <w:bCs w:val="0"/>
                <w:color w:val="000000"/>
                <w:sz w:val="24"/>
                <w:szCs w:val="24"/>
                <w:highlight w:val="none"/>
                <w:lang w:val="en-US" w:eastAsia="zh-CN"/>
              </w:rPr>
              <w:t>为陕西鑫巧工建筑劳务有限公司，</w:t>
            </w:r>
            <w:r>
              <w:rPr>
                <w:rFonts w:hint="default" w:ascii="Times New Roman" w:hAnsi="Times New Roman" w:eastAsia="宋体" w:cs="Times New Roman"/>
                <w:b w:val="0"/>
                <w:bCs w:val="0"/>
                <w:color w:val="000000"/>
                <w:sz w:val="24"/>
                <w:szCs w:val="24"/>
                <w:highlight w:val="none"/>
                <w:lang w:val="en-US" w:eastAsia="zh-CN"/>
              </w:rPr>
              <w:t>南侧</w:t>
            </w:r>
            <w:r>
              <w:rPr>
                <w:rFonts w:hint="eastAsia" w:ascii="Times New Roman" w:hAnsi="Times New Roman" w:eastAsia="宋体" w:cs="Times New Roman"/>
                <w:b w:val="0"/>
                <w:bCs w:val="0"/>
                <w:color w:val="000000"/>
                <w:sz w:val="24"/>
                <w:szCs w:val="24"/>
                <w:highlight w:val="none"/>
                <w:lang w:val="en-US" w:eastAsia="zh-CN"/>
              </w:rPr>
              <w:t>和</w:t>
            </w:r>
            <w:r>
              <w:rPr>
                <w:rFonts w:hint="default" w:ascii="Times New Roman" w:hAnsi="Times New Roman" w:eastAsia="宋体" w:cs="Times New Roman"/>
                <w:b w:val="0"/>
                <w:bCs w:val="0"/>
                <w:color w:val="000000"/>
                <w:sz w:val="24"/>
                <w:szCs w:val="24"/>
                <w:highlight w:val="none"/>
                <w:lang w:val="en-US" w:eastAsia="zh-CN"/>
              </w:rPr>
              <w:t>西侧</w:t>
            </w:r>
            <w:r>
              <w:rPr>
                <w:rFonts w:hint="eastAsia" w:ascii="Times New Roman" w:hAnsi="Times New Roman" w:eastAsia="宋体" w:cs="Times New Roman"/>
                <w:b w:val="0"/>
                <w:bCs w:val="0"/>
                <w:color w:val="000000"/>
                <w:sz w:val="24"/>
                <w:szCs w:val="24"/>
                <w:highlight w:val="none"/>
                <w:lang w:val="en-US" w:eastAsia="zh-CN"/>
              </w:rPr>
              <w:t>均</w:t>
            </w:r>
            <w:r>
              <w:rPr>
                <w:rFonts w:hint="default" w:ascii="Times New Roman" w:hAnsi="Times New Roman" w:eastAsia="宋体" w:cs="Times New Roman"/>
                <w:b w:val="0"/>
                <w:bCs w:val="0"/>
                <w:color w:val="000000"/>
                <w:sz w:val="24"/>
                <w:szCs w:val="24"/>
                <w:highlight w:val="none"/>
                <w:lang w:val="en-US" w:eastAsia="zh-CN"/>
              </w:rPr>
              <w:t>为</w:t>
            </w:r>
            <w:r>
              <w:rPr>
                <w:rFonts w:hint="eastAsia" w:ascii="Times New Roman" w:hAnsi="Times New Roman" w:eastAsia="宋体" w:cs="Times New Roman"/>
                <w:b w:val="0"/>
                <w:bCs w:val="0"/>
                <w:color w:val="000000"/>
                <w:sz w:val="24"/>
                <w:szCs w:val="24"/>
                <w:highlight w:val="none"/>
                <w:lang w:val="en-US" w:eastAsia="zh-CN"/>
              </w:rPr>
              <w:t>厂区内部道路，</w:t>
            </w:r>
            <w:r>
              <w:rPr>
                <w:rFonts w:hint="default" w:ascii="Times New Roman" w:hAnsi="Times New Roman" w:eastAsia="宋体" w:cs="Times New Roman"/>
                <w:b w:val="0"/>
                <w:bCs w:val="0"/>
                <w:color w:val="000000"/>
                <w:sz w:val="24"/>
                <w:szCs w:val="24"/>
                <w:highlight w:val="none"/>
                <w:lang w:val="en-US" w:eastAsia="zh-CN"/>
              </w:rPr>
              <w:t>北侧为</w:t>
            </w:r>
            <w:r>
              <w:rPr>
                <w:rFonts w:hint="eastAsia" w:ascii="Times New Roman" w:hAnsi="Times New Roman" w:eastAsia="宋体" w:cs="Times New Roman"/>
                <w:b w:val="0"/>
                <w:bCs w:val="0"/>
                <w:color w:val="000000"/>
                <w:sz w:val="24"/>
                <w:szCs w:val="24"/>
                <w:highlight w:val="none"/>
                <w:lang w:val="en-US" w:eastAsia="zh-CN"/>
              </w:rPr>
              <w:t>陕西九迈集团有限公司</w:t>
            </w:r>
            <w:r>
              <w:rPr>
                <w:rFonts w:hint="default" w:ascii="Times New Roman" w:hAnsi="Times New Roman" w:eastAsia="宋体" w:cs="Times New Roman"/>
                <w:b w:val="0"/>
                <w:bCs w:val="0"/>
                <w:color w:val="000000"/>
                <w:sz w:val="24"/>
                <w:szCs w:val="24"/>
                <w:highlight w:val="none"/>
                <w:lang w:val="en-US" w:eastAsia="zh-CN"/>
              </w:rPr>
              <w:t>，项目四邻关系图见附图2。</w:t>
            </w:r>
          </w:p>
          <w:p w14:paraId="52FB616B">
            <w:pPr>
              <w:numPr>
                <w:ilvl w:val="0"/>
                <w:numId w:val="0"/>
              </w:numPr>
              <w:spacing w:line="360" w:lineRule="auto"/>
              <w:ind w:leftChars="0" w:firstLine="480" w:firstLineChars="200"/>
              <w:rPr>
                <w:rFonts w:hint="default" w:ascii="Times New Roman" w:hAnsi="Times New Roman" w:cs="Times New Roman"/>
                <w:b w:val="0"/>
                <w:bCs w:val="0"/>
                <w:color w:val="000000"/>
                <w:sz w:val="24"/>
                <w:szCs w:val="24"/>
                <w:highlight w:val="none"/>
                <w:lang w:val="en-US" w:eastAsia="zh-CN"/>
              </w:rPr>
            </w:pPr>
            <w:r>
              <w:rPr>
                <w:rFonts w:hint="default" w:ascii="Times New Roman" w:hAnsi="Times New Roman" w:cs="Times New Roman"/>
                <w:b w:val="0"/>
                <w:bCs w:val="0"/>
                <w:color w:val="000000"/>
                <w:sz w:val="24"/>
                <w:szCs w:val="24"/>
                <w:highlight w:val="none"/>
                <w:lang w:val="en-US" w:eastAsia="zh-CN"/>
              </w:rPr>
              <w:t>项目所在地地理位置优越，交通便利，供水、供电和通讯等基础配套设施完善，可以满足本项目建设及运营需要；项目周边500m范围内无集中式饮用水水源地、自然保护区、风景名胜区等特殊环境保护目标。本项目实施后，污染物产生量较小，在落实环评提出的各项污染治理措施后，各污染物均可做到达标排放，对周围环境影响较小。</w:t>
            </w:r>
          </w:p>
          <w:p w14:paraId="64FB4D31">
            <w:pPr>
              <w:numPr>
                <w:ilvl w:val="0"/>
                <w:numId w:val="0"/>
              </w:numPr>
              <w:spacing w:line="360" w:lineRule="auto"/>
              <w:ind w:leftChars="0" w:firstLine="480" w:firstLineChars="200"/>
              <w:rPr>
                <w:rFonts w:hint="default" w:ascii="Times New Roman" w:hAnsi="Times New Roman" w:cs="Times New Roman"/>
                <w:b w:val="0"/>
                <w:bCs w:val="0"/>
                <w:color w:val="000000"/>
                <w:sz w:val="24"/>
                <w:szCs w:val="24"/>
                <w:highlight w:val="none"/>
                <w:lang w:val="en-US" w:eastAsia="zh-CN"/>
              </w:rPr>
            </w:pPr>
            <w:r>
              <w:rPr>
                <w:rFonts w:hint="default" w:ascii="Times New Roman" w:hAnsi="Times New Roman" w:cs="Times New Roman"/>
                <w:b w:val="0"/>
                <w:bCs w:val="0"/>
                <w:color w:val="000000"/>
                <w:sz w:val="24"/>
                <w:szCs w:val="24"/>
                <w:highlight w:val="none"/>
                <w:lang w:val="en-US" w:eastAsia="zh-CN"/>
              </w:rPr>
              <w:t>综上，从环境影响的角度分析，项目选址合理。</w:t>
            </w:r>
          </w:p>
          <w:p w14:paraId="0B28585F">
            <w:pPr>
              <w:numPr>
                <w:ilvl w:val="0"/>
                <w:numId w:val="0"/>
              </w:numPr>
              <w:spacing w:line="360" w:lineRule="auto"/>
              <w:ind w:left="0" w:leftChars="0" w:firstLine="0" w:firstLineChars="0"/>
              <w:rPr>
                <w:rFonts w:hint="default" w:ascii="Times New Roman" w:hAnsi="Times New Roman" w:eastAsia="宋体" w:cs="Times New Roman"/>
                <w:b/>
                <w:bCs/>
                <w:color w:val="000000"/>
                <w:sz w:val="24"/>
                <w:szCs w:val="24"/>
                <w:highlight w:val="none"/>
                <w:lang w:val="en-US" w:eastAsia="zh-CN"/>
              </w:rPr>
            </w:pPr>
            <w:r>
              <w:rPr>
                <w:rFonts w:hint="default" w:ascii="Times New Roman" w:hAnsi="Times New Roman" w:eastAsia="宋体" w:cs="Times New Roman"/>
                <w:b/>
                <w:bCs/>
                <w:color w:val="000000"/>
                <w:kern w:val="2"/>
                <w:sz w:val="24"/>
                <w:szCs w:val="24"/>
                <w:highlight w:val="none"/>
                <w:lang w:val="en-US" w:eastAsia="zh-CN" w:bidi="ar-SA"/>
              </w:rPr>
              <w:t>5、</w:t>
            </w:r>
            <w:r>
              <w:rPr>
                <w:rFonts w:hint="eastAsia" w:ascii="Times New Roman" w:hAnsi="Times New Roman" w:eastAsia="宋体" w:cs="Times New Roman"/>
                <w:b/>
                <w:bCs/>
                <w:color w:val="000000"/>
                <w:sz w:val="24"/>
                <w:szCs w:val="24"/>
                <w:highlight w:val="none"/>
                <w:lang w:val="en-US" w:eastAsia="zh-CN"/>
              </w:rPr>
              <w:t>政策符合性分析</w:t>
            </w:r>
          </w:p>
          <w:p w14:paraId="26A36587">
            <w:pPr>
              <w:pStyle w:val="61"/>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highlight w:val="none"/>
              </w:rPr>
            </w:pPr>
            <w:r>
              <w:rPr>
                <w:spacing w:val="-1"/>
                <w:highlight w:val="none"/>
              </w:rPr>
              <w:t>项目与固体废物再生利用政策的符合性分析见下表。</w:t>
            </w:r>
          </w:p>
          <w:p w14:paraId="59C30A39">
            <w:pPr>
              <w:jc w:val="center"/>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eastAsia="宋体" w:cs="Times New Roman"/>
                <w:b/>
                <w:bCs/>
                <w:color w:val="000000"/>
                <w:sz w:val="21"/>
                <w:szCs w:val="21"/>
                <w:highlight w:val="none"/>
                <w:lang w:val="en-US" w:eastAsia="zh-CN"/>
              </w:rPr>
              <w:t>表 1-</w:t>
            </w:r>
            <w:r>
              <w:rPr>
                <w:rFonts w:hint="eastAsia" w:ascii="Times New Roman" w:hAnsi="Times New Roman" w:eastAsia="宋体" w:cs="Times New Roman"/>
                <w:b/>
                <w:bCs/>
                <w:color w:val="000000"/>
                <w:sz w:val="21"/>
                <w:szCs w:val="21"/>
                <w:highlight w:val="none"/>
                <w:lang w:val="en-US" w:eastAsia="zh-CN"/>
              </w:rPr>
              <w:t xml:space="preserve">5 </w:t>
            </w:r>
            <w:r>
              <w:rPr>
                <w:rFonts w:hint="default" w:ascii="Times New Roman" w:hAnsi="Times New Roman" w:eastAsia="宋体" w:cs="Times New Roman"/>
                <w:b/>
                <w:bCs/>
                <w:color w:val="000000"/>
                <w:sz w:val="21"/>
                <w:szCs w:val="21"/>
                <w:highlight w:val="none"/>
                <w:lang w:val="en-US" w:eastAsia="zh-CN"/>
              </w:rPr>
              <w:t>项目与固体废物再生利用政策的符合性分析</w:t>
            </w:r>
          </w:p>
          <w:tbl>
            <w:tblPr>
              <w:tblStyle w:val="25"/>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30"/>
              <w:gridCol w:w="3371"/>
              <w:gridCol w:w="2554"/>
              <w:gridCol w:w="846"/>
            </w:tblGrid>
            <w:tr w14:paraId="2FAE2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noWrap w:val="0"/>
                  <w:vAlign w:val="center"/>
                </w:tcPr>
                <w:p w14:paraId="3A81EF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文件</w:t>
                  </w:r>
                </w:p>
              </w:tc>
              <w:tc>
                <w:tcPr>
                  <w:tcW w:w="2080" w:type="pct"/>
                  <w:noWrap w:val="0"/>
                  <w:vAlign w:val="center"/>
                </w:tcPr>
                <w:p w14:paraId="5191080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政策要求</w:t>
                  </w:r>
                </w:p>
              </w:tc>
              <w:tc>
                <w:tcPr>
                  <w:tcW w:w="1576" w:type="pct"/>
                  <w:noWrap w:val="0"/>
                  <w:vAlign w:val="center"/>
                </w:tcPr>
                <w:p w14:paraId="66FE4CD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本项目情况</w:t>
                  </w:r>
                </w:p>
              </w:tc>
              <w:tc>
                <w:tcPr>
                  <w:tcW w:w="522" w:type="pct"/>
                  <w:noWrap w:val="0"/>
                  <w:vAlign w:val="center"/>
                </w:tcPr>
                <w:p w14:paraId="2626122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1"/>
                      <w:sz w:val="21"/>
                      <w:szCs w:val="21"/>
                      <w:highlight w:val="none"/>
                    </w:rPr>
                  </w:pPr>
                  <w:r>
                    <w:rPr>
                      <w:rFonts w:hint="default" w:ascii="Times New Roman" w:hAnsi="Times New Roman" w:eastAsia="宋体" w:cs="Times New Roman"/>
                      <w:b/>
                      <w:bCs/>
                      <w:color w:val="000000"/>
                      <w:kern w:val="21"/>
                      <w:sz w:val="21"/>
                      <w:szCs w:val="21"/>
                      <w:highlight w:val="none"/>
                    </w:rPr>
                    <w:t>相符性</w:t>
                  </w:r>
                </w:p>
              </w:tc>
            </w:tr>
            <w:tr w14:paraId="40050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restart"/>
                  <w:noWrap w:val="0"/>
                  <w:vAlign w:val="center"/>
                </w:tcPr>
                <w:p w14:paraId="36A7700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 w:eastAsia="zh-CN" w:bidi="ar-SA"/>
                    </w:rPr>
                  </w:pPr>
                  <w:r>
                    <w:rPr>
                      <w:rFonts w:hint="default" w:ascii="Times New Roman" w:hAnsi="Times New Roman" w:eastAsia="宋体" w:cs="Times New Roman"/>
                      <w:color w:val="000000"/>
                      <w:spacing w:val="0"/>
                      <w:kern w:val="0"/>
                      <w:sz w:val="21"/>
                      <w:szCs w:val="21"/>
                      <w:highlight w:val="none"/>
                      <w:lang w:val="en-US" w:eastAsia="zh-CN" w:bidi="ar-SA"/>
                    </w:rPr>
                    <w:t>《固体废物再生利用污染防治技术导则》（HJ1091-2020）</w:t>
                  </w:r>
                </w:p>
              </w:tc>
              <w:tc>
                <w:tcPr>
                  <w:tcW w:w="2080" w:type="pct"/>
                  <w:noWrap w:val="0"/>
                  <w:vAlign w:val="center"/>
                </w:tcPr>
                <w:p w14:paraId="4A57272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spacing w:val="0"/>
                      <w:kern w:val="0"/>
                      <w:sz w:val="21"/>
                      <w:szCs w:val="21"/>
                      <w:highlight w:val="none"/>
                      <w:lang w:val="en-GB" w:eastAsia="zh-CN" w:bidi="ar-SA"/>
                    </w:rPr>
                  </w:pPr>
                  <w:r>
                    <w:rPr>
                      <w:rFonts w:hint="default" w:ascii="Times New Roman" w:hAnsi="Times New Roman" w:eastAsia="宋体" w:cs="Times New Roman"/>
                      <w:color w:val="000000"/>
                      <w:spacing w:val="0"/>
                      <w:kern w:val="0"/>
                      <w:sz w:val="21"/>
                      <w:szCs w:val="21"/>
                      <w:highlight w:val="none"/>
                      <w:lang w:val="en-US" w:eastAsia="zh-CN" w:bidi="ar-SA"/>
                    </w:rPr>
                    <w:t>固体废物再生利用建设项目的选址应符合区域性环境保护规划和当地的城乡总体规划</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12875DCC">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3"/>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项目用地，属于工业用地，符合区域性环境保护规划和当地的城乡总体规划</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2508A2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70767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12A2E0E">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21F30967">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固体废物再生利用建设项目的设计、施工、验收和运行应遵守国家现行的相关法规的规定，同时建立完善的环境管理制度，包括环境影响评价等</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40D5CA78">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本项目将严格执行三同时制度，后续生产经营应继续完善相关环境管理制度</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22DE58D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64010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45EB9B5">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43D5B966">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应对固体废物再生利用各技术环节的环境污染因子进行识别，采取有效污染控制措施，配备污染物检测设备设施，避免污染物的无组织排放，防止发生二次污染，妥善处置产生的废物</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690FCC4F">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项目产生的粉尘</w:t>
                  </w:r>
                  <w:r>
                    <w:rPr>
                      <w:rFonts w:hint="eastAsia" w:ascii="Times New Roman" w:hAnsi="Times New Roman" w:eastAsia="宋体" w:cs="Times New Roman"/>
                      <w:color w:val="000000"/>
                      <w:spacing w:val="0"/>
                      <w:kern w:val="0"/>
                      <w:sz w:val="21"/>
                      <w:szCs w:val="21"/>
                      <w:highlight w:val="none"/>
                      <w:lang w:val="en-US" w:eastAsia="zh-CN" w:bidi="ar-SA"/>
                    </w:rPr>
                    <w:t>由点对点收集/</w:t>
                  </w:r>
                  <w:r>
                    <w:rPr>
                      <w:rFonts w:hint="default" w:ascii="Times New Roman" w:hAnsi="Times New Roman" w:eastAsia="宋体" w:cs="Times New Roman"/>
                      <w:color w:val="000000"/>
                      <w:spacing w:val="0"/>
                      <w:kern w:val="0"/>
                      <w:sz w:val="21"/>
                      <w:szCs w:val="21"/>
                      <w:highlight w:val="none"/>
                      <w:lang w:val="en-US" w:eastAsia="zh-CN" w:bidi="ar-SA"/>
                    </w:rPr>
                    <w:t>集气罩收集后经高效布袋除尘器处理后通过1</w:t>
                  </w:r>
                  <w:r>
                    <w:rPr>
                      <w:rFonts w:hint="eastAsia" w:ascii="Times New Roman" w:hAnsi="Times New Roman" w:eastAsia="宋体" w:cs="Times New Roman"/>
                      <w:color w:val="000000"/>
                      <w:spacing w:val="0"/>
                      <w:kern w:val="0"/>
                      <w:sz w:val="21"/>
                      <w:szCs w:val="21"/>
                      <w:highlight w:val="none"/>
                      <w:lang w:val="en-US" w:eastAsia="zh-CN" w:bidi="ar-SA"/>
                    </w:rPr>
                    <w:t>8</w:t>
                  </w:r>
                  <w:r>
                    <w:rPr>
                      <w:rFonts w:hint="default" w:ascii="Times New Roman" w:hAnsi="Times New Roman" w:eastAsia="宋体" w:cs="Times New Roman"/>
                      <w:color w:val="000000"/>
                      <w:spacing w:val="0"/>
                      <w:kern w:val="0"/>
                      <w:sz w:val="21"/>
                      <w:szCs w:val="21"/>
                      <w:highlight w:val="none"/>
                      <w:lang w:val="en-US" w:eastAsia="zh-CN" w:bidi="ar-SA"/>
                    </w:rPr>
                    <w:t>m高排气筒排放。</w:t>
                  </w:r>
                </w:p>
              </w:tc>
              <w:tc>
                <w:tcPr>
                  <w:tcW w:w="522" w:type="pct"/>
                  <w:noWrap w:val="0"/>
                  <w:vAlign w:val="center"/>
                </w:tcPr>
                <w:p w14:paraId="479BB7B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53F7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4AC09358">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0CB5CC9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固体废物再生利用过程产生的各种污染物的排放应满足国家和地方的污染物排放（控制）标准与排污许可要求</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0AD3236E">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项目运营期落实各项污染防治措施后污染物可达标排放</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5F7550A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6248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57A5149">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782AB47C">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固体废物再生利用产物作为产品的，应符合GB 34330中要求的国家、地方制定或行业通行的产品质量标准</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0F441A8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项目产品为</w:t>
                  </w:r>
                  <w:r>
                    <w:rPr>
                      <w:rFonts w:hint="eastAsia" w:ascii="Times New Roman" w:hAnsi="Times New Roman" w:eastAsia="宋体" w:cs="Times New Roman"/>
                      <w:color w:val="000000"/>
                      <w:spacing w:val="0"/>
                      <w:kern w:val="0"/>
                      <w:sz w:val="21"/>
                      <w:szCs w:val="21"/>
                      <w:highlight w:val="none"/>
                      <w:lang w:val="zh-CN" w:eastAsia="zh-CN" w:bidi="ar-SA"/>
                    </w:rPr>
                    <w:t>RDF固体废物衍生燃料</w:t>
                  </w:r>
                  <w:r>
                    <w:rPr>
                      <w:rFonts w:hint="default" w:ascii="Times New Roman" w:hAnsi="Times New Roman" w:eastAsia="宋体" w:cs="Times New Roman"/>
                      <w:color w:val="000000"/>
                      <w:spacing w:val="0"/>
                      <w:kern w:val="0"/>
                      <w:sz w:val="21"/>
                      <w:szCs w:val="21"/>
                      <w:highlight w:val="none"/>
                      <w:lang w:val="en-US" w:eastAsia="zh-CN" w:bidi="ar-SA"/>
                    </w:rPr>
                    <w:t>，暂无相关国家、地方、行业产品质量标准</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17F5CA7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66848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C8C3C05">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0CC123E9">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明确固体废物的理化特性，采取相应的安全防护措施</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7B620934">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项目原材料主要为废塑料、废纺织品、废橡胶</w:t>
                  </w:r>
                  <w:r>
                    <w:rPr>
                      <w:rFonts w:hint="eastAsia" w:ascii="Times New Roman" w:hAnsi="Times New Roman" w:eastAsia="宋体" w:cs="Times New Roman"/>
                      <w:color w:val="000000"/>
                      <w:spacing w:val="0"/>
                      <w:kern w:val="0"/>
                      <w:sz w:val="21"/>
                      <w:szCs w:val="21"/>
                      <w:highlight w:val="none"/>
                      <w:lang w:val="en-US" w:eastAsia="zh-CN" w:bidi="ar-SA"/>
                    </w:rPr>
                    <w:t>等</w:t>
                  </w:r>
                  <w:r>
                    <w:rPr>
                      <w:rFonts w:hint="default" w:ascii="Times New Roman" w:hAnsi="Times New Roman" w:eastAsia="宋体" w:cs="Times New Roman"/>
                      <w:color w:val="000000"/>
                      <w:spacing w:val="0"/>
                      <w:kern w:val="0"/>
                      <w:sz w:val="21"/>
                      <w:szCs w:val="21"/>
                      <w:highlight w:val="none"/>
                      <w:lang w:val="en-US" w:eastAsia="zh-CN" w:bidi="ar-SA"/>
                    </w:rPr>
                    <w:t>。项目的原料区环境干燥、通风，并进行了硬化。</w:t>
                  </w:r>
                </w:p>
              </w:tc>
              <w:tc>
                <w:tcPr>
                  <w:tcW w:w="522" w:type="pct"/>
                  <w:noWrap w:val="0"/>
                  <w:vAlign w:val="center"/>
                </w:tcPr>
                <w:p w14:paraId="722995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7827E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809D62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3DFE5697">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具有物理化学危险性的固体废物，应首先进行稳定化处理</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1B1370EF">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项目原材料主要为废塑料、废纺织品、废橡胶</w:t>
                  </w:r>
                  <w:r>
                    <w:rPr>
                      <w:rFonts w:hint="eastAsia" w:ascii="Times New Roman" w:hAnsi="Times New Roman" w:eastAsia="宋体" w:cs="Times New Roman"/>
                      <w:color w:val="000000"/>
                      <w:spacing w:val="0"/>
                      <w:kern w:val="0"/>
                      <w:sz w:val="21"/>
                      <w:szCs w:val="21"/>
                      <w:highlight w:val="none"/>
                      <w:lang w:val="en-US" w:eastAsia="zh-CN" w:bidi="ar-SA"/>
                    </w:rPr>
                    <w:t>等</w:t>
                  </w:r>
                  <w:r>
                    <w:rPr>
                      <w:rFonts w:hint="default" w:ascii="Times New Roman" w:hAnsi="Times New Roman" w:eastAsia="宋体" w:cs="Times New Roman"/>
                      <w:color w:val="000000"/>
                      <w:spacing w:val="0"/>
                      <w:kern w:val="0"/>
                      <w:sz w:val="21"/>
                      <w:szCs w:val="21"/>
                      <w:highlight w:val="none"/>
                      <w:lang w:val="en-US" w:eastAsia="zh-CN" w:bidi="ar-SA"/>
                    </w:rPr>
                    <w:t>，原料进厂前已分拣打包完毕</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6D9906D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52C50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03ADA89C">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60346033">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应根据固体废物的特性设置必要的防扬撒、防渗漏、防腐蚀设施，配备废气处理、废水处理、噪声控制等污染防治设施，按要求对主要环境影响指标进行在线监测</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70AB259D">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本项目原料和产品均为低水分物质，非粉末或细颗粒状，性质稳定，无工业废水产生，且生产车间和物料堆场的地面均进行了硬底化；配备相应的除尘和降噪措施，并制定了相关环境监测计划</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7B0932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6F6C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4A54744">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2BEEA077">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产生粉尘的作业区应采取除尘措施</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01A844E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w:t>
                  </w:r>
                  <w:r>
                    <w:rPr>
                      <w:rFonts w:hint="eastAsia" w:ascii="Times New Roman" w:hAnsi="Times New Roman" w:cs="Times New Roman"/>
                      <w:color w:val="000000"/>
                      <w:spacing w:val="0"/>
                      <w:kern w:val="0"/>
                      <w:sz w:val="21"/>
                      <w:szCs w:val="21"/>
                      <w:highlight w:val="none"/>
                      <w:lang w:val="en-US" w:eastAsia="zh-CN" w:bidi="ar-SA"/>
                    </w:rPr>
                    <w:t>破碎和打包</w:t>
                  </w:r>
                  <w:r>
                    <w:rPr>
                      <w:rFonts w:hint="default" w:ascii="Times New Roman" w:hAnsi="Times New Roman" w:eastAsia="宋体" w:cs="Times New Roman"/>
                      <w:color w:val="000000"/>
                      <w:spacing w:val="0"/>
                      <w:kern w:val="0"/>
                      <w:sz w:val="21"/>
                      <w:szCs w:val="21"/>
                      <w:highlight w:val="none"/>
                      <w:lang w:val="en-US" w:eastAsia="zh-CN" w:bidi="ar-SA"/>
                    </w:rPr>
                    <w:t>工序</w:t>
                  </w:r>
                  <w:r>
                    <w:rPr>
                      <w:rFonts w:hint="default" w:ascii="Times New Roman" w:hAnsi="Times New Roman" w:eastAsia="宋体" w:cs="Times New Roman"/>
                      <w:color w:val="000000"/>
                      <w:spacing w:val="0"/>
                      <w:kern w:val="0"/>
                      <w:sz w:val="21"/>
                      <w:szCs w:val="21"/>
                      <w:highlight w:val="none"/>
                      <w:lang w:val="en-US" w:eastAsia="zh-CN" w:bidi="ar-SA"/>
                    </w:rPr>
                    <w:t>产生的粉尘</w:t>
                  </w:r>
                  <w:r>
                    <w:rPr>
                      <w:rFonts w:hint="eastAsia" w:ascii="Times New Roman" w:hAnsi="Times New Roman" w:eastAsia="宋体" w:cs="Times New Roman"/>
                      <w:color w:val="000000"/>
                      <w:spacing w:val="0"/>
                      <w:kern w:val="0"/>
                      <w:sz w:val="21"/>
                      <w:szCs w:val="21"/>
                      <w:highlight w:val="none"/>
                      <w:lang w:val="en-US" w:eastAsia="zh-CN" w:bidi="ar-SA"/>
                    </w:rPr>
                    <w:t>由点对点/</w:t>
                  </w:r>
                  <w:r>
                    <w:rPr>
                      <w:rFonts w:hint="default" w:ascii="Times New Roman" w:hAnsi="Times New Roman" w:eastAsia="宋体" w:cs="Times New Roman"/>
                      <w:color w:val="000000"/>
                      <w:spacing w:val="0"/>
                      <w:kern w:val="0"/>
                      <w:sz w:val="21"/>
                      <w:szCs w:val="21"/>
                      <w:highlight w:val="none"/>
                      <w:lang w:val="en-US" w:eastAsia="zh-CN" w:bidi="ar-SA"/>
                    </w:rPr>
                    <w:t>集气罩收集后经高效布袋除尘器处理后通过1</w:t>
                  </w:r>
                  <w:r>
                    <w:rPr>
                      <w:rFonts w:hint="eastAsia" w:ascii="Times New Roman" w:hAnsi="Times New Roman" w:eastAsia="宋体" w:cs="Times New Roman"/>
                      <w:color w:val="000000"/>
                      <w:spacing w:val="0"/>
                      <w:kern w:val="0"/>
                      <w:sz w:val="21"/>
                      <w:szCs w:val="21"/>
                      <w:highlight w:val="none"/>
                      <w:lang w:val="en-US" w:eastAsia="zh-CN" w:bidi="ar-SA"/>
                    </w:rPr>
                    <w:t>8</w:t>
                  </w:r>
                  <w:r>
                    <w:rPr>
                      <w:rFonts w:hint="default" w:ascii="Times New Roman" w:hAnsi="Times New Roman" w:eastAsia="宋体" w:cs="Times New Roman"/>
                      <w:color w:val="000000"/>
                      <w:spacing w:val="0"/>
                      <w:kern w:val="0"/>
                      <w:sz w:val="21"/>
                      <w:szCs w:val="21"/>
                      <w:highlight w:val="none"/>
                      <w:lang w:val="en-US" w:eastAsia="zh-CN" w:bidi="ar-SA"/>
                    </w:rPr>
                    <w:t>m高排气筒排放。</w:t>
                  </w:r>
                </w:p>
              </w:tc>
              <w:tc>
                <w:tcPr>
                  <w:tcW w:w="522" w:type="pct"/>
                  <w:noWrap w:val="0"/>
                  <w:vAlign w:val="center"/>
                </w:tcPr>
                <w:p w14:paraId="38A8DE5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09339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5A0AA61">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555F4F8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应采取大气污染控制措施，大气污染物排放应满足特定行业排放（控制）标准的要求</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4BF7AECB">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项目生产过程中颗粒物排放浓度及速率满足《大气污染物综合排放标准》（GB16297-1996）表2二级排放标准</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1E6472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15E4C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9B09564">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p>
              </w:tc>
              <w:tc>
                <w:tcPr>
                  <w:tcW w:w="2080" w:type="pct"/>
                  <w:noWrap w:val="0"/>
                  <w:vAlign w:val="center"/>
                </w:tcPr>
                <w:p w14:paraId="6FCF38D6">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固体废物再生利用企业应在固体废物再生利用过程中，按照相关要求，定期对场所和设施周边的大气、土壤、地表水和地下水等进行采样监测，以判断固体废物再生利用过程是否对大气、土壤、地表水和地下水造成二次污染</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075201DC">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本环评提出了相关环境监测计划，对废气等污染物排放进行定期监测，切实控制污染物达标排放。本项目无生产废水</w:t>
                  </w:r>
                  <w:r>
                    <w:rPr>
                      <w:rFonts w:hint="eastAsia" w:ascii="Times New Roman" w:hAnsi="Times New Roman" w:eastAsia="宋体" w:cs="Times New Roman"/>
                      <w:color w:val="000000"/>
                      <w:spacing w:val="0"/>
                      <w:kern w:val="0"/>
                      <w:sz w:val="21"/>
                      <w:szCs w:val="21"/>
                      <w:highlight w:val="none"/>
                      <w:lang w:val="en-US" w:eastAsia="zh-CN" w:bidi="ar-SA"/>
                    </w:rPr>
                    <w:t>排放</w:t>
                  </w:r>
                  <w:r>
                    <w:rPr>
                      <w:rFonts w:hint="default" w:ascii="Times New Roman" w:hAnsi="Times New Roman" w:eastAsia="宋体" w:cs="Times New Roman"/>
                      <w:color w:val="000000"/>
                      <w:spacing w:val="0"/>
                      <w:kern w:val="0"/>
                      <w:sz w:val="21"/>
                      <w:szCs w:val="21"/>
                      <w:highlight w:val="none"/>
                      <w:lang w:val="en-US" w:eastAsia="zh-CN" w:bidi="ar-SA"/>
                    </w:rPr>
                    <w:t>，项目全部进行硬底处理，基本不会通过地面漫流和垂直下渗途径影响土壤和地下水环境</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3AE2D4D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7FCC2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restart"/>
                  <w:noWrap w:val="0"/>
                  <w:vAlign w:val="center"/>
                </w:tcPr>
                <w:p w14:paraId="378DC33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《一般工业固体废</w:t>
                  </w:r>
                </w:p>
                <w:p w14:paraId="06680E35">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物贮存和填埋污染</w:t>
                  </w:r>
                </w:p>
                <w:p w14:paraId="15FD978A">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控制标准》</w:t>
                  </w:r>
                </w:p>
                <w:p w14:paraId="1414E0FD">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14"/>
                    <w:jc w:val="center"/>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（GB18599-2020</w:t>
                  </w:r>
                </w:p>
                <w:p w14:paraId="1E73ABA8">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 w:eastAsia="zh-CN" w:bidi="ar-SA"/>
                    </w:rPr>
                  </w:pPr>
                </w:p>
                <w:p w14:paraId="049D889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spacing w:val="0"/>
                      <w:kern w:val="0"/>
                      <w:sz w:val="21"/>
                      <w:szCs w:val="21"/>
                      <w:highlight w:val="none"/>
                      <w:lang w:val="en" w:eastAsia="zh-CN" w:bidi="ar-SA"/>
                    </w:rPr>
                  </w:pPr>
                </w:p>
                <w:p w14:paraId="6FF2671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000000"/>
                      <w:spacing w:val="0"/>
                      <w:kern w:val="0"/>
                      <w:sz w:val="21"/>
                      <w:szCs w:val="21"/>
                      <w:highlight w:val="none"/>
                      <w:lang w:val="en" w:eastAsia="zh-CN" w:bidi="ar-SA"/>
                    </w:rPr>
                  </w:pPr>
                </w:p>
              </w:tc>
              <w:tc>
                <w:tcPr>
                  <w:tcW w:w="2080" w:type="pct"/>
                  <w:noWrap w:val="0"/>
                  <w:vAlign w:val="center"/>
                </w:tcPr>
                <w:p w14:paraId="48FABF9B">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2" w:firstLineChars="0"/>
                    <w:jc w:val="both"/>
                    <w:textAlignment w:val="auto"/>
                    <w:rPr>
                      <w:rFonts w:hint="default" w:ascii="Times New Roman" w:hAnsi="Times New Roman" w:eastAsia="宋体" w:cs="Times New Roman"/>
                      <w:color w:val="000000"/>
                      <w:spacing w:val="0"/>
                      <w:kern w:val="0"/>
                      <w:sz w:val="21"/>
                      <w:szCs w:val="21"/>
                      <w:highlight w:val="none"/>
                      <w:lang w:val="en-GB" w:eastAsia="zh-CN" w:bidi="ar-SA"/>
                    </w:rPr>
                  </w:pPr>
                  <w:r>
                    <w:rPr>
                      <w:rFonts w:hint="default" w:ascii="Times New Roman" w:hAnsi="Times New Roman" w:eastAsia="宋体" w:cs="Times New Roman"/>
                      <w:color w:val="000000"/>
                      <w:spacing w:val="0"/>
                      <w:kern w:val="0"/>
                      <w:sz w:val="21"/>
                      <w:szCs w:val="21"/>
                      <w:highlight w:val="none"/>
                      <w:lang w:val="en-US" w:eastAsia="zh-CN" w:bidi="ar-SA"/>
                    </w:rPr>
                    <w:t>一般工业固体废物贮存场、填埋场的选址应符合环境保护法律法规及相关法定规划要求</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6345F75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项目用地为工业用地，选址符合环境保护法律法规及相关法定规划要求</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579D433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75332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A154344">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 w:eastAsia="zh-CN" w:bidi="ar-SA"/>
                    </w:rPr>
                  </w:pPr>
                </w:p>
              </w:tc>
              <w:tc>
                <w:tcPr>
                  <w:tcW w:w="2080" w:type="pct"/>
                  <w:noWrap w:val="0"/>
                  <w:vAlign w:val="center"/>
                </w:tcPr>
                <w:p w14:paraId="656D121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spacing w:val="0"/>
                      <w:kern w:val="0"/>
                      <w:sz w:val="21"/>
                      <w:szCs w:val="21"/>
                      <w:highlight w:val="none"/>
                      <w:lang w:val="en-GB" w:eastAsia="zh-CN" w:bidi="ar-SA"/>
                    </w:rPr>
                  </w:pPr>
                  <w:r>
                    <w:rPr>
                      <w:rFonts w:hint="default" w:ascii="Times New Roman" w:hAnsi="Times New Roman" w:eastAsia="宋体" w:cs="Times New Roman"/>
                      <w:color w:val="000000"/>
                      <w:spacing w:val="0"/>
                      <w:kern w:val="0"/>
                      <w:sz w:val="21"/>
                      <w:szCs w:val="21"/>
                      <w:highlight w:val="none"/>
                      <w:lang w:val="en-US" w:eastAsia="zh-CN" w:bidi="ar-SA"/>
                    </w:rPr>
                    <w:t>贮存场、填埋场的位置与周围居民区的距离应依据环境影响评价文件及审批意见确定</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09034597">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项目运行期间产生的废气在采用相应的污染防治措施后，均能做到达标排放</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1380882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5D7F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A5BFDD0">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 w:eastAsia="zh-CN" w:bidi="ar-SA"/>
                    </w:rPr>
                  </w:pPr>
                </w:p>
              </w:tc>
              <w:tc>
                <w:tcPr>
                  <w:tcW w:w="2080" w:type="pct"/>
                  <w:noWrap w:val="0"/>
                  <w:vAlign w:val="center"/>
                </w:tcPr>
                <w:p w14:paraId="6374D389">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贮存场及填埋场渗滤液收集池的防渗要求应不低于对应贮存场、填埋场的防渗要求</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4E3A16A2">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项目收运的一般固废为干燥固废，不产生渗滤液，且已要求生产区、成品</w:t>
                  </w:r>
                  <w:r>
                    <w:rPr>
                      <w:rFonts w:hint="eastAsia" w:ascii="Times New Roman" w:hAnsi="Times New Roman" w:eastAsia="宋体" w:cs="Times New Roman"/>
                      <w:color w:val="000000"/>
                      <w:spacing w:val="0"/>
                      <w:kern w:val="0"/>
                      <w:sz w:val="21"/>
                      <w:szCs w:val="21"/>
                      <w:highlight w:val="none"/>
                      <w:lang w:val="en-US" w:eastAsia="zh-CN" w:bidi="ar-SA"/>
                    </w:rPr>
                    <w:t>区</w:t>
                  </w:r>
                  <w:r>
                    <w:rPr>
                      <w:rFonts w:hint="default" w:ascii="Times New Roman" w:hAnsi="Times New Roman" w:eastAsia="宋体" w:cs="Times New Roman"/>
                      <w:color w:val="000000"/>
                      <w:spacing w:val="0"/>
                      <w:kern w:val="0"/>
                      <w:sz w:val="21"/>
                      <w:szCs w:val="21"/>
                      <w:highlight w:val="none"/>
                      <w:lang w:val="en-US" w:eastAsia="zh-CN" w:bidi="ar-SA"/>
                    </w:rPr>
                    <w:t>、原料区采取一般防渗</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76A2181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0A65C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2917EE9">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 w:eastAsia="zh-CN" w:bidi="ar-SA"/>
                    </w:rPr>
                  </w:pPr>
                </w:p>
              </w:tc>
              <w:tc>
                <w:tcPr>
                  <w:tcW w:w="2080" w:type="pct"/>
                  <w:noWrap w:val="0"/>
                  <w:vAlign w:val="center"/>
                </w:tcPr>
                <w:p w14:paraId="47DDA6DE">
                  <w:pPr>
                    <w:pStyle w:val="61"/>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不相容的一般工业固体废物应设置不同的分区进行贮存和填埋作业</w:t>
                  </w:r>
                </w:p>
              </w:tc>
              <w:tc>
                <w:tcPr>
                  <w:tcW w:w="1576" w:type="pct"/>
                  <w:noWrap w:val="0"/>
                  <w:vAlign w:val="center"/>
                </w:tcPr>
                <w:p w14:paraId="6EE36551">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项目收集的一般工业固体废物，按照分区存放要求严格执行</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522" w:type="pct"/>
                  <w:noWrap w:val="0"/>
                  <w:vAlign w:val="center"/>
                </w:tcPr>
                <w:p w14:paraId="68109A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209C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6D9405C1">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 w:eastAsia="zh-CN" w:bidi="ar-SA"/>
                    </w:rPr>
                  </w:pPr>
                </w:p>
              </w:tc>
              <w:tc>
                <w:tcPr>
                  <w:tcW w:w="2080" w:type="pct"/>
                  <w:noWrap w:val="0"/>
                  <w:vAlign w:val="center"/>
                </w:tcPr>
                <w:p w14:paraId="50FC119F">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危险废物和生活垃圾不得进入一般工业固体废物贮存场及填埋场。国家及地方有关法律法规、标准另有规定的除外</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11C94F5B">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项目设备保养产生的危废</w:t>
                  </w:r>
                  <w:r>
                    <w:rPr>
                      <w:rFonts w:hint="eastAsia" w:ascii="Times New Roman" w:hAnsi="Times New Roman" w:eastAsia="宋体" w:cs="Times New Roman"/>
                      <w:color w:val="000000"/>
                      <w:spacing w:val="0"/>
                      <w:kern w:val="0"/>
                      <w:sz w:val="21"/>
                      <w:szCs w:val="21"/>
                      <w:highlight w:val="none"/>
                      <w:lang w:val="en-US" w:eastAsia="zh-CN" w:bidi="ar-SA"/>
                    </w:rPr>
                    <w:t>暂存于危废贮存库内。</w:t>
                  </w:r>
                </w:p>
              </w:tc>
              <w:tc>
                <w:tcPr>
                  <w:tcW w:w="522" w:type="pct"/>
                  <w:noWrap w:val="0"/>
                  <w:vAlign w:val="center"/>
                </w:tcPr>
                <w:p w14:paraId="68AE6A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r w14:paraId="2EC9C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71271973">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spacing w:val="0"/>
                      <w:kern w:val="0"/>
                      <w:sz w:val="21"/>
                      <w:szCs w:val="21"/>
                      <w:highlight w:val="none"/>
                      <w:lang w:val="en" w:eastAsia="zh-CN" w:bidi="ar-SA"/>
                    </w:rPr>
                  </w:pPr>
                </w:p>
              </w:tc>
              <w:tc>
                <w:tcPr>
                  <w:tcW w:w="2080" w:type="pct"/>
                  <w:noWrap w:val="0"/>
                  <w:vAlign w:val="center"/>
                </w:tcPr>
                <w:p w14:paraId="52C0105A">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贮存场、填埋场投入运行之前，企业应制定突发环境事件应急预案或在突发事件应急预案中制定环境应急预案专章，说明各种可能发生的突发环境事件情景及应急处置措施</w:t>
                  </w:r>
                  <w:r>
                    <w:rPr>
                      <w:rFonts w:hint="eastAsia" w:ascii="Times New Roman" w:hAnsi="Times New Roman" w:eastAsia="宋体" w:cs="Times New Roman"/>
                      <w:color w:val="000000"/>
                      <w:spacing w:val="0"/>
                      <w:kern w:val="0"/>
                      <w:sz w:val="21"/>
                      <w:szCs w:val="21"/>
                      <w:highlight w:val="none"/>
                      <w:lang w:val="en-US" w:eastAsia="zh-CN" w:bidi="ar-SA"/>
                    </w:rPr>
                    <w:t>。</w:t>
                  </w:r>
                </w:p>
              </w:tc>
              <w:tc>
                <w:tcPr>
                  <w:tcW w:w="1576" w:type="pct"/>
                  <w:noWrap w:val="0"/>
                  <w:vAlign w:val="center"/>
                </w:tcPr>
                <w:p w14:paraId="6B68DB94">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2" w:firstLineChars="0"/>
                    <w:jc w:val="both"/>
                    <w:textAlignment w:val="auto"/>
                    <w:rPr>
                      <w:rFonts w:hint="default" w:ascii="Times New Roman" w:hAnsi="Times New Roman" w:eastAsia="宋体" w:cs="Times New Roman"/>
                      <w:color w:val="000000"/>
                      <w:spacing w:val="0"/>
                      <w:kern w:val="0"/>
                      <w:sz w:val="21"/>
                      <w:szCs w:val="21"/>
                      <w:highlight w:val="none"/>
                      <w:lang w:val="en-US" w:eastAsia="zh-CN" w:bidi="ar-SA"/>
                    </w:rPr>
                  </w:pPr>
                  <w:r>
                    <w:rPr>
                      <w:rFonts w:hint="default" w:ascii="Times New Roman" w:hAnsi="Times New Roman" w:eastAsia="宋体" w:cs="Times New Roman"/>
                      <w:color w:val="000000"/>
                      <w:spacing w:val="0"/>
                      <w:kern w:val="0"/>
                      <w:sz w:val="21"/>
                      <w:szCs w:val="21"/>
                      <w:highlight w:val="none"/>
                      <w:lang w:val="en-US" w:eastAsia="zh-CN" w:bidi="ar-SA"/>
                    </w:rPr>
                    <w:t>环评要求</w:t>
                  </w:r>
                  <w:r>
                    <w:rPr>
                      <w:rFonts w:hint="eastAsia" w:ascii="Times New Roman" w:hAnsi="Times New Roman" w:eastAsia="宋体" w:cs="Times New Roman"/>
                      <w:color w:val="000000"/>
                      <w:spacing w:val="0"/>
                      <w:kern w:val="0"/>
                      <w:sz w:val="21"/>
                      <w:szCs w:val="21"/>
                      <w:highlight w:val="none"/>
                      <w:lang w:val="en-US" w:eastAsia="zh-CN" w:bidi="ar-SA"/>
                    </w:rPr>
                    <w:t>在</w:t>
                  </w:r>
                  <w:r>
                    <w:rPr>
                      <w:rFonts w:hint="default" w:ascii="Times New Roman" w:hAnsi="Times New Roman" w:eastAsia="宋体" w:cs="Times New Roman"/>
                      <w:color w:val="000000"/>
                      <w:spacing w:val="0"/>
                      <w:kern w:val="0"/>
                      <w:sz w:val="21"/>
                      <w:szCs w:val="21"/>
                      <w:highlight w:val="none"/>
                      <w:lang w:val="en-US" w:eastAsia="zh-CN" w:bidi="ar-SA"/>
                    </w:rPr>
                    <w:t>项目</w:t>
                  </w:r>
                  <w:r>
                    <w:rPr>
                      <w:rFonts w:hint="eastAsia" w:ascii="Times New Roman" w:hAnsi="Times New Roman" w:eastAsia="宋体" w:cs="Times New Roman"/>
                      <w:color w:val="000000"/>
                      <w:spacing w:val="0"/>
                      <w:kern w:val="0"/>
                      <w:sz w:val="21"/>
                      <w:szCs w:val="21"/>
                      <w:highlight w:val="none"/>
                      <w:lang w:val="en-US" w:eastAsia="zh-CN" w:bidi="ar-SA"/>
                    </w:rPr>
                    <w:t>建成后编制</w:t>
                  </w:r>
                  <w:r>
                    <w:rPr>
                      <w:rFonts w:hint="default" w:ascii="Times New Roman" w:hAnsi="Times New Roman" w:eastAsia="宋体" w:cs="Times New Roman"/>
                      <w:color w:val="000000"/>
                      <w:spacing w:val="0"/>
                      <w:kern w:val="0"/>
                      <w:sz w:val="21"/>
                      <w:szCs w:val="21"/>
                      <w:highlight w:val="none"/>
                      <w:lang w:val="en-US" w:eastAsia="zh-CN" w:bidi="ar-SA"/>
                    </w:rPr>
                    <w:t>突发环境事件应急预案并</w:t>
                  </w:r>
                  <w:r>
                    <w:rPr>
                      <w:rFonts w:hint="eastAsia" w:ascii="Times New Roman" w:hAnsi="Times New Roman" w:eastAsia="宋体" w:cs="Times New Roman"/>
                      <w:color w:val="000000"/>
                      <w:spacing w:val="0"/>
                      <w:kern w:val="0"/>
                      <w:sz w:val="21"/>
                      <w:szCs w:val="21"/>
                      <w:highlight w:val="none"/>
                      <w:lang w:val="en-US" w:eastAsia="zh-CN" w:bidi="ar-SA"/>
                    </w:rPr>
                    <w:t>备案。</w:t>
                  </w:r>
                </w:p>
              </w:tc>
              <w:tc>
                <w:tcPr>
                  <w:tcW w:w="522" w:type="pct"/>
                  <w:noWrap w:val="0"/>
                  <w:vAlign w:val="center"/>
                </w:tcPr>
                <w:p w14:paraId="496F21E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符合</w:t>
                  </w:r>
                </w:p>
              </w:tc>
            </w:tr>
          </w:tbl>
          <w:p w14:paraId="26090DFA">
            <w:pPr>
              <w:pStyle w:val="24"/>
              <w:ind w:left="0" w:leftChars="0" w:firstLine="0" w:firstLineChars="0"/>
              <w:rPr>
                <w:rFonts w:hint="default"/>
                <w:highlight w:val="none"/>
                <w:lang w:val="en-US" w:eastAsia="zh-CN"/>
              </w:rPr>
            </w:pPr>
          </w:p>
        </w:tc>
      </w:tr>
    </w:tbl>
    <w:p w14:paraId="670969EE">
      <w:pPr>
        <w:spacing w:line="360" w:lineRule="auto"/>
        <w:outlineLvl w:val="0"/>
        <w:rPr>
          <w:rFonts w:hint="default" w:ascii="Times New Roman" w:hAnsi="Times New Roman" w:eastAsia="黑体" w:cs="Times New Roman"/>
          <w:color w:val="000000"/>
          <w:sz w:val="30"/>
          <w:highlight w:val="none"/>
        </w:rPr>
        <w:sectPr>
          <w:pgSz w:w="11906" w:h="16838"/>
          <w:pgMar w:top="1701" w:right="1531" w:bottom="1701" w:left="1531" w:header="851" w:footer="1077" w:gutter="0"/>
          <w:pgNumType w:fmt="decimal"/>
          <w:cols w:space="720" w:num="1"/>
          <w:docGrid w:linePitch="312" w:charSpace="0"/>
        </w:sectPr>
      </w:pPr>
    </w:p>
    <w:p w14:paraId="0AD4F54F">
      <w:pPr>
        <w:pStyle w:val="22"/>
        <w:jc w:val="center"/>
        <w:outlineLvl w:val="0"/>
        <w:rPr>
          <w:rFonts w:hint="default" w:ascii="Times New Roman" w:hAnsi="Times New Roman" w:eastAsia="黑体" w:cs="Times New Roman"/>
          <w:snapToGrid w:val="0"/>
          <w:color w:val="000000"/>
          <w:sz w:val="30"/>
          <w:szCs w:val="30"/>
          <w:highlight w:val="none"/>
        </w:rPr>
      </w:pPr>
      <w:bookmarkStart w:id="6" w:name="_Toc9183"/>
      <w:r>
        <w:rPr>
          <w:rFonts w:hint="default" w:ascii="Times New Roman" w:hAnsi="Times New Roman" w:eastAsia="黑体" w:cs="Times New Roman"/>
          <w:snapToGrid w:val="0"/>
          <w:color w:val="000000"/>
          <w:sz w:val="30"/>
          <w:szCs w:val="30"/>
          <w:highlight w:val="none"/>
        </w:rPr>
        <w:t>二、建设项目工程分析</w:t>
      </w:r>
      <w:bookmarkEnd w:id="6"/>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538"/>
      </w:tblGrid>
      <w:tr w14:paraId="2D527C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46" w:type="dxa"/>
            <w:noWrap w:val="0"/>
            <w:vAlign w:val="center"/>
          </w:tcPr>
          <w:p w14:paraId="79E841C4">
            <w:pPr>
              <w:pStyle w:val="22"/>
              <w:adjustRightInd w:val="0"/>
              <w:snapToGrid w:val="0"/>
              <w:spacing w:before="0" w:beforeAutospacing="0" w:after="0" w:afterAutospacing="0"/>
              <w:jc w:val="center"/>
              <w:rPr>
                <w:rFonts w:hint="default" w:ascii="Times New Roman" w:hAnsi="Times New Roman" w:cs="Times New Roman"/>
                <w:b/>
                <w:bCs/>
                <w:color w:val="000000"/>
                <w:sz w:val="24"/>
                <w:szCs w:val="24"/>
                <w:highlight w:val="none"/>
              </w:rPr>
            </w:pPr>
            <w:r>
              <w:rPr>
                <w:rFonts w:hint="default" w:ascii="Times New Roman" w:hAnsi="Times New Roman" w:cs="Times New Roman"/>
                <w:b w:val="0"/>
                <w:bCs w:val="0"/>
                <w:color w:val="000000"/>
                <w:sz w:val="24"/>
                <w:szCs w:val="24"/>
                <w:highlight w:val="none"/>
              </w:rPr>
              <w:t>建设内容</w:t>
            </w:r>
          </w:p>
        </w:tc>
        <w:tc>
          <w:tcPr>
            <w:tcW w:w="8538" w:type="dxa"/>
            <w:noWrap w:val="0"/>
            <w:vAlign w:val="top"/>
          </w:tcPr>
          <w:p w14:paraId="14660332">
            <w:pPr>
              <w:numPr>
                <w:ilvl w:val="0"/>
                <w:numId w:val="0"/>
              </w:numPr>
              <w:adjustRightInd w:val="0"/>
              <w:snapToGrid w:val="0"/>
              <w:spacing w:line="360" w:lineRule="auto"/>
              <w:jc w:val="both"/>
              <w:rPr>
                <w:rFonts w:hint="default" w:ascii="Times New Roman" w:hAnsi="Times New Roman" w:cs="Times New Roman"/>
                <w:b/>
                <w:bCs w:val="0"/>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1、</w:t>
            </w:r>
            <w:r>
              <w:rPr>
                <w:rFonts w:hint="default" w:ascii="Times New Roman" w:hAnsi="Times New Roman" w:cs="Times New Roman"/>
                <w:b/>
                <w:bCs w:val="0"/>
                <w:color w:val="000000"/>
                <w:sz w:val="24"/>
                <w:szCs w:val="24"/>
                <w:highlight w:val="none"/>
                <w:lang w:val="en-US" w:eastAsia="zh-CN"/>
              </w:rPr>
              <w:t>项目由来</w:t>
            </w:r>
          </w:p>
          <w:p w14:paraId="027EEB6B">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sz w:val="24"/>
                <w:szCs w:val="24"/>
                <w:highlight w:val="none"/>
                <w:lang w:val="en-US" w:eastAsia="zh-CN"/>
              </w:rPr>
            </w:pPr>
            <w:r>
              <w:rPr>
                <w:rFonts w:hint="eastAsia" w:ascii="Times New Roman" w:hAnsi="Times New Roman" w:cs="Times New Roman"/>
                <w:b w:val="0"/>
                <w:bCs/>
                <w:color w:val="000000"/>
                <w:sz w:val="24"/>
                <w:szCs w:val="24"/>
                <w:highlight w:val="none"/>
                <w:lang w:val="en-US" w:eastAsia="zh-CN"/>
              </w:rPr>
              <w:t>陕西无废大秦环保科技有限公司</w:t>
            </w:r>
            <w:r>
              <w:rPr>
                <w:rFonts w:hint="default" w:ascii="Times New Roman" w:hAnsi="Times New Roman" w:cs="Times New Roman"/>
                <w:b w:val="0"/>
                <w:bCs/>
                <w:color w:val="000000"/>
                <w:sz w:val="24"/>
                <w:szCs w:val="24"/>
                <w:highlight w:val="none"/>
                <w:lang w:val="en-US" w:eastAsia="zh-CN"/>
              </w:rPr>
              <w:t>成立于</w:t>
            </w:r>
            <w:r>
              <w:rPr>
                <w:rFonts w:hint="eastAsia" w:ascii="Times New Roman" w:hAnsi="Times New Roman" w:cs="Times New Roman"/>
                <w:b w:val="0"/>
                <w:bCs/>
                <w:color w:val="000000"/>
                <w:sz w:val="24"/>
                <w:szCs w:val="24"/>
                <w:highlight w:val="none"/>
                <w:lang w:val="en-US" w:eastAsia="zh-CN"/>
              </w:rPr>
              <w:t>2025</w:t>
            </w:r>
            <w:r>
              <w:rPr>
                <w:rFonts w:hint="default" w:ascii="Times New Roman" w:hAnsi="Times New Roman" w:cs="Times New Roman"/>
                <w:b w:val="0"/>
                <w:bCs/>
                <w:color w:val="000000"/>
                <w:sz w:val="24"/>
                <w:szCs w:val="24"/>
                <w:highlight w:val="none"/>
                <w:lang w:val="en-US" w:eastAsia="zh-CN"/>
              </w:rPr>
              <w:t>年，位于</w:t>
            </w:r>
            <w:r>
              <w:rPr>
                <w:rFonts w:hint="eastAsia" w:ascii="Times New Roman" w:hAnsi="Times New Roman" w:cs="Times New Roman"/>
                <w:b w:val="0"/>
                <w:bCs/>
                <w:color w:val="000000"/>
                <w:sz w:val="24"/>
                <w:szCs w:val="24"/>
                <w:highlight w:val="none"/>
                <w:lang w:val="en-US" w:eastAsia="zh-CN"/>
              </w:rPr>
              <w:t>陕西省</w:t>
            </w:r>
            <w:r>
              <w:rPr>
                <w:rFonts w:hint="eastAsia" w:ascii="Times New Roman" w:hAnsi="Times New Roman" w:eastAsia="宋体" w:cs="Times New Roman"/>
                <w:b w:val="0"/>
                <w:bCs w:val="0"/>
                <w:color w:val="000000"/>
                <w:sz w:val="24"/>
                <w:szCs w:val="24"/>
                <w:highlight w:val="none"/>
                <w:lang w:val="en-US" w:eastAsia="zh-CN"/>
              </w:rPr>
              <w:t>西咸新区泾河新城永乐工业园区南北大道陕西国坤时代科技有限公司2号厂房</w:t>
            </w:r>
            <w:r>
              <w:rPr>
                <w:rFonts w:hint="default" w:ascii="Times New Roman" w:hAnsi="Times New Roman" w:cs="Times New Roman"/>
                <w:b w:val="0"/>
                <w:bCs/>
                <w:color w:val="000000"/>
                <w:sz w:val="24"/>
                <w:szCs w:val="24"/>
                <w:highlight w:val="none"/>
                <w:lang w:val="en-US" w:eastAsia="zh-CN"/>
              </w:rPr>
              <w:t>，主要从事</w:t>
            </w:r>
            <w:r>
              <w:rPr>
                <w:rFonts w:hint="eastAsia" w:ascii="Times New Roman" w:hAnsi="Times New Roman" w:cs="Times New Roman"/>
                <w:b w:val="0"/>
                <w:bCs/>
                <w:color w:val="000000"/>
                <w:sz w:val="24"/>
                <w:szCs w:val="24"/>
                <w:highlight w:val="none"/>
                <w:lang w:val="en-US" w:eastAsia="zh-CN"/>
              </w:rPr>
              <w:t>一般工业固体废物收集转运和</w:t>
            </w:r>
            <w:r>
              <w:rPr>
                <w:rFonts w:hint="eastAsia" w:ascii="Times New Roman" w:hAnsi="Times New Roman" w:eastAsia="宋体" w:cs="Times New Roman"/>
                <w:b w:val="0"/>
                <w:bCs w:val="0"/>
                <w:color w:val="000000"/>
                <w:sz w:val="24"/>
                <w:szCs w:val="24"/>
                <w:highlight w:val="none"/>
                <w:lang w:val="zh-CN" w:eastAsia="zh-CN"/>
              </w:rPr>
              <w:t>RDF固体废物衍生燃料</w:t>
            </w:r>
            <w:r>
              <w:rPr>
                <w:rFonts w:hint="eastAsia" w:ascii="Times New Roman" w:hAnsi="Times New Roman" w:eastAsia="宋体" w:cs="Times New Roman"/>
                <w:b w:val="0"/>
                <w:bCs w:val="0"/>
                <w:color w:val="000000"/>
                <w:sz w:val="24"/>
                <w:szCs w:val="24"/>
                <w:highlight w:val="none"/>
                <w:lang w:val="en-US" w:eastAsia="zh-CN"/>
              </w:rPr>
              <w:t>的生产</w:t>
            </w:r>
            <w:r>
              <w:rPr>
                <w:rFonts w:hint="default" w:ascii="Times New Roman" w:hAnsi="Times New Roman" w:cs="Times New Roman"/>
                <w:b w:val="0"/>
                <w:bCs/>
                <w:color w:val="000000"/>
                <w:sz w:val="24"/>
                <w:szCs w:val="24"/>
                <w:highlight w:val="none"/>
                <w:lang w:val="en-US" w:eastAsia="zh-CN"/>
              </w:rPr>
              <w:t>。</w:t>
            </w:r>
          </w:p>
          <w:p w14:paraId="539019AC">
            <w:pPr>
              <w:numPr>
                <w:ilvl w:val="0"/>
                <w:numId w:val="0"/>
              </w:numPr>
              <w:adjustRightInd w:val="0"/>
              <w:snapToGrid w:val="0"/>
              <w:spacing w:line="360" w:lineRule="auto"/>
              <w:ind w:firstLine="480" w:firstLineChars="200"/>
              <w:jc w:val="both"/>
              <w:rPr>
                <w:rFonts w:hint="eastAsia" w:ascii="Times New Roman" w:hAnsi="Times New Roman"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本项目为一般工业固体废物资源化利用项目</w:t>
            </w:r>
            <w:r>
              <w:rPr>
                <w:rFonts w:hint="eastAsia" w:ascii="Times New Roman" w:hAnsi="Times New Roman" w:eastAsia="宋体" w:cs="Times New Roman"/>
                <w:b w:val="0"/>
                <w:bCs/>
                <w:color w:val="000000"/>
                <w:sz w:val="24"/>
                <w:szCs w:val="24"/>
                <w:highlight w:val="none"/>
                <w:lang w:val="en-US" w:eastAsia="zh-CN"/>
              </w:rPr>
              <w:t>。建设一条</w:t>
            </w:r>
            <w:r>
              <w:rPr>
                <w:rFonts w:hint="eastAsia" w:ascii="Times New Roman" w:hAnsi="Times New Roman" w:eastAsia="宋体" w:cs="Times New Roman"/>
                <w:b w:val="0"/>
                <w:bCs/>
                <w:color w:val="000000"/>
                <w:sz w:val="24"/>
                <w:szCs w:val="24"/>
                <w:highlight w:val="none"/>
                <w:lang w:val="zh-CN" w:eastAsia="zh-CN"/>
              </w:rPr>
              <w:t>RDF固体废物衍生燃料</w:t>
            </w:r>
            <w:r>
              <w:rPr>
                <w:rFonts w:hint="eastAsia" w:ascii="Times New Roman" w:hAnsi="Times New Roman" w:eastAsia="宋体" w:cs="Times New Roman"/>
                <w:b w:val="0"/>
                <w:bCs/>
                <w:color w:val="000000"/>
                <w:sz w:val="24"/>
                <w:szCs w:val="24"/>
                <w:highlight w:val="none"/>
                <w:lang w:val="en-US" w:eastAsia="zh-CN"/>
              </w:rPr>
              <w:t>生产线，将</w:t>
            </w:r>
            <w:r>
              <w:rPr>
                <w:rFonts w:hint="default" w:ascii="Times New Roman" w:hAnsi="Times New Roman" w:eastAsia="宋体" w:cs="Times New Roman"/>
                <w:b w:val="0"/>
                <w:bCs/>
                <w:color w:val="000000"/>
                <w:sz w:val="24"/>
                <w:szCs w:val="24"/>
                <w:highlight w:val="none"/>
                <w:lang w:val="en-GB" w:eastAsia="zh-CN"/>
              </w:rPr>
              <w:t>废塑料、废纺织品、废</w:t>
            </w:r>
            <w:r>
              <w:rPr>
                <w:rFonts w:hint="eastAsia" w:ascii="Times New Roman" w:hAnsi="Times New Roman" w:eastAsia="宋体" w:cs="Times New Roman"/>
                <w:b w:val="0"/>
                <w:bCs/>
                <w:color w:val="000000"/>
                <w:sz w:val="24"/>
                <w:szCs w:val="24"/>
                <w:highlight w:val="none"/>
                <w:lang w:val="en-US" w:eastAsia="zh-CN"/>
              </w:rPr>
              <w:t>橡胶等可燃物</w:t>
            </w:r>
            <w:r>
              <w:rPr>
                <w:rFonts w:hint="default" w:ascii="Times New Roman" w:hAnsi="Times New Roman" w:eastAsia="宋体" w:cs="Times New Roman"/>
                <w:b w:val="0"/>
                <w:bCs/>
                <w:color w:val="000000"/>
                <w:sz w:val="24"/>
                <w:szCs w:val="24"/>
                <w:highlight w:val="none"/>
                <w:lang w:val="en-GB" w:eastAsia="zh-CN"/>
              </w:rPr>
              <w:t>采用最新RDF替代燃料技术，</w:t>
            </w:r>
            <w:r>
              <w:rPr>
                <w:rFonts w:hint="eastAsia" w:ascii="Times New Roman" w:hAnsi="Times New Roman" w:eastAsia="宋体" w:cs="Times New Roman"/>
                <w:b w:val="0"/>
                <w:bCs/>
                <w:color w:val="000000"/>
                <w:sz w:val="24"/>
                <w:szCs w:val="24"/>
                <w:highlight w:val="none"/>
                <w:lang w:val="en-US" w:eastAsia="zh-CN"/>
              </w:rPr>
              <w:t>加工成</w:t>
            </w:r>
            <w:r>
              <w:rPr>
                <w:rFonts w:hint="default" w:ascii="Times New Roman" w:hAnsi="Times New Roman" w:eastAsia="宋体" w:cs="Times New Roman"/>
                <w:b w:val="0"/>
                <w:bCs/>
                <w:color w:val="000000"/>
                <w:sz w:val="24"/>
                <w:szCs w:val="24"/>
                <w:highlight w:val="none"/>
                <w:lang w:val="en-GB" w:eastAsia="zh-CN"/>
              </w:rPr>
              <w:t>RDF替代燃料</w:t>
            </w:r>
            <w:r>
              <w:rPr>
                <w:rFonts w:hint="eastAsia" w:ascii="Times New Roman" w:hAnsi="Times New Roman" w:cs="Times New Roman"/>
                <w:b w:val="0"/>
                <w:bCs/>
                <w:color w:val="000000"/>
                <w:sz w:val="24"/>
                <w:szCs w:val="24"/>
                <w:highlight w:val="none"/>
                <w:lang w:val="en-US" w:eastAsia="zh-CN"/>
              </w:rPr>
              <w:t>。</w:t>
            </w:r>
          </w:p>
          <w:p w14:paraId="12782AC7">
            <w:pPr>
              <w:pStyle w:val="24"/>
              <w:keepNext w:val="0"/>
              <w:keepLines w:val="0"/>
              <w:pageBreakBefore w:val="0"/>
              <w:widowControl w:val="0"/>
              <w:kinsoku/>
              <w:wordWrap/>
              <w:overflowPunct/>
              <w:topLinePunct w:val="0"/>
              <w:autoSpaceDE/>
              <w:autoSpaceDN/>
              <w:bidi w:val="0"/>
              <w:adjustRightInd/>
              <w:snapToGrid w:val="0"/>
              <w:spacing w:after="0" w:line="360" w:lineRule="auto"/>
              <w:ind w:left="0" w:leftChars="0" w:firstLine="480" w:firstLineChars="200"/>
              <w:textAlignment w:val="auto"/>
              <w:rPr>
                <w:rFonts w:hint="default" w:ascii="Times New Roman" w:hAnsi="Times New Roman" w:eastAsia="宋体" w:cs="Times New Roman"/>
                <w:b w:val="0"/>
                <w:bCs w:val="0"/>
                <w:color w:val="000000"/>
                <w:kern w:val="2"/>
                <w:sz w:val="24"/>
                <w:szCs w:val="24"/>
                <w:highlight w:val="none"/>
                <w:lang w:val="en-US" w:eastAsia="zh-CN" w:bidi="ar-SA"/>
              </w:rPr>
            </w:pPr>
            <w:r>
              <w:rPr>
                <w:rFonts w:hint="eastAsia" w:ascii="Times New Roman" w:hAnsi="Times New Roman" w:eastAsia="宋体" w:cs="Times New Roman"/>
                <w:b w:val="0"/>
                <w:bCs w:val="0"/>
                <w:color w:val="000000"/>
                <w:kern w:val="2"/>
                <w:sz w:val="24"/>
                <w:szCs w:val="24"/>
                <w:highlight w:val="none"/>
                <w:lang w:val="en-US" w:eastAsia="zh-CN" w:bidi="ar-SA"/>
              </w:rPr>
              <w:t>本项目属于N7723固体废物治理。根据《建设项目环境影响评价分类管理名录》（2021年版）“</w:t>
            </w:r>
            <w:r>
              <w:rPr>
                <w:rFonts w:hint="default" w:ascii="Times New Roman" w:hAnsi="Times New Roman" w:eastAsia="宋体" w:cs="Times New Roman"/>
                <w:b w:val="0"/>
                <w:bCs w:val="0"/>
                <w:color w:val="000000"/>
                <w:kern w:val="2"/>
                <w:sz w:val="24"/>
                <w:szCs w:val="24"/>
                <w:highlight w:val="none"/>
                <w:lang w:val="en-US" w:eastAsia="zh-CN" w:bidi="ar-SA"/>
              </w:rPr>
              <w:t>四十七、生态保护和环境治理业；103、一般工业固体废物</w:t>
            </w:r>
            <w:r>
              <w:rPr>
                <w:rFonts w:hint="eastAsia" w:ascii="Times New Roman" w:hAnsi="Times New Roman" w:eastAsia="宋体" w:cs="Times New Roman"/>
                <w:b w:val="0"/>
                <w:bCs w:val="0"/>
                <w:color w:val="000000"/>
                <w:kern w:val="2"/>
                <w:sz w:val="24"/>
                <w:szCs w:val="24"/>
                <w:highlight w:val="none"/>
                <w:lang w:val="en-US" w:eastAsia="zh-CN" w:bidi="ar-SA"/>
              </w:rPr>
              <w:t>（</w:t>
            </w:r>
            <w:r>
              <w:rPr>
                <w:rFonts w:hint="default" w:ascii="Times New Roman" w:hAnsi="Times New Roman" w:eastAsia="宋体" w:cs="Times New Roman"/>
                <w:b w:val="0"/>
                <w:bCs w:val="0"/>
                <w:color w:val="000000"/>
                <w:kern w:val="2"/>
                <w:sz w:val="24"/>
                <w:szCs w:val="24"/>
                <w:highlight w:val="none"/>
                <w:lang w:val="en-US" w:eastAsia="zh-CN" w:bidi="ar-SA"/>
              </w:rPr>
              <w:t>含污水处理污泥</w:t>
            </w:r>
            <w:r>
              <w:rPr>
                <w:rFonts w:hint="eastAsia" w:ascii="Times New Roman" w:hAnsi="Times New Roman" w:eastAsia="宋体" w:cs="Times New Roman"/>
                <w:b w:val="0"/>
                <w:bCs w:val="0"/>
                <w:color w:val="000000"/>
                <w:kern w:val="2"/>
                <w:sz w:val="24"/>
                <w:szCs w:val="24"/>
                <w:highlight w:val="none"/>
                <w:lang w:val="en-US" w:eastAsia="zh-CN" w:bidi="ar-SA"/>
              </w:rPr>
              <w:t>）</w:t>
            </w:r>
            <w:r>
              <w:rPr>
                <w:rFonts w:hint="default" w:ascii="Times New Roman" w:hAnsi="Times New Roman" w:eastAsia="宋体" w:cs="Times New Roman"/>
                <w:b w:val="0"/>
                <w:bCs w:val="0"/>
                <w:color w:val="000000"/>
                <w:kern w:val="2"/>
                <w:sz w:val="24"/>
                <w:szCs w:val="24"/>
                <w:highlight w:val="none"/>
                <w:lang w:val="en-US" w:eastAsia="zh-CN" w:bidi="ar-SA"/>
              </w:rPr>
              <w:t>、建筑施工废弃物处置及综合利用</w:t>
            </w:r>
            <w:r>
              <w:rPr>
                <w:rFonts w:hint="eastAsia" w:ascii="Times New Roman" w:hAnsi="Times New Roman" w:eastAsia="宋体" w:cs="Times New Roman"/>
                <w:b w:val="0"/>
                <w:bCs w:val="0"/>
                <w:color w:val="000000"/>
                <w:kern w:val="2"/>
                <w:sz w:val="24"/>
                <w:szCs w:val="24"/>
                <w:highlight w:val="none"/>
                <w:lang w:val="en-US" w:eastAsia="zh-CN" w:bidi="ar-SA"/>
              </w:rPr>
              <w:t>；其他”</w:t>
            </w:r>
            <w:r>
              <w:rPr>
                <w:rFonts w:hint="default" w:ascii="Times New Roman" w:hAnsi="Times New Roman" w:eastAsia="宋体" w:cs="Times New Roman"/>
                <w:b w:val="0"/>
                <w:bCs w:val="0"/>
                <w:color w:val="000000"/>
                <w:kern w:val="2"/>
                <w:sz w:val="24"/>
                <w:szCs w:val="24"/>
                <w:highlight w:val="none"/>
                <w:lang w:val="en-US" w:eastAsia="zh-CN" w:bidi="ar-SA"/>
              </w:rPr>
              <w:t>，应编制环境影响报告表。</w:t>
            </w:r>
          </w:p>
          <w:p w14:paraId="3F74B55A">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sz w:val="24"/>
                <w:szCs w:val="24"/>
                <w:highlight w:val="none"/>
                <w:lang w:val="en-US" w:eastAsia="zh-CN"/>
              </w:rPr>
            </w:pPr>
            <w:r>
              <w:rPr>
                <w:rFonts w:hint="default" w:ascii="Times New Roman" w:hAnsi="Times New Roman" w:cs="Times New Roman"/>
                <w:b w:val="0"/>
                <w:bCs/>
                <w:color w:val="000000"/>
                <w:sz w:val="24"/>
                <w:szCs w:val="24"/>
                <w:highlight w:val="none"/>
                <w:lang w:val="en-US" w:eastAsia="zh-CN"/>
              </w:rPr>
              <w:t>为此，建设单位委托我公司承担该项目环境影响评价工作，委托书见附件1。接受委托后，我公司立即组织专业技术人员进行现场踏勘，并收集有关资料，在完成工程分析和环境影响因素识别的基础上，按照有关法律法规、环保技术规范及环境影响报告表编制技术指南等要求，编制完成了本项目环境影响报告表。</w:t>
            </w:r>
          </w:p>
          <w:p w14:paraId="1EA2674B">
            <w:pPr>
              <w:numPr>
                <w:ilvl w:val="0"/>
                <w:numId w:val="0"/>
              </w:numPr>
              <w:adjustRightInd w:val="0"/>
              <w:snapToGrid w:val="0"/>
              <w:spacing w:line="360" w:lineRule="auto"/>
              <w:jc w:val="both"/>
              <w:rPr>
                <w:rFonts w:hint="default" w:ascii="Times New Roman" w:hAnsi="Times New Roman" w:cs="Times New Roman"/>
                <w:b/>
                <w:bCs w:val="0"/>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2、</w:t>
            </w:r>
            <w:r>
              <w:rPr>
                <w:rFonts w:hint="default" w:ascii="Times New Roman" w:hAnsi="Times New Roman" w:cs="Times New Roman"/>
                <w:b/>
                <w:bCs w:val="0"/>
                <w:color w:val="000000"/>
                <w:sz w:val="24"/>
                <w:szCs w:val="24"/>
                <w:highlight w:val="none"/>
                <w:lang w:val="en-US" w:eastAsia="zh-CN"/>
              </w:rPr>
              <w:t>项目组成及建设内容</w:t>
            </w:r>
          </w:p>
          <w:p w14:paraId="36B638EA">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项目名称：</w:t>
            </w:r>
            <w:r>
              <w:rPr>
                <w:rFonts w:hint="eastAsia" w:ascii="Times New Roman" w:hAnsi="Times New Roman" w:eastAsia="宋体" w:cs="Times New Roman"/>
                <w:b w:val="0"/>
                <w:bCs/>
                <w:color w:val="000000"/>
                <w:sz w:val="24"/>
                <w:szCs w:val="24"/>
                <w:highlight w:val="none"/>
                <w:lang w:val="en-US" w:eastAsia="zh-CN"/>
              </w:rPr>
              <w:t>一般工业固体废物资源化利用项目</w:t>
            </w:r>
            <w:r>
              <w:rPr>
                <w:rFonts w:hint="default" w:ascii="Times New Roman" w:hAnsi="Times New Roman" w:eastAsia="宋体" w:cs="Times New Roman"/>
                <w:b w:val="0"/>
                <w:bCs/>
                <w:color w:val="000000"/>
                <w:sz w:val="24"/>
                <w:szCs w:val="24"/>
                <w:highlight w:val="none"/>
                <w:lang w:val="en-US" w:eastAsia="zh-CN"/>
              </w:rPr>
              <w:t>；</w:t>
            </w:r>
          </w:p>
          <w:p w14:paraId="38C5C16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建设单位：</w:t>
            </w:r>
            <w:r>
              <w:rPr>
                <w:rFonts w:hint="eastAsia" w:ascii="Times New Roman" w:hAnsi="Times New Roman" w:eastAsia="宋体" w:cs="Times New Roman"/>
                <w:b w:val="0"/>
                <w:bCs/>
                <w:color w:val="000000"/>
                <w:sz w:val="24"/>
                <w:szCs w:val="24"/>
                <w:highlight w:val="none"/>
                <w:lang w:val="en-US" w:eastAsia="zh-CN"/>
              </w:rPr>
              <w:t>陕西无废大秦环保科技有限公司</w:t>
            </w:r>
            <w:r>
              <w:rPr>
                <w:rFonts w:hint="default" w:ascii="Times New Roman" w:hAnsi="Times New Roman" w:eastAsia="宋体" w:cs="Times New Roman"/>
                <w:b w:val="0"/>
                <w:bCs/>
                <w:color w:val="000000"/>
                <w:sz w:val="24"/>
                <w:szCs w:val="24"/>
                <w:highlight w:val="none"/>
                <w:lang w:val="en-US" w:eastAsia="zh-CN"/>
              </w:rPr>
              <w:t>；</w:t>
            </w:r>
          </w:p>
          <w:p w14:paraId="5B924BA6">
            <w:pPr>
              <w:numPr>
                <w:ilvl w:val="0"/>
                <w:numId w:val="0"/>
              </w:numPr>
              <w:adjustRightInd w:val="0"/>
              <w:snapToGrid w:val="0"/>
              <w:spacing w:line="360" w:lineRule="auto"/>
              <w:ind w:firstLine="480" w:firstLineChars="200"/>
              <w:jc w:val="both"/>
              <w:rPr>
                <w:rFonts w:hint="default" w:ascii="Times New Roman" w:hAnsi="Times New Roman" w:cs="Times New Roman"/>
                <w:b w:val="0"/>
                <w:bCs w:val="0"/>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地理位置：本项目位于</w:t>
            </w:r>
            <w:r>
              <w:rPr>
                <w:rFonts w:hint="eastAsia" w:ascii="Times New Roman" w:hAnsi="Times New Roman" w:eastAsia="宋体" w:cs="Times New Roman"/>
                <w:b w:val="0"/>
                <w:bCs/>
                <w:color w:val="000000"/>
                <w:sz w:val="24"/>
                <w:szCs w:val="24"/>
                <w:highlight w:val="none"/>
                <w:lang w:val="en-US" w:eastAsia="zh-CN"/>
              </w:rPr>
              <w:t>陕西省西咸新区泾河新城永乐工业园区南北大道陕西国坤时代科技有限公司2号厂房，该厂房中心位置坐标东经</w:t>
            </w:r>
            <w:r>
              <w:rPr>
                <w:rFonts w:hint="default" w:ascii="Times New Roman" w:hAnsi="Times New Roman" w:cs="Times New Roman"/>
                <w:b w:val="0"/>
                <w:bCs w:val="0"/>
                <w:color w:val="000000"/>
                <w:sz w:val="24"/>
                <w:szCs w:val="24"/>
                <w:highlight w:val="none"/>
                <w:lang w:val="en-US" w:eastAsia="zh-CN"/>
              </w:rPr>
              <w:t>108°</w:t>
            </w:r>
            <w:r>
              <w:rPr>
                <w:rFonts w:hint="eastAsia" w:ascii="Times New Roman" w:hAnsi="Times New Roman" w:cs="Times New Roman"/>
                <w:b w:val="0"/>
                <w:bCs w:val="0"/>
                <w:color w:val="000000"/>
                <w:sz w:val="24"/>
                <w:szCs w:val="24"/>
                <w:highlight w:val="none"/>
                <w:lang w:val="en-US" w:eastAsia="zh-CN"/>
              </w:rPr>
              <w:t>56</w:t>
            </w:r>
            <w:r>
              <w:rPr>
                <w:rFonts w:hint="default" w:ascii="Times New Roman" w:hAnsi="Times New Roman" w:cs="Times New Roman"/>
                <w:b w:val="0"/>
                <w:bCs w:val="0"/>
                <w:color w:val="000000"/>
                <w:sz w:val="24"/>
                <w:szCs w:val="24"/>
                <w:highlight w:val="none"/>
                <w:lang w:val="en-US" w:eastAsia="zh-CN"/>
              </w:rPr>
              <w:t>′</w:t>
            </w:r>
            <w:r>
              <w:rPr>
                <w:rFonts w:hint="eastAsia" w:ascii="Times New Roman" w:hAnsi="Times New Roman" w:cs="Times New Roman"/>
                <w:b w:val="0"/>
                <w:bCs w:val="0"/>
                <w:color w:val="000000"/>
                <w:sz w:val="24"/>
                <w:szCs w:val="24"/>
                <w:highlight w:val="none"/>
                <w:lang w:val="en-US" w:eastAsia="zh-CN"/>
              </w:rPr>
              <w:t>53.934</w:t>
            </w:r>
            <w:r>
              <w:rPr>
                <w:rFonts w:hint="default" w:ascii="Times New Roman" w:hAnsi="Times New Roman" w:cs="Times New Roman"/>
                <w:b w:val="0"/>
                <w:bCs w:val="0"/>
                <w:color w:val="000000"/>
                <w:sz w:val="24"/>
                <w:szCs w:val="24"/>
                <w:highlight w:val="none"/>
                <w:lang w:val="en-US" w:eastAsia="zh-CN"/>
              </w:rPr>
              <w:t xml:space="preserve">″ </w:t>
            </w:r>
            <w:r>
              <w:rPr>
                <w:rFonts w:hint="eastAsia" w:ascii="Times New Roman" w:hAnsi="Times New Roman" w:cs="Times New Roman"/>
                <w:b w:val="0"/>
                <w:bCs w:val="0"/>
                <w:color w:val="000000"/>
                <w:sz w:val="24"/>
                <w:szCs w:val="24"/>
                <w:highlight w:val="none"/>
                <w:lang w:val="en-US" w:eastAsia="zh-CN"/>
              </w:rPr>
              <w:t>，北纬：</w:t>
            </w:r>
            <w:r>
              <w:rPr>
                <w:rFonts w:hint="default" w:ascii="Times New Roman" w:hAnsi="Times New Roman" w:eastAsia="宋体" w:cs="Times New Roman"/>
                <w:b w:val="0"/>
                <w:bCs w:val="0"/>
                <w:color w:val="000000"/>
                <w:sz w:val="24"/>
                <w:szCs w:val="24"/>
                <w:highlight w:val="none"/>
                <w:lang w:val="en-US" w:eastAsia="zh-CN"/>
              </w:rPr>
              <w:t>34°</w:t>
            </w:r>
            <w:r>
              <w:rPr>
                <w:rFonts w:hint="eastAsia" w:ascii="Times New Roman" w:hAnsi="Times New Roman" w:eastAsia="宋体" w:cs="Times New Roman"/>
                <w:b w:val="0"/>
                <w:bCs w:val="0"/>
                <w:color w:val="000000"/>
                <w:sz w:val="24"/>
                <w:szCs w:val="24"/>
                <w:highlight w:val="none"/>
                <w:lang w:val="en-US" w:eastAsia="zh-CN"/>
              </w:rPr>
              <w:t>32</w:t>
            </w:r>
            <w:r>
              <w:rPr>
                <w:rFonts w:hint="default" w:ascii="Times New Roman" w:hAnsi="Times New Roman" w:eastAsia="宋体" w:cs="Times New Roman"/>
                <w:b w:val="0"/>
                <w:bCs w:val="0"/>
                <w:color w:val="000000"/>
                <w:sz w:val="24"/>
                <w:szCs w:val="24"/>
                <w:highlight w:val="none"/>
                <w:lang w:val="en-US" w:eastAsia="zh-CN"/>
              </w:rPr>
              <w:t>′2</w:t>
            </w:r>
            <w:r>
              <w:rPr>
                <w:rFonts w:hint="eastAsia" w:ascii="Times New Roman" w:hAnsi="Times New Roman" w:eastAsia="宋体" w:cs="Times New Roman"/>
                <w:b w:val="0"/>
                <w:bCs w:val="0"/>
                <w:color w:val="000000"/>
                <w:sz w:val="24"/>
                <w:szCs w:val="24"/>
                <w:highlight w:val="none"/>
                <w:lang w:val="en-US" w:eastAsia="zh-CN"/>
              </w:rPr>
              <w:t>4.424</w:t>
            </w:r>
            <w:r>
              <w:rPr>
                <w:rFonts w:hint="default" w:ascii="Times New Roman" w:hAnsi="Times New Roman" w:eastAsia="宋体" w:cs="Times New Roman"/>
                <w:b w:val="0"/>
                <w:bCs w:val="0"/>
                <w:color w:val="000000"/>
                <w:sz w:val="24"/>
                <w:szCs w:val="24"/>
                <w:highlight w:val="none"/>
                <w:lang w:val="en-US" w:eastAsia="zh-CN"/>
              </w:rPr>
              <w:t>″</w:t>
            </w:r>
            <w:r>
              <w:rPr>
                <w:rFonts w:hint="eastAsia" w:ascii="Times New Roman" w:hAnsi="Times New Roman" w:cs="Times New Roman"/>
                <w:b w:val="0"/>
                <w:bCs w:val="0"/>
                <w:color w:val="000000"/>
                <w:sz w:val="24"/>
                <w:szCs w:val="24"/>
                <w:highlight w:val="none"/>
                <w:lang w:val="en-US" w:eastAsia="zh-CN"/>
              </w:rPr>
              <w:t>。</w:t>
            </w:r>
            <w:r>
              <w:rPr>
                <w:rFonts w:hint="default" w:ascii="Times New Roman" w:hAnsi="Times New Roman" w:cs="Times New Roman"/>
                <w:b w:val="0"/>
                <w:bCs w:val="0"/>
                <w:color w:val="000000"/>
                <w:sz w:val="24"/>
                <w:szCs w:val="24"/>
                <w:highlight w:val="none"/>
                <w:lang w:val="en-US" w:eastAsia="zh-CN"/>
              </w:rPr>
              <w:t>项目地理位置图见附图1</w:t>
            </w:r>
            <w:r>
              <w:rPr>
                <w:rFonts w:hint="eastAsia" w:ascii="Times New Roman" w:hAnsi="Times New Roman" w:cs="Times New Roman"/>
                <w:b w:val="0"/>
                <w:bCs w:val="0"/>
                <w:color w:val="000000"/>
                <w:sz w:val="24"/>
                <w:szCs w:val="24"/>
                <w:highlight w:val="none"/>
                <w:lang w:val="en-US" w:eastAsia="zh-CN"/>
              </w:rPr>
              <w:t>。</w:t>
            </w:r>
          </w:p>
          <w:p w14:paraId="38153F22">
            <w:pPr>
              <w:numPr>
                <w:ilvl w:val="0"/>
                <w:numId w:val="0"/>
              </w:numPr>
              <w:adjustRightInd w:val="0"/>
              <w:snapToGrid w:val="0"/>
              <w:spacing w:line="360" w:lineRule="auto"/>
              <w:ind w:firstLine="480" w:firstLineChars="200"/>
              <w:jc w:val="both"/>
              <w:rPr>
                <w:rFonts w:hint="default" w:ascii="Times New Roman" w:hAnsi="Times New Roman" w:cs="Times New Roman"/>
                <w:b w:val="0"/>
                <w:bCs w:val="0"/>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四邻关系</w:t>
            </w:r>
            <w:r>
              <w:rPr>
                <w:rFonts w:hint="eastAsia" w:ascii="Times New Roman" w:hAnsi="Times New Roman" w:eastAsia="宋体" w:cs="Times New Roman"/>
                <w:b w:val="0"/>
                <w:bCs/>
                <w:color w:val="000000"/>
                <w:sz w:val="24"/>
                <w:szCs w:val="24"/>
                <w:highlight w:val="none"/>
                <w:lang w:val="en-US" w:eastAsia="zh-CN"/>
              </w:rPr>
              <w:t>：项目</w:t>
            </w:r>
            <w:r>
              <w:rPr>
                <w:rFonts w:hint="default" w:ascii="Times New Roman" w:hAnsi="Times New Roman" w:eastAsia="宋体" w:cs="Times New Roman"/>
                <w:b w:val="0"/>
                <w:bCs w:val="0"/>
                <w:color w:val="000000"/>
                <w:sz w:val="24"/>
                <w:szCs w:val="24"/>
                <w:highlight w:val="none"/>
                <w:lang w:val="en-US" w:eastAsia="zh-CN"/>
              </w:rPr>
              <w:t>东侧</w:t>
            </w:r>
            <w:r>
              <w:rPr>
                <w:rFonts w:hint="eastAsia" w:ascii="Times New Roman" w:hAnsi="Times New Roman" w:eastAsia="宋体" w:cs="Times New Roman"/>
                <w:b w:val="0"/>
                <w:bCs w:val="0"/>
                <w:color w:val="000000"/>
                <w:sz w:val="24"/>
                <w:szCs w:val="24"/>
                <w:highlight w:val="none"/>
                <w:lang w:val="en-US" w:eastAsia="zh-CN"/>
              </w:rPr>
              <w:t>为陕西鑫巧工建筑劳务有限公司，</w:t>
            </w:r>
            <w:r>
              <w:rPr>
                <w:rFonts w:hint="default" w:ascii="Times New Roman" w:hAnsi="Times New Roman" w:eastAsia="宋体" w:cs="Times New Roman"/>
                <w:b w:val="0"/>
                <w:bCs w:val="0"/>
                <w:color w:val="000000"/>
                <w:sz w:val="24"/>
                <w:szCs w:val="24"/>
                <w:highlight w:val="none"/>
                <w:lang w:val="en-US" w:eastAsia="zh-CN"/>
              </w:rPr>
              <w:t>南侧</w:t>
            </w:r>
            <w:r>
              <w:rPr>
                <w:rFonts w:hint="eastAsia" w:ascii="Times New Roman" w:hAnsi="Times New Roman" w:eastAsia="宋体" w:cs="Times New Roman"/>
                <w:b w:val="0"/>
                <w:bCs w:val="0"/>
                <w:color w:val="000000"/>
                <w:sz w:val="24"/>
                <w:szCs w:val="24"/>
                <w:highlight w:val="none"/>
                <w:lang w:val="en-US" w:eastAsia="zh-CN"/>
              </w:rPr>
              <w:t>和</w:t>
            </w:r>
            <w:r>
              <w:rPr>
                <w:rFonts w:hint="default" w:ascii="Times New Roman" w:hAnsi="Times New Roman" w:eastAsia="宋体" w:cs="Times New Roman"/>
                <w:b w:val="0"/>
                <w:bCs w:val="0"/>
                <w:color w:val="000000"/>
                <w:sz w:val="24"/>
                <w:szCs w:val="24"/>
                <w:highlight w:val="none"/>
                <w:lang w:val="en-US" w:eastAsia="zh-CN"/>
              </w:rPr>
              <w:t>西侧</w:t>
            </w:r>
            <w:r>
              <w:rPr>
                <w:rFonts w:hint="eastAsia" w:ascii="Times New Roman" w:hAnsi="Times New Roman" w:eastAsia="宋体" w:cs="Times New Roman"/>
                <w:b w:val="0"/>
                <w:bCs w:val="0"/>
                <w:color w:val="000000"/>
                <w:sz w:val="24"/>
                <w:szCs w:val="24"/>
                <w:highlight w:val="none"/>
                <w:lang w:val="en-US" w:eastAsia="zh-CN"/>
              </w:rPr>
              <w:t>均</w:t>
            </w:r>
            <w:r>
              <w:rPr>
                <w:rFonts w:hint="default" w:ascii="Times New Roman" w:hAnsi="Times New Roman" w:eastAsia="宋体" w:cs="Times New Roman"/>
                <w:b w:val="0"/>
                <w:bCs w:val="0"/>
                <w:color w:val="000000"/>
                <w:sz w:val="24"/>
                <w:szCs w:val="24"/>
                <w:highlight w:val="none"/>
                <w:lang w:val="en-US" w:eastAsia="zh-CN"/>
              </w:rPr>
              <w:t>为</w:t>
            </w:r>
            <w:r>
              <w:rPr>
                <w:rFonts w:hint="eastAsia" w:ascii="Times New Roman" w:hAnsi="Times New Roman" w:eastAsia="宋体" w:cs="Times New Roman"/>
                <w:b w:val="0"/>
                <w:bCs w:val="0"/>
                <w:color w:val="000000"/>
                <w:sz w:val="24"/>
                <w:szCs w:val="24"/>
                <w:highlight w:val="none"/>
                <w:lang w:val="en-US" w:eastAsia="zh-CN"/>
              </w:rPr>
              <w:t>厂区内部道路，</w:t>
            </w:r>
            <w:r>
              <w:rPr>
                <w:rFonts w:hint="default" w:ascii="Times New Roman" w:hAnsi="Times New Roman" w:eastAsia="宋体" w:cs="Times New Roman"/>
                <w:b w:val="0"/>
                <w:bCs w:val="0"/>
                <w:color w:val="000000"/>
                <w:sz w:val="24"/>
                <w:szCs w:val="24"/>
                <w:highlight w:val="none"/>
                <w:lang w:val="en-US" w:eastAsia="zh-CN"/>
              </w:rPr>
              <w:t>北侧为</w:t>
            </w:r>
            <w:r>
              <w:rPr>
                <w:rFonts w:hint="eastAsia" w:ascii="Times New Roman" w:hAnsi="Times New Roman" w:eastAsia="宋体" w:cs="Times New Roman"/>
                <w:b w:val="0"/>
                <w:bCs w:val="0"/>
                <w:color w:val="000000"/>
                <w:sz w:val="24"/>
                <w:szCs w:val="24"/>
                <w:highlight w:val="none"/>
                <w:lang w:val="en-US" w:eastAsia="zh-CN"/>
              </w:rPr>
              <w:t>陕西九迈集团有限公司。</w:t>
            </w:r>
            <w:r>
              <w:rPr>
                <w:rFonts w:hint="default" w:ascii="Times New Roman" w:hAnsi="Times New Roman" w:cs="Times New Roman"/>
                <w:b w:val="0"/>
                <w:bCs w:val="0"/>
                <w:color w:val="000000"/>
                <w:sz w:val="24"/>
                <w:szCs w:val="24"/>
                <w:highlight w:val="none"/>
                <w:lang w:val="en-US" w:eastAsia="zh-CN"/>
              </w:rPr>
              <w:t>四邻关系图见附图2。</w:t>
            </w:r>
          </w:p>
          <w:p w14:paraId="58203752">
            <w:pPr>
              <w:numPr>
                <w:ilvl w:val="0"/>
                <w:numId w:val="0"/>
              </w:numPr>
              <w:adjustRightInd w:val="0"/>
              <w:snapToGrid w:val="0"/>
              <w:spacing w:line="360" w:lineRule="auto"/>
              <w:ind w:firstLine="480" w:firstLineChars="200"/>
              <w:jc w:val="both"/>
              <w:rPr>
                <w:rFonts w:hint="default" w:ascii="Times New Roman" w:hAnsi="Times New Roman" w:cs="Times New Roman"/>
                <w:b w:val="0"/>
                <w:bCs w:val="0"/>
                <w:color w:val="000000"/>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建设内容及规模：</w:t>
            </w:r>
            <w:r>
              <w:rPr>
                <w:rFonts w:hint="default" w:ascii="Times New Roman" w:hAnsi="Times New Roman" w:cs="Times New Roman"/>
                <w:b w:val="0"/>
                <w:bCs w:val="0"/>
                <w:color w:val="000000"/>
                <w:sz w:val="24"/>
                <w:szCs w:val="24"/>
                <w:highlight w:val="none"/>
                <w:lang w:val="en-US" w:eastAsia="zh-CN"/>
              </w:rPr>
              <w:t>本项目占地面积</w:t>
            </w:r>
            <w:r>
              <w:rPr>
                <w:rFonts w:hint="eastAsia" w:ascii="Times New Roman" w:hAnsi="Times New Roman" w:cs="Times New Roman"/>
                <w:b w:val="0"/>
                <w:bCs w:val="0"/>
                <w:color w:val="000000"/>
                <w:sz w:val="24"/>
                <w:szCs w:val="24"/>
                <w:highlight w:val="none"/>
                <w:lang w:val="en-US" w:eastAsia="zh-CN"/>
              </w:rPr>
              <w:t>4672</w:t>
            </w:r>
            <w:r>
              <w:rPr>
                <w:rFonts w:hint="default" w:ascii="Times New Roman" w:hAnsi="Times New Roman" w:cs="Times New Roman"/>
                <w:b w:val="0"/>
                <w:bCs w:val="0"/>
                <w:color w:val="000000"/>
                <w:sz w:val="24"/>
                <w:szCs w:val="24"/>
                <w:highlight w:val="none"/>
                <w:lang w:val="en-US" w:eastAsia="zh-CN"/>
              </w:rPr>
              <w:t>m</w:t>
            </w:r>
            <w:r>
              <w:rPr>
                <w:rFonts w:hint="default" w:ascii="Times New Roman" w:hAnsi="Times New Roman" w:cs="Times New Roman"/>
                <w:b w:val="0"/>
                <w:bCs w:val="0"/>
                <w:color w:val="000000"/>
                <w:sz w:val="24"/>
                <w:szCs w:val="24"/>
                <w:highlight w:val="none"/>
                <w:vertAlign w:val="superscript"/>
                <w:lang w:val="en-US" w:eastAsia="zh-CN"/>
              </w:rPr>
              <w:t>2</w:t>
            </w:r>
            <w:r>
              <w:rPr>
                <w:rFonts w:hint="default" w:ascii="Times New Roman" w:hAnsi="Times New Roman" w:cs="Times New Roman"/>
                <w:b w:val="0"/>
                <w:bCs w:val="0"/>
                <w:color w:val="000000"/>
                <w:sz w:val="24"/>
                <w:szCs w:val="24"/>
                <w:highlight w:val="none"/>
                <w:vertAlign w:val="baseline"/>
                <w:lang w:val="en-US" w:eastAsia="zh-CN"/>
              </w:rPr>
              <w:t>，主要</w:t>
            </w:r>
            <w:r>
              <w:rPr>
                <w:rFonts w:hint="eastAsia" w:ascii="Times New Roman" w:hAnsi="Times New Roman" w:cs="Times New Roman"/>
                <w:b w:val="0"/>
                <w:bCs w:val="0"/>
                <w:color w:val="000000"/>
                <w:sz w:val="24"/>
                <w:szCs w:val="24"/>
                <w:highlight w:val="none"/>
                <w:vertAlign w:val="baseline"/>
                <w:lang w:val="en-US" w:eastAsia="zh-CN"/>
              </w:rPr>
              <w:t>建设1条以可燃物为原料的</w:t>
            </w:r>
            <w:r>
              <w:rPr>
                <w:rFonts w:hint="eastAsia" w:ascii="Times New Roman" w:hAnsi="Times New Roman" w:eastAsia="宋体" w:cs="Times New Roman"/>
                <w:b w:val="0"/>
                <w:bCs w:val="0"/>
                <w:color w:val="000000"/>
                <w:sz w:val="24"/>
                <w:szCs w:val="24"/>
                <w:highlight w:val="none"/>
                <w:lang w:val="zh-CN" w:eastAsia="zh-CN"/>
              </w:rPr>
              <w:t>RDF固体废物衍生燃料</w:t>
            </w:r>
            <w:r>
              <w:rPr>
                <w:rFonts w:hint="eastAsia" w:ascii="Times New Roman" w:hAnsi="Times New Roman" w:cs="Times New Roman"/>
                <w:b w:val="0"/>
                <w:bCs/>
                <w:color w:val="000000"/>
                <w:sz w:val="24"/>
                <w:szCs w:val="24"/>
                <w:highlight w:val="none"/>
                <w:lang w:val="en-US" w:eastAsia="zh-CN"/>
              </w:rPr>
              <w:t>生产线</w:t>
            </w:r>
            <w:r>
              <w:rPr>
                <w:rFonts w:hint="default" w:ascii="Times New Roman" w:hAnsi="Times New Roman" w:cs="Times New Roman"/>
                <w:b w:val="0"/>
                <w:bCs w:val="0"/>
                <w:color w:val="000000"/>
                <w:sz w:val="24"/>
                <w:szCs w:val="24"/>
                <w:highlight w:val="none"/>
                <w:vertAlign w:val="baseline"/>
                <w:lang w:val="en-US" w:eastAsia="zh-CN"/>
              </w:rPr>
              <w:t>及相关配套设施，</w:t>
            </w:r>
            <w:r>
              <w:rPr>
                <w:rFonts w:hint="default" w:ascii="Times New Roman" w:hAnsi="Times New Roman" w:cs="Times New Roman"/>
                <w:b w:val="0"/>
                <w:bCs w:val="0"/>
                <w:color w:val="000000"/>
                <w:sz w:val="24"/>
                <w:szCs w:val="24"/>
                <w:highlight w:val="none"/>
                <w:lang w:val="en-US" w:eastAsia="zh-CN"/>
              </w:rPr>
              <w:t>主要建设内容见下表。</w:t>
            </w:r>
          </w:p>
          <w:p w14:paraId="38DC4B14">
            <w:pPr>
              <w:numPr>
                <w:ilvl w:val="0"/>
                <w:numId w:val="0"/>
              </w:numPr>
              <w:adjustRightInd w:val="0"/>
              <w:snapToGrid w:val="0"/>
              <w:spacing w:line="240" w:lineRule="auto"/>
              <w:ind w:left="0" w:leftChars="0" w:firstLine="0" w:firstLineChars="0"/>
              <w:jc w:val="center"/>
              <w:rPr>
                <w:rFonts w:hint="default" w:ascii="Times New Roman" w:hAnsi="Times New Roman"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lang w:val="en-US" w:eastAsia="zh-CN"/>
              </w:rPr>
              <w:t>表2-1 项目建设内容一览表</w:t>
            </w:r>
          </w:p>
          <w:tbl>
            <w:tblPr>
              <w:tblStyle w:val="25"/>
              <w:tblW w:w="8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453"/>
              <w:gridCol w:w="860"/>
              <w:gridCol w:w="5280"/>
              <w:gridCol w:w="1087"/>
            </w:tblGrid>
            <w:tr w14:paraId="5481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4264396B">
                  <w:pPr>
                    <w:tabs>
                      <w:tab w:val="left" w:pos="1260"/>
                    </w:tabs>
                    <w:adjustRightInd w:val="0"/>
                    <w:snapToGrid w:val="0"/>
                    <w:jc w:val="center"/>
                    <w:rPr>
                      <w:rFonts w:hint="default" w:ascii="Times New Roman" w:hAnsi="Times New Roman" w:eastAsia="宋体" w:cs="Times New Roman"/>
                      <w:b/>
                      <w:bCs/>
                      <w:color w:val="000000"/>
                      <w:sz w:val="21"/>
                      <w:szCs w:val="21"/>
                      <w:highlight w:val="none"/>
                      <w:lang w:eastAsia="zh-CN"/>
                    </w:rPr>
                  </w:pPr>
                  <w:r>
                    <w:rPr>
                      <w:rFonts w:hint="default" w:ascii="Times New Roman" w:hAnsi="Times New Roman" w:cs="Times New Roman"/>
                      <w:b/>
                      <w:bCs/>
                      <w:color w:val="000000"/>
                      <w:sz w:val="21"/>
                      <w:szCs w:val="21"/>
                      <w:highlight w:val="none"/>
                      <w:lang w:val="en-US" w:eastAsia="zh-CN"/>
                    </w:rPr>
                    <w:t>类别</w:t>
                  </w:r>
                </w:p>
              </w:tc>
              <w:tc>
                <w:tcPr>
                  <w:tcW w:w="1313" w:type="dxa"/>
                  <w:gridSpan w:val="2"/>
                  <w:tcBorders>
                    <w:tl2br w:val="nil"/>
                    <w:tr2bl w:val="nil"/>
                  </w:tcBorders>
                  <w:noWrap w:val="0"/>
                  <w:vAlign w:val="center"/>
                </w:tcPr>
                <w:p w14:paraId="0C690179">
                  <w:pPr>
                    <w:tabs>
                      <w:tab w:val="left" w:pos="1260"/>
                    </w:tabs>
                    <w:adjustRightInd w:val="0"/>
                    <w:snapToGrid w:val="0"/>
                    <w:jc w:val="center"/>
                    <w:rPr>
                      <w:rFonts w:hint="default" w:ascii="Times New Roman" w:hAnsi="Times New Roman" w:eastAsia="宋体" w:cs="Times New Roman"/>
                      <w:b/>
                      <w:bCs/>
                      <w:color w:val="000000"/>
                      <w:sz w:val="21"/>
                      <w:szCs w:val="21"/>
                      <w:highlight w:val="none"/>
                      <w:lang w:eastAsia="zh-CN"/>
                    </w:rPr>
                  </w:pPr>
                  <w:r>
                    <w:rPr>
                      <w:rFonts w:hint="default" w:ascii="Times New Roman" w:hAnsi="Times New Roman" w:cs="Times New Roman"/>
                      <w:b/>
                      <w:bCs/>
                      <w:color w:val="000000"/>
                      <w:sz w:val="21"/>
                      <w:szCs w:val="21"/>
                      <w:highlight w:val="none"/>
                    </w:rPr>
                    <w:t>项目</w:t>
                  </w:r>
                  <w:r>
                    <w:rPr>
                      <w:rFonts w:hint="default" w:ascii="Times New Roman" w:hAnsi="Times New Roman" w:cs="Times New Roman"/>
                      <w:b/>
                      <w:bCs/>
                      <w:color w:val="000000"/>
                      <w:sz w:val="21"/>
                      <w:szCs w:val="21"/>
                      <w:highlight w:val="none"/>
                      <w:lang w:val="en-US" w:eastAsia="zh-CN"/>
                    </w:rPr>
                    <w:t>组成</w:t>
                  </w:r>
                </w:p>
              </w:tc>
              <w:tc>
                <w:tcPr>
                  <w:tcW w:w="5280" w:type="dxa"/>
                  <w:tcBorders>
                    <w:tl2br w:val="nil"/>
                    <w:tr2bl w:val="nil"/>
                  </w:tcBorders>
                  <w:noWrap w:val="0"/>
                  <w:vAlign w:val="center"/>
                </w:tcPr>
                <w:p w14:paraId="6E0B084B">
                  <w:pPr>
                    <w:tabs>
                      <w:tab w:val="left" w:pos="1260"/>
                    </w:tabs>
                    <w:adjustRightInd w:val="0"/>
                    <w:snapToGrid w:val="0"/>
                    <w:jc w:val="center"/>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lang w:val="en-US" w:eastAsia="zh-CN"/>
                    </w:rPr>
                    <w:t>建设</w:t>
                  </w:r>
                  <w:r>
                    <w:rPr>
                      <w:rFonts w:hint="default" w:ascii="Times New Roman" w:hAnsi="Times New Roman" w:cs="Times New Roman"/>
                      <w:b/>
                      <w:bCs/>
                      <w:color w:val="000000"/>
                      <w:sz w:val="21"/>
                      <w:szCs w:val="21"/>
                      <w:highlight w:val="none"/>
                    </w:rPr>
                    <w:t>内容</w:t>
                  </w:r>
                  <w:r>
                    <w:rPr>
                      <w:rFonts w:hint="default" w:ascii="Times New Roman" w:hAnsi="Times New Roman" w:cs="Times New Roman"/>
                      <w:b/>
                      <w:bCs/>
                      <w:color w:val="000000"/>
                      <w:sz w:val="21"/>
                      <w:szCs w:val="21"/>
                      <w:highlight w:val="none"/>
                      <w:lang w:val="en-US" w:eastAsia="zh-CN"/>
                    </w:rPr>
                    <w:t>及规模</w:t>
                  </w:r>
                </w:p>
              </w:tc>
              <w:tc>
                <w:tcPr>
                  <w:tcW w:w="1087" w:type="dxa"/>
                  <w:tcBorders>
                    <w:tl2br w:val="nil"/>
                    <w:tr2bl w:val="nil"/>
                  </w:tcBorders>
                  <w:noWrap w:val="0"/>
                  <w:vAlign w:val="center"/>
                </w:tcPr>
                <w:p w14:paraId="69A82B4E">
                  <w:pPr>
                    <w:tabs>
                      <w:tab w:val="left" w:pos="1260"/>
                    </w:tabs>
                    <w:adjustRightInd w:val="0"/>
                    <w:snapToGrid w:val="0"/>
                    <w:jc w:val="center"/>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lang w:val="en-US" w:eastAsia="zh-CN"/>
                    </w:rPr>
                    <w:t>备注</w:t>
                  </w:r>
                </w:p>
              </w:tc>
            </w:tr>
            <w:tr w14:paraId="7E784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5CFDDB24">
                  <w:pPr>
                    <w:tabs>
                      <w:tab w:val="left" w:pos="1260"/>
                    </w:tabs>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主体工程</w:t>
                  </w:r>
                </w:p>
              </w:tc>
              <w:tc>
                <w:tcPr>
                  <w:tcW w:w="1313" w:type="dxa"/>
                  <w:gridSpan w:val="2"/>
                  <w:tcBorders>
                    <w:tl2br w:val="nil"/>
                    <w:tr2bl w:val="nil"/>
                  </w:tcBorders>
                  <w:noWrap w:val="0"/>
                  <w:vAlign w:val="center"/>
                </w:tcPr>
                <w:p w14:paraId="00A3CDAD">
                  <w:pPr>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zh-CN" w:eastAsia="zh-CN"/>
                    </w:rPr>
                    <w:t>RDF固体废物衍生燃料</w:t>
                  </w:r>
                  <w:r>
                    <w:rPr>
                      <w:rFonts w:hint="eastAsia" w:ascii="Times New Roman" w:hAnsi="Times New Roman" w:eastAsia="宋体" w:cs="Times New Roman"/>
                      <w:color w:val="000000"/>
                      <w:sz w:val="21"/>
                      <w:szCs w:val="21"/>
                      <w:highlight w:val="none"/>
                      <w:lang w:val="en-US" w:eastAsia="zh-CN"/>
                    </w:rPr>
                    <w:t>生产线</w:t>
                  </w:r>
                </w:p>
              </w:tc>
              <w:tc>
                <w:tcPr>
                  <w:tcW w:w="5280" w:type="dxa"/>
                  <w:tcBorders>
                    <w:tl2br w:val="nil"/>
                    <w:tr2bl w:val="nil"/>
                  </w:tcBorders>
                  <w:noWrap w:val="0"/>
                  <w:vAlign w:val="center"/>
                </w:tcPr>
                <w:p w14:paraId="7F46DCE8">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占地面积约1748m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，1F，高12.5m。</w:t>
                  </w:r>
                  <w:r>
                    <w:rPr>
                      <w:rFonts w:hint="default" w:ascii="Times New Roman" w:hAnsi="Times New Roman" w:eastAsia="宋体" w:cs="Times New Roman"/>
                      <w:bCs/>
                      <w:color w:val="auto"/>
                      <w:kern w:val="2"/>
                      <w:sz w:val="21"/>
                      <w:szCs w:val="21"/>
                      <w:highlight w:val="none"/>
                      <w:lang w:val="en-US" w:eastAsia="zh-CN" w:bidi="ar-SA"/>
                    </w:rPr>
                    <w:t>位于生产车间</w:t>
                  </w:r>
                  <w:r>
                    <w:rPr>
                      <w:rFonts w:hint="eastAsia" w:ascii="Times New Roman" w:hAnsi="Times New Roman" w:eastAsia="宋体" w:cs="Times New Roman"/>
                      <w:bCs/>
                      <w:color w:val="auto"/>
                      <w:kern w:val="2"/>
                      <w:sz w:val="21"/>
                      <w:szCs w:val="21"/>
                      <w:highlight w:val="none"/>
                      <w:lang w:val="en-US" w:eastAsia="zh-CN" w:bidi="ar-SA"/>
                    </w:rPr>
                    <w:t>东北侧</w:t>
                  </w:r>
                  <w:r>
                    <w:rPr>
                      <w:rFonts w:hint="default" w:ascii="Times New Roman" w:hAnsi="Times New Roman" w:eastAsia="宋体" w:cs="Times New Roman"/>
                      <w:bCs/>
                      <w:color w:val="auto"/>
                      <w:kern w:val="2"/>
                      <w:sz w:val="21"/>
                      <w:szCs w:val="21"/>
                      <w:highlight w:val="none"/>
                      <w:lang w:val="en-US" w:eastAsia="zh-CN" w:bidi="ar-SA"/>
                    </w:rPr>
                    <w:t>，主要建设</w:t>
                  </w:r>
                  <w:r>
                    <w:rPr>
                      <w:rFonts w:hint="eastAsia" w:ascii="Times New Roman" w:hAnsi="Times New Roman" w:eastAsia="宋体" w:cs="Times New Roman"/>
                      <w:bCs/>
                      <w:color w:val="auto"/>
                      <w:kern w:val="2"/>
                      <w:sz w:val="21"/>
                      <w:szCs w:val="21"/>
                      <w:highlight w:val="none"/>
                      <w:lang w:val="en-US" w:eastAsia="zh-CN" w:bidi="ar-SA"/>
                    </w:rPr>
                    <w:t>1条</w:t>
                  </w:r>
                  <w:r>
                    <w:rPr>
                      <w:rFonts w:hint="eastAsia" w:ascii="Times New Roman" w:hAnsi="Times New Roman" w:eastAsia="宋体" w:cs="Times New Roman"/>
                      <w:bCs/>
                      <w:color w:val="auto"/>
                      <w:kern w:val="2"/>
                      <w:sz w:val="21"/>
                      <w:szCs w:val="21"/>
                      <w:highlight w:val="none"/>
                      <w:lang w:val="zh-CN" w:eastAsia="zh-CN" w:bidi="ar-SA"/>
                    </w:rPr>
                    <w:t>RDF固体废物衍生燃料</w:t>
                  </w:r>
                  <w:r>
                    <w:rPr>
                      <w:rFonts w:hint="eastAsia" w:ascii="Times New Roman" w:hAnsi="Times New Roman" w:eastAsia="宋体" w:cs="Times New Roman"/>
                      <w:bCs/>
                      <w:color w:val="auto"/>
                      <w:kern w:val="2"/>
                      <w:sz w:val="21"/>
                      <w:szCs w:val="21"/>
                      <w:highlight w:val="none"/>
                      <w:lang w:val="en-US" w:eastAsia="zh-CN" w:bidi="ar-SA"/>
                    </w:rPr>
                    <w:t>生产线</w:t>
                  </w:r>
                  <w:r>
                    <w:rPr>
                      <w:rFonts w:hint="default" w:ascii="Times New Roman" w:hAnsi="Times New Roman" w:eastAsia="宋体" w:cs="Times New Roman"/>
                      <w:bCs/>
                      <w:color w:val="auto"/>
                      <w:kern w:val="2"/>
                      <w:sz w:val="21"/>
                      <w:szCs w:val="21"/>
                      <w:highlight w:val="none"/>
                      <w:lang w:val="en-US" w:eastAsia="zh-CN" w:bidi="ar-SA"/>
                    </w:rPr>
                    <w:t>，配置</w:t>
                  </w:r>
                  <w:r>
                    <w:rPr>
                      <w:rFonts w:hint="eastAsia" w:ascii="Times New Roman" w:hAnsi="Times New Roman" w:eastAsia="宋体" w:cs="Times New Roman"/>
                      <w:bCs/>
                      <w:color w:val="auto"/>
                      <w:kern w:val="2"/>
                      <w:sz w:val="21"/>
                      <w:szCs w:val="21"/>
                      <w:highlight w:val="none"/>
                      <w:lang w:val="en-US" w:eastAsia="zh-CN" w:bidi="ar-SA"/>
                    </w:rPr>
                    <w:t>三台撕碎机和</w:t>
                  </w:r>
                  <w:r>
                    <w:rPr>
                      <w:rFonts w:hint="default" w:ascii="Times New Roman" w:hAnsi="Times New Roman" w:eastAsia="宋体" w:cs="Times New Roman"/>
                      <w:bCs/>
                      <w:color w:val="auto"/>
                      <w:kern w:val="2"/>
                      <w:sz w:val="21"/>
                      <w:szCs w:val="21"/>
                      <w:highlight w:val="none"/>
                      <w:lang w:val="en-US" w:eastAsia="zh-CN" w:bidi="ar-SA"/>
                    </w:rPr>
                    <w:t>打包机等设备</w:t>
                  </w:r>
                  <w:r>
                    <w:rPr>
                      <w:rFonts w:hint="eastAsia"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0B4C1CC9">
                  <w:pPr>
                    <w:tabs>
                      <w:tab w:val="left" w:pos="1260"/>
                    </w:tabs>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依托现有厂房</w:t>
                  </w:r>
                  <w:r>
                    <w:rPr>
                      <w:rFonts w:hint="eastAsia"/>
                      <w:highlight w:val="none"/>
                      <w:lang w:eastAsia="zh-CN"/>
                    </w:rPr>
                    <w:t>，</w:t>
                  </w:r>
                  <w:r>
                    <w:rPr>
                      <w:rFonts w:hint="eastAsia"/>
                      <w:highlight w:val="none"/>
                      <w:lang w:val="en-US" w:eastAsia="zh-CN"/>
                    </w:rPr>
                    <w:t>新建设备</w:t>
                  </w:r>
                </w:p>
              </w:tc>
            </w:tr>
            <w:tr w14:paraId="2907A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restart"/>
                  <w:tcBorders>
                    <w:tl2br w:val="nil"/>
                    <w:tr2bl w:val="nil"/>
                  </w:tcBorders>
                  <w:noWrap w:val="0"/>
                  <w:vAlign w:val="center"/>
                </w:tcPr>
                <w:p w14:paraId="6B5E6FC8">
                  <w:pPr>
                    <w:tabs>
                      <w:tab w:val="left" w:pos="1260"/>
                    </w:tabs>
                    <w:adjustRightInd w:val="0"/>
                    <w:snapToGrid w:val="0"/>
                    <w:jc w:val="center"/>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储运工程</w:t>
                  </w:r>
                </w:p>
              </w:tc>
              <w:tc>
                <w:tcPr>
                  <w:tcW w:w="1313" w:type="dxa"/>
                  <w:gridSpan w:val="2"/>
                  <w:tcBorders>
                    <w:tl2br w:val="nil"/>
                    <w:tr2bl w:val="nil"/>
                  </w:tcBorders>
                  <w:noWrap w:val="0"/>
                  <w:vAlign w:val="center"/>
                </w:tcPr>
                <w:p w14:paraId="1F53707F">
                  <w:pPr>
                    <w:jc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原料区</w:t>
                  </w:r>
                </w:p>
              </w:tc>
              <w:tc>
                <w:tcPr>
                  <w:tcW w:w="5280" w:type="dxa"/>
                  <w:tcBorders>
                    <w:tl2br w:val="nil"/>
                    <w:tr2bl w:val="nil"/>
                  </w:tcBorders>
                  <w:noWrap w:val="0"/>
                  <w:vAlign w:val="center"/>
                </w:tcPr>
                <w:p w14:paraId="3396B3D5">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占地面积约</w:t>
                  </w:r>
                  <w:r>
                    <w:rPr>
                      <w:rFonts w:hint="eastAsia" w:cs="Times New Roman"/>
                      <w:bCs/>
                      <w:color w:val="auto"/>
                      <w:kern w:val="2"/>
                      <w:sz w:val="21"/>
                      <w:szCs w:val="21"/>
                      <w:highlight w:val="none"/>
                      <w:lang w:val="en-US" w:eastAsia="zh-CN" w:bidi="ar-SA"/>
                    </w:rPr>
                    <w:t>593.04</w:t>
                  </w:r>
                  <w:r>
                    <w:rPr>
                      <w:rFonts w:hint="eastAsia" w:ascii="Times New Roman" w:hAnsi="Times New Roman" w:eastAsia="宋体" w:cs="Times New Roman"/>
                      <w:bCs/>
                      <w:color w:val="auto"/>
                      <w:kern w:val="2"/>
                      <w:sz w:val="21"/>
                      <w:szCs w:val="21"/>
                      <w:highlight w:val="none"/>
                      <w:lang w:val="en-US" w:eastAsia="zh-CN" w:bidi="ar-SA"/>
                    </w:rPr>
                    <w:t>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，1F，高12.5m。</w:t>
                  </w:r>
                  <w:r>
                    <w:rPr>
                      <w:rFonts w:hint="default" w:ascii="Times New Roman" w:hAnsi="Times New Roman" w:eastAsia="宋体" w:cs="Times New Roman"/>
                      <w:bCs/>
                      <w:color w:val="auto"/>
                      <w:kern w:val="2"/>
                      <w:sz w:val="21"/>
                      <w:szCs w:val="21"/>
                      <w:highlight w:val="none"/>
                      <w:lang w:val="en-US" w:eastAsia="zh-CN" w:bidi="ar-SA"/>
                    </w:rPr>
                    <w:t>位于生产车间</w:t>
                  </w:r>
                  <w:r>
                    <w:rPr>
                      <w:rFonts w:hint="eastAsia" w:ascii="Times New Roman" w:hAnsi="Times New Roman" w:eastAsia="宋体" w:cs="Times New Roman"/>
                      <w:bCs/>
                      <w:color w:val="auto"/>
                      <w:kern w:val="2"/>
                      <w:sz w:val="21"/>
                      <w:szCs w:val="21"/>
                      <w:highlight w:val="none"/>
                      <w:lang w:val="en-US" w:eastAsia="zh-CN" w:bidi="ar-SA"/>
                    </w:rPr>
                    <w:t>西南</w:t>
                  </w:r>
                  <w:r>
                    <w:rPr>
                      <w:rFonts w:hint="default" w:ascii="Times New Roman" w:hAnsi="Times New Roman" w:eastAsia="宋体" w:cs="Times New Roman"/>
                      <w:bCs/>
                      <w:color w:val="auto"/>
                      <w:kern w:val="2"/>
                      <w:sz w:val="21"/>
                      <w:szCs w:val="21"/>
                      <w:highlight w:val="none"/>
                      <w:lang w:val="en-US" w:eastAsia="zh-CN" w:bidi="ar-SA"/>
                    </w:rPr>
                    <w:t>侧，用于存储原料</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68308663">
                  <w:pPr>
                    <w:adjustRightInd w:val="0"/>
                    <w:snapToGrid w:val="0"/>
                    <w:jc w:val="center"/>
                    <w:rPr>
                      <w:rFonts w:hint="default" w:ascii="Times New Roman" w:hAnsi="Times New Roman"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新建</w:t>
                  </w:r>
                </w:p>
              </w:tc>
            </w:tr>
            <w:tr w14:paraId="034E6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0BDD73E4">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1313" w:type="dxa"/>
                  <w:gridSpan w:val="2"/>
                  <w:tcBorders>
                    <w:tl2br w:val="nil"/>
                    <w:tr2bl w:val="nil"/>
                  </w:tcBorders>
                  <w:noWrap w:val="0"/>
                  <w:vAlign w:val="center"/>
                </w:tcPr>
                <w:p w14:paraId="300E086B">
                  <w:pPr>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成品区</w:t>
                  </w:r>
                </w:p>
              </w:tc>
              <w:tc>
                <w:tcPr>
                  <w:tcW w:w="5280" w:type="dxa"/>
                  <w:tcBorders>
                    <w:tl2br w:val="nil"/>
                    <w:tr2bl w:val="nil"/>
                  </w:tcBorders>
                  <w:noWrap w:val="0"/>
                  <w:vAlign w:val="center"/>
                </w:tcPr>
                <w:p w14:paraId="7CF51ED6">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占地面积约565.44m</w:t>
                  </w:r>
                  <w:r>
                    <w:rPr>
                      <w:rFonts w:hint="eastAsia" w:ascii="Times New Roman" w:hAnsi="Times New Roman" w:eastAsia="宋体" w:cs="Times New Roman"/>
                      <w:bCs/>
                      <w:color w:val="auto"/>
                      <w:kern w:val="2"/>
                      <w:sz w:val="21"/>
                      <w:szCs w:val="21"/>
                      <w:highlight w:val="none"/>
                      <w:vertAlign w:val="superscript"/>
                      <w:lang w:val="en-US" w:eastAsia="zh-CN" w:bidi="ar-SA"/>
                    </w:rPr>
                    <w:t>2</w:t>
                  </w:r>
                  <w:r>
                    <w:rPr>
                      <w:rFonts w:hint="eastAsia" w:ascii="Times New Roman" w:hAnsi="Times New Roman" w:eastAsia="宋体" w:cs="Times New Roman"/>
                      <w:bCs/>
                      <w:color w:val="auto"/>
                      <w:kern w:val="2"/>
                      <w:sz w:val="21"/>
                      <w:szCs w:val="21"/>
                      <w:highlight w:val="none"/>
                      <w:lang w:val="en-US" w:eastAsia="zh-CN" w:bidi="ar-SA"/>
                    </w:rPr>
                    <w:t>，1F，高12.5m。</w:t>
                  </w:r>
                  <w:r>
                    <w:rPr>
                      <w:rFonts w:hint="default" w:ascii="Times New Roman" w:hAnsi="Times New Roman" w:eastAsia="宋体" w:cs="Times New Roman"/>
                      <w:bCs/>
                      <w:color w:val="auto"/>
                      <w:kern w:val="2"/>
                      <w:sz w:val="21"/>
                      <w:szCs w:val="21"/>
                      <w:highlight w:val="none"/>
                      <w:lang w:val="en-US" w:eastAsia="zh-CN" w:bidi="ar-SA"/>
                    </w:rPr>
                    <w:t>位于生产车间</w:t>
                  </w:r>
                  <w:r>
                    <w:rPr>
                      <w:rFonts w:hint="eastAsia" w:ascii="Times New Roman" w:hAnsi="Times New Roman" w:eastAsia="宋体" w:cs="Times New Roman"/>
                      <w:bCs/>
                      <w:color w:val="auto"/>
                      <w:kern w:val="2"/>
                      <w:sz w:val="21"/>
                      <w:szCs w:val="21"/>
                      <w:highlight w:val="none"/>
                      <w:lang w:val="en-US" w:eastAsia="zh-CN" w:bidi="ar-SA"/>
                    </w:rPr>
                    <w:t>东南</w:t>
                  </w:r>
                  <w:r>
                    <w:rPr>
                      <w:rFonts w:hint="default" w:ascii="Times New Roman" w:hAnsi="Times New Roman" w:eastAsia="宋体" w:cs="Times New Roman"/>
                      <w:bCs/>
                      <w:color w:val="auto"/>
                      <w:kern w:val="2"/>
                      <w:sz w:val="21"/>
                      <w:szCs w:val="21"/>
                      <w:highlight w:val="none"/>
                      <w:lang w:val="en-US" w:eastAsia="zh-CN" w:bidi="ar-SA"/>
                    </w:rPr>
                    <w:t>侧，用于存储成品</w:t>
                  </w:r>
                  <w:r>
                    <w:rPr>
                      <w:rFonts w:hint="eastAsia" w:ascii="Times New Roman" w:hAnsi="Times New Roman" w:eastAsia="宋体" w:cs="Times New Roman"/>
                      <w:bCs/>
                      <w:color w:val="auto"/>
                      <w:kern w:val="2"/>
                      <w:sz w:val="21"/>
                      <w:szCs w:val="21"/>
                      <w:highlight w:val="none"/>
                      <w:lang w:val="en-US" w:eastAsia="zh-CN" w:bidi="ar-SA"/>
                    </w:rPr>
                    <w:t>。</w:t>
                  </w:r>
                </w:p>
              </w:tc>
              <w:tc>
                <w:tcPr>
                  <w:tcW w:w="1087" w:type="dxa"/>
                  <w:tcBorders>
                    <w:tl2br w:val="nil"/>
                    <w:tr2bl w:val="nil"/>
                  </w:tcBorders>
                  <w:noWrap w:val="0"/>
                  <w:vAlign w:val="center"/>
                </w:tcPr>
                <w:p w14:paraId="6F8B780B">
                  <w:pPr>
                    <w:adjustRightInd w:val="0"/>
                    <w:snapToGrid w:val="0"/>
                    <w:jc w:val="center"/>
                    <w:rPr>
                      <w:rFonts w:hint="default" w:ascii="Times New Roman" w:hAnsi="Times New Roman" w:cs="Times New Roman"/>
                      <w:color w:val="000000"/>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bidi="ar-SA"/>
                    </w:rPr>
                    <w:t>新建</w:t>
                  </w:r>
                </w:p>
              </w:tc>
            </w:tr>
            <w:tr w14:paraId="13A9E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09B2AEAB">
                  <w:pPr>
                    <w:tabs>
                      <w:tab w:val="left" w:pos="1260"/>
                    </w:tabs>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辅助工程</w:t>
                  </w:r>
                </w:p>
              </w:tc>
              <w:tc>
                <w:tcPr>
                  <w:tcW w:w="1313" w:type="dxa"/>
                  <w:gridSpan w:val="2"/>
                  <w:tcBorders>
                    <w:tl2br w:val="nil"/>
                    <w:tr2bl w:val="nil"/>
                  </w:tcBorders>
                  <w:noWrap w:val="0"/>
                  <w:vAlign w:val="center"/>
                </w:tcPr>
                <w:p w14:paraId="2FE03E6B">
                  <w:pPr>
                    <w:tabs>
                      <w:tab w:val="left" w:pos="1260"/>
                    </w:tabs>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办公区</w:t>
                  </w:r>
                </w:p>
              </w:tc>
              <w:tc>
                <w:tcPr>
                  <w:tcW w:w="5280" w:type="dxa"/>
                  <w:tcBorders>
                    <w:tl2br w:val="nil"/>
                    <w:tr2bl w:val="nil"/>
                  </w:tcBorders>
                  <w:noWrap w:val="0"/>
                  <w:vAlign w:val="center"/>
                </w:tcPr>
                <w:p w14:paraId="3FBAF211">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kern w:val="2"/>
                      <w:sz w:val="21"/>
                      <w:szCs w:val="21"/>
                      <w:highlight w:val="none"/>
                      <w:lang w:val="en-US" w:eastAsia="zh-CN" w:bidi="ar-SA"/>
                    </w:rPr>
                  </w:pPr>
                  <w:r>
                    <w:rPr>
                      <w:rFonts w:hint="eastAsia" w:ascii="Times New Roman" w:hAnsi="Times New Roman" w:eastAsia="宋体" w:cs="Times New Roman"/>
                      <w:bCs/>
                      <w:color w:val="000000"/>
                      <w:kern w:val="2"/>
                      <w:sz w:val="21"/>
                      <w:szCs w:val="21"/>
                      <w:highlight w:val="none"/>
                      <w:lang w:val="en-US" w:eastAsia="zh-CN" w:bidi="ar-SA"/>
                    </w:rPr>
                    <w:t>租赁园区办公室</w:t>
                  </w:r>
                  <w:r>
                    <w:rPr>
                      <w:rFonts w:hint="default" w:ascii="Times New Roman" w:hAnsi="Times New Roman" w:eastAsia="宋体" w:cs="Times New Roman"/>
                      <w:bCs/>
                      <w:color w:val="000000"/>
                      <w:kern w:val="2"/>
                      <w:sz w:val="21"/>
                      <w:szCs w:val="21"/>
                      <w:highlight w:val="none"/>
                      <w:lang w:val="en-US" w:eastAsia="zh-CN" w:bidi="ar-SA"/>
                    </w:rPr>
                    <w:t>，主要用于办公</w:t>
                  </w:r>
                  <w:r>
                    <w:rPr>
                      <w:rFonts w:hint="eastAsia" w:ascii="Times New Roman" w:hAnsi="Times New Roman" w:eastAsia="宋体" w:cs="Times New Roman"/>
                      <w:bCs/>
                      <w:color w:val="000000"/>
                      <w:kern w:val="2"/>
                      <w:sz w:val="21"/>
                      <w:szCs w:val="21"/>
                      <w:highlight w:val="none"/>
                      <w:lang w:val="en-US" w:eastAsia="zh-CN" w:bidi="ar-SA"/>
                    </w:rPr>
                    <w:t>，占地面积约60m</w:t>
                  </w:r>
                  <w:r>
                    <w:rPr>
                      <w:rFonts w:hint="eastAsia" w:ascii="Times New Roman" w:hAnsi="Times New Roman" w:eastAsia="宋体" w:cs="Times New Roman"/>
                      <w:bCs/>
                      <w:color w:val="000000"/>
                      <w:kern w:val="2"/>
                      <w:sz w:val="21"/>
                      <w:szCs w:val="21"/>
                      <w:highlight w:val="none"/>
                      <w:vertAlign w:val="superscript"/>
                      <w:lang w:val="en-US" w:eastAsia="zh-CN" w:bidi="ar-SA"/>
                    </w:rPr>
                    <w:t>2</w:t>
                  </w:r>
                  <w:r>
                    <w:rPr>
                      <w:rFonts w:hint="eastAsia" w:ascii="Times New Roman" w:hAnsi="Times New Roman" w:eastAsia="宋体" w:cs="Times New Roman"/>
                      <w:bCs/>
                      <w:color w:val="000000"/>
                      <w:kern w:val="2"/>
                      <w:sz w:val="21"/>
                      <w:szCs w:val="21"/>
                      <w:highlight w:val="none"/>
                      <w:lang w:val="en-US" w:eastAsia="zh-CN" w:bidi="ar-SA"/>
                    </w:rPr>
                    <w:t>。</w:t>
                  </w:r>
                </w:p>
              </w:tc>
              <w:tc>
                <w:tcPr>
                  <w:tcW w:w="1087" w:type="dxa"/>
                  <w:tcBorders>
                    <w:tl2br w:val="nil"/>
                    <w:tr2bl w:val="nil"/>
                  </w:tcBorders>
                  <w:noWrap w:val="0"/>
                  <w:vAlign w:val="center"/>
                </w:tcPr>
                <w:p w14:paraId="0DE62EEE">
                  <w:pPr>
                    <w:adjustRightInd w:val="0"/>
                    <w:snapToGrid w:val="0"/>
                    <w:jc w:val="center"/>
                    <w:rPr>
                      <w:rFonts w:hint="default" w:ascii="Times New Roman" w:hAnsi="Times New Roman" w:cs="Times New Roman"/>
                      <w:color w:val="000000"/>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bidi="ar-SA"/>
                    </w:rPr>
                    <w:t>依托现有办公楼</w:t>
                  </w:r>
                </w:p>
              </w:tc>
            </w:tr>
            <w:tr w14:paraId="12E8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restart"/>
                  <w:tcBorders>
                    <w:tl2br w:val="nil"/>
                    <w:tr2bl w:val="nil"/>
                  </w:tcBorders>
                  <w:noWrap w:val="0"/>
                  <w:vAlign w:val="center"/>
                </w:tcPr>
                <w:p w14:paraId="4E2A2389">
                  <w:pPr>
                    <w:tabs>
                      <w:tab w:val="left" w:pos="1260"/>
                    </w:tabs>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公用工程</w:t>
                  </w:r>
                </w:p>
              </w:tc>
              <w:tc>
                <w:tcPr>
                  <w:tcW w:w="1313" w:type="dxa"/>
                  <w:gridSpan w:val="2"/>
                  <w:tcBorders>
                    <w:tl2br w:val="nil"/>
                    <w:tr2bl w:val="nil"/>
                  </w:tcBorders>
                  <w:noWrap w:val="0"/>
                  <w:vAlign w:val="center"/>
                </w:tcPr>
                <w:p w14:paraId="20D6D1C6">
                  <w:pPr>
                    <w:tabs>
                      <w:tab w:val="left" w:pos="1260"/>
                    </w:tabs>
                    <w:adjustRightInd w:val="0"/>
                    <w:snapToGrid w:val="0"/>
                    <w:jc w:val="center"/>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供水</w:t>
                  </w:r>
                </w:p>
              </w:tc>
              <w:tc>
                <w:tcPr>
                  <w:tcW w:w="5280" w:type="dxa"/>
                  <w:tcBorders>
                    <w:tl2br w:val="nil"/>
                    <w:tr2bl w:val="nil"/>
                  </w:tcBorders>
                  <w:noWrap w:val="0"/>
                  <w:vAlign w:val="center"/>
                </w:tcPr>
                <w:p w14:paraId="4E478AB2">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eastAsia="宋体" w:cs="Times New Roman"/>
                      <w:bCs/>
                      <w:color w:val="000000"/>
                      <w:kern w:val="2"/>
                      <w:sz w:val="21"/>
                      <w:szCs w:val="21"/>
                      <w:highlight w:val="none"/>
                      <w:lang w:val="en-US" w:eastAsia="zh-CN" w:bidi="ar-SA"/>
                    </w:rPr>
                    <w:t>由市政供水管网供给。</w:t>
                  </w:r>
                </w:p>
              </w:tc>
              <w:tc>
                <w:tcPr>
                  <w:tcW w:w="1087" w:type="dxa"/>
                  <w:tcBorders>
                    <w:tl2br w:val="nil"/>
                    <w:tr2bl w:val="nil"/>
                  </w:tcBorders>
                  <w:noWrap w:val="0"/>
                  <w:vAlign w:val="center"/>
                </w:tcPr>
                <w:p w14:paraId="31351739">
                  <w:pPr>
                    <w:tabs>
                      <w:tab w:val="left" w:pos="1260"/>
                    </w:tabs>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依托</w:t>
                  </w:r>
                </w:p>
              </w:tc>
            </w:tr>
            <w:tr w14:paraId="603A8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tcBorders>
                    <w:tl2br w:val="nil"/>
                    <w:tr2bl w:val="nil"/>
                  </w:tcBorders>
                  <w:noWrap w:val="0"/>
                  <w:vAlign w:val="center"/>
                </w:tcPr>
                <w:p w14:paraId="688F698B">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1313" w:type="dxa"/>
                  <w:gridSpan w:val="2"/>
                  <w:tcBorders>
                    <w:tl2br w:val="nil"/>
                    <w:tr2bl w:val="nil"/>
                  </w:tcBorders>
                  <w:noWrap w:val="0"/>
                  <w:vAlign w:val="center"/>
                </w:tcPr>
                <w:p w14:paraId="5B3248C6">
                  <w:pPr>
                    <w:tabs>
                      <w:tab w:val="left" w:pos="1260"/>
                    </w:tabs>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eastAsia="zh-CN"/>
                    </w:rPr>
                    <w:t>排水</w:t>
                  </w:r>
                </w:p>
              </w:tc>
              <w:tc>
                <w:tcPr>
                  <w:tcW w:w="5280" w:type="dxa"/>
                  <w:tcBorders>
                    <w:tl2br w:val="nil"/>
                    <w:tr2bl w:val="nil"/>
                  </w:tcBorders>
                  <w:noWrap w:val="0"/>
                  <w:vAlign w:val="center"/>
                </w:tcPr>
                <w:p w14:paraId="4D93D562">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eastAsia="宋体" w:cs="Times New Roman"/>
                      <w:bCs/>
                      <w:color w:val="000000"/>
                      <w:kern w:val="2"/>
                      <w:sz w:val="21"/>
                      <w:szCs w:val="21"/>
                      <w:highlight w:val="none"/>
                      <w:lang w:val="en-US" w:eastAsia="zh-CN" w:bidi="ar-SA"/>
                    </w:rPr>
                    <w:t>本项目无生产废水</w:t>
                  </w:r>
                  <w:r>
                    <w:rPr>
                      <w:rFonts w:hint="eastAsia" w:ascii="Times New Roman" w:hAnsi="Times New Roman" w:eastAsia="宋体" w:cs="Times New Roman"/>
                      <w:bCs/>
                      <w:color w:val="000000"/>
                      <w:kern w:val="2"/>
                      <w:sz w:val="21"/>
                      <w:szCs w:val="21"/>
                      <w:highlight w:val="none"/>
                      <w:lang w:val="en-US" w:eastAsia="zh-CN" w:bidi="ar-SA"/>
                    </w:rPr>
                    <w:t>排放</w:t>
                  </w:r>
                  <w:r>
                    <w:rPr>
                      <w:rFonts w:hint="default" w:ascii="Times New Roman" w:hAnsi="Times New Roman" w:eastAsia="宋体" w:cs="Times New Roman"/>
                      <w:bCs/>
                      <w:color w:val="000000"/>
                      <w:kern w:val="2"/>
                      <w:sz w:val="21"/>
                      <w:szCs w:val="21"/>
                      <w:highlight w:val="none"/>
                      <w:lang w:val="en-US" w:eastAsia="zh-CN" w:bidi="ar-SA"/>
                    </w:rPr>
                    <w:t>，生活污水经</w:t>
                  </w:r>
                  <w:r>
                    <w:rPr>
                      <w:rFonts w:hint="eastAsia" w:ascii="Times New Roman" w:hAnsi="Times New Roman" w:eastAsia="宋体" w:cs="Times New Roman"/>
                      <w:bCs/>
                      <w:color w:val="000000"/>
                      <w:kern w:val="2"/>
                      <w:sz w:val="21"/>
                      <w:szCs w:val="21"/>
                      <w:highlight w:val="none"/>
                      <w:lang w:val="en-US" w:eastAsia="zh-CN" w:bidi="ar-SA"/>
                    </w:rPr>
                    <w:t>陕西国坤时代科技有限公司化</w:t>
                  </w:r>
                  <w:r>
                    <w:rPr>
                      <w:rFonts w:hint="eastAsia" w:ascii="Times New Roman" w:hAnsi="Times New Roman" w:eastAsia="宋体" w:cs="Times New Roman"/>
                      <w:bCs/>
                      <w:color w:val="auto"/>
                      <w:kern w:val="2"/>
                      <w:sz w:val="21"/>
                      <w:szCs w:val="21"/>
                      <w:highlight w:val="none"/>
                      <w:lang w:val="en-US" w:eastAsia="zh-CN" w:bidi="ar-SA"/>
                    </w:rPr>
                    <w:t>粪池处理后</w:t>
                  </w:r>
                  <w:r>
                    <w:rPr>
                      <w:rFonts w:hint="default" w:ascii="Times New Roman" w:hAnsi="Times New Roman" w:eastAsia="宋体" w:cs="Times New Roman"/>
                      <w:bCs/>
                      <w:color w:val="auto"/>
                      <w:kern w:val="2"/>
                      <w:sz w:val="21"/>
                      <w:szCs w:val="21"/>
                      <w:highlight w:val="none"/>
                      <w:lang w:val="en-US" w:eastAsia="zh-CN" w:bidi="ar-SA"/>
                    </w:rPr>
                    <w:t>排入市政污水管网，最终进入泾河新城第二污水处理厂</w:t>
                  </w:r>
                  <w:r>
                    <w:rPr>
                      <w:rFonts w:hint="eastAsia"/>
                      <w:color w:val="auto"/>
                      <w:highlight w:val="none"/>
                      <w:lang w:val="en-US" w:eastAsia="zh-CN"/>
                    </w:rPr>
                    <w:t>进一步</w:t>
                  </w:r>
                  <w:r>
                    <w:rPr>
                      <w:rFonts w:hint="default" w:ascii="Times New Roman" w:hAnsi="Times New Roman" w:eastAsia="宋体" w:cs="Times New Roman"/>
                      <w:bCs/>
                      <w:color w:val="auto"/>
                      <w:kern w:val="2"/>
                      <w:sz w:val="21"/>
                      <w:szCs w:val="21"/>
                      <w:highlight w:val="none"/>
                      <w:lang w:val="en-US" w:eastAsia="zh-CN" w:bidi="ar-SA"/>
                    </w:rPr>
                    <w:t>处理</w:t>
                  </w:r>
                  <w:r>
                    <w:rPr>
                      <w:rFonts w:hint="eastAsia" w:ascii="Times New Roman" w:hAnsi="Times New Roman" w:eastAsia="宋体" w:cs="Times New Roman"/>
                      <w:bCs/>
                      <w:color w:val="auto"/>
                      <w:kern w:val="2"/>
                      <w:sz w:val="21"/>
                      <w:szCs w:val="21"/>
                      <w:highlight w:val="none"/>
                      <w:lang w:val="en-US" w:eastAsia="zh-CN" w:bidi="ar-SA"/>
                    </w:rPr>
                    <w:t>。</w:t>
                  </w:r>
                  <w:r>
                    <w:rPr>
                      <w:rFonts w:hint="eastAsia"/>
                      <w:color w:val="auto"/>
                      <w:highlight w:val="none"/>
                      <w:lang w:val="en-US" w:eastAsia="zh-CN"/>
                    </w:rPr>
                    <w:t>化粪池容积约38m</w:t>
                  </w:r>
                  <w:r>
                    <w:rPr>
                      <w:rFonts w:hint="eastAsia"/>
                      <w:color w:val="auto"/>
                      <w:highlight w:val="none"/>
                      <w:vertAlign w:val="superscript"/>
                      <w:lang w:val="en-US" w:eastAsia="zh-CN"/>
                    </w:rPr>
                    <w:t>3</w:t>
                  </w:r>
                  <w:r>
                    <w:rPr>
                      <w:rFonts w:hint="eastAsia"/>
                      <w:color w:val="auto"/>
                      <w:highlight w:val="none"/>
                      <w:lang w:val="en-US" w:eastAsia="zh-CN"/>
                    </w:rPr>
                    <w:t>。</w:t>
                  </w:r>
                </w:p>
              </w:tc>
              <w:tc>
                <w:tcPr>
                  <w:tcW w:w="1087" w:type="dxa"/>
                  <w:tcBorders>
                    <w:tl2br w:val="nil"/>
                    <w:tr2bl w:val="nil"/>
                  </w:tcBorders>
                  <w:noWrap w:val="0"/>
                  <w:vAlign w:val="center"/>
                </w:tcPr>
                <w:p w14:paraId="682887E9">
                  <w:pPr>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依托</w:t>
                  </w:r>
                </w:p>
              </w:tc>
            </w:tr>
            <w:tr w14:paraId="260FC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C5EEA03">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1313" w:type="dxa"/>
                  <w:gridSpan w:val="2"/>
                  <w:tcBorders>
                    <w:tl2br w:val="nil"/>
                    <w:tr2bl w:val="nil"/>
                  </w:tcBorders>
                  <w:noWrap w:val="0"/>
                  <w:vAlign w:val="center"/>
                </w:tcPr>
                <w:p w14:paraId="29EC2C21">
                  <w:pPr>
                    <w:tabs>
                      <w:tab w:val="left" w:pos="1260"/>
                    </w:tabs>
                    <w:adjustRightInd w:val="0"/>
                    <w:snapToGrid w:val="0"/>
                    <w:jc w:val="center"/>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供电</w:t>
                  </w:r>
                </w:p>
              </w:tc>
              <w:tc>
                <w:tcPr>
                  <w:tcW w:w="5280" w:type="dxa"/>
                  <w:tcBorders>
                    <w:tl2br w:val="nil"/>
                    <w:tr2bl w:val="nil"/>
                  </w:tcBorders>
                  <w:noWrap w:val="0"/>
                  <w:vAlign w:val="center"/>
                </w:tcPr>
                <w:p w14:paraId="7EA82A46">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eastAsia="宋体" w:cs="Times New Roman"/>
                      <w:bCs/>
                      <w:color w:val="000000"/>
                      <w:kern w:val="2"/>
                      <w:sz w:val="21"/>
                      <w:szCs w:val="21"/>
                      <w:highlight w:val="none"/>
                      <w:lang w:val="en-US" w:eastAsia="zh-CN" w:bidi="ar-SA"/>
                    </w:rPr>
                    <w:t>由市政供电管网供给。</w:t>
                  </w:r>
                </w:p>
              </w:tc>
              <w:tc>
                <w:tcPr>
                  <w:tcW w:w="1087" w:type="dxa"/>
                  <w:tcBorders>
                    <w:tl2br w:val="nil"/>
                    <w:tr2bl w:val="nil"/>
                  </w:tcBorders>
                  <w:noWrap w:val="0"/>
                  <w:vAlign w:val="center"/>
                </w:tcPr>
                <w:p w14:paraId="15E1742F">
                  <w:pPr>
                    <w:tabs>
                      <w:tab w:val="left" w:pos="1260"/>
                    </w:tabs>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依托</w:t>
                  </w:r>
                </w:p>
              </w:tc>
            </w:tr>
            <w:tr w14:paraId="6A325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836EB1F">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1313" w:type="dxa"/>
                  <w:gridSpan w:val="2"/>
                  <w:tcBorders>
                    <w:tl2br w:val="nil"/>
                    <w:tr2bl w:val="nil"/>
                  </w:tcBorders>
                  <w:noWrap w:val="0"/>
                  <w:vAlign w:val="center"/>
                </w:tcPr>
                <w:p w14:paraId="2747C72C">
                  <w:pPr>
                    <w:pStyle w:val="16"/>
                    <w:adjustRightInd w:val="0"/>
                    <w:jc w:val="center"/>
                    <w:rPr>
                      <w:rFonts w:hint="default" w:ascii="Times New Roman" w:hAnsi="Times New Roman" w:cs="Times New Roman"/>
                      <w:color w:val="000000"/>
                      <w:sz w:val="21"/>
                      <w:szCs w:val="21"/>
                      <w:highlight w:val="none"/>
                    </w:rPr>
                  </w:pPr>
                  <w:r>
                    <w:rPr>
                      <w:rFonts w:hint="default" w:ascii="Times New Roman" w:hAnsi="Times New Roman" w:cs="Times New Roman"/>
                      <w:bCs/>
                      <w:color w:val="000000"/>
                      <w:sz w:val="21"/>
                      <w:szCs w:val="21"/>
                      <w:highlight w:val="none"/>
                      <w:lang w:val="en-US" w:eastAsia="zh-CN"/>
                    </w:rPr>
                    <w:t>采暖与</w:t>
                  </w:r>
                  <w:r>
                    <w:rPr>
                      <w:rFonts w:hint="default" w:ascii="Times New Roman" w:hAnsi="Times New Roman" w:cs="Times New Roman"/>
                      <w:bCs/>
                      <w:color w:val="000000"/>
                      <w:sz w:val="21"/>
                      <w:szCs w:val="21"/>
                      <w:highlight w:val="none"/>
                    </w:rPr>
                    <w:t>制冷</w:t>
                  </w:r>
                </w:p>
              </w:tc>
              <w:tc>
                <w:tcPr>
                  <w:tcW w:w="5280" w:type="dxa"/>
                  <w:tcBorders>
                    <w:tl2br w:val="nil"/>
                    <w:tr2bl w:val="nil"/>
                  </w:tcBorders>
                  <w:noWrap w:val="0"/>
                  <w:vAlign w:val="center"/>
                </w:tcPr>
                <w:p w14:paraId="5276B355">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eastAsia="宋体" w:cs="Times New Roman"/>
                      <w:bCs/>
                      <w:color w:val="000000"/>
                      <w:kern w:val="2"/>
                      <w:sz w:val="21"/>
                      <w:szCs w:val="21"/>
                      <w:highlight w:val="none"/>
                      <w:lang w:val="en-US" w:eastAsia="zh-CN" w:bidi="ar-SA"/>
                    </w:rPr>
                    <w:t>本项目生产车间不采暖，办公</w:t>
                  </w:r>
                  <w:r>
                    <w:rPr>
                      <w:rFonts w:hint="eastAsia" w:ascii="Times New Roman" w:hAnsi="Times New Roman" w:eastAsia="宋体" w:cs="Times New Roman"/>
                      <w:bCs/>
                      <w:color w:val="000000"/>
                      <w:kern w:val="2"/>
                      <w:sz w:val="21"/>
                      <w:szCs w:val="21"/>
                      <w:highlight w:val="none"/>
                      <w:lang w:val="en-US" w:eastAsia="zh-CN" w:bidi="ar-SA"/>
                    </w:rPr>
                    <w:t>室</w:t>
                  </w:r>
                  <w:r>
                    <w:rPr>
                      <w:rFonts w:hint="default" w:ascii="Times New Roman" w:hAnsi="Times New Roman" w:eastAsia="宋体" w:cs="Times New Roman"/>
                      <w:bCs/>
                      <w:color w:val="000000"/>
                      <w:kern w:val="2"/>
                      <w:sz w:val="21"/>
                      <w:szCs w:val="21"/>
                      <w:highlight w:val="none"/>
                      <w:lang w:val="en-US" w:eastAsia="zh-CN" w:bidi="ar-SA"/>
                    </w:rPr>
                    <w:t>供热制冷均采用分体空调。</w:t>
                  </w:r>
                </w:p>
              </w:tc>
              <w:tc>
                <w:tcPr>
                  <w:tcW w:w="1087" w:type="dxa"/>
                  <w:tcBorders>
                    <w:tl2br w:val="nil"/>
                    <w:tr2bl w:val="nil"/>
                  </w:tcBorders>
                  <w:noWrap w:val="0"/>
                  <w:vAlign w:val="center"/>
                </w:tcPr>
                <w:p w14:paraId="600EA2D6">
                  <w:pPr>
                    <w:adjustRightInd w:val="0"/>
                    <w:snapToGrid w:val="0"/>
                    <w:jc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bCs/>
                      <w:color w:val="000000"/>
                      <w:szCs w:val="21"/>
                      <w:highlight w:val="none"/>
                      <w:lang w:val="en-US" w:eastAsia="zh-CN"/>
                    </w:rPr>
                    <w:t>新建</w:t>
                  </w:r>
                </w:p>
              </w:tc>
            </w:tr>
            <w:tr w14:paraId="1841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restart"/>
                  <w:tcBorders>
                    <w:tl2br w:val="nil"/>
                    <w:tr2bl w:val="nil"/>
                  </w:tcBorders>
                  <w:noWrap w:val="0"/>
                  <w:vAlign w:val="center"/>
                </w:tcPr>
                <w:p w14:paraId="67189757">
                  <w:pPr>
                    <w:tabs>
                      <w:tab w:val="left" w:pos="1260"/>
                    </w:tabs>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环保工程</w:t>
                  </w:r>
                </w:p>
              </w:tc>
              <w:tc>
                <w:tcPr>
                  <w:tcW w:w="453" w:type="dxa"/>
                  <w:vMerge w:val="restart"/>
                  <w:tcBorders>
                    <w:tl2br w:val="nil"/>
                    <w:tr2bl w:val="nil"/>
                  </w:tcBorders>
                  <w:noWrap w:val="0"/>
                  <w:vAlign w:val="center"/>
                </w:tcPr>
                <w:p w14:paraId="52DF62FB">
                  <w:pPr>
                    <w:tabs>
                      <w:tab w:val="left" w:pos="1260"/>
                    </w:tabs>
                    <w:adjustRightInd w:val="0"/>
                    <w:snapToGrid w:val="0"/>
                    <w:jc w:val="center"/>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highlight w:val="none"/>
                      <w:lang w:val="en-US" w:eastAsia="zh-CN"/>
                    </w:rPr>
                    <w:t>废气</w:t>
                  </w:r>
                </w:p>
              </w:tc>
              <w:tc>
                <w:tcPr>
                  <w:tcW w:w="860" w:type="dxa"/>
                  <w:tcBorders>
                    <w:tl2br w:val="nil"/>
                    <w:tr2bl w:val="nil"/>
                  </w:tcBorders>
                  <w:noWrap w:val="0"/>
                  <w:vAlign w:val="center"/>
                </w:tcPr>
                <w:p w14:paraId="04BEBB89">
                  <w:pPr>
                    <w:tabs>
                      <w:tab w:val="left" w:pos="1260"/>
                    </w:tabs>
                    <w:adjustRightInd w:val="0"/>
                    <w:snapToGrid w:val="0"/>
                    <w:jc w:val="center"/>
                    <w:rPr>
                      <w:rFonts w:hint="default" w:ascii="Times New Roman" w:hAnsi="Times New Roman" w:cs="Times New Roman"/>
                      <w:color w:val="000000"/>
                      <w:highlight w:val="none"/>
                      <w:lang w:val="en-US" w:eastAsia="zh-CN"/>
                    </w:rPr>
                  </w:pPr>
                  <w:r>
                    <w:rPr>
                      <w:rFonts w:hint="eastAsia" w:ascii="Times New Roman" w:hAnsi="Times New Roman" w:cs="Times New Roman"/>
                      <w:color w:val="000000"/>
                      <w:highlight w:val="none"/>
                      <w:lang w:val="en-US" w:eastAsia="zh-CN"/>
                    </w:rPr>
                    <w:t>有组织</w:t>
                  </w:r>
                </w:p>
              </w:tc>
              <w:tc>
                <w:tcPr>
                  <w:tcW w:w="5280" w:type="dxa"/>
                  <w:tcBorders>
                    <w:tl2br w:val="nil"/>
                    <w:tr2bl w:val="nil"/>
                  </w:tcBorders>
                  <w:noWrap w:val="0"/>
                  <w:vAlign w:val="center"/>
                </w:tcPr>
                <w:p w14:paraId="351397B6">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default" w:ascii="Times New Roman" w:hAnsi="Times New Roman" w:eastAsia="宋体" w:cs="Times New Roman"/>
                      <w:bCs/>
                      <w:color w:val="000000"/>
                      <w:kern w:val="2"/>
                      <w:sz w:val="21"/>
                      <w:szCs w:val="21"/>
                      <w:highlight w:val="none"/>
                      <w:lang w:val="en-US" w:eastAsia="zh-CN" w:bidi="ar-SA"/>
                    </w:rPr>
                  </w:pPr>
                  <w:r>
                    <w:rPr>
                      <w:rFonts w:hint="eastAsia" w:ascii="Times New Roman" w:hAnsi="Times New Roman" w:cs="Times New Roman"/>
                      <w:color w:val="000000"/>
                      <w:spacing w:val="0"/>
                      <w:kern w:val="0"/>
                      <w:sz w:val="21"/>
                      <w:szCs w:val="21"/>
                      <w:highlight w:val="none"/>
                      <w:lang w:val="en-US" w:eastAsia="zh-CN" w:bidi="ar-SA"/>
                    </w:rPr>
                    <w:t>破碎和打包</w:t>
                  </w:r>
                  <w:r>
                    <w:rPr>
                      <w:rFonts w:hint="default" w:ascii="Times New Roman" w:hAnsi="Times New Roman" w:eastAsia="宋体" w:cs="Times New Roman"/>
                      <w:bCs/>
                      <w:color w:val="000000"/>
                      <w:kern w:val="2"/>
                      <w:sz w:val="21"/>
                      <w:szCs w:val="21"/>
                      <w:highlight w:val="none"/>
                      <w:lang w:val="en-US" w:eastAsia="zh-CN" w:bidi="ar-SA"/>
                    </w:rPr>
                    <w:t>工序</w:t>
                  </w:r>
                  <w:r>
                    <w:rPr>
                      <w:rFonts w:hint="default" w:ascii="Times New Roman" w:hAnsi="Times New Roman" w:eastAsia="宋体" w:cs="Times New Roman"/>
                      <w:bCs/>
                      <w:color w:val="000000"/>
                      <w:kern w:val="2"/>
                      <w:sz w:val="21"/>
                      <w:szCs w:val="21"/>
                      <w:highlight w:val="none"/>
                      <w:lang w:val="en-US" w:eastAsia="zh-CN" w:bidi="ar-SA"/>
                    </w:rPr>
                    <w:t>产生的粉尘由</w:t>
                  </w:r>
                  <w:r>
                    <w:rPr>
                      <w:rFonts w:hint="eastAsia" w:ascii="Times New Roman" w:hAnsi="Times New Roman" w:eastAsia="宋体" w:cs="Times New Roman"/>
                      <w:bCs/>
                      <w:color w:val="000000"/>
                      <w:kern w:val="2"/>
                      <w:sz w:val="21"/>
                      <w:szCs w:val="21"/>
                      <w:highlight w:val="none"/>
                      <w:lang w:val="en-US" w:eastAsia="zh-CN" w:bidi="ar-SA"/>
                    </w:rPr>
                    <w:t>点对点/集气罩收集，经</w:t>
                  </w:r>
                  <w:r>
                    <w:rPr>
                      <w:rFonts w:hint="default" w:ascii="Times New Roman" w:hAnsi="Times New Roman" w:eastAsia="宋体" w:cs="Times New Roman"/>
                      <w:bCs/>
                      <w:color w:val="000000"/>
                      <w:kern w:val="2"/>
                      <w:sz w:val="21"/>
                      <w:szCs w:val="21"/>
                      <w:highlight w:val="none"/>
                      <w:lang w:val="en-US" w:eastAsia="zh-CN" w:bidi="ar-SA"/>
                    </w:rPr>
                    <w:t>高效布袋除尘器处理后</w:t>
                  </w:r>
                  <w:r>
                    <w:rPr>
                      <w:rFonts w:hint="eastAsia" w:ascii="Times New Roman" w:hAnsi="Times New Roman" w:eastAsia="宋体" w:cs="Times New Roman"/>
                      <w:bCs/>
                      <w:color w:val="000000"/>
                      <w:kern w:val="2"/>
                      <w:sz w:val="21"/>
                      <w:szCs w:val="21"/>
                      <w:highlight w:val="none"/>
                      <w:lang w:val="en-US" w:eastAsia="zh-CN" w:bidi="ar-SA"/>
                    </w:rPr>
                    <w:t>通过</w:t>
                  </w:r>
                  <w:r>
                    <w:rPr>
                      <w:rFonts w:hint="default" w:ascii="Times New Roman" w:hAnsi="Times New Roman" w:eastAsia="宋体" w:cs="Times New Roman"/>
                      <w:bCs/>
                      <w:color w:val="000000"/>
                      <w:kern w:val="2"/>
                      <w:sz w:val="21"/>
                      <w:szCs w:val="21"/>
                      <w:highlight w:val="none"/>
                      <w:lang w:val="en-US" w:eastAsia="zh-CN" w:bidi="ar-SA"/>
                    </w:rPr>
                    <w:t>1</w:t>
                  </w:r>
                  <w:r>
                    <w:rPr>
                      <w:rFonts w:hint="eastAsia" w:ascii="Times New Roman" w:hAnsi="Times New Roman" w:eastAsia="宋体" w:cs="Times New Roman"/>
                      <w:bCs/>
                      <w:color w:val="000000"/>
                      <w:kern w:val="2"/>
                      <w:sz w:val="21"/>
                      <w:szCs w:val="21"/>
                      <w:highlight w:val="none"/>
                      <w:lang w:val="en-US" w:eastAsia="zh-CN" w:bidi="ar-SA"/>
                    </w:rPr>
                    <w:t>8</w:t>
                  </w:r>
                  <w:r>
                    <w:rPr>
                      <w:rFonts w:hint="default" w:ascii="Times New Roman" w:hAnsi="Times New Roman" w:eastAsia="宋体" w:cs="Times New Roman"/>
                      <w:bCs/>
                      <w:color w:val="000000"/>
                      <w:kern w:val="2"/>
                      <w:sz w:val="21"/>
                      <w:szCs w:val="21"/>
                      <w:highlight w:val="none"/>
                      <w:lang w:val="en-US" w:eastAsia="zh-CN" w:bidi="ar-SA"/>
                    </w:rPr>
                    <w:t>m</w:t>
                  </w:r>
                  <w:r>
                    <w:rPr>
                      <w:rFonts w:hint="eastAsia" w:ascii="Times New Roman" w:hAnsi="Times New Roman" w:eastAsia="宋体" w:cs="Times New Roman"/>
                      <w:bCs/>
                      <w:color w:val="000000"/>
                      <w:kern w:val="2"/>
                      <w:sz w:val="21"/>
                      <w:szCs w:val="21"/>
                      <w:highlight w:val="none"/>
                      <w:lang w:val="en-US" w:eastAsia="zh-CN" w:bidi="ar-SA"/>
                    </w:rPr>
                    <w:t>高</w:t>
                  </w:r>
                  <w:r>
                    <w:rPr>
                      <w:rFonts w:hint="default" w:ascii="Times New Roman" w:hAnsi="Times New Roman" w:eastAsia="宋体" w:cs="Times New Roman"/>
                      <w:bCs/>
                      <w:color w:val="000000"/>
                      <w:kern w:val="2"/>
                      <w:sz w:val="21"/>
                      <w:szCs w:val="21"/>
                      <w:highlight w:val="none"/>
                      <w:lang w:val="en-US" w:eastAsia="zh-CN" w:bidi="ar-SA"/>
                    </w:rPr>
                    <w:t>排气筒排放</w:t>
                  </w:r>
                  <w:r>
                    <w:rPr>
                      <w:rFonts w:hint="eastAsia" w:ascii="Times New Roman" w:hAnsi="Times New Roman" w:eastAsia="宋体" w:cs="Times New Roman"/>
                      <w:bCs/>
                      <w:color w:val="000000"/>
                      <w:kern w:val="2"/>
                      <w:sz w:val="21"/>
                      <w:szCs w:val="21"/>
                      <w:highlight w:val="none"/>
                      <w:lang w:val="en-US" w:eastAsia="zh-CN" w:bidi="ar-SA"/>
                    </w:rPr>
                    <w:t>。</w:t>
                  </w:r>
                </w:p>
              </w:tc>
              <w:tc>
                <w:tcPr>
                  <w:tcW w:w="1087" w:type="dxa"/>
                  <w:tcBorders>
                    <w:tl2br w:val="nil"/>
                    <w:tr2bl w:val="nil"/>
                  </w:tcBorders>
                  <w:noWrap w:val="0"/>
                  <w:vAlign w:val="center"/>
                </w:tcPr>
                <w:p w14:paraId="34996148">
                  <w:pPr>
                    <w:jc w:val="center"/>
                    <w:rPr>
                      <w:rFonts w:hint="default" w:ascii="Times New Roman" w:hAnsi="Times New Roman" w:cs="Times New Roman"/>
                      <w:color w:val="000000"/>
                      <w:highlight w:val="none"/>
                      <w:lang w:val="en-US" w:eastAsia="zh-CN"/>
                    </w:rPr>
                  </w:pPr>
                  <w:r>
                    <w:rPr>
                      <w:rFonts w:hint="eastAsia" w:ascii="Times New Roman" w:hAnsi="Times New Roman" w:cs="Times New Roman"/>
                      <w:color w:val="000000"/>
                      <w:highlight w:val="none"/>
                      <w:lang w:val="en-US" w:eastAsia="zh-CN"/>
                    </w:rPr>
                    <w:t>新建</w:t>
                  </w:r>
                </w:p>
              </w:tc>
            </w:tr>
            <w:tr w14:paraId="5C7B4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432D211C">
                  <w:pPr>
                    <w:tabs>
                      <w:tab w:val="left" w:pos="1260"/>
                    </w:tabs>
                    <w:adjustRightInd w:val="0"/>
                    <w:snapToGrid w:val="0"/>
                    <w:jc w:val="center"/>
                    <w:rPr>
                      <w:rFonts w:hint="default" w:ascii="Times New Roman" w:hAnsi="Times New Roman" w:cs="Times New Roman"/>
                      <w:color w:val="000000"/>
                      <w:sz w:val="21"/>
                      <w:szCs w:val="21"/>
                      <w:highlight w:val="none"/>
                      <w:lang w:val="en-US" w:eastAsia="zh-CN"/>
                    </w:rPr>
                  </w:pPr>
                </w:p>
              </w:tc>
              <w:tc>
                <w:tcPr>
                  <w:tcW w:w="453" w:type="dxa"/>
                  <w:vMerge w:val="continue"/>
                  <w:tcBorders>
                    <w:tl2br w:val="nil"/>
                    <w:tr2bl w:val="nil"/>
                  </w:tcBorders>
                  <w:noWrap w:val="0"/>
                  <w:vAlign w:val="center"/>
                </w:tcPr>
                <w:p w14:paraId="08491F18">
                  <w:pPr>
                    <w:tabs>
                      <w:tab w:val="left" w:pos="1260"/>
                    </w:tabs>
                    <w:adjustRightInd w:val="0"/>
                    <w:snapToGrid w:val="0"/>
                    <w:jc w:val="center"/>
                    <w:rPr>
                      <w:rFonts w:hint="default" w:ascii="Times New Roman" w:hAnsi="Times New Roman" w:cs="Times New Roman"/>
                      <w:color w:val="000000"/>
                      <w:sz w:val="21"/>
                      <w:szCs w:val="21"/>
                      <w:highlight w:val="none"/>
                      <w:lang w:eastAsia="zh-CN"/>
                    </w:rPr>
                  </w:pPr>
                </w:p>
              </w:tc>
              <w:tc>
                <w:tcPr>
                  <w:tcW w:w="860" w:type="dxa"/>
                  <w:tcBorders>
                    <w:tl2br w:val="nil"/>
                    <w:tr2bl w:val="nil"/>
                  </w:tcBorders>
                  <w:noWrap w:val="0"/>
                  <w:vAlign w:val="center"/>
                </w:tcPr>
                <w:p w14:paraId="63AAB32D">
                  <w:pPr>
                    <w:tabs>
                      <w:tab w:val="left" w:pos="1260"/>
                    </w:tabs>
                    <w:adjustRightInd w:val="0"/>
                    <w:snapToGrid w:val="0"/>
                    <w:jc w:val="center"/>
                    <w:rPr>
                      <w:rFonts w:hint="default" w:ascii="Times New Roman" w:hAnsi="Times New Roman"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无组织</w:t>
                  </w:r>
                </w:p>
              </w:tc>
              <w:tc>
                <w:tcPr>
                  <w:tcW w:w="5280" w:type="dxa"/>
                  <w:tcBorders>
                    <w:tl2br w:val="nil"/>
                    <w:tr2bl w:val="nil"/>
                  </w:tcBorders>
                  <w:noWrap w:val="0"/>
                  <w:vAlign w:val="center"/>
                </w:tcPr>
                <w:p w14:paraId="324CB201">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ascii="Times New Roman" w:hAnsi="Times New Roman" w:eastAsia="宋体" w:cs="Times New Roman"/>
                      <w:bCs/>
                      <w:color w:val="000000"/>
                      <w:kern w:val="2"/>
                      <w:sz w:val="21"/>
                      <w:szCs w:val="21"/>
                      <w:highlight w:val="none"/>
                      <w:lang w:val="en-US" w:eastAsia="zh-CN" w:bidi="ar-SA"/>
                    </w:rPr>
                  </w:pPr>
                  <w:r>
                    <w:rPr>
                      <w:rFonts w:hint="eastAsia" w:ascii="Times New Roman" w:hAnsi="Times New Roman" w:eastAsia="宋体" w:cs="Times New Roman"/>
                      <w:bCs/>
                      <w:color w:val="000000"/>
                      <w:kern w:val="2"/>
                      <w:sz w:val="21"/>
                      <w:szCs w:val="21"/>
                      <w:highlight w:val="none"/>
                      <w:lang w:val="en-US" w:eastAsia="zh-CN" w:bidi="ar-SA"/>
                    </w:rPr>
                    <w:t>原料</w:t>
                  </w:r>
                  <w:r>
                    <w:rPr>
                      <w:rFonts w:hint="default" w:ascii="Times New Roman" w:hAnsi="Times New Roman" w:eastAsia="宋体" w:cs="Times New Roman"/>
                      <w:bCs/>
                      <w:color w:val="000000"/>
                      <w:kern w:val="2"/>
                      <w:sz w:val="21"/>
                      <w:szCs w:val="21"/>
                      <w:highlight w:val="none"/>
                      <w:lang w:val="en-US" w:eastAsia="zh-CN" w:bidi="ar-SA"/>
                    </w:rPr>
                    <w:t>、生产设施位于封闭车间，</w:t>
                  </w:r>
                  <w:r>
                    <w:rPr>
                      <w:rFonts w:hint="eastAsia" w:ascii="Times New Roman" w:hAnsi="Times New Roman" w:eastAsia="宋体" w:cs="Times New Roman"/>
                      <w:bCs/>
                      <w:color w:val="000000"/>
                      <w:kern w:val="2"/>
                      <w:sz w:val="21"/>
                      <w:szCs w:val="21"/>
                      <w:highlight w:val="none"/>
                      <w:lang w:val="en-US" w:eastAsia="zh-CN" w:bidi="ar-SA"/>
                    </w:rPr>
                    <w:t>原料</w:t>
                  </w:r>
                  <w:r>
                    <w:rPr>
                      <w:rFonts w:hint="default" w:ascii="Times New Roman" w:hAnsi="Times New Roman" w:eastAsia="宋体" w:cs="Times New Roman"/>
                      <w:bCs/>
                      <w:color w:val="000000"/>
                      <w:kern w:val="2"/>
                      <w:sz w:val="21"/>
                      <w:szCs w:val="21"/>
                      <w:highlight w:val="none"/>
                      <w:lang w:val="en-US" w:eastAsia="zh-CN" w:bidi="ar-SA"/>
                    </w:rPr>
                    <w:t>输送系统封闭</w:t>
                  </w:r>
                  <w:r>
                    <w:rPr>
                      <w:rFonts w:hint="eastAsia" w:ascii="Times New Roman" w:hAnsi="Times New Roman" w:eastAsia="宋体" w:cs="Times New Roman"/>
                      <w:bCs/>
                      <w:color w:val="000000"/>
                      <w:kern w:val="2"/>
                      <w:sz w:val="21"/>
                      <w:szCs w:val="21"/>
                      <w:highlight w:val="none"/>
                      <w:lang w:val="en-US" w:eastAsia="zh-CN" w:bidi="ar-SA"/>
                    </w:rPr>
                    <w:t>。</w:t>
                  </w:r>
                </w:p>
              </w:tc>
              <w:tc>
                <w:tcPr>
                  <w:tcW w:w="1087" w:type="dxa"/>
                  <w:tcBorders>
                    <w:tl2br w:val="nil"/>
                    <w:tr2bl w:val="nil"/>
                  </w:tcBorders>
                  <w:noWrap w:val="0"/>
                  <w:vAlign w:val="center"/>
                </w:tcPr>
                <w:p w14:paraId="498EEA63">
                  <w:pPr>
                    <w:jc w:val="center"/>
                    <w:rPr>
                      <w:rFonts w:hint="default" w:ascii="Times New Roman" w:hAnsi="Times New Roman" w:cs="Times New Roman"/>
                      <w:color w:val="000000"/>
                      <w:highlight w:val="none"/>
                      <w:lang w:val="en-US" w:eastAsia="zh-CN"/>
                    </w:rPr>
                  </w:pPr>
                  <w:r>
                    <w:rPr>
                      <w:rFonts w:hint="eastAsia" w:ascii="Times New Roman" w:hAnsi="Times New Roman" w:cs="Times New Roman"/>
                      <w:color w:val="000000"/>
                      <w:highlight w:val="none"/>
                      <w:lang w:val="en-US" w:eastAsia="zh-CN"/>
                    </w:rPr>
                    <w:t>新建</w:t>
                  </w:r>
                </w:p>
              </w:tc>
            </w:tr>
            <w:tr w14:paraId="24CB7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2CF4F535">
                  <w:pPr>
                    <w:tabs>
                      <w:tab w:val="left" w:pos="1260"/>
                    </w:tabs>
                    <w:adjustRightInd w:val="0"/>
                    <w:snapToGrid w:val="0"/>
                    <w:jc w:val="center"/>
                    <w:rPr>
                      <w:rFonts w:hint="default" w:ascii="Times New Roman" w:hAnsi="Times New Roman" w:cs="Times New Roman"/>
                      <w:color w:val="000000"/>
                      <w:sz w:val="21"/>
                      <w:szCs w:val="21"/>
                      <w:highlight w:val="none"/>
                      <w:lang w:val="en-US" w:eastAsia="zh-CN"/>
                    </w:rPr>
                  </w:pPr>
                </w:p>
              </w:tc>
              <w:tc>
                <w:tcPr>
                  <w:tcW w:w="1313" w:type="dxa"/>
                  <w:gridSpan w:val="2"/>
                  <w:tcBorders>
                    <w:tl2br w:val="nil"/>
                    <w:tr2bl w:val="nil"/>
                  </w:tcBorders>
                  <w:noWrap w:val="0"/>
                  <w:vAlign w:val="center"/>
                </w:tcPr>
                <w:p w14:paraId="2058333A">
                  <w:pPr>
                    <w:tabs>
                      <w:tab w:val="left" w:pos="1260"/>
                    </w:tabs>
                    <w:adjustRightInd w:val="0"/>
                    <w:snapToGrid w:val="0"/>
                    <w:jc w:val="center"/>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废水</w:t>
                  </w:r>
                </w:p>
              </w:tc>
              <w:tc>
                <w:tcPr>
                  <w:tcW w:w="5280" w:type="dxa"/>
                  <w:tcBorders>
                    <w:tl2br w:val="nil"/>
                    <w:tr2bl w:val="nil"/>
                  </w:tcBorders>
                  <w:noWrap w:val="0"/>
                  <w:vAlign w:val="center"/>
                </w:tcPr>
                <w:p w14:paraId="6A1196D3">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eastAsia="宋体" w:cs="Times New Roman"/>
                      <w:bCs/>
                      <w:color w:val="000000"/>
                      <w:kern w:val="2"/>
                      <w:sz w:val="21"/>
                      <w:szCs w:val="21"/>
                      <w:highlight w:val="none"/>
                      <w:lang w:val="en-US" w:eastAsia="zh-CN" w:bidi="ar-SA"/>
                    </w:rPr>
                    <w:t>本项目无生产废水</w:t>
                  </w:r>
                  <w:r>
                    <w:rPr>
                      <w:rFonts w:hint="eastAsia" w:ascii="Times New Roman" w:hAnsi="Times New Roman" w:eastAsia="宋体" w:cs="Times New Roman"/>
                      <w:bCs/>
                      <w:color w:val="000000"/>
                      <w:kern w:val="2"/>
                      <w:sz w:val="21"/>
                      <w:szCs w:val="21"/>
                      <w:highlight w:val="none"/>
                      <w:lang w:val="en-US" w:eastAsia="zh-CN" w:bidi="ar-SA"/>
                    </w:rPr>
                    <w:t>；</w:t>
                  </w:r>
                  <w:r>
                    <w:rPr>
                      <w:rFonts w:hint="default" w:ascii="Times New Roman" w:hAnsi="Times New Roman" w:eastAsia="宋体" w:cs="Times New Roman"/>
                      <w:bCs/>
                      <w:color w:val="000000"/>
                      <w:kern w:val="2"/>
                      <w:sz w:val="21"/>
                      <w:szCs w:val="21"/>
                      <w:highlight w:val="none"/>
                      <w:lang w:val="en-US" w:eastAsia="zh-CN" w:bidi="ar-SA"/>
                    </w:rPr>
                    <w:t>生活污水经</w:t>
                  </w:r>
                  <w:r>
                    <w:rPr>
                      <w:rFonts w:hint="eastAsia" w:ascii="Times New Roman" w:hAnsi="Times New Roman" w:eastAsia="宋体" w:cs="Times New Roman"/>
                      <w:bCs/>
                      <w:color w:val="000000"/>
                      <w:kern w:val="2"/>
                      <w:sz w:val="21"/>
                      <w:szCs w:val="21"/>
                      <w:highlight w:val="none"/>
                      <w:lang w:val="en-US" w:eastAsia="zh-CN" w:bidi="ar-SA"/>
                    </w:rPr>
                    <w:t>陕西国坤时代科技有限公司化粪池处理后</w:t>
                  </w:r>
                  <w:r>
                    <w:rPr>
                      <w:rFonts w:hint="default" w:ascii="Times New Roman" w:hAnsi="Times New Roman" w:eastAsia="宋体" w:cs="Times New Roman"/>
                      <w:bCs/>
                      <w:color w:val="000000"/>
                      <w:kern w:val="2"/>
                      <w:sz w:val="21"/>
                      <w:szCs w:val="21"/>
                      <w:highlight w:val="none"/>
                      <w:lang w:val="en-US" w:eastAsia="zh-CN" w:bidi="ar-SA"/>
                    </w:rPr>
                    <w:t>排入市政污水管网，最终进入泾河新城第二污水处理厂</w:t>
                  </w:r>
                  <w:r>
                    <w:rPr>
                      <w:rFonts w:hint="eastAsia"/>
                      <w:highlight w:val="none"/>
                      <w:lang w:val="en-US" w:eastAsia="zh-CN"/>
                    </w:rPr>
                    <w:t>进一步</w:t>
                  </w:r>
                  <w:r>
                    <w:rPr>
                      <w:rFonts w:hint="default" w:ascii="Times New Roman" w:hAnsi="Times New Roman" w:eastAsia="宋体" w:cs="Times New Roman"/>
                      <w:bCs/>
                      <w:color w:val="000000"/>
                      <w:kern w:val="2"/>
                      <w:sz w:val="21"/>
                      <w:szCs w:val="21"/>
                      <w:highlight w:val="none"/>
                      <w:lang w:val="en-US" w:eastAsia="zh-CN" w:bidi="ar-SA"/>
                    </w:rPr>
                    <w:t>处理。</w:t>
                  </w:r>
                </w:p>
              </w:tc>
              <w:tc>
                <w:tcPr>
                  <w:tcW w:w="1087" w:type="dxa"/>
                  <w:tcBorders>
                    <w:tl2br w:val="nil"/>
                    <w:tr2bl w:val="nil"/>
                  </w:tcBorders>
                  <w:noWrap w:val="0"/>
                  <w:vAlign w:val="center"/>
                </w:tcPr>
                <w:p w14:paraId="1922E0DB">
                  <w:pPr>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依托</w:t>
                  </w:r>
                </w:p>
              </w:tc>
            </w:tr>
            <w:tr w14:paraId="7FEB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448C444">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1313" w:type="dxa"/>
                  <w:gridSpan w:val="2"/>
                  <w:tcBorders>
                    <w:tl2br w:val="nil"/>
                    <w:tr2bl w:val="nil"/>
                  </w:tcBorders>
                  <w:noWrap w:val="0"/>
                  <w:vAlign w:val="center"/>
                </w:tcPr>
                <w:p w14:paraId="3C5AFFCD">
                  <w:pPr>
                    <w:tabs>
                      <w:tab w:val="left" w:pos="1260"/>
                    </w:tabs>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噪声</w:t>
                  </w:r>
                </w:p>
              </w:tc>
              <w:tc>
                <w:tcPr>
                  <w:tcW w:w="5280" w:type="dxa"/>
                  <w:tcBorders>
                    <w:tl2br w:val="nil"/>
                    <w:tr2bl w:val="nil"/>
                  </w:tcBorders>
                  <w:noWrap w:val="0"/>
                  <w:vAlign w:val="center"/>
                </w:tcPr>
                <w:p w14:paraId="454649FD">
                  <w:pPr>
                    <w:keepNext w:val="0"/>
                    <w:keepLines w:val="0"/>
                    <w:pageBreakBefore w:val="0"/>
                    <w:widowControl w:val="0"/>
                    <w:tabs>
                      <w:tab w:val="left" w:pos="1260"/>
                    </w:tabs>
                    <w:kinsoku/>
                    <w:wordWrap/>
                    <w:overflowPunct/>
                    <w:topLinePunct w:val="0"/>
                    <w:autoSpaceDE/>
                    <w:autoSpaceDN/>
                    <w:bidi w:val="0"/>
                    <w:adjustRightInd w:val="0"/>
                    <w:snapToGrid w:val="0"/>
                    <w:jc w:val="both"/>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eastAsia="宋体" w:cs="Times New Roman"/>
                      <w:bCs/>
                      <w:color w:val="000000"/>
                      <w:kern w:val="2"/>
                      <w:sz w:val="21"/>
                      <w:szCs w:val="21"/>
                      <w:highlight w:val="none"/>
                      <w:lang w:val="en-US" w:eastAsia="zh-CN" w:bidi="ar-SA"/>
                    </w:rPr>
                    <w:t>选用低噪声设备、基础减振、厂房隔声、距减等措施</w:t>
                  </w:r>
                  <w:r>
                    <w:rPr>
                      <w:rFonts w:hint="eastAsia" w:ascii="Times New Roman" w:hAnsi="Times New Roman" w:eastAsia="宋体" w:cs="Times New Roman"/>
                      <w:bCs/>
                      <w:color w:val="000000"/>
                      <w:kern w:val="2"/>
                      <w:sz w:val="21"/>
                      <w:szCs w:val="21"/>
                      <w:highlight w:val="none"/>
                      <w:lang w:val="en-US" w:eastAsia="zh-CN" w:bidi="ar-SA"/>
                    </w:rPr>
                    <w:t>。</w:t>
                  </w:r>
                </w:p>
              </w:tc>
              <w:tc>
                <w:tcPr>
                  <w:tcW w:w="1087" w:type="dxa"/>
                  <w:tcBorders>
                    <w:tl2br w:val="nil"/>
                    <w:tr2bl w:val="nil"/>
                  </w:tcBorders>
                  <w:noWrap w:val="0"/>
                  <w:vAlign w:val="center"/>
                </w:tcPr>
                <w:p w14:paraId="1B2165C2">
                  <w:pPr>
                    <w:tabs>
                      <w:tab w:val="left" w:pos="1260"/>
                    </w:tabs>
                    <w:adjustRightInd w:val="0"/>
                    <w:snapToGrid w:val="0"/>
                    <w:jc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bCs/>
                      <w:color w:val="000000"/>
                      <w:szCs w:val="21"/>
                      <w:highlight w:val="none"/>
                      <w:lang w:val="en-US" w:eastAsia="zh-CN"/>
                    </w:rPr>
                    <w:t>新建</w:t>
                  </w:r>
                </w:p>
              </w:tc>
            </w:tr>
            <w:tr w14:paraId="1447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02" w:type="dxa"/>
                  <w:vMerge w:val="continue"/>
                  <w:tcBorders>
                    <w:tl2br w:val="nil"/>
                    <w:tr2bl w:val="nil"/>
                  </w:tcBorders>
                  <w:noWrap w:val="0"/>
                  <w:vAlign w:val="center"/>
                </w:tcPr>
                <w:p w14:paraId="0FFC8FAC">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453" w:type="dxa"/>
                  <w:vMerge w:val="restart"/>
                  <w:tcBorders>
                    <w:tl2br w:val="nil"/>
                    <w:tr2bl w:val="nil"/>
                  </w:tcBorders>
                  <w:noWrap w:val="0"/>
                  <w:vAlign w:val="center"/>
                </w:tcPr>
                <w:p w14:paraId="605A46C1">
                  <w:pPr>
                    <w:tabs>
                      <w:tab w:val="left" w:pos="1260"/>
                    </w:tabs>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固废</w:t>
                  </w:r>
                </w:p>
              </w:tc>
              <w:tc>
                <w:tcPr>
                  <w:tcW w:w="860" w:type="dxa"/>
                  <w:tcBorders>
                    <w:tl2br w:val="nil"/>
                    <w:tr2bl w:val="nil"/>
                  </w:tcBorders>
                  <w:noWrap w:val="0"/>
                  <w:vAlign w:val="center"/>
                </w:tcPr>
                <w:p w14:paraId="21117C69">
                  <w:pPr>
                    <w:tabs>
                      <w:tab w:val="left" w:pos="1260"/>
                    </w:tabs>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生活</w:t>
                  </w:r>
                </w:p>
                <w:p w14:paraId="2531A41A">
                  <w:pPr>
                    <w:tabs>
                      <w:tab w:val="left" w:pos="1260"/>
                    </w:tabs>
                    <w:adjustRightInd w:val="0"/>
                    <w:snapToGrid w:val="0"/>
                    <w:jc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rPr>
                    <w:t>垃圾</w:t>
                  </w:r>
                </w:p>
              </w:tc>
              <w:tc>
                <w:tcPr>
                  <w:tcW w:w="5280" w:type="dxa"/>
                  <w:tcBorders>
                    <w:tl2br w:val="nil"/>
                    <w:tr2bl w:val="nil"/>
                  </w:tcBorders>
                  <w:noWrap w:val="0"/>
                  <w:vAlign w:val="center"/>
                </w:tcPr>
                <w:p w14:paraId="1692F4F1">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eastAsia"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eastAsia="宋体" w:cs="Times New Roman"/>
                      <w:bCs/>
                      <w:color w:val="000000"/>
                      <w:kern w:val="2"/>
                      <w:sz w:val="21"/>
                      <w:szCs w:val="21"/>
                      <w:highlight w:val="none"/>
                      <w:lang w:val="en-US" w:eastAsia="zh-CN" w:bidi="ar-SA"/>
                    </w:rPr>
                    <w:t>生活垃圾统一收集，由环卫部门统一清运</w:t>
                  </w:r>
                  <w:r>
                    <w:rPr>
                      <w:rFonts w:hint="eastAsia" w:ascii="Times New Roman" w:hAnsi="Times New Roman" w:eastAsia="宋体" w:cs="Times New Roman"/>
                      <w:bCs/>
                      <w:color w:val="000000"/>
                      <w:kern w:val="2"/>
                      <w:sz w:val="21"/>
                      <w:szCs w:val="21"/>
                      <w:highlight w:val="none"/>
                      <w:lang w:val="en-US" w:eastAsia="zh-CN" w:bidi="ar-SA"/>
                    </w:rPr>
                    <w:t>。</w:t>
                  </w:r>
                </w:p>
              </w:tc>
              <w:tc>
                <w:tcPr>
                  <w:tcW w:w="1087" w:type="dxa"/>
                  <w:tcBorders>
                    <w:tl2br w:val="nil"/>
                    <w:tr2bl w:val="nil"/>
                  </w:tcBorders>
                  <w:noWrap w:val="0"/>
                  <w:vAlign w:val="center"/>
                </w:tcPr>
                <w:p w14:paraId="5E2ADC20">
                  <w:pPr>
                    <w:adjustRightInd w:val="0"/>
                    <w:snapToGrid w:val="0"/>
                    <w:jc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bCs/>
                      <w:color w:val="000000"/>
                      <w:szCs w:val="21"/>
                      <w:highlight w:val="none"/>
                      <w:lang w:val="en-US" w:eastAsia="zh-CN"/>
                    </w:rPr>
                    <w:t>新建</w:t>
                  </w:r>
                </w:p>
              </w:tc>
            </w:tr>
            <w:tr w14:paraId="2CFB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1F0CA1FA">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453" w:type="dxa"/>
                  <w:vMerge w:val="continue"/>
                  <w:tcBorders>
                    <w:tl2br w:val="nil"/>
                    <w:tr2bl w:val="nil"/>
                  </w:tcBorders>
                  <w:noWrap w:val="0"/>
                  <w:vAlign w:val="center"/>
                </w:tcPr>
                <w:p w14:paraId="0EC9A446">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860" w:type="dxa"/>
                  <w:tcBorders>
                    <w:tl2br w:val="nil"/>
                    <w:tr2bl w:val="nil"/>
                  </w:tcBorders>
                  <w:noWrap w:val="0"/>
                  <w:vAlign w:val="center"/>
                </w:tcPr>
                <w:p w14:paraId="41DAC873">
                  <w:pPr>
                    <w:tabs>
                      <w:tab w:val="left" w:pos="1260"/>
                    </w:tabs>
                    <w:adjustRightInd w:val="0"/>
                    <w:snapToGrid w:val="0"/>
                    <w:jc w:val="center"/>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一般</w:t>
                  </w:r>
                </w:p>
                <w:p w14:paraId="39347FB7">
                  <w:pPr>
                    <w:tabs>
                      <w:tab w:val="left" w:pos="1260"/>
                    </w:tabs>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固废</w:t>
                  </w:r>
                </w:p>
              </w:tc>
              <w:tc>
                <w:tcPr>
                  <w:tcW w:w="5280" w:type="dxa"/>
                  <w:tcBorders>
                    <w:tl2br w:val="nil"/>
                    <w:tr2bl w:val="nil"/>
                  </w:tcBorders>
                  <w:noWrap w:val="0"/>
                  <w:vAlign w:val="center"/>
                </w:tcPr>
                <w:p w14:paraId="1B4EB31C">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eastAsia" w:ascii="Times New Roman" w:hAnsi="Times New Roman" w:eastAsia="宋体" w:cs="Times New Roman"/>
                      <w:bCs/>
                      <w:color w:val="000000"/>
                      <w:kern w:val="2"/>
                      <w:sz w:val="21"/>
                      <w:szCs w:val="21"/>
                      <w:highlight w:val="none"/>
                      <w:lang w:val="en-US" w:eastAsia="zh-CN" w:bidi="ar-SA"/>
                    </w:rPr>
                  </w:pPr>
                  <w:r>
                    <w:rPr>
                      <w:rFonts w:hint="eastAsia" w:ascii="Times New Roman" w:hAnsi="Times New Roman" w:eastAsia="宋体" w:cs="Times New Roman"/>
                      <w:bCs/>
                      <w:color w:val="000000"/>
                      <w:kern w:val="2"/>
                      <w:sz w:val="21"/>
                      <w:szCs w:val="21"/>
                      <w:highlight w:val="none"/>
                      <w:lang w:val="en-US" w:eastAsia="zh-CN" w:bidi="ar-SA"/>
                    </w:rPr>
                    <w:t>一般固废暂存间</w:t>
                  </w:r>
                  <w:r>
                    <w:rPr>
                      <w:rFonts w:hint="default" w:ascii="Times New Roman" w:hAnsi="Times New Roman" w:eastAsia="宋体" w:cs="Times New Roman"/>
                      <w:bCs/>
                      <w:color w:val="000000"/>
                      <w:kern w:val="2"/>
                      <w:sz w:val="21"/>
                      <w:szCs w:val="21"/>
                      <w:highlight w:val="none"/>
                      <w:lang w:val="en-US" w:eastAsia="zh-CN" w:bidi="ar-SA"/>
                    </w:rPr>
                    <w:t>：位于</w:t>
                  </w:r>
                  <w:r>
                    <w:rPr>
                      <w:rFonts w:hint="eastAsia" w:ascii="Times New Roman" w:hAnsi="Times New Roman" w:eastAsia="宋体" w:cs="Times New Roman"/>
                      <w:bCs/>
                      <w:color w:val="000000"/>
                      <w:kern w:val="2"/>
                      <w:sz w:val="21"/>
                      <w:szCs w:val="21"/>
                      <w:highlight w:val="none"/>
                      <w:lang w:val="en-US" w:eastAsia="zh-CN" w:bidi="ar-SA"/>
                    </w:rPr>
                    <w:t>车间西南侧</w:t>
                  </w:r>
                  <w:r>
                    <w:rPr>
                      <w:rFonts w:hint="default" w:ascii="Times New Roman" w:hAnsi="Times New Roman" w:eastAsia="宋体" w:cs="Times New Roman"/>
                      <w:bCs/>
                      <w:color w:val="000000"/>
                      <w:kern w:val="2"/>
                      <w:sz w:val="21"/>
                      <w:szCs w:val="21"/>
                      <w:highlight w:val="none"/>
                      <w:lang w:val="en-US" w:eastAsia="zh-CN" w:bidi="ar-SA"/>
                    </w:rPr>
                    <w:t>，</w:t>
                  </w:r>
                  <w:r>
                    <w:rPr>
                      <w:rFonts w:hint="eastAsia" w:ascii="Times New Roman" w:hAnsi="Times New Roman" w:eastAsia="宋体" w:cs="Times New Roman"/>
                      <w:bCs/>
                      <w:color w:val="000000"/>
                      <w:kern w:val="2"/>
                      <w:sz w:val="21"/>
                      <w:szCs w:val="21"/>
                      <w:highlight w:val="none"/>
                      <w:lang w:val="en-US" w:eastAsia="zh-CN" w:bidi="ar-SA"/>
                    </w:rPr>
                    <w:t>占地</w:t>
                  </w:r>
                  <w:r>
                    <w:rPr>
                      <w:rFonts w:hint="default" w:ascii="Times New Roman" w:hAnsi="Times New Roman" w:eastAsia="宋体" w:cs="Times New Roman"/>
                      <w:bCs/>
                      <w:color w:val="000000"/>
                      <w:kern w:val="2"/>
                      <w:sz w:val="21"/>
                      <w:szCs w:val="21"/>
                      <w:highlight w:val="none"/>
                      <w:lang w:val="en-US" w:eastAsia="zh-CN" w:bidi="ar-SA"/>
                    </w:rPr>
                    <w:t>面积</w:t>
                  </w:r>
                  <w:r>
                    <w:rPr>
                      <w:rFonts w:hint="eastAsia" w:ascii="Times New Roman" w:hAnsi="Times New Roman" w:eastAsia="宋体" w:cs="Times New Roman"/>
                      <w:bCs/>
                      <w:color w:val="000000"/>
                      <w:kern w:val="2"/>
                      <w:sz w:val="21"/>
                      <w:szCs w:val="21"/>
                      <w:highlight w:val="none"/>
                      <w:lang w:val="en-US" w:eastAsia="zh-CN" w:bidi="ar-SA"/>
                    </w:rPr>
                    <w:t>约</w:t>
                  </w:r>
                  <w:r>
                    <w:rPr>
                      <w:rFonts w:hint="default" w:ascii="Times New Roman" w:hAnsi="Times New Roman" w:eastAsia="宋体" w:cs="Times New Roman"/>
                      <w:bCs/>
                      <w:color w:val="000000"/>
                      <w:kern w:val="2"/>
                      <w:sz w:val="21"/>
                      <w:szCs w:val="21"/>
                      <w:highlight w:val="none"/>
                      <w:lang w:val="en-US" w:eastAsia="zh-CN" w:bidi="ar-SA"/>
                    </w:rPr>
                    <w:t>15m</w:t>
                  </w:r>
                  <w:r>
                    <w:rPr>
                      <w:rFonts w:hint="default" w:ascii="Times New Roman" w:hAnsi="Times New Roman" w:eastAsia="宋体" w:cs="Times New Roman"/>
                      <w:bCs/>
                      <w:color w:val="000000"/>
                      <w:kern w:val="2"/>
                      <w:sz w:val="21"/>
                      <w:szCs w:val="21"/>
                      <w:highlight w:val="none"/>
                      <w:vertAlign w:val="superscript"/>
                      <w:lang w:val="en-US" w:eastAsia="zh-CN" w:bidi="ar-SA"/>
                    </w:rPr>
                    <w:t>2</w:t>
                  </w:r>
                  <w:r>
                    <w:rPr>
                      <w:rFonts w:hint="eastAsia" w:ascii="Times New Roman" w:hAnsi="Times New Roman" w:eastAsia="宋体" w:cs="Times New Roman"/>
                      <w:bCs/>
                      <w:color w:val="000000"/>
                      <w:kern w:val="2"/>
                      <w:sz w:val="21"/>
                      <w:szCs w:val="21"/>
                      <w:highlight w:val="none"/>
                      <w:lang w:val="en-US" w:eastAsia="zh-CN" w:bidi="ar-SA"/>
                    </w:rPr>
                    <w:t>。磁选工序</w:t>
                  </w:r>
                  <w:r>
                    <w:rPr>
                      <w:rFonts w:hint="default" w:ascii="Times New Roman" w:hAnsi="Times New Roman" w:eastAsia="宋体" w:cs="Times New Roman"/>
                      <w:bCs/>
                      <w:color w:val="000000"/>
                      <w:kern w:val="2"/>
                      <w:sz w:val="21"/>
                      <w:szCs w:val="21"/>
                      <w:highlight w:val="none"/>
                      <w:lang w:val="en-US" w:eastAsia="zh-CN" w:bidi="ar-SA"/>
                    </w:rPr>
                    <w:t>产生的废铁</w:t>
                  </w:r>
                  <w:r>
                    <w:rPr>
                      <w:rFonts w:hint="eastAsia" w:ascii="Times New Roman" w:hAnsi="Times New Roman" w:eastAsia="宋体" w:cs="Times New Roman"/>
                      <w:bCs/>
                      <w:color w:val="000000"/>
                      <w:kern w:val="2"/>
                      <w:sz w:val="21"/>
                      <w:szCs w:val="21"/>
                      <w:highlight w:val="none"/>
                      <w:lang w:val="en-US" w:eastAsia="zh-CN" w:bidi="ar-SA"/>
                    </w:rPr>
                    <w:t>等</w:t>
                  </w:r>
                  <w:r>
                    <w:rPr>
                      <w:rFonts w:hint="default" w:ascii="Times New Roman" w:hAnsi="Times New Roman" w:eastAsia="宋体" w:cs="Times New Roman"/>
                      <w:bCs/>
                      <w:color w:val="000000"/>
                      <w:kern w:val="2"/>
                      <w:sz w:val="21"/>
                      <w:szCs w:val="21"/>
                      <w:highlight w:val="none"/>
                      <w:lang w:val="en-US" w:eastAsia="zh-CN" w:bidi="ar-SA"/>
                    </w:rPr>
                    <w:t>金属</w:t>
                  </w:r>
                  <w:r>
                    <w:rPr>
                      <w:rFonts w:hint="eastAsia" w:ascii="Times New Roman" w:hAnsi="Times New Roman" w:eastAsia="宋体" w:cs="Times New Roman"/>
                      <w:bCs/>
                      <w:color w:val="000000"/>
                      <w:kern w:val="2"/>
                      <w:sz w:val="21"/>
                      <w:szCs w:val="21"/>
                      <w:highlight w:val="none"/>
                      <w:lang w:val="en-US" w:eastAsia="zh-CN" w:bidi="ar-SA"/>
                    </w:rPr>
                    <w:t>统一</w:t>
                  </w:r>
                  <w:r>
                    <w:rPr>
                      <w:rFonts w:hint="default" w:ascii="Times New Roman" w:hAnsi="Times New Roman" w:eastAsia="宋体" w:cs="Times New Roman"/>
                      <w:bCs/>
                      <w:color w:val="000000"/>
                      <w:kern w:val="2"/>
                      <w:sz w:val="21"/>
                      <w:szCs w:val="21"/>
                      <w:highlight w:val="none"/>
                      <w:lang w:val="en-US" w:eastAsia="zh-CN" w:bidi="ar-SA"/>
                    </w:rPr>
                    <w:t>收集后外售物资回收公司；除尘器收集粉尘</w:t>
                  </w:r>
                  <w:r>
                    <w:rPr>
                      <w:rFonts w:hint="eastAsia" w:ascii="Times New Roman" w:hAnsi="Times New Roman" w:eastAsia="宋体" w:cs="Times New Roman"/>
                      <w:bCs/>
                      <w:color w:val="000000"/>
                      <w:kern w:val="2"/>
                      <w:sz w:val="21"/>
                      <w:szCs w:val="21"/>
                      <w:highlight w:val="none"/>
                      <w:lang w:val="en-US" w:eastAsia="zh-CN" w:bidi="ar-SA"/>
                    </w:rPr>
                    <w:t>和</w:t>
                  </w:r>
                  <w:r>
                    <w:rPr>
                      <w:rFonts w:hint="default" w:ascii="Times New Roman" w:hAnsi="Times New Roman" w:eastAsia="宋体" w:cs="Times New Roman"/>
                      <w:bCs/>
                      <w:color w:val="000000"/>
                      <w:kern w:val="2"/>
                      <w:sz w:val="21"/>
                      <w:szCs w:val="21"/>
                      <w:highlight w:val="none"/>
                      <w:lang w:val="en-US" w:eastAsia="zh-CN" w:bidi="ar-SA"/>
                    </w:rPr>
                    <w:t>车间</w:t>
                  </w:r>
                  <w:r>
                    <w:rPr>
                      <w:rFonts w:hint="eastAsia" w:ascii="Times New Roman" w:hAnsi="Times New Roman" w:eastAsia="宋体" w:cs="Times New Roman"/>
                      <w:bCs/>
                      <w:color w:val="000000"/>
                      <w:kern w:val="2"/>
                      <w:sz w:val="21"/>
                      <w:szCs w:val="21"/>
                      <w:highlight w:val="none"/>
                      <w:lang w:val="en-US" w:eastAsia="zh-CN" w:bidi="ar-SA"/>
                    </w:rPr>
                    <w:t>沉降</w:t>
                  </w:r>
                  <w:r>
                    <w:rPr>
                      <w:rFonts w:hint="default" w:ascii="Times New Roman" w:hAnsi="Times New Roman" w:eastAsia="宋体" w:cs="Times New Roman"/>
                      <w:bCs/>
                      <w:color w:val="000000"/>
                      <w:kern w:val="2"/>
                      <w:sz w:val="21"/>
                      <w:szCs w:val="21"/>
                      <w:highlight w:val="none"/>
                      <w:lang w:val="en-US" w:eastAsia="zh-CN" w:bidi="ar-SA"/>
                    </w:rPr>
                    <w:t>粉尘</w:t>
                  </w:r>
                  <w:r>
                    <w:rPr>
                      <w:rFonts w:hint="eastAsia" w:ascii="Times New Roman" w:hAnsi="Times New Roman" w:eastAsia="宋体" w:cs="Times New Roman"/>
                      <w:bCs/>
                      <w:color w:val="000000"/>
                      <w:kern w:val="2"/>
                      <w:sz w:val="21"/>
                      <w:szCs w:val="21"/>
                      <w:highlight w:val="none"/>
                      <w:lang w:val="en-US" w:eastAsia="zh-CN" w:bidi="ar-SA"/>
                    </w:rPr>
                    <w:t>直接作为产品打包外售；废旧布袋回用于生产。</w:t>
                  </w:r>
                </w:p>
              </w:tc>
              <w:tc>
                <w:tcPr>
                  <w:tcW w:w="1087" w:type="dxa"/>
                  <w:tcBorders>
                    <w:tl2br w:val="nil"/>
                    <w:tr2bl w:val="nil"/>
                  </w:tcBorders>
                  <w:noWrap w:val="0"/>
                  <w:vAlign w:val="center"/>
                </w:tcPr>
                <w:p w14:paraId="2FF24D40">
                  <w:pPr>
                    <w:adjustRightInd w:val="0"/>
                    <w:snapToGrid w:val="0"/>
                    <w:jc w:val="center"/>
                    <w:rPr>
                      <w:rFonts w:hint="default" w:ascii="Times New Roman" w:hAnsi="Times New Roman" w:cs="Times New Roman"/>
                      <w:color w:val="000000"/>
                      <w:sz w:val="21"/>
                      <w:szCs w:val="21"/>
                      <w:highlight w:val="none"/>
                      <w:lang w:eastAsia="zh-CN"/>
                    </w:rPr>
                  </w:pPr>
                  <w:r>
                    <w:rPr>
                      <w:rFonts w:hint="default" w:ascii="Times New Roman" w:hAnsi="Times New Roman" w:cs="Times New Roman"/>
                      <w:bCs/>
                      <w:color w:val="000000"/>
                      <w:szCs w:val="21"/>
                      <w:highlight w:val="none"/>
                      <w:lang w:val="en-US" w:eastAsia="zh-CN"/>
                    </w:rPr>
                    <w:t>新建</w:t>
                  </w:r>
                </w:p>
              </w:tc>
            </w:tr>
            <w:tr w14:paraId="27DB1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51824B2">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453" w:type="dxa"/>
                  <w:vMerge w:val="continue"/>
                  <w:tcBorders>
                    <w:tl2br w:val="nil"/>
                    <w:tr2bl w:val="nil"/>
                  </w:tcBorders>
                  <w:noWrap w:val="0"/>
                  <w:vAlign w:val="center"/>
                </w:tcPr>
                <w:p w14:paraId="5DCEEE7D">
                  <w:pPr>
                    <w:tabs>
                      <w:tab w:val="left" w:pos="1260"/>
                    </w:tabs>
                    <w:adjustRightInd w:val="0"/>
                    <w:snapToGrid w:val="0"/>
                    <w:jc w:val="center"/>
                    <w:rPr>
                      <w:rFonts w:hint="default" w:ascii="Times New Roman" w:hAnsi="Times New Roman" w:cs="Times New Roman"/>
                      <w:color w:val="000000"/>
                      <w:sz w:val="21"/>
                      <w:szCs w:val="21"/>
                      <w:highlight w:val="none"/>
                    </w:rPr>
                  </w:pPr>
                </w:p>
              </w:tc>
              <w:tc>
                <w:tcPr>
                  <w:tcW w:w="860" w:type="dxa"/>
                  <w:tcBorders>
                    <w:tl2br w:val="nil"/>
                    <w:tr2bl w:val="nil"/>
                  </w:tcBorders>
                  <w:noWrap w:val="0"/>
                  <w:vAlign w:val="center"/>
                </w:tcPr>
                <w:p w14:paraId="48830309">
                  <w:pPr>
                    <w:tabs>
                      <w:tab w:val="left" w:pos="1260"/>
                    </w:tabs>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危险</w:t>
                  </w:r>
                </w:p>
                <w:p w14:paraId="204F8950">
                  <w:pPr>
                    <w:tabs>
                      <w:tab w:val="left" w:pos="1260"/>
                    </w:tabs>
                    <w:adjustRightInd w:val="0"/>
                    <w:snapToGrid w:val="0"/>
                    <w:jc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rPr>
                    <w:t>废</w:t>
                  </w:r>
                  <w:r>
                    <w:rPr>
                      <w:rFonts w:hint="default" w:ascii="Times New Roman" w:hAnsi="Times New Roman" w:cs="Times New Roman"/>
                      <w:color w:val="000000"/>
                      <w:sz w:val="21"/>
                      <w:szCs w:val="21"/>
                      <w:highlight w:val="none"/>
                      <w:lang w:eastAsia="zh-CN"/>
                    </w:rPr>
                    <w:t>物</w:t>
                  </w:r>
                </w:p>
              </w:tc>
              <w:tc>
                <w:tcPr>
                  <w:tcW w:w="5280" w:type="dxa"/>
                  <w:tcBorders>
                    <w:tl2br w:val="nil"/>
                    <w:tr2bl w:val="nil"/>
                  </w:tcBorders>
                  <w:noWrap w:val="0"/>
                  <w:vAlign w:val="center"/>
                </w:tcPr>
                <w:p w14:paraId="532F42D3">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default" w:ascii="Times New Roman" w:hAnsi="Times New Roman" w:eastAsia="宋体" w:cs="Times New Roman"/>
                      <w:bCs/>
                      <w:color w:val="000000"/>
                      <w:kern w:val="2"/>
                      <w:sz w:val="21"/>
                      <w:szCs w:val="21"/>
                      <w:highlight w:val="none"/>
                      <w:lang w:val="en-US" w:eastAsia="zh-CN" w:bidi="ar-SA"/>
                    </w:rPr>
                  </w:pPr>
                  <w:r>
                    <w:rPr>
                      <w:rFonts w:hint="eastAsia" w:ascii="Times New Roman" w:hAnsi="Times New Roman" w:eastAsia="宋体" w:cs="Times New Roman"/>
                      <w:bCs/>
                      <w:color w:val="000000"/>
                      <w:kern w:val="2"/>
                      <w:sz w:val="21"/>
                      <w:szCs w:val="21"/>
                      <w:highlight w:val="none"/>
                      <w:lang w:val="en-US" w:eastAsia="zh-CN" w:bidi="ar-SA"/>
                    </w:rPr>
                    <w:t>危废贮存库：</w:t>
                  </w:r>
                  <w:r>
                    <w:rPr>
                      <w:rFonts w:hint="default" w:ascii="Times New Roman" w:hAnsi="Times New Roman" w:eastAsia="宋体" w:cs="Times New Roman"/>
                      <w:bCs/>
                      <w:color w:val="000000"/>
                      <w:kern w:val="2"/>
                      <w:sz w:val="21"/>
                      <w:szCs w:val="21"/>
                      <w:highlight w:val="none"/>
                      <w:lang w:val="en-US" w:eastAsia="zh-CN" w:bidi="ar-SA"/>
                    </w:rPr>
                    <w:t>位于</w:t>
                  </w:r>
                  <w:r>
                    <w:rPr>
                      <w:rFonts w:hint="eastAsia" w:ascii="Times New Roman" w:hAnsi="Times New Roman" w:eastAsia="宋体" w:cs="Times New Roman"/>
                      <w:bCs/>
                      <w:color w:val="000000"/>
                      <w:kern w:val="2"/>
                      <w:sz w:val="21"/>
                      <w:szCs w:val="21"/>
                      <w:highlight w:val="none"/>
                      <w:lang w:val="en-US" w:eastAsia="zh-CN" w:bidi="ar-SA"/>
                    </w:rPr>
                    <w:t>车间西北侧</w:t>
                  </w:r>
                  <w:r>
                    <w:rPr>
                      <w:rFonts w:hint="default" w:ascii="Times New Roman" w:hAnsi="Times New Roman" w:eastAsia="宋体" w:cs="Times New Roman"/>
                      <w:bCs/>
                      <w:color w:val="000000"/>
                      <w:kern w:val="2"/>
                      <w:sz w:val="21"/>
                      <w:szCs w:val="21"/>
                      <w:highlight w:val="none"/>
                      <w:lang w:val="en-US" w:eastAsia="zh-CN" w:bidi="ar-SA"/>
                    </w:rPr>
                    <w:t>，</w:t>
                  </w:r>
                  <w:r>
                    <w:rPr>
                      <w:rFonts w:hint="eastAsia" w:ascii="Times New Roman" w:hAnsi="Times New Roman" w:eastAsia="宋体" w:cs="Times New Roman"/>
                      <w:bCs/>
                      <w:color w:val="000000"/>
                      <w:kern w:val="2"/>
                      <w:sz w:val="21"/>
                      <w:szCs w:val="21"/>
                      <w:highlight w:val="none"/>
                      <w:lang w:val="en-US" w:eastAsia="zh-CN" w:bidi="ar-SA"/>
                    </w:rPr>
                    <w:t>占地</w:t>
                  </w:r>
                  <w:r>
                    <w:rPr>
                      <w:rFonts w:hint="default" w:ascii="Times New Roman" w:hAnsi="Times New Roman" w:eastAsia="宋体" w:cs="Times New Roman"/>
                      <w:bCs/>
                      <w:color w:val="000000"/>
                      <w:kern w:val="2"/>
                      <w:sz w:val="21"/>
                      <w:szCs w:val="21"/>
                      <w:highlight w:val="none"/>
                      <w:lang w:val="en-US" w:eastAsia="zh-CN" w:bidi="ar-SA"/>
                    </w:rPr>
                    <w:t>面积</w:t>
                  </w:r>
                  <w:r>
                    <w:rPr>
                      <w:rFonts w:hint="eastAsia" w:ascii="Times New Roman" w:hAnsi="Times New Roman" w:eastAsia="宋体" w:cs="Times New Roman"/>
                      <w:bCs/>
                      <w:color w:val="000000"/>
                      <w:kern w:val="2"/>
                      <w:sz w:val="21"/>
                      <w:szCs w:val="21"/>
                      <w:highlight w:val="none"/>
                      <w:lang w:val="en-US" w:eastAsia="zh-CN" w:bidi="ar-SA"/>
                    </w:rPr>
                    <w:t>约6m</w:t>
                  </w:r>
                  <w:r>
                    <w:rPr>
                      <w:rFonts w:hint="eastAsia" w:ascii="Times New Roman" w:hAnsi="Times New Roman" w:eastAsia="宋体" w:cs="Times New Roman"/>
                      <w:bCs/>
                      <w:color w:val="000000"/>
                      <w:kern w:val="2"/>
                      <w:sz w:val="21"/>
                      <w:szCs w:val="21"/>
                      <w:highlight w:val="none"/>
                      <w:vertAlign w:val="superscript"/>
                      <w:lang w:val="en-US" w:eastAsia="zh-CN" w:bidi="ar-SA"/>
                    </w:rPr>
                    <w:t>2</w:t>
                  </w:r>
                  <w:r>
                    <w:rPr>
                      <w:rFonts w:hint="eastAsia" w:ascii="Times New Roman" w:hAnsi="Times New Roman" w:eastAsia="宋体" w:cs="Times New Roman"/>
                      <w:bCs/>
                      <w:color w:val="000000"/>
                      <w:kern w:val="2"/>
                      <w:sz w:val="21"/>
                      <w:szCs w:val="21"/>
                      <w:highlight w:val="none"/>
                      <w:lang w:val="en-US" w:eastAsia="zh-CN" w:bidi="ar-SA"/>
                    </w:rPr>
                    <w:t>。</w:t>
                  </w:r>
                  <w:r>
                    <w:rPr>
                      <w:rFonts w:hint="default" w:ascii="Times New Roman" w:hAnsi="Times New Roman" w:eastAsia="宋体" w:cs="Times New Roman"/>
                      <w:bCs/>
                      <w:color w:val="000000"/>
                      <w:kern w:val="2"/>
                      <w:sz w:val="21"/>
                      <w:szCs w:val="21"/>
                      <w:highlight w:val="none"/>
                      <w:lang w:val="en-US" w:eastAsia="zh-CN" w:bidi="ar-SA"/>
                    </w:rPr>
                    <w:t>设备</w:t>
                  </w:r>
                  <w:r>
                    <w:rPr>
                      <w:rFonts w:hint="eastAsia" w:ascii="Times New Roman" w:hAnsi="Times New Roman" w:eastAsia="宋体" w:cs="Times New Roman"/>
                      <w:bCs/>
                      <w:color w:val="000000"/>
                      <w:kern w:val="2"/>
                      <w:sz w:val="21"/>
                      <w:szCs w:val="21"/>
                      <w:highlight w:val="none"/>
                      <w:lang w:val="en-US" w:eastAsia="zh-CN" w:bidi="ar-SA"/>
                    </w:rPr>
                    <w:t>维护</w:t>
                  </w:r>
                  <w:r>
                    <w:rPr>
                      <w:rFonts w:hint="default" w:ascii="Times New Roman" w:hAnsi="Times New Roman" w:eastAsia="宋体" w:cs="Times New Roman"/>
                      <w:bCs/>
                      <w:color w:val="000000"/>
                      <w:kern w:val="2"/>
                      <w:sz w:val="21"/>
                      <w:szCs w:val="21"/>
                      <w:highlight w:val="none"/>
                      <w:lang w:val="en-US" w:eastAsia="zh-CN" w:bidi="ar-SA"/>
                    </w:rPr>
                    <w:t>保养产生的废润滑油、</w:t>
                  </w:r>
                  <w:r>
                    <w:rPr>
                      <w:rFonts w:hint="eastAsia" w:ascii="Times New Roman" w:hAnsi="Times New Roman" w:eastAsia="宋体" w:cs="Times New Roman"/>
                      <w:bCs/>
                      <w:color w:val="000000"/>
                      <w:kern w:val="2"/>
                      <w:sz w:val="21"/>
                      <w:szCs w:val="21"/>
                      <w:highlight w:val="none"/>
                      <w:lang w:val="en-US" w:eastAsia="zh-CN" w:bidi="ar-SA"/>
                    </w:rPr>
                    <w:t>废油桶和</w:t>
                  </w:r>
                  <w:r>
                    <w:rPr>
                      <w:rFonts w:hint="default" w:ascii="Times New Roman" w:hAnsi="Times New Roman" w:eastAsia="宋体" w:cs="Times New Roman"/>
                      <w:bCs/>
                      <w:color w:val="000000"/>
                      <w:kern w:val="2"/>
                      <w:sz w:val="21"/>
                      <w:szCs w:val="21"/>
                      <w:highlight w:val="none"/>
                      <w:lang w:val="en-US" w:eastAsia="zh-CN" w:bidi="ar-SA"/>
                    </w:rPr>
                    <w:t>废含油抹布及手套，暂存</w:t>
                  </w:r>
                  <w:r>
                    <w:rPr>
                      <w:rFonts w:hint="eastAsia" w:ascii="Times New Roman" w:hAnsi="Times New Roman" w:eastAsia="宋体" w:cs="Times New Roman"/>
                      <w:bCs/>
                      <w:color w:val="000000"/>
                      <w:kern w:val="2"/>
                      <w:sz w:val="21"/>
                      <w:szCs w:val="21"/>
                      <w:highlight w:val="none"/>
                      <w:lang w:val="en-US" w:eastAsia="zh-CN" w:bidi="ar-SA"/>
                    </w:rPr>
                    <w:t>于危废贮存库内</w:t>
                  </w:r>
                  <w:r>
                    <w:rPr>
                      <w:rFonts w:hint="default" w:ascii="Times New Roman" w:hAnsi="Times New Roman" w:eastAsia="宋体" w:cs="Times New Roman"/>
                      <w:bCs/>
                      <w:color w:val="000000"/>
                      <w:kern w:val="2"/>
                      <w:sz w:val="21"/>
                      <w:szCs w:val="21"/>
                      <w:highlight w:val="none"/>
                      <w:lang w:val="en-US" w:eastAsia="zh-CN" w:bidi="ar-SA"/>
                    </w:rPr>
                    <w:t>，</w:t>
                  </w:r>
                  <w:r>
                    <w:rPr>
                      <w:rFonts w:hint="eastAsia" w:ascii="Times New Roman" w:hAnsi="Times New Roman" w:eastAsia="宋体" w:cs="Times New Roman"/>
                      <w:bCs/>
                      <w:color w:val="000000"/>
                      <w:kern w:val="2"/>
                      <w:sz w:val="21"/>
                      <w:szCs w:val="21"/>
                      <w:highlight w:val="none"/>
                      <w:lang w:val="en-US" w:eastAsia="zh-CN" w:bidi="ar-SA"/>
                    </w:rPr>
                    <w:t>定期</w:t>
                  </w:r>
                  <w:r>
                    <w:rPr>
                      <w:rFonts w:hint="default" w:ascii="Times New Roman" w:hAnsi="Times New Roman" w:eastAsia="宋体" w:cs="Times New Roman"/>
                      <w:bCs/>
                      <w:color w:val="000000"/>
                      <w:kern w:val="2"/>
                      <w:sz w:val="21"/>
                      <w:szCs w:val="21"/>
                      <w:highlight w:val="none"/>
                      <w:lang w:val="en-US" w:eastAsia="zh-CN" w:bidi="ar-SA"/>
                    </w:rPr>
                    <w:t>交</w:t>
                  </w:r>
                  <w:r>
                    <w:rPr>
                      <w:rFonts w:hint="eastAsia" w:ascii="Times New Roman" w:hAnsi="Times New Roman" w:eastAsia="宋体" w:cs="Times New Roman"/>
                      <w:bCs/>
                      <w:color w:val="000000"/>
                      <w:kern w:val="2"/>
                      <w:sz w:val="21"/>
                      <w:szCs w:val="21"/>
                      <w:highlight w:val="none"/>
                      <w:lang w:val="en-US" w:eastAsia="zh-CN" w:bidi="ar-SA"/>
                    </w:rPr>
                    <w:t>由</w:t>
                  </w:r>
                  <w:r>
                    <w:rPr>
                      <w:rFonts w:hint="default" w:ascii="Times New Roman" w:hAnsi="Times New Roman" w:eastAsia="宋体" w:cs="Times New Roman"/>
                      <w:bCs/>
                      <w:color w:val="000000"/>
                      <w:kern w:val="2"/>
                      <w:sz w:val="21"/>
                      <w:szCs w:val="21"/>
                      <w:highlight w:val="none"/>
                      <w:lang w:val="en-US" w:eastAsia="zh-CN" w:bidi="ar-SA"/>
                    </w:rPr>
                    <w:t>有资质单位处置</w:t>
                  </w:r>
                  <w:r>
                    <w:rPr>
                      <w:rFonts w:hint="eastAsia" w:ascii="Times New Roman" w:hAnsi="Times New Roman" w:eastAsia="宋体" w:cs="Times New Roman"/>
                      <w:bCs/>
                      <w:color w:val="000000"/>
                      <w:kern w:val="2"/>
                      <w:sz w:val="21"/>
                      <w:szCs w:val="21"/>
                      <w:highlight w:val="none"/>
                      <w:lang w:val="en-US" w:eastAsia="zh-CN" w:bidi="ar-SA"/>
                    </w:rPr>
                    <w:t>。</w:t>
                  </w:r>
                </w:p>
              </w:tc>
              <w:tc>
                <w:tcPr>
                  <w:tcW w:w="1087" w:type="dxa"/>
                  <w:tcBorders>
                    <w:tl2br w:val="nil"/>
                    <w:tr2bl w:val="nil"/>
                  </w:tcBorders>
                  <w:noWrap w:val="0"/>
                  <w:vAlign w:val="center"/>
                </w:tcPr>
                <w:p w14:paraId="14FBD7AF">
                  <w:pPr>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bCs/>
                      <w:color w:val="000000"/>
                      <w:szCs w:val="21"/>
                      <w:highlight w:val="none"/>
                      <w:lang w:val="en-US" w:eastAsia="zh-CN"/>
                    </w:rPr>
                    <w:t>新建</w:t>
                  </w:r>
                </w:p>
              </w:tc>
            </w:tr>
          </w:tbl>
          <w:p w14:paraId="2665C218">
            <w:pPr>
              <w:numPr>
                <w:ilvl w:val="0"/>
                <w:numId w:val="0"/>
              </w:numPr>
              <w:adjustRightInd w:val="0"/>
              <w:snapToGrid w:val="0"/>
              <w:spacing w:line="360" w:lineRule="auto"/>
              <w:jc w:val="both"/>
              <w:rPr>
                <w:rFonts w:hint="default" w:ascii="Times New Roman" w:hAnsi="Times New Roman" w:cs="Times New Roman"/>
                <w:b/>
                <w:bCs w:val="0"/>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3、</w:t>
            </w:r>
            <w:r>
              <w:rPr>
                <w:rFonts w:hint="default" w:ascii="Times New Roman" w:hAnsi="Times New Roman" w:cs="Times New Roman"/>
                <w:b/>
                <w:bCs w:val="0"/>
                <w:color w:val="000000"/>
                <w:sz w:val="24"/>
                <w:szCs w:val="24"/>
                <w:highlight w:val="none"/>
                <w:lang w:val="en-US" w:eastAsia="zh-CN"/>
              </w:rPr>
              <w:t>产品方案</w:t>
            </w:r>
          </w:p>
          <w:p w14:paraId="15355EFA">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kern w:val="2"/>
                <w:sz w:val="24"/>
                <w:szCs w:val="24"/>
                <w:highlight w:val="none"/>
                <w:lang w:val="en-US" w:eastAsia="zh-CN" w:bidi="ar-SA"/>
              </w:rPr>
            </w:pPr>
            <w:r>
              <w:rPr>
                <w:rFonts w:hint="default" w:ascii="Times New Roman" w:hAnsi="Times New Roman" w:eastAsia="宋体" w:cs="Times New Roman"/>
                <w:b w:val="0"/>
                <w:bCs/>
                <w:color w:val="000000"/>
                <w:kern w:val="2"/>
                <w:sz w:val="24"/>
                <w:szCs w:val="24"/>
                <w:highlight w:val="none"/>
                <w:lang w:val="en-US" w:eastAsia="zh-CN" w:bidi="ar-SA"/>
              </w:rPr>
              <w:t>本项目产品方案见下表。</w:t>
            </w:r>
          </w:p>
          <w:p w14:paraId="3DEA9CFF">
            <w:pPr>
              <w:numPr>
                <w:ilvl w:val="0"/>
                <w:numId w:val="0"/>
              </w:numPr>
              <w:adjustRightInd w:val="0"/>
              <w:snapToGrid w:val="0"/>
              <w:spacing w:line="240" w:lineRule="auto"/>
              <w:ind w:left="0" w:leftChars="0" w:firstLine="0" w:firstLineChars="0"/>
              <w:jc w:val="center"/>
              <w:rPr>
                <w:rFonts w:hint="default" w:ascii="Times New Roman" w:hAnsi="Times New Roman" w:cs="Times New Roman"/>
                <w:b/>
                <w:bCs w:val="0"/>
                <w:color w:val="000000"/>
                <w:sz w:val="21"/>
                <w:szCs w:val="21"/>
                <w:highlight w:val="none"/>
                <w:lang w:val="en-US" w:eastAsia="zh-CN"/>
              </w:rPr>
            </w:pPr>
            <w:r>
              <w:rPr>
                <w:rFonts w:hint="default" w:ascii="Times New Roman" w:hAnsi="Times New Roman" w:cs="Times New Roman"/>
                <w:b/>
                <w:bCs w:val="0"/>
                <w:color w:val="000000"/>
                <w:sz w:val="21"/>
                <w:szCs w:val="21"/>
                <w:highlight w:val="none"/>
                <w:lang w:val="en-US" w:eastAsia="zh-CN"/>
              </w:rPr>
              <w:t>表2-2 项目产品方案一览表</w:t>
            </w:r>
          </w:p>
          <w:tbl>
            <w:tblPr>
              <w:tblStyle w:val="26"/>
              <w:tblW w:w="50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5340"/>
              <w:gridCol w:w="2134"/>
            </w:tblGrid>
            <w:tr w14:paraId="7E263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pct"/>
                  <w:tcBorders>
                    <w:top w:val="single" w:color="auto" w:sz="4" w:space="0"/>
                    <w:left w:val="single" w:color="auto" w:sz="0" w:space="0"/>
                    <w:bottom w:val="single" w:color="auto" w:sz="4" w:space="0"/>
                    <w:right w:val="single" w:color="auto" w:sz="4" w:space="0"/>
                  </w:tcBorders>
                  <w:noWrap w:val="0"/>
                  <w:vAlign w:val="center"/>
                </w:tcPr>
                <w:p w14:paraId="6B182EDB">
                  <w:pPr>
                    <w:spacing w:line="240" w:lineRule="auto"/>
                    <w:jc w:val="center"/>
                    <w:rPr>
                      <w:rFonts w:hint="default" w:ascii="Times New Roman" w:hAnsi="Times New Roman" w:eastAsia="宋体" w:cs="Times New Roman"/>
                      <w:b/>
                      <w:bCs w:val="0"/>
                      <w:color w:val="000000"/>
                      <w:kern w:val="2"/>
                      <w:sz w:val="21"/>
                      <w:szCs w:val="21"/>
                      <w:highlight w:val="none"/>
                      <w:lang w:val="en-US" w:eastAsia="zh-CN" w:bidi="ar-SA"/>
                    </w:rPr>
                  </w:pPr>
                  <w:r>
                    <w:rPr>
                      <w:rFonts w:hint="default" w:ascii="Times New Roman" w:hAnsi="Times New Roman" w:eastAsia="宋体" w:cs="Times New Roman"/>
                      <w:b/>
                      <w:bCs w:val="0"/>
                      <w:color w:val="000000"/>
                      <w:kern w:val="2"/>
                      <w:sz w:val="21"/>
                      <w:szCs w:val="21"/>
                      <w:highlight w:val="none"/>
                      <w:lang w:val="en-US" w:eastAsia="zh-CN" w:bidi="ar-SA"/>
                    </w:rPr>
                    <w:t>序号</w:t>
                  </w:r>
                </w:p>
              </w:tc>
              <w:tc>
                <w:tcPr>
                  <w:tcW w:w="3187" w:type="pct"/>
                  <w:tcBorders>
                    <w:top w:val="single" w:color="auto" w:sz="4" w:space="0"/>
                    <w:left w:val="single" w:color="auto" w:sz="4" w:space="0"/>
                    <w:bottom w:val="single" w:color="auto" w:sz="4" w:space="0"/>
                    <w:right w:val="single" w:color="auto" w:sz="4" w:space="0"/>
                  </w:tcBorders>
                  <w:noWrap w:val="0"/>
                  <w:vAlign w:val="center"/>
                </w:tcPr>
                <w:p w14:paraId="7A114006">
                  <w:pPr>
                    <w:snapToGrid w:val="0"/>
                    <w:jc w:val="center"/>
                    <w:rPr>
                      <w:rFonts w:hint="default" w:ascii="Times New Roman" w:hAnsi="Times New Roman" w:eastAsia="宋体" w:cs="Times New Roman"/>
                      <w:b/>
                      <w:bCs w:val="0"/>
                      <w:color w:val="000000"/>
                      <w:kern w:val="2"/>
                      <w:sz w:val="21"/>
                      <w:szCs w:val="21"/>
                      <w:highlight w:val="none"/>
                      <w:lang w:val="en-US" w:eastAsia="zh-CN" w:bidi="ar-SA"/>
                    </w:rPr>
                  </w:pPr>
                  <w:r>
                    <w:rPr>
                      <w:rFonts w:hint="default" w:ascii="Times New Roman" w:hAnsi="Times New Roman" w:eastAsia="宋体" w:cs="Times New Roman"/>
                      <w:b/>
                      <w:bCs w:val="0"/>
                      <w:color w:val="000000"/>
                      <w:kern w:val="2"/>
                      <w:sz w:val="21"/>
                      <w:szCs w:val="21"/>
                      <w:highlight w:val="none"/>
                      <w:lang w:val="zh-CN" w:eastAsia="zh-CN" w:bidi="ar-SA"/>
                    </w:rPr>
                    <w:t>名称</w:t>
                  </w:r>
                </w:p>
              </w:tc>
              <w:tc>
                <w:tcPr>
                  <w:tcW w:w="1273" w:type="pct"/>
                  <w:tcBorders>
                    <w:top w:val="single" w:color="auto" w:sz="4" w:space="0"/>
                    <w:left w:val="single" w:color="auto" w:sz="4" w:space="0"/>
                    <w:bottom w:val="single" w:color="auto" w:sz="4" w:space="0"/>
                    <w:right w:val="single" w:color="auto" w:sz="4" w:space="0"/>
                  </w:tcBorders>
                  <w:noWrap w:val="0"/>
                  <w:vAlign w:val="center"/>
                </w:tcPr>
                <w:p w14:paraId="3FD5FCF8">
                  <w:pPr>
                    <w:snapToGrid w:val="0"/>
                    <w:jc w:val="center"/>
                    <w:rPr>
                      <w:rFonts w:hint="default" w:ascii="Times New Roman" w:hAnsi="Times New Roman" w:eastAsia="宋体" w:cs="Times New Roman"/>
                      <w:b/>
                      <w:bCs w:val="0"/>
                      <w:color w:val="000000"/>
                      <w:kern w:val="2"/>
                      <w:sz w:val="21"/>
                      <w:szCs w:val="21"/>
                      <w:highlight w:val="none"/>
                      <w:lang w:val="en-US" w:eastAsia="zh-CN" w:bidi="ar-SA"/>
                    </w:rPr>
                  </w:pPr>
                  <w:r>
                    <w:rPr>
                      <w:rFonts w:hint="default" w:ascii="Times New Roman" w:hAnsi="Times New Roman" w:eastAsia="宋体" w:cs="Times New Roman"/>
                      <w:b/>
                      <w:bCs w:val="0"/>
                      <w:color w:val="000000"/>
                      <w:kern w:val="2"/>
                      <w:sz w:val="21"/>
                      <w:szCs w:val="21"/>
                      <w:highlight w:val="none"/>
                      <w:lang w:val="zh-CN" w:eastAsia="zh-CN" w:bidi="ar-SA"/>
                    </w:rPr>
                    <w:t>年产量（</w:t>
                  </w:r>
                  <w:r>
                    <w:rPr>
                      <w:rFonts w:hint="default" w:ascii="Times New Roman" w:hAnsi="Times New Roman" w:eastAsia="宋体" w:cs="Times New Roman"/>
                      <w:b/>
                      <w:bCs w:val="0"/>
                      <w:color w:val="000000"/>
                      <w:kern w:val="2"/>
                      <w:sz w:val="21"/>
                      <w:szCs w:val="21"/>
                      <w:highlight w:val="none"/>
                      <w:lang w:val="en-US" w:eastAsia="zh-CN" w:bidi="ar-SA"/>
                    </w:rPr>
                    <w:t>t/a</w:t>
                  </w:r>
                  <w:r>
                    <w:rPr>
                      <w:rFonts w:hint="default" w:ascii="Times New Roman" w:hAnsi="Times New Roman" w:eastAsia="宋体" w:cs="Times New Roman"/>
                      <w:b/>
                      <w:bCs w:val="0"/>
                      <w:color w:val="000000"/>
                      <w:kern w:val="2"/>
                      <w:sz w:val="21"/>
                      <w:szCs w:val="21"/>
                      <w:highlight w:val="none"/>
                      <w:lang w:val="zh-CN" w:eastAsia="zh-CN" w:bidi="ar-SA"/>
                    </w:rPr>
                    <w:t>）</w:t>
                  </w:r>
                </w:p>
              </w:tc>
            </w:tr>
            <w:tr w14:paraId="2271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pct"/>
                  <w:tcBorders>
                    <w:top w:val="single" w:color="auto" w:sz="4" w:space="0"/>
                    <w:left w:val="single" w:color="auto" w:sz="4" w:space="0"/>
                    <w:right w:val="single" w:color="auto" w:sz="4" w:space="0"/>
                  </w:tcBorders>
                  <w:noWrap w:val="0"/>
                  <w:vAlign w:val="center"/>
                </w:tcPr>
                <w:p w14:paraId="682F3249">
                  <w:pPr>
                    <w:spacing w:line="240" w:lineRule="auto"/>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ascii="Times New Roman" w:hAnsi="Times New Roman" w:eastAsia="宋体" w:cs="Times New Roman"/>
                      <w:bCs/>
                      <w:color w:val="000000"/>
                      <w:kern w:val="2"/>
                      <w:sz w:val="21"/>
                      <w:szCs w:val="21"/>
                      <w:highlight w:val="none"/>
                      <w:lang w:val="en-US" w:eastAsia="zh-CN" w:bidi="ar-SA"/>
                    </w:rPr>
                    <w:t>1</w:t>
                  </w:r>
                </w:p>
              </w:tc>
              <w:tc>
                <w:tcPr>
                  <w:tcW w:w="3187" w:type="pct"/>
                  <w:tcBorders>
                    <w:top w:val="single" w:color="auto" w:sz="4" w:space="0"/>
                    <w:left w:val="single" w:color="auto" w:sz="4" w:space="0"/>
                    <w:bottom w:val="single" w:color="auto" w:sz="4" w:space="0"/>
                    <w:right w:val="single" w:color="auto" w:sz="4" w:space="0"/>
                  </w:tcBorders>
                  <w:noWrap w:val="0"/>
                  <w:vAlign w:val="center"/>
                </w:tcPr>
                <w:p w14:paraId="4AC88353">
                  <w:pPr>
                    <w:snapToGrid w:val="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ascii="Times New Roman" w:hAnsi="Times New Roman" w:eastAsia="宋体" w:cs="Times New Roman"/>
                      <w:bCs/>
                      <w:color w:val="000000"/>
                      <w:kern w:val="2"/>
                      <w:sz w:val="21"/>
                      <w:szCs w:val="21"/>
                      <w:highlight w:val="none"/>
                      <w:lang w:val="zh-CN" w:eastAsia="zh-CN" w:bidi="ar-SA"/>
                    </w:rPr>
                    <w:t>RDF固体废物衍生燃料</w:t>
                  </w:r>
                </w:p>
              </w:tc>
              <w:tc>
                <w:tcPr>
                  <w:tcW w:w="1273" w:type="pct"/>
                  <w:tcBorders>
                    <w:top w:val="single" w:color="auto" w:sz="4" w:space="0"/>
                    <w:left w:val="single" w:color="auto" w:sz="4" w:space="0"/>
                    <w:right w:val="single" w:color="auto" w:sz="4" w:space="0"/>
                  </w:tcBorders>
                  <w:noWrap w:val="0"/>
                  <w:vAlign w:val="center"/>
                </w:tcPr>
                <w:p w14:paraId="64820D01">
                  <w:pPr>
                    <w:snapToGrid w:val="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kern w:val="2"/>
                      <w:sz w:val="21"/>
                      <w:szCs w:val="21"/>
                      <w:highlight w:val="none"/>
                      <w:lang w:val="en-US" w:eastAsia="zh-CN" w:bidi="ar-SA"/>
                    </w:rPr>
                    <w:t>180000</w:t>
                  </w:r>
                </w:p>
              </w:tc>
            </w:tr>
          </w:tbl>
          <w:p w14:paraId="69FA2D64">
            <w:pPr>
              <w:pStyle w:val="61"/>
              <w:keepNext w:val="0"/>
              <w:keepLines w:val="0"/>
              <w:pageBreakBefore w:val="0"/>
              <w:widowControl w:val="0"/>
              <w:kinsoku/>
              <w:wordWrap/>
              <w:overflowPunct/>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val="0"/>
                <w:bCs/>
                <w:color w:val="000000"/>
                <w:kern w:val="2"/>
                <w:sz w:val="24"/>
                <w:szCs w:val="24"/>
                <w:highlight w:val="none"/>
                <w:lang w:val="en-US" w:eastAsia="zh-CN" w:bidi="ar-SA"/>
              </w:rPr>
            </w:pPr>
            <w:r>
              <w:rPr>
                <w:rFonts w:hint="eastAsia" w:ascii="Times New Roman" w:hAnsi="Times New Roman" w:eastAsia="宋体" w:cs="Times New Roman"/>
                <w:b w:val="0"/>
                <w:bCs/>
                <w:color w:val="000000"/>
                <w:kern w:val="2"/>
                <w:sz w:val="24"/>
                <w:szCs w:val="24"/>
                <w:highlight w:val="none"/>
                <w:lang w:val="zh-CN" w:eastAsia="zh-CN" w:bidi="ar-SA"/>
              </w:rPr>
              <w:t>固体废物</w:t>
            </w:r>
            <w:r>
              <w:rPr>
                <w:rFonts w:hint="default" w:ascii="Times New Roman" w:hAnsi="Times New Roman" w:eastAsia="宋体" w:cs="Times New Roman"/>
                <w:b w:val="0"/>
                <w:bCs/>
                <w:color w:val="000000"/>
                <w:kern w:val="2"/>
                <w:sz w:val="24"/>
                <w:szCs w:val="24"/>
                <w:highlight w:val="none"/>
                <w:lang w:val="en-US" w:eastAsia="zh-CN" w:bidi="ar-SA"/>
              </w:rPr>
              <w:t>衍生燃料（RDF）技术是通过对生活、工业等垃圾的破碎及分选，从垃圾中除去不燃物，将垃圾中的可燃物破碎后致密成型，最终制成固体燃料。</w:t>
            </w:r>
            <w:r>
              <w:rPr>
                <w:rFonts w:hint="eastAsia" w:ascii="Times New Roman" w:hAnsi="Times New Roman" w:eastAsia="宋体" w:cs="Times New Roman"/>
                <w:b w:val="0"/>
                <w:bCs/>
                <w:color w:val="000000"/>
                <w:kern w:val="2"/>
                <w:sz w:val="24"/>
                <w:szCs w:val="24"/>
                <w:highlight w:val="none"/>
                <w:lang w:val="zh-CN" w:eastAsia="zh-CN" w:bidi="ar-SA"/>
              </w:rPr>
              <w:t>固体废物</w:t>
            </w:r>
            <w:r>
              <w:rPr>
                <w:rFonts w:hint="default" w:ascii="Times New Roman" w:hAnsi="Times New Roman" w:eastAsia="宋体" w:cs="Times New Roman"/>
                <w:b w:val="0"/>
                <w:bCs/>
                <w:color w:val="000000"/>
                <w:kern w:val="2"/>
                <w:sz w:val="24"/>
                <w:szCs w:val="24"/>
                <w:highlight w:val="none"/>
                <w:lang w:val="en-US" w:eastAsia="zh-CN" w:bidi="ar-SA"/>
              </w:rPr>
              <w:t>衍生燃料（Refuse Derived Fuel，简称RDF）具有热值高、燃烧稳定、易于运输、易于储存</w:t>
            </w:r>
            <w:r>
              <w:rPr>
                <w:rFonts w:hint="eastAsia" w:ascii="Times New Roman" w:hAnsi="Times New Roman" w:eastAsia="宋体" w:cs="Times New Roman"/>
                <w:b w:val="0"/>
                <w:bCs/>
                <w:color w:val="000000"/>
                <w:kern w:val="2"/>
                <w:sz w:val="24"/>
                <w:szCs w:val="24"/>
                <w:highlight w:val="none"/>
                <w:lang w:val="en-US" w:eastAsia="zh-CN" w:bidi="ar-SA"/>
              </w:rPr>
              <w:t>和</w:t>
            </w:r>
            <w:r>
              <w:rPr>
                <w:rFonts w:hint="default" w:ascii="Times New Roman" w:hAnsi="Times New Roman" w:eastAsia="宋体" w:cs="Times New Roman"/>
                <w:b w:val="0"/>
                <w:bCs/>
                <w:color w:val="000000"/>
                <w:kern w:val="2"/>
                <w:sz w:val="24"/>
                <w:szCs w:val="24"/>
                <w:highlight w:val="none"/>
                <w:lang w:val="en-US" w:eastAsia="zh-CN" w:bidi="ar-SA"/>
              </w:rPr>
              <w:t>二次污染低等特点，广泛应用于干燥工程、水泥制造、供热工程和发电工程等领域。</w:t>
            </w:r>
          </w:p>
          <w:p w14:paraId="73AD750A">
            <w:pPr>
              <w:pStyle w:val="61"/>
              <w:keepNext w:val="0"/>
              <w:keepLines w:val="0"/>
              <w:pageBreakBefore w:val="0"/>
              <w:widowControl w:val="0"/>
              <w:kinsoku/>
              <w:wordWrap w:val="0"/>
              <w:overflowPunct w:val="0"/>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val="0"/>
                <w:bCs/>
                <w:color w:val="000000"/>
                <w:kern w:val="2"/>
                <w:sz w:val="24"/>
                <w:szCs w:val="24"/>
                <w:highlight w:val="none"/>
                <w:lang w:val="en-US" w:eastAsia="zh-CN" w:bidi="ar-SA"/>
              </w:rPr>
            </w:pPr>
            <w:r>
              <w:rPr>
                <w:rFonts w:hint="default" w:ascii="Times New Roman" w:hAnsi="Times New Roman" w:eastAsia="宋体" w:cs="Times New Roman"/>
                <w:b w:val="0"/>
                <w:bCs/>
                <w:color w:val="000000"/>
                <w:kern w:val="2"/>
                <w:sz w:val="24"/>
                <w:szCs w:val="24"/>
                <w:highlight w:val="none"/>
                <w:lang w:val="en-US" w:eastAsia="zh-CN" w:bidi="ar-SA"/>
              </w:rPr>
              <w:t>本项目RDF燃料制备标准参照《固体替代燃料定义与分类》</w:t>
            </w:r>
            <w:r>
              <w:rPr>
                <w:rFonts w:hint="eastAsia" w:ascii="Times New Roman" w:hAnsi="Times New Roman" w:eastAsia="宋体" w:cs="Times New Roman"/>
                <w:b w:val="0"/>
                <w:bCs/>
                <w:color w:val="000000"/>
                <w:kern w:val="2"/>
                <w:sz w:val="24"/>
                <w:szCs w:val="24"/>
                <w:highlight w:val="none"/>
                <w:lang w:val="en-US" w:eastAsia="zh-CN" w:bidi="ar-SA"/>
              </w:rPr>
              <w:t xml:space="preserve"> </w:t>
            </w:r>
            <w:r>
              <w:rPr>
                <w:rFonts w:hint="default" w:ascii="Times New Roman" w:hAnsi="Times New Roman" w:eastAsia="宋体" w:cs="Times New Roman"/>
                <w:b w:val="0"/>
                <w:bCs/>
                <w:color w:val="000000"/>
                <w:kern w:val="2"/>
                <w:sz w:val="24"/>
                <w:szCs w:val="24"/>
                <w:highlight w:val="none"/>
                <w:lang w:val="en-US" w:eastAsia="zh-CN" w:bidi="ar-SA"/>
              </w:rPr>
              <w:t>（T/CIC046-2021）和《固体替代燃料制备技术规范》（T/CIC47-2021）</w:t>
            </w:r>
            <w:r>
              <w:rPr>
                <w:rFonts w:hint="eastAsia" w:ascii="Times New Roman" w:hAnsi="Times New Roman" w:eastAsia="宋体" w:cs="Times New Roman"/>
                <w:b w:val="0"/>
                <w:bCs/>
                <w:color w:val="000000"/>
                <w:kern w:val="2"/>
                <w:sz w:val="24"/>
                <w:szCs w:val="24"/>
                <w:highlight w:val="none"/>
                <w:lang w:val="en-US" w:eastAsia="zh-CN" w:bidi="ar-SA"/>
              </w:rPr>
              <w:t>，</w:t>
            </w:r>
            <w:r>
              <w:rPr>
                <w:rFonts w:hint="default" w:ascii="Times New Roman" w:hAnsi="Times New Roman" w:eastAsia="宋体" w:cs="Times New Roman"/>
                <w:b w:val="0"/>
                <w:bCs/>
                <w:color w:val="000000"/>
                <w:kern w:val="2"/>
                <w:sz w:val="24"/>
                <w:szCs w:val="24"/>
                <w:highlight w:val="none"/>
                <w:lang w:val="en-US" w:eastAsia="zh-CN" w:bidi="ar-SA"/>
              </w:rPr>
              <w:t>生产的RDF尺寸在</w:t>
            </w:r>
            <w:r>
              <w:rPr>
                <w:rFonts w:hint="eastAsia" w:ascii="Times New Roman" w:hAnsi="Times New Roman" w:eastAsia="宋体" w:cs="Times New Roman"/>
                <w:b w:val="0"/>
                <w:bCs/>
                <w:color w:val="000000"/>
                <w:kern w:val="2"/>
                <w:sz w:val="24"/>
                <w:szCs w:val="24"/>
                <w:highlight w:val="none"/>
                <w:lang w:val="en-US" w:eastAsia="zh-CN" w:bidi="ar-SA"/>
              </w:rPr>
              <w:t>30-</w:t>
            </w:r>
            <w:r>
              <w:rPr>
                <w:rFonts w:hint="default" w:ascii="Times New Roman" w:hAnsi="Times New Roman" w:eastAsia="宋体" w:cs="Times New Roman"/>
                <w:b w:val="0"/>
                <w:bCs/>
                <w:color w:val="000000"/>
                <w:kern w:val="2"/>
                <w:sz w:val="24"/>
                <w:szCs w:val="24"/>
                <w:highlight w:val="none"/>
                <w:lang w:val="en-US" w:eastAsia="zh-CN" w:bidi="ar-SA"/>
              </w:rPr>
              <w:t>50 mm以内，热值4000-4200大卡。</w:t>
            </w:r>
          </w:p>
          <w:p w14:paraId="59108F78">
            <w:pPr>
              <w:numPr>
                <w:ilvl w:val="0"/>
                <w:numId w:val="0"/>
              </w:numPr>
              <w:adjustRightInd w:val="0"/>
              <w:snapToGrid w:val="0"/>
              <w:spacing w:line="360" w:lineRule="auto"/>
              <w:jc w:val="both"/>
              <w:rPr>
                <w:rFonts w:hint="default" w:ascii="Times New Roman" w:hAnsi="Times New Roman" w:cs="Times New Roman"/>
                <w:bCs/>
                <w:color w:val="000000"/>
                <w:sz w:val="24"/>
                <w:szCs w:val="24"/>
                <w:highlight w:val="none"/>
                <w:lang w:val="en-US" w:eastAsia="zh-CN"/>
              </w:rPr>
            </w:pPr>
            <w:r>
              <w:rPr>
                <w:rFonts w:hint="eastAsia" w:ascii="Times New Roman" w:hAnsi="Times New Roman" w:cs="Times New Roman"/>
                <w:b/>
                <w:bCs/>
                <w:color w:val="000000"/>
                <w:kern w:val="2"/>
                <w:sz w:val="24"/>
                <w:szCs w:val="24"/>
                <w:highlight w:val="none"/>
                <w:lang w:val="en-US" w:eastAsia="zh-CN" w:bidi="ar-SA"/>
              </w:rPr>
              <w:t>4</w:t>
            </w:r>
            <w:r>
              <w:rPr>
                <w:rFonts w:hint="default" w:ascii="Times New Roman" w:hAnsi="Times New Roman" w:cs="Times New Roman"/>
                <w:b/>
                <w:bCs/>
                <w:color w:val="000000"/>
                <w:kern w:val="2"/>
                <w:sz w:val="24"/>
                <w:szCs w:val="24"/>
                <w:highlight w:val="none"/>
                <w:lang w:val="en-US" w:eastAsia="zh-CN" w:bidi="ar-SA"/>
              </w:rPr>
              <w:t>、</w:t>
            </w:r>
            <w:r>
              <w:rPr>
                <w:rFonts w:hint="default" w:ascii="Times New Roman" w:hAnsi="Times New Roman" w:cs="Times New Roman"/>
                <w:b/>
                <w:bCs w:val="0"/>
                <w:color w:val="000000"/>
                <w:sz w:val="24"/>
                <w:szCs w:val="24"/>
                <w:highlight w:val="none"/>
                <w:lang w:val="en-US" w:eastAsia="zh-CN"/>
              </w:rPr>
              <w:t>主要原辅料及能源消耗</w:t>
            </w:r>
          </w:p>
          <w:p w14:paraId="7A2E4235">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sz w:val="24"/>
                <w:szCs w:val="24"/>
                <w:highlight w:val="none"/>
                <w:lang w:val="en-US" w:eastAsia="zh-CN"/>
              </w:rPr>
            </w:pPr>
            <w:r>
              <w:rPr>
                <w:rFonts w:hint="default" w:ascii="Times New Roman" w:hAnsi="Times New Roman" w:cs="Times New Roman"/>
                <w:b w:val="0"/>
                <w:bCs/>
                <w:color w:val="000000"/>
                <w:sz w:val="24"/>
                <w:szCs w:val="24"/>
                <w:highlight w:val="none"/>
                <w:lang w:val="en-US" w:eastAsia="zh-CN"/>
              </w:rPr>
              <w:t>本项目主要原辅料及能源消耗见下表。</w:t>
            </w:r>
          </w:p>
          <w:p w14:paraId="4F5E1741">
            <w:pPr>
              <w:numPr>
                <w:ilvl w:val="0"/>
                <w:numId w:val="0"/>
              </w:numPr>
              <w:adjustRightInd w:val="0"/>
              <w:snapToGrid w:val="0"/>
              <w:spacing w:line="240" w:lineRule="auto"/>
              <w:jc w:val="center"/>
              <w:rPr>
                <w:rFonts w:hint="default" w:ascii="Times New Roman" w:hAnsi="Times New Roman" w:eastAsia="宋体" w:cs="Times New Roman"/>
                <w:b/>
                <w:bCs w:val="0"/>
                <w:color w:val="000000"/>
                <w:sz w:val="21"/>
                <w:szCs w:val="21"/>
                <w:highlight w:val="none"/>
                <w:lang w:val="en-US" w:eastAsia="zh-CN"/>
              </w:rPr>
            </w:pPr>
            <w:r>
              <w:rPr>
                <w:rFonts w:hint="default" w:ascii="Times New Roman" w:hAnsi="Times New Roman" w:eastAsia="宋体" w:cs="Times New Roman"/>
                <w:b/>
                <w:bCs w:val="0"/>
                <w:color w:val="000000"/>
                <w:sz w:val="21"/>
                <w:szCs w:val="21"/>
                <w:highlight w:val="none"/>
                <w:lang w:val="en-US" w:eastAsia="zh-CN"/>
              </w:rPr>
              <w:t>表2-</w:t>
            </w:r>
            <w:r>
              <w:rPr>
                <w:rFonts w:hint="eastAsia" w:cs="Times New Roman"/>
                <w:b/>
                <w:bCs w:val="0"/>
                <w:color w:val="000000"/>
                <w:sz w:val="21"/>
                <w:szCs w:val="21"/>
                <w:highlight w:val="none"/>
                <w:lang w:val="en-US" w:eastAsia="zh-CN"/>
              </w:rPr>
              <w:t xml:space="preserve">3 </w:t>
            </w:r>
            <w:r>
              <w:rPr>
                <w:rFonts w:hint="eastAsia" w:ascii="Times New Roman" w:hAnsi="Times New Roman" w:eastAsia="宋体" w:cs="Times New Roman"/>
                <w:b/>
                <w:bCs w:val="0"/>
                <w:color w:val="000000"/>
                <w:sz w:val="21"/>
                <w:szCs w:val="21"/>
                <w:highlight w:val="none"/>
                <w:lang w:val="en-US" w:eastAsia="zh-CN"/>
              </w:rPr>
              <w:t xml:space="preserve"> </w:t>
            </w:r>
            <w:r>
              <w:rPr>
                <w:rFonts w:hint="eastAsia" w:ascii="Times New Roman" w:hAnsi="Times New Roman" w:eastAsia="宋体" w:cs="Times New Roman"/>
                <w:b/>
                <w:bCs w:val="0"/>
                <w:color w:val="000000"/>
                <w:sz w:val="21"/>
                <w:szCs w:val="21"/>
                <w:highlight w:val="none"/>
                <w:lang w:val="zh-CN" w:eastAsia="zh-CN"/>
              </w:rPr>
              <w:t>RDF固体废物衍生燃料</w:t>
            </w:r>
            <w:r>
              <w:rPr>
                <w:rFonts w:hint="eastAsia" w:ascii="Times New Roman" w:hAnsi="Times New Roman" w:eastAsia="宋体" w:cs="Times New Roman"/>
                <w:b/>
                <w:bCs w:val="0"/>
                <w:color w:val="000000"/>
                <w:sz w:val="21"/>
                <w:szCs w:val="21"/>
                <w:highlight w:val="none"/>
                <w:lang w:val="en-US" w:eastAsia="zh-CN"/>
              </w:rPr>
              <w:t>生产线原辅料</w:t>
            </w:r>
            <w:r>
              <w:rPr>
                <w:rFonts w:hint="default" w:ascii="Times New Roman" w:hAnsi="Times New Roman" w:eastAsia="宋体" w:cs="Times New Roman"/>
                <w:b/>
                <w:bCs w:val="0"/>
                <w:color w:val="000000"/>
                <w:sz w:val="21"/>
                <w:szCs w:val="21"/>
                <w:highlight w:val="none"/>
                <w:lang w:val="en-US" w:eastAsia="zh-CN"/>
              </w:rPr>
              <w:t>一览表</w:t>
            </w:r>
          </w:p>
          <w:tbl>
            <w:tblPr>
              <w:tblStyle w:val="25"/>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555"/>
              <w:gridCol w:w="1665"/>
              <w:gridCol w:w="1095"/>
              <w:gridCol w:w="1320"/>
              <w:gridCol w:w="703"/>
              <w:gridCol w:w="801"/>
              <w:gridCol w:w="1749"/>
            </w:tblGrid>
            <w:tr w14:paraId="1DE51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062329A5">
                  <w:pPr>
                    <w:adjustRightInd w:val="0"/>
                    <w:snapToGrid w:val="0"/>
                    <w:jc w:val="center"/>
                    <w:rPr>
                      <w:rFonts w:hint="eastAsia" w:ascii="Times New Roman" w:hAnsi="Times New Roman" w:eastAsia="宋体" w:cs="Times New Roman"/>
                      <w:b/>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序号</w:t>
                  </w:r>
                </w:p>
              </w:tc>
              <w:tc>
                <w:tcPr>
                  <w:tcW w:w="2220" w:type="dxa"/>
                  <w:gridSpan w:val="2"/>
                  <w:noWrap w:val="0"/>
                  <w:vAlign w:val="center"/>
                </w:tcPr>
                <w:p w14:paraId="23DD1178">
                  <w:pPr>
                    <w:adjustRightInd w:val="0"/>
                    <w:snapToGrid w:val="0"/>
                    <w:jc w:val="center"/>
                    <w:rPr>
                      <w:rFonts w:hint="eastAsia" w:ascii="Times New Roman" w:hAnsi="Times New Roman" w:eastAsia="宋体" w:cs="Times New Roman"/>
                      <w:b/>
                      <w:color w:val="000000"/>
                      <w:sz w:val="21"/>
                      <w:szCs w:val="21"/>
                      <w:highlight w:val="none"/>
                    </w:rPr>
                  </w:pPr>
                  <w:r>
                    <w:rPr>
                      <w:rFonts w:hint="default" w:ascii="Times New Roman" w:hAnsi="Times New Roman" w:eastAsia="宋体" w:cs="Times New Roman"/>
                      <w:b/>
                      <w:color w:val="000000"/>
                      <w:sz w:val="21"/>
                      <w:szCs w:val="21"/>
                      <w:highlight w:val="none"/>
                    </w:rPr>
                    <w:t>名称</w:t>
                  </w:r>
                  <w:r>
                    <w:rPr>
                      <w:rFonts w:hint="eastAsia" w:ascii="Times New Roman" w:hAnsi="Times New Roman" w:eastAsia="宋体" w:cs="Times New Roman"/>
                      <w:b/>
                      <w:color w:val="000000"/>
                      <w:sz w:val="21"/>
                      <w:szCs w:val="21"/>
                      <w:highlight w:val="none"/>
                      <w:lang w:val="en-US" w:eastAsia="zh-CN"/>
                    </w:rPr>
                    <w:t>及代码</w:t>
                  </w:r>
                </w:p>
              </w:tc>
              <w:tc>
                <w:tcPr>
                  <w:tcW w:w="1095" w:type="dxa"/>
                  <w:noWrap w:val="0"/>
                  <w:vAlign w:val="center"/>
                </w:tcPr>
                <w:p w14:paraId="707A696C">
                  <w:pPr>
                    <w:adjustRightInd w:val="0"/>
                    <w:snapToGrid w:val="0"/>
                    <w:jc w:val="center"/>
                    <w:rPr>
                      <w:rFonts w:hint="default" w:ascii="Times New Roman" w:hAnsi="Times New Roman" w:eastAsia="宋体" w:cs="Times New Roman"/>
                      <w:b/>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年接收量t/a</w:t>
                  </w:r>
                </w:p>
              </w:tc>
              <w:tc>
                <w:tcPr>
                  <w:tcW w:w="1320" w:type="dxa"/>
                  <w:noWrap w:val="0"/>
                  <w:vAlign w:val="center"/>
                </w:tcPr>
                <w:p w14:paraId="1E00A051">
                  <w:pPr>
                    <w:adjustRightInd w:val="0"/>
                    <w:snapToGrid w:val="0"/>
                    <w:jc w:val="center"/>
                    <w:rPr>
                      <w:rFonts w:hint="eastAsia" w:ascii="Times New Roman" w:hAnsi="Times New Roman" w:eastAsia="宋体" w:cs="Times New Roman"/>
                      <w:b/>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最大暂存量t/a</w:t>
                  </w:r>
                </w:p>
              </w:tc>
              <w:tc>
                <w:tcPr>
                  <w:tcW w:w="703" w:type="dxa"/>
                  <w:noWrap w:val="0"/>
                  <w:vAlign w:val="center"/>
                </w:tcPr>
                <w:p w14:paraId="0FE80A97">
                  <w:pPr>
                    <w:adjustRightInd w:val="0"/>
                    <w:snapToGrid w:val="0"/>
                    <w:jc w:val="center"/>
                    <w:rPr>
                      <w:rFonts w:hint="default" w:ascii="Times New Roman" w:hAnsi="Times New Roman" w:eastAsia="宋体" w:cs="Times New Roman"/>
                      <w:b/>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存放位置</w:t>
                  </w:r>
                </w:p>
              </w:tc>
              <w:tc>
                <w:tcPr>
                  <w:tcW w:w="801" w:type="dxa"/>
                  <w:noWrap w:val="0"/>
                  <w:vAlign w:val="center"/>
                </w:tcPr>
                <w:p w14:paraId="5D2AE9DC">
                  <w:pPr>
                    <w:adjustRightInd w:val="0"/>
                    <w:snapToGrid w:val="0"/>
                    <w:jc w:val="center"/>
                    <w:rPr>
                      <w:rFonts w:hint="default" w:ascii="Times New Roman" w:hAnsi="Times New Roman" w:eastAsia="宋体" w:cs="Times New Roman"/>
                      <w:b/>
                      <w:color w:val="000000"/>
                      <w:sz w:val="21"/>
                      <w:szCs w:val="21"/>
                      <w:highlight w:val="none"/>
                      <w:lang w:val="en-US" w:eastAsia="zh-CN"/>
                    </w:rPr>
                  </w:pPr>
                  <w:r>
                    <w:rPr>
                      <w:rFonts w:hint="eastAsia" w:cs="Times New Roman"/>
                      <w:b/>
                      <w:color w:val="000000"/>
                      <w:sz w:val="21"/>
                      <w:szCs w:val="21"/>
                      <w:highlight w:val="none"/>
                      <w:lang w:val="en-US" w:eastAsia="zh-CN"/>
                    </w:rPr>
                    <w:t>状态</w:t>
                  </w:r>
                </w:p>
              </w:tc>
              <w:tc>
                <w:tcPr>
                  <w:tcW w:w="1749" w:type="dxa"/>
                  <w:noWrap w:val="0"/>
                  <w:vAlign w:val="center"/>
                </w:tcPr>
                <w:p w14:paraId="03655663">
                  <w:pPr>
                    <w:adjustRightInd w:val="0"/>
                    <w:snapToGrid w:val="0"/>
                    <w:jc w:val="center"/>
                    <w:rPr>
                      <w:rFonts w:hint="eastAsia" w:ascii="Times New Roman" w:hAnsi="Times New Roman" w:eastAsia="宋体" w:cs="Times New Roman"/>
                      <w:b/>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备注</w:t>
                  </w:r>
                </w:p>
              </w:tc>
            </w:tr>
            <w:tr w14:paraId="2C174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424BB2CE">
                  <w:pPr>
                    <w:adjustRightInd w:val="0"/>
                    <w:snapToGrid w:val="0"/>
                    <w:jc w:val="center"/>
                    <w:rPr>
                      <w:rFonts w:hint="eastAsia" w:ascii="Times New Roman" w:hAnsi="Times New Roman"/>
                      <w:b w:val="0"/>
                      <w:bCs w:val="0"/>
                      <w:color w:val="000000"/>
                      <w:kern w:val="2"/>
                      <w:sz w:val="21"/>
                      <w:szCs w:val="21"/>
                      <w:highlight w:val="none"/>
                      <w:lang w:val="en-US" w:eastAsia="zh-CN" w:bidi="ar-SA"/>
                    </w:rPr>
                  </w:pPr>
                  <w:r>
                    <w:rPr>
                      <w:rFonts w:ascii="Times New Roman" w:hAnsi="Times New Roman"/>
                      <w:b w:val="0"/>
                      <w:bCs w:val="0"/>
                      <w:color w:val="000000"/>
                      <w:szCs w:val="21"/>
                      <w:highlight w:val="none"/>
                    </w:rPr>
                    <w:t>1</w:t>
                  </w:r>
                </w:p>
              </w:tc>
              <w:tc>
                <w:tcPr>
                  <w:tcW w:w="555" w:type="dxa"/>
                  <w:vMerge w:val="restart"/>
                  <w:noWrap w:val="0"/>
                  <w:vAlign w:val="center"/>
                </w:tcPr>
                <w:p w14:paraId="12202109">
                  <w:pPr>
                    <w:adjustRightInd w:val="0"/>
                    <w:snapToGrid w:val="0"/>
                    <w:jc w:val="center"/>
                    <w:rPr>
                      <w:rFonts w:hint="default" w:ascii="Times New Roman" w:hAnsi="Times New Roman"/>
                      <w:b w:val="0"/>
                      <w:bCs w:val="0"/>
                      <w:color w:val="000000"/>
                      <w:kern w:val="0"/>
                      <w:szCs w:val="21"/>
                      <w:highlight w:val="none"/>
                      <w:lang w:val="en-US"/>
                    </w:rPr>
                  </w:pPr>
                  <w:r>
                    <w:rPr>
                      <w:rFonts w:hint="eastAsia" w:ascii="Times New Roman" w:hAnsi="Times New Roman" w:eastAsia="宋体" w:cs="Times New Roman"/>
                      <w:bCs/>
                      <w:color w:val="000000"/>
                      <w:kern w:val="2"/>
                      <w:sz w:val="21"/>
                      <w:szCs w:val="21"/>
                      <w:highlight w:val="none"/>
                      <w:lang w:val="en-US" w:eastAsia="zh-CN" w:bidi="ar-SA"/>
                    </w:rPr>
                    <w:t>原料</w:t>
                  </w:r>
                </w:p>
              </w:tc>
              <w:tc>
                <w:tcPr>
                  <w:tcW w:w="1665" w:type="dxa"/>
                  <w:noWrap w:val="0"/>
                  <w:vAlign w:val="center"/>
                </w:tcPr>
                <w:p w14:paraId="71707A01">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食品残渣</w:t>
                  </w:r>
                  <w:r>
                    <w:rPr>
                      <w:rFonts w:hint="eastAsia" w:ascii="Times New Roman" w:hAnsi="Times New Roman"/>
                      <w:b w:val="0"/>
                      <w:bCs w:val="0"/>
                      <w:color w:val="000000"/>
                      <w:szCs w:val="21"/>
                      <w:highlight w:val="none"/>
                    </w:rPr>
                    <w:t>SW13</w:t>
                  </w:r>
                </w:p>
              </w:tc>
              <w:tc>
                <w:tcPr>
                  <w:tcW w:w="1095" w:type="dxa"/>
                  <w:noWrap w:val="0"/>
                  <w:vAlign w:val="center"/>
                </w:tcPr>
                <w:p w14:paraId="21D841F4">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7000</w:t>
                  </w:r>
                </w:p>
              </w:tc>
              <w:tc>
                <w:tcPr>
                  <w:tcW w:w="1320" w:type="dxa"/>
                  <w:noWrap w:val="0"/>
                  <w:vAlign w:val="center"/>
                </w:tcPr>
                <w:p w14:paraId="58BA8BBF">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318 </w:t>
                  </w:r>
                </w:p>
              </w:tc>
              <w:tc>
                <w:tcPr>
                  <w:tcW w:w="703" w:type="dxa"/>
                  <w:vMerge w:val="restart"/>
                  <w:noWrap w:val="0"/>
                  <w:vAlign w:val="center"/>
                </w:tcPr>
                <w:p w14:paraId="7C9B1BDC">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原</w:t>
                  </w:r>
                </w:p>
                <w:p w14:paraId="2F92514F">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料</w:t>
                  </w:r>
                </w:p>
                <w:p w14:paraId="4FB4D637">
                  <w:pPr>
                    <w:adjustRightInd w:val="0"/>
                    <w:snapToGrid w:val="0"/>
                    <w:jc w:val="center"/>
                    <w:rPr>
                      <w:rFonts w:hint="eastAsia" w:ascii="Times New Roman" w:hAnsi="Times New Roman" w:eastAsia="宋体"/>
                      <w:b w:val="0"/>
                      <w:bCs w:val="0"/>
                      <w:color w:val="000000"/>
                      <w:szCs w:val="21"/>
                      <w:highlight w:val="none"/>
                      <w:lang w:eastAsia="zh-CN"/>
                    </w:rPr>
                  </w:pPr>
                  <w:r>
                    <w:rPr>
                      <w:rFonts w:hint="eastAsia" w:ascii="Times New Roman" w:hAnsi="Times New Roman"/>
                      <w:b w:val="0"/>
                      <w:bCs w:val="0"/>
                      <w:color w:val="000000"/>
                      <w:szCs w:val="21"/>
                      <w:highlight w:val="none"/>
                      <w:lang w:val="en-US" w:eastAsia="zh-CN"/>
                    </w:rPr>
                    <w:t>区</w:t>
                  </w:r>
                </w:p>
              </w:tc>
              <w:tc>
                <w:tcPr>
                  <w:tcW w:w="801" w:type="dxa"/>
                  <w:noWrap w:val="0"/>
                  <w:vAlign w:val="center"/>
                </w:tcPr>
                <w:p w14:paraId="5655B45E">
                  <w:pPr>
                    <w:adjustRightInd w:val="0"/>
                    <w:snapToGrid w:val="0"/>
                    <w:jc w:val="center"/>
                    <w:rPr>
                      <w:rFonts w:hint="eastAsia"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固态</w:t>
                  </w:r>
                </w:p>
              </w:tc>
              <w:tc>
                <w:tcPr>
                  <w:tcW w:w="1749" w:type="dxa"/>
                  <w:noWrap w:val="0"/>
                  <w:vAlign w:val="center"/>
                </w:tcPr>
                <w:p w14:paraId="02CD98EF">
                  <w:pPr>
                    <w:adjustRightInd w:val="0"/>
                    <w:snapToGrid w:val="0"/>
                    <w:jc w:val="left"/>
                    <w:rPr>
                      <w:rFonts w:hint="eastAsia" w:ascii="Times New Roman" w:hAnsi="Times New Roman"/>
                      <w:b w:val="0"/>
                      <w:bCs w:val="0"/>
                      <w:color w:val="auto"/>
                      <w:szCs w:val="21"/>
                      <w:highlight w:val="none"/>
                      <w:lang w:val="en-US" w:eastAsia="zh-CN"/>
                    </w:rPr>
                  </w:pPr>
                  <w:r>
                    <w:rPr>
                      <w:rFonts w:hint="eastAsia" w:ascii="Times New Roman" w:hAnsi="Times New Roman"/>
                      <w:b w:val="0"/>
                      <w:bCs w:val="0"/>
                      <w:color w:val="auto"/>
                      <w:szCs w:val="21"/>
                      <w:highlight w:val="none"/>
                      <w:lang w:val="en-US" w:eastAsia="zh-CN"/>
                    </w:rPr>
                    <w:t>主要是食品厂加工废料（面包/饼干等干料）</w:t>
                  </w:r>
                </w:p>
              </w:tc>
            </w:tr>
            <w:tr w14:paraId="26D2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29385FA3">
                  <w:pPr>
                    <w:adjustRightInd w:val="0"/>
                    <w:snapToGrid w:val="0"/>
                    <w:jc w:val="center"/>
                    <w:rPr>
                      <w:rFonts w:hint="eastAsia" w:ascii="Times New Roman" w:hAnsi="Times New Roman"/>
                      <w:b w:val="0"/>
                      <w:bCs w:val="0"/>
                      <w:color w:val="000000"/>
                      <w:kern w:val="2"/>
                      <w:sz w:val="21"/>
                      <w:szCs w:val="21"/>
                      <w:highlight w:val="none"/>
                      <w:lang w:val="en-US" w:eastAsia="zh-CN" w:bidi="ar-SA"/>
                    </w:rPr>
                  </w:pPr>
                  <w:r>
                    <w:rPr>
                      <w:rFonts w:ascii="Times New Roman" w:hAnsi="Times New Roman"/>
                      <w:b w:val="0"/>
                      <w:bCs w:val="0"/>
                      <w:color w:val="000000"/>
                      <w:szCs w:val="21"/>
                      <w:highlight w:val="none"/>
                    </w:rPr>
                    <w:t>2</w:t>
                  </w:r>
                </w:p>
              </w:tc>
              <w:tc>
                <w:tcPr>
                  <w:tcW w:w="555" w:type="dxa"/>
                  <w:vMerge w:val="continue"/>
                  <w:noWrap w:val="0"/>
                  <w:vAlign w:val="center"/>
                </w:tcPr>
                <w:p w14:paraId="25E9E31B">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0E24D9E2">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纺织皮革业废物</w:t>
                  </w:r>
                  <w:r>
                    <w:rPr>
                      <w:rFonts w:hint="eastAsia" w:ascii="Times New Roman" w:hAnsi="Times New Roman"/>
                      <w:b w:val="0"/>
                      <w:bCs w:val="0"/>
                      <w:color w:val="000000"/>
                      <w:szCs w:val="21"/>
                      <w:highlight w:val="none"/>
                    </w:rPr>
                    <w:t>SW14</w:t>
                  </w:r>
                </w:p>
              </w:tc>
              <w:tc>
                <w:tcPr>
                  <w:tcW w:w="1095" w:type="dxa"/>
                  <w:noWrap w:val="0"/>
                  <w:vAlign w:val="center"/>
                </w:tcPr>
                <w:p w14:paraId="4E9EE092">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8000</w:t>
                  </w:r>
                </w:p>
              </w:tc>
              <w:tc>
                <w:tcPr>
                  <w:tcW w:w="1320" w:type="dxa"/>
                  <w:noWrap w:val="0"/>
                  <w:vAlign w:val="center"/>
                </w:tcPr>
                <w:p w14:paraId="19CAB8D6">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364 </w:t>
                  </w:r>
                </w:p>
              </w:tc>
              <w:tc>
                <w:tcPr>
                  <w:tcW w:w="703" w:type="dxa"/>
                  <w:vMerge w:val="continue"/>
                  <w:noWrap w:val="0"/>
                  <w:vAlign w:val="center"/>
                </w:tcPr>
                <w:p w14:paraId="6C7FE5A5">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48697B67">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4806CB9A">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6E04E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02992504">
                  <w:pPr>
                    <w:adjustRightInd w:val="0"/>
                    <w:snapToGrid w:val="0"/>
                    <w:jc w:val="center"/>
                    <w:rPr>
                      <w:rFonts w:hint="eastAsia" w:ascii="Times New Roman" w:hAnsi="Times New Roman"/>
                      <w:b w:val="0"/>
                      <w:bCs w:val="0"/>
                      <w:color w:val="000000"/>
                      <w:kern w:val="2"/>
                      <w:sz w:val="21"/>
                      <w:szCs w:val="21"/>
                      <w:highlight w:val="none"/>
                      <w:lang w:val="en-US" w:eastAsia="zh-CN" w:bidi="ar-SA"/>
                    </w:rPr>
                  </w:pPr>
                  <w:r>
                    <w:rPr>
                      <w:rFonts w:ascii="Times New Roman" w:hAnsi="Times New Roman"/>
                      <w:b w:val="0"/>
                      <w:bCs w:val="0"/>
                      <w:color w:val="000000"/>
                      <w:szCs w:val="21"/>
                      <w:highlight w:val="none"/>
                    </w:rPr>
                    <w:t>3</w:t>
                  </w:r>
                </w:p>
              </w:tc>
              <w:tc>
                <w:tcPr>
                  <w:tcW w:w="555" w:type="dxa"/>
                  <w:vMerge w:val="continue"/>
                  <w:noWrap w:val="0"/>
                  <w:vAlign w:val="center"/>
                </w:tcPr>
                <w:p w14:paraId="644E63DC">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6725D379">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造纸印刷业废物</w:t>
                  </w:r>
                  <w:r>
                    <w:rPr>
                      <w:rFonts w:hint="eastAsia" w:ascii="Times New Roman" w:hAnsi="Times New Roman"/>
                      <w:b w:val="0"/>
                      <w:bCs w:val="0"/>
                      <w:color w:val="000000"/>
                      <w:szCs w:val="21"/>
                      <w:highlight w:val="none"/>
                    </w:rPr>
                    <w:t>SW15</w:t>
                  </w:r>
                </w:p>
              </w:tc>
              <w:tc>
                <w:tcPr>
                  <w:tcW w:w="1095" w:type="dxa"/>
                  <w:noWrap w:val="0"/>
                  <w:vAlign w:val="center"/>
                </w:tcPr>
                <w:p w14:paraId="49691DCE">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5000</w:t>
                  </w:r>
                </w:p>
              </w:tc>
              <w:tc>
                <w:tcPr>
                  <w:tcW w:w="1320" w:type="dxa"/>
                  <w:noWrap w:val="0"/>
                  <w:vAlign w:val="center"/>
                </w:tcPr>
                <w:p w14:paraId="602955D8">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227 </w:t>
                  </w:r>
                </w:p>
              </w:tc>
              <w:tc>
                <w:tcPr>
                  <w:tcW w:w="703" w:type="dxa"/>
                  <w:vMerge w:val="continue"/>
                  <w:noWrap w:val="0"/>
                  <w:vAlign w:val="center"/>
                </w:tcPr>
                <w:p w14:paraId="036C9156">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15731151">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39770B96">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1068D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18520883">
                  <w:pPr>
                    <w:adjustRightInd w:val="0"/>
                    <w:snapToGrid w:val="0"/>
                    <w:jc w:val="center"/>
                    <w:rPr>
                      <w:rFonts w:hint="eastAsia" w:ascii="Times New Roman" w:hAnsi="Times New Roman"/>
                      <w:b w:val="0"/>
                      <w:bCs w:val="0"/>
                      <w:color w:val="000000"/>
                      <w:kern w:val="2"/>
                      <w:sz w:val="21"/>
                      <w:szCs w:val="21"/>
                      <w:highlight w:val="none"/>
                      <w:lang w:val="en-US" w:eastAsia="zh-CN" w:bidi="ar-SA"/>
                    </w:rPr>
                  </w:pPr>
                  <w:r>
                    <w:rPr>
                      <w:rFonts w:ascii="Times New Roman" w:hAnsi="Times New Roman"/>
                      <w:b w:val="0"/>
                      <w:bCs w:val="0"/>
                      <w:color w:val="000000"/>
                      <w:szCs w:val="21"/>
                      <w:highlight w:val="none"/>
                    </w:rPr>
                    <w:t>4</w:t>
                  </w:r>
                </w:p>
              </w:tc>
              <w:tc>
                <w:tcPr>
                  <w:tcW w:w="555" w:type="dxa"/>
                  <w:vMerge w:val="continue"/>
                  <w:noWrap w:val="0"/>
                  <w:vAlign w:val="center"/>
                </w:tcPr>
                <w:p w14:paraId="254E9919">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63C82AC1">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可再生类废物</w:t>
                  </w:r>
                  <w:r>
                    <w:rPr>
                      <w:rFonts w:hint="eastAsia" w:ascii="Times New Roman" w:hAnsi="Times New Roman"/>
                      <w:b w:val="0"/>
                      <w:bCs w:val="0"/>
                      <w:color w:val="000000"/>
                      <w:szCs w:val="21"/>
                      <w:highlight w:val="none"/>
                    </w:rPr>
                    <w:t>SW17</w:t>
                  </w:r>
                </w:p>
              </w:tc>
              <w:tc>
                <w:tcPr>
                  <w:tcW w:w="1095" w:type="dxa"/>
                  <w:noWrap w:val="0"/>
                  <w:vAlign w:val="center"/>
                </w:tcPr>
                <w:p w14:paraId="393CE189">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10000</w:t>
                  </w:r>
                </w:p>
              </w:tc>
              <w:tc>
                <w:tcPr>
                  <w:tcW w:w="1320" w:type="dxa"/>
                  <w:noWrap w:val="0"/>
                  <w:vAlign w:val="center"/>
                </w:tcPr>
                <w:p w14:paraId="27524A79">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455 </w:t>
                  </w:r>
                </w:p>
              </w:tc>
              <w:tc>
                <w:tcPr>
                  <w:tcW w:w="703" w:type="dxa"/>
                  <w:vMerge w:val="continue"/>
                  <w:noWrap w:val="0"/>
                  <w:vAlign w:val="center"/>
                </w:tcPr>
                <w:p w14:paraId="6ADB67FE">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63EA0D2D">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5318DC17">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13C6B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491" w:type="dxa"/>
                  <w:shd w:val="clear" w:color="auto" w:fill="auto"/>
                  <w:noWrap w:val="0"/>
                  <w:vAlign w:val="center"/>
                </w:tcPr>
                <w:p w14:paraId="2AF1FD80">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szCs w:val="21"/>
                      <w:highlight w:val="none"/>
                    </w:rPr>
                    <w:t>5</w:t>
                  </w:r>
                </w:p>
              </w:tc>
              <w:tc>
                <w:tcPr>
                  <w:tcW w:w="555" w:type="dxa"/>
                  <w:vMerge w:val="continue"/>
                  <w:noWrap w:val="0"/>
                  <w:vAlign w:val="center"/>
                </w:tcPr>
                <w:p w14:paraId="373114C2">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35DDD922">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污泥</w:t>
                  </w:r>
                  <w:r>
                    <w:rPr>
                      <w:rFonts w:hint="eastAsia" w:ascii="Times New Roman" w:hAnsi="Times New Roman"/>
                      <w:b w:val="0"/>
                      <w:bCs w:val="0"/>
                      <w:color w:val="000000"/>
                      <w:szCs w:val="21"/>
                      <w:highlight w:val="none"/>
                    </w:rPr>
                    <w:t>SW07</w:t>
                  </w:r>
                </w:p>
              </w:tc>
              <w:tc>
                <w:tcPr>
                  <w:tcW w:w="1095" w:type="dxa"/>
                  <w:noWrap w:val="0"/>
                  <w:vAlign w:val="center"/>
                </w:tcPr>
                <w:p w14:paraId="3571EDAB">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30000</w:t>
                  </w:r>
                </w:p>
              </w:tc>
              <w:tc>
                <w:tcPr>
                  <w:tcW w:w="1320" w:type="dxa"/>
                  <w:noWrap w:val="0"/>
                  <w:vAlign w:val="center"/>
                </w:tcPr>
                <w:p w14:paraId="6FDB1DAE">
                  <w:pPr>
                    <w:adjustRightInd w:val="0"/>
                    <w:snapToGrid w:val="0"/>
                    <w:jc w:val="center"/>
                    <w:rPr>
                      <w:rFonts w:hint="default" w:ascii="Times New Roman" w:hAnsi="Times New Roman"/>
                      <w:b w:val="0"/>
                      <w:bCs w:val="0"/>
                      <w:color w:val="000000"/>
                      <w:szCs w:val="21"/>
                      <w:highlight w:val="none"/>
                      <w:lang w:val="en-US" w:eastAsia="zh-CN"/>
                    </w:rPr>
                  </w:pPr>
                  <w:r>
                    <w:rPr>
                      <w:rFonts w:hint="eastAsia"/>
                      <w:b w:val="0"/>
                      <w:bCs w:val="0"/>
                      <w:color w:val="000000"/>
                      <w:szCs w:val="21"/>
                      <w:highlight w:val="none"/>
                      <w:lang w:val="en-US" w:eastAsia="zh-CN"/>
                    </w:rPr>
                    <w:t>1363</w:t>
                  </w:r>
                </w:p>
              </w:tc>
              <w:tc>
                <w:tcPr>
                  <w:tcW w:w="703" w:type="dxa"/>
                  <w:vMerge w:val="continue"/>
                  <w:noWrap w:val="0"/>
                  <w:vAlign w:val="center"/>
                </w:tcPr>
                <w:p w14:paraId="6F51BBC7">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6B1A1177">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固态</w:t>
                  </w:r>
                </w:p>
              </w:tc>
              <w:tc>
                <w:tcPr>
                  <w:tcW w:w="1749" w:type="dxa"/>
                  <w:noWrap w:val="0"/>
                  <w:vAlign w:val="center"/>
                </w:tcPr>
                <w:p w14:paraId="18BDEA7C">
                  <w:pPr>
                    <w:keepNext w:val="0"/>
                    <w:keepLines w:val="0"/>
                    <w:pageBreakBefore w:val="0"/>
                    <w:widowControl w:val="0"/>
                    <w:kinsoku/>
                    <w:wordWrap w:val="0"/>
                    <w:overflowPunct w:val="0"/>
                    <w:topLinePunct w:val="0"/>
                    <w:autoSpaceDE/>
                    <w:autoSpaceDN/>
                    <w:bidi w:val="0"/>
                    <w:adjustRightInd w:val="0"/>
                    <w:snapToGrid w:val="0"/>
                    <w:jc w:val="left"/>
                    <w:textAlignment w:val="auto"/>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r>
                    <w:rPr>
                      <w:rFonts w:hint="eastAsia" w:ascii="Times New Roman" w:hAnsi="Times New Roman"/>
                      <w:b w:val="0"/>
                      <w:bCs w:val="0"/>
                      <w:color w:val="000000"/>
                      <w:szCs w:val="21"/>
                      <w:highlight w:val="none"/>
                      <w:lang w:eastAsia="zh-CN"/>
                    </w:rPr>
                    <w:t>，</w:t>
                  </w:r>
                  <w:r>
                    <w:rPr>
                      <w:rFonts w:ascii="Times New Roman" w:hAnsi="Times New Roman"/>
                      <w:b w:val="0"/>
                      <w:bCs w:val="0"/>
                      <w:color w:val="000000"/>
                      <w:szCs w:val="21"/>
                      <w:highlight w:val="none"/>
                    </w:rPr>
                    <w:t>工业企业</w:t>
                  </w:r>
                  <w:r>
                    <w:rPr>
                      <w:rFonts w:hint="eastAsia" w:ascii="Times New Roman" w:hAnsi="Times New Roman"/>
                      <w:b w:val="0"/>
                      <w:bCs w:val="0"/>
                      <w:color w:val="000000"/>
                      <w:szCs w:val="21"/>
                      <w:highlight w:val="none"/>
                    </w:rPr>
                    <w:t>一般固废</w:t>
                  </w:r>
                  <w:r>
                    <w:rPr>
                      <w:rFonts w:ascii="Times New Roman" w:hAnsi="Times New Roman"/>
                      <w:b w:val="0"/>
                      <w:bCs w:val="0"/>
                      <w:color w:val="000000"/>
                      <w:szCs w:val="21"/>
                      <w:highlight w:val="none"/>
                    </w:rPr>
                    <w:t>污泥，主要为氟化钙污泥、自来水厂的聚合氯化铝、氯化亚铁沉淀污泥等</w:t>
                  </w:r>
                  <w:r>
                    <w:rPr>
                      <w:rFonts w:hint="eastAsia"/>
                      <w:b w:val="0"/>
                      <w:bCs w:val="0"/>
                      <w:color w:val="000000"/>
                      <w:szCs w:val="21"/>
                      <w:highlight w:val="none"/>
                      <w:lang w:eastAsia="zh-CN"/>
                    </w:rPr>
                    <w:t>，脱水干化</w:t>
                  </w:r>
                  <w:r>
                    <w:rPr>
                      <w:rFonts w:hint="eastAsia"/>
                      <w:b w:val="0"/>
                      <w:bCs w:val="0"/>
                      <w:color w:val="000000"/>
                      <w:szCs w:val="21"/>
                      <w:highlight w:val="none"/>
                      <w:lang w:val="en-US" w:eastAsia="zh-CN"/>
                    </w:rPr>
                    <w:t>含水率约为60%-70%，呈泥饼状，便于运输和处置。</w:t>
                  </w:r>
                </w:p>
              </w:tc>
            </w:tr>
            <w:tr w14:paraId="76EAD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6C9E4935">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szCs w:val="21"/>
                      <w:highlight w:val="none"/>
                    </w:rPr>
                    <w:t>6</w:t>
                  </w:r>
                </w:p>
              </w:tc>
              <w:tc>
                <w:tcPr>
                  <w:tcW w:w="555" w:type="dxa"/>
                  <w:vMerge w:val="continue"/>
                  <w:noWrap w:val="0"/>
                  <w:vAlign w:val="center"/>
                </w:tcPr>
                <w:p w14:paraId="3CFEA818">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7E504DD3">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其他工业固体废物</w:t>
                  </w:r>
                  <w:r>
                    <w:rPr>
                      <w:rFonts w:hint="eastAsia" w:ascii="Times New Roman" w:hAnsi="Times New Roman"/>
                      <w:b w:val="0"/>
                      <w:bCs w:val="0"/>
                      <w:color w:val="000000"/>
                      <w:szCs w:val="21"/>
                      <w:highlight w:val="none"/>
                    </w:rPr>
                    <w:t>SW59</w:t>
                  </w:r>
                </w:p>
              </w:tc>
              <w:tc>
                <w:tcPr>
                  <w:tcW w:w="1095" w:type="dxa"/>
                  <w:noWrap w:val="0"/>
                  <w:vAlign w:val="center"/>
                </w:tcPr>
                <w:p w14:paraId="7DC50417">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9000</w:t>
                  </w:r>
                </w:p>
              </w:tc>
              <w:tc>
                <w:tcPr>
                  <w:tcW w:w="1320" w:type="dxa"/>
                  <w:noWrap w:val="0"/>
                  <w:vAlign w:val="center"/>
                </w:tcPr>
                <w:p w14:paraId="455104F7">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409 </w:t>
                  </w:r>
                </w:p>
              </w:tc>
              <w:tc>
                <w:tcPr>
                  <w:tcW w:w="703" w:type="dxa"/>
                  <w:vMerge w:val="continue"/>
                  <w:noWrap w:val="0"/>
                  <w:vAlign w:val="center"/>
                </w:tcPr>
                <w:p w14:paraId="6239991E">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4DD63236">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035C996F">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4FA25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7E0E005C">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ascii="Times New Roman" w:hAnsi="Times New Roman"/>
                      <w:b w:val="0"/>
                      <w:bCs w:val="0"/>
                      <w:color w:val="000000"/>
                      <w:szCs w:val="21"/>
                      <w:highlight w:val="none"/>
                    </w:rPr>
                    <w:t>7</w:t>
                  </w:r>
                </w:p>
              </w:tc>
              <w:tc>
                <w:tcPr>
                  <w:tcW w:w="555" w:type="dxa"/>
                  <w:vMerge w:val="continue"/>
                  <w:noWrap w:val="0"/>
                  <w:vAlign w:val="center"/>
                </w:tcPr>
                <w:p w14:paraId="1EBDDD37">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5CF62D2C">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可回收物</w:t>
                  </w:r>
                  <w:r>
                    <w:rPr>
                      <w:rFonts w:hint="eastAsia" w:ascii="Times New Roman" w:hAnsi="Times New Roman"/>
                      <w:b w:val="0"/>
                      <w:bCs w:val="0"/>
                      <w:color w:val="000000"/>
                      <w:szCs w:val="21"/>
                      <w:highlight w:val="none"/>
                    </w:rPr>
                    <w:t>SW62</w:t>
                  </w:r>
                </w:p>
              </w:tc>
              <w:tc>
                <w:tcPr>
                  <w:tcW w:w="1095" w:type="dxa"/>
                  <w:noWrap w:val="0"/>
                  <w:vAlign w:val="center"/>
                </w:tcPr>
                <w:p w14:paraId="4BD86210">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20000</w:t>
                  </w:r>
                </w:p>
              </w:tc>
              <w:tc>
                <w:tcPr>
                  <w:tcW w:w="1320" w:type="dxa"/>
                  <w:noWrap w:val="0"/>
                  <w:vAlign w:val="center"/>
                </w:tcPr>
                <w:p w14:paraId="66998417">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909 </w:t>
                  </w:r>
                </w:p>
              </w:tc>
              <w:tc>
                <w:tcPr>
                  <w:tcW w:w="703" w:type="dxa"/>
                  <w:vMerge w:val="continue"/>
                  <w:noWrap w:val="0"/>
                  <w:vAlign w:val="center"/>
                </w:tcPr>
                <w:p w14:paraId="3D950E83">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268784DF">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1BDEEE2F">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29D58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782C980E">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Cs w:val="21"/>
                      <w:highlight w:val="none"/>
                    </w:rPr>
                    <w:t>8</w:t>
                  </w:r>
                </w:p>
              </w:tc>
              <w:tc>
                <w:tcPr>
                  <w:tcW w:w="555" w:type="dxa"/>
                  <w:vMerge w:val="continue"/>
                  <w:noWrap w:val="0"/>
                  <w:vAlign w:val="center"/>
                </w:tcPr>
                <w:p w14:paraId="4C2DCF8B">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699D41DA">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大件垃圾</w:t>
                  </w:r>
                  <w:r>
                    <w:rPr>
                      <w:rFonts w:hint="eastAsia" w:ascii="Times New Roman" w:hAnsi="Times New Roman"/>
                      <w:b w:val="0"/>
                      <w:bCs w:val="0"/>
                      <w:color w:val="000000"/>
                      <w:szCs w:val="21"/>
                      <w:highlight w:val="none"/>
                    </w:rPr>
                    <w:t>SW63</w:t>
                  </w:r>
                </w:p>
              </w:tc>
              <w:tc>
                <w:tcPr>
                  <w:tcW w:w="1095" w:type="dxa"/>
                  <w:noWrap w:val="0"/>
                  <w:vAlign w:val="center"/>
                </w:tcPr>
                <w:p w14:paraId="55D9606A">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10000</w:t>
                  </w:r>
                </w:p>
              </w:tc>
              <w:tc>
                <w:tcPr>
                  <w:tcW w:w="1320" w:type="dxa"/>
                  <w:noWrap w:val="0"/>
                  <w:vAlign w:val="center"/>
                </w:tcPr>
                <w:p w14:paraId="70802A79">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455 </w:t>
                  </w:r>
                </w:p>
              </w:tc>
              <w:tc>
                <w:tcPr>
                  <w:tcW w:w="703" w:type="dxa"/>
                  <w:vMerge w:val="continue"/>
                  <w:noWrap w:val="0"/>
                  <w:vAlign w:val="center"/>
                </w:tcPr>
                <w:p w14:paraId="51A40CD9">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66168767">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5FFE471E">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54F81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0BABF4D9">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Cs w:val="21"/>
                      <w:highlight w:val="none"/>
                    </w:rPr>
                    <w:t>9</w:t>
                  </w:r>
                </w:p>
              </w:tc>
              <w:tc>
                <w:tcPr>
                  <w:tcW w:w="555" w:type="dxa"/>
                  <w:vMerge w:val="continue"/>
                  <w:noWrap w:val="0"/>
                  <w:vAlign w:val="center"/>
                </w:tcPr>
                <w:p w14:paraId="20E3933F">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4D2D73F8">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其他垃圾</w:t>
                  </w:r>
                  <w:r>
                    <w:rPr>
                      <w:rFonts w:hint="eastAsia" w:ascii="Times New Roman" w:hAnsi="Times New Roman"/>
                      <w:b w:val="0"/>
                      <w:bCs w:val="0"/>
                      <w:color w:val="000000"/>
                      <w:szCs w:val="21"/>
                      <w:highlight w:val="none"/>
                    </w:rPr>
                    <w:t>SW64</w:t>
                  </w:r>
                </w:p>
              </w:tc>
              <w:tc>
                <w:tcPr>
                  <w:tcW w:w="1095" w:type="dxa"/>
                  <w:noWrap w:val="0"/>
                  <w:vAlign w:val="center"/>
                </w:tcPr>
                <w:p w14:paraId="2698834C">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4000</w:t>
                  </w:r>
                </w:p>
              </w:tc>
              <w:tc>
                <w:tcPr>
                  <w:tcW w:w="1320" w:type="dxa"/>
                  <w:noWrap w:val="0"/>
                  <w:vAlign w:val="center"/>
                </w:tcPr>
                <w:p w14:paraId="311D20A3">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182 </w:t>
                  </w:r>
                </w:p>
              </w:tc>
              <w:tc>
                <w:tcPr>
                  <w:tcW w:w="703" w:type="dxa"/>
                  <w:vMerge w:val="continue"/>
                  <w:noWrap w:val="0"/>
                  <w:vAlign w:val="center"/>
                </w:tcPr>
                <w:p w14:paraId="2A7CE380">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74D84DA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固态</w:t>
                  </w:r>
                </w:p>
              </w:tc>
              <w:tc>
                <w:tcPr>
                  <w:tcW w:w="1749" w:type="dxa"/>
                  <w:noWrap w:val="0"/>
                  <w:vAlign w:val="center"/>
                </w:tcPr>
                <w:p w14:paraId="0A7D329F">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r>
                    <w:rPr>
                      <w:rFonts w:hint="eastAsia" w:ascii="Times New Roman" w:hAnsi="Times New Roman"/>
                      <w:b w:val="0"/>
                      <w:bCs w:val="0"/>
                      <w:color w:val="000000"/>
                      <w:szCs w:val="21"/>
                      <w:highlight w:val="none"/>
                      <w:lang w:eastAsia="zh-CN"/>
                    </w:rPr>
                    <w:t>，</w:t>
                  </w:r>
                  <w:r>
                    <w:rPr>
                      <w:rFonts w:hint="eastAsia" w:ascii="Times New Roman" w:hAnsi="Times New Roman"/>
                      <w:b w:val="0"/>
                      <w:bCs w:val="0"/>
                      <w:color w:val="000000"/>
                      <w:szCs w:val="21"/>
                      <w:highlight w:val="none"/>
                      <w:lang w:val="en-US" w:eastAsia="zh-CN"/>
                    </w:rPr>
                    <w:t>园林和绿化产生的树枝树叶等</w:t>
                  </w:r>
                </w:p>
              </w:tc>
            </w:tr>
            <w:tr w14:paraId="3159B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757EB5A5">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Cs w:val="21"/>
                      <w:highlight w:val="none"/>
                    </w:rPr>
                    <w:t>10</w:t>
                  </w:r>
                </w:p>
              </w:tc>
              <w:tc>
                <w:tcPr>
                  <w:tcW w:w="555" w:type="dxa"/>
                  <w:vMerge w:val="continue"/>
                  <w:noWrap w:val="0"/>
                  <w:vAlign w:val="center"/>
                </w:tcPr>
                <w:p w14:paraId="54AA4214">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3A2CF99E">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工程垃圾</w:t>
                  </w:r>
                  <w:r>
                    <w:rPr>
                      <w:rFonts w:hint="eastAsia" w:ascii="Times New Roman" w:hAnsi="Times New Roman"/>
                      <w:b w:val="0"/>
                      <w:bCs w:val="0"/>
                      <w:color w:val="000000"/>
                      <w:szCs w:val="21"/>
                      <w:highlight w:val="none"/>
                    </w:rPr>
                    <w:t>SW72</w:t>
                  </w:r>
                </w:p>
              </w:tc>
              <w:tc>
                <w:tcPr>
                  <w:tcW w:w="1095" w:type="dxa"/>
                  <w:noWrap w:val="0"/>
                  <w:vAlign w:val="center"/>
                </w:tcPr>
                <w:p w14:paraId="32F77256">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20000</w:t>
                  </w:r>
                </w:p>
              </w:tc>
              <w:tc>
                <w:tcPr>
                  <w:tcW w:w="1320" w:type="dxa"/>
                  <w:noWrap w:val="0"/>
                  <w:vAlign w:val="center"/>
                </w:tcPr>
                <w:p w14:paraId="76765E28">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909 </w:t>
                  </w:r>
                </w:p>
              </w:tc>
              <w:tc>
                <w:tcPr>
                  <w:tcW w:w="703" w:type="dxa"/>
                  <w:vMerge w:val="continue"/>
                  <w:noWrap w:val="0"/>
                  <w:vAlign w:val="center"/>
                </w:tcPr>
                <w:p w14:paraId="5724FBD3">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1078D623">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30369FD7">
                  <w:pPr>
                    <w:adjustRightInd w:val="0"/>
                    <w:snapToGrid w:val="0"/>
                    <w:jc w:val="left"/>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r>
                    <w:rPr>
                      <w:rFonts w:hint="eastAsia" w:ascii="Times New Roman" w:hAnsi="Times New Roman"/>
                      <w:b w:val="0"/>
                      <w:bCs w:val="0"/>
                      <w:color w:val="000000"/>
                      <w:szCs w:val="21"/>
                      <w:highlight w:val="none"/>
                      <w:lang w:eastAsia="zh-CN"/>
                    </w:rPr>
                    <w:t>，</w:t>
                  </w:r>
                  <w:r>
                    <w:rPr>
                      <w:rFonts w:hint="eastAsia" w:ascii="Times New Roman" w:hAnsi="Times New Roman"/>
                      <w:b w:val="0"/>
                      <w:bCs w:val="0"/>
                      <w:color w:val="000000"/>
                      <w:kern w:val="0"/>
                      <w:szCs w:val="21"/>
                      <w:highlight w:val="none"/>
                      <w:lang w:val="en-US" w:eastAsia="zh-CN"/>
                    </w:rPr>
                    <w:t>非建筑垃圾</w:t>
                  </w:r>
                </w:p>
              </w:tc>
            </w:tr>
            <w:tr w14:paraId="2672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294AC0B2">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Cs w:val="21"/>
                      <w:highlight w:val="none"/>
                    </w:rPr>
                    <w:t>11</w:t>
                  </w:r>
                </w:p>
              </w:tc>
              <w:tc>
                <w:tcPr>
                  <w:tcW w:w="555" w:type="dxa"/>
                  <w:vMerge w:val="continue"/>
                  <w:noWrap w:val="0"/>
                  <w:vAlign w:val="center"/>
                </w:tcPr>
                <w:p w14:paraId="29B1B43D">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22D9354D">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拆除垃圾</w:t>
                  </w:r>
                  <w:r>
                    <w:rPr>
                      <w:rFonts w:hint="eastAsia" w:ascii="Times New Roman" w:hAnsi="Times New Roman"/>
                      <w:b w:val="0"/>
                      <w:bCs w:val="0"/>
                      <w:color w:val="000000"/>
                      <w:szCs w:val="21"/>
                      <w:highlight w:val="none"/>
                    </w:rPr>
                    <w:t>SW73</w:t>
                  </w:r>
                </w:p>
              </w:tc>
              <w:tc>
                <w:tcPr>
                  <w:tcW w:w="1095" w:type="dxa"/>
                  <w:noWrap w:val="0"/>
                  <w:vAlign w:val="center"/>
                </w:tcPr>
                <w:p w14:paraId="0CD42223">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20000</w:t>
                  </w:r>
                </w:p>
              </w:tc>
              <w:tc>
                <w:tcPr>
                  <w:tcW w:w="1320" w:type="dxa"/>
                  <w:noWrap w:val="0"/>
                  <w:vAlign w:val="center"/>
                </w:tcPr>
                <w:p w14:paraId="52CD235C">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909 </w:t>
                  </w:r>
                </w:p>
              </w:tc>
              <w:tc>
                <w:tcPr>
                  <w:tcW w:w="703" w:type="dxa"/>
                  <w:vMerge w:val="continue"/>
                  <w:noWrap w:val="0"/>
                  <w:vAlign w:val="center"/>
                </w:tcPr>
                <w:p w14:paraId="60EEC116">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0A9DD2AB">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771BE5B1">
                  <w:pPr>
                    <w:adjustRightInd w:val="0"/>
                    <w:snapToGrid w:val="0"/>
                    <w:jc w:val="left"/>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r>
                    <w:rPr>
                      <w:rFonts w:hint="eastAsia" w:ascii="Times New Roman" w:hAnsi="Times New Roman"/>
                      <w:b w:val="0"/>
                      <w:bCs w:val="0"/>
                      <w:color w:val="000000"/>
                      <w:szCs w:val="21"/>
                      <w:highlight w:val="none"/>
                      <w:lang w:eastAsia="zh-CN"/>
                    </w:rPr>
                    <w:t>，</w:t>
                  </w:r>
                  <w:r>
                    <w:rPr>
                      <w:rFonts w:hint="eastAsia" w:ascii="Times New Roman" w:hAnsi="Times New Roman"/>
                      <w:b w:val="0"/>
                      <w:bCs w:val="0"/>
                      <w:color w:val="000000"/>
                      <w:kern w:val="0"/>
                      <w:szCs w:val="21"/>
                      <w:highlight w:val="none"/>
                      <w:lang w:val="en-US" w:eastAsia="zh-CN"/>
                    </w:rPr>
                    <w:t>非建筑垃圾</w:t>
                  </w:r>
                </w:p>
              </w:tc>
            </w:tr>
            <w:tr w14:paraId="436E9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48E6B66C">
                  <w:pPr>
                    <w:adjustRightInd w:val="0"/>
                    <w:snapToGrid w:val="0"/>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Cs w:val="21"/>
                      <w:highlight w:val="none"/>
                      <w:lang w:val="en-US" w:eastAsia="zh-CN"/>
                    </w:rPr>
                    <w:t>12</w:t>
                  </w:r>
                </w:p>
              </w:tc>
              <w:tc>
                <w:tcPr>
                  <w:tcW w:w="555" w:type="dxa"/>
                  <w:vMerge w:val="continue"/>
                  <w:noWrap w:val="0"/>
                  <w:vAlign w:val="center"/>
                </w:tcPr>
                <w:p w14:paraId="20D7AB8A">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556DEAB1">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装修垃圾</w:t>
                  </w:r>
                  <w:r>
                    <w:rPr>
                      <w:rFonts w:hint="eastAsia" w:ascii="Times New Roman" w:hAnsi="Times New Roman"/>
                      <w:b w:val="0"/>
                      <w:bCs w:val="0"/>
                      <w:color w:val="000000"/>
                      <w:szCs w:val="21"/>
                      <w:highlight w:val="none"/>
                    </w:rPr>
                    <w:t>SW74</w:t>
                  </w:r>
                </w:p>
              </w:tc>
              <w:tc>
                <w:tcPr>
                  <w:tcW w:w="1095" w:type="dxa"/>
                  <w:noWrap w:val="0"/>
                  <w:vAlign w:val="center"/>
                </w:tcPr>
                <w:p w14:paraId="3D8C7487">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9000</w:t>
                  </w:r>
                </w:p>
              </w:tc>
              <w:tc>
                <w:tcPr>
                  <w:tcW w:w="1320" w:type="dxa"/>
                  <w:noWrap w:val="0"/>
                  <w:vAlign w:val="center"/>
                </w:tcPr>
                <w:p w14:paraId="7C028F89">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409 </w:t>
                  </w:r>
                </w:p>
              </w:tc>
              <w:tc>
                <w:tcPr>
                  <w:tcW w:w="703" w:type="dxa"/>
                  <w:vMerge w:val="continue"/>
                  <w:noWrap w:val="0"/>
                  <w:vAlign w:val="center"/>
                </w:tcPr>
                <w:p w14:paraId="324F92F3">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71FD7E0B">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40A6E9EA">
                  <w:pPr>
                    <w:adjustRightInd w:val="0"/>
                    <w:snapToGrid w:val="0"/>
                    <w:jc w:val="left"/>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r>
                    <w:rPr>
                      <w:rFonts w:hint="eastAsia" w:ascii="Times New Roman" w:hAnsi="Times New Roman"/>
                      <w:b w:val="0"/>
                      <w:bCs w:val="0"/>
                      <w:color w:val="000000"/>
                      <w:szCs w:val="21"/>
                      <w:highlight w:val="none"/>
                      <w:lang w:eastAsia="zh-CN"/>
                    </w:rPr>
                    <w:t>，</w:t>
                  </w:r>
                  <w:r>
                    <w:rPr>
                      <w:rFonts w:hint="eastAsia" w:ascii="Times New Roman" w:hAnsi="Times New Roman"/>
                      <w:b w:val="0"/>
                      <w:bCs w:val="0"/>
                      <w:color w:val="000000"/>
                      <w:kern w:val="0"/>
                      <w:szCs w:val="21"/>
                      <w:highlight w:val="none"/>
                      <w:lang w:val="en-US" w:eastAsia="zh-CN"/>
                    </w:rPr>
                    <w:t>非建筑垃圾</w:t>
                  </w:r>
                </w:p>
              </w:tc>
            </w:tr>
            <w:tr w14:paraId="3D310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shd w:val="clear" w:color="auto" w:fill="auto"/>
                  <w:noWrap w:val="0"/>
                  <w:vAlign w:val="center"/>
                </w:tcPr>
                <w:p w14:paraId="28F62DC2">
                  <w:pPr>
                    <w:adjustRightInd w:val="0"/>
                    <w:snapToGrid w:val="0"/>
                    <w:jc w:val="center"/>
                    <w:rPr>
                      <w:rFonts w:hint="eastAsia"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b w:val="0"/>
                      <w:bCs w:val="0"/>
                      <w:color w:val="000000"/>
                      <w:szCs w:val="21"/>
                      <w:highlight w:val="none"/>
                    </w:rPr>
                    <w:t>13</w:t>
                  </w:r>
                </w:p>
              </w:tc>
              <w:tc>
                <w:tcPr>
                  <w:tcW w:w="555" w:type="dxa"/>
                  <w:vMerge w:val="continue"/>
                  <w:noWrap w:val="0"/>
                  <w:vAlign w:val="center"/>
                </w:tcPr>
                <w:p w14:paraId="7354009C">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3BA4D4F9">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农业废物</w:t>
                  </w:r>
                  <w:r>
                    <w:rPr>
                      <w:rFonts w:hint="eastAsia" w:ascii="Times New Roman" w:hAnsi="Times New Roman"/>
                      <w:b w:val="0"/>
                      <w:bCs w:val="0"/>
                      <w:color w:val="000000"/>
                      <w:szCs w:val="21"/>
                      <w:highlight w:val="none"/>
                    </w:rPr>
                    <w:t>SW80</w:t>
                  </w:r>
                </w:p>
              </w:tc>
              <w:tc>
                <w:tcPr>
                  <w:tcW w:w="1095" w:type="dxa"/>
                  <w:noWrap w:val="0"/>
                  <w:vAlign w:val="center"/>
                </w:tcPr>
                <w:p w14:paraId="4B0C51F4">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4000</w:t>
                  </w:r>
                </w:p>
              </w:tc>
              <w:tc>
                <w:tcPr>
                  <w:tcW w:w="1320" w:type="dxa"/>
                  <w:noWrap w:val="0"/>
                  <w:vAlign w:val="center"/>
                </w:tcPr>
                <w:p w14:paraId="133F001C">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182 </w:t>
                  </w:r>
                </w:p>
              </w:tc>
              <w:tc>
                <w:tcPr>
                  <w:tcW w:w="703" w:type="dxa"/>
                  <w:vMerge w:val="continue"/>
                  <w:noWrap w:val="0"/>
                  <w:vAlign w:val="center"/>
                </w:tcPr>
                <w:p w14:paraId="0E20394C">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73D4F8B3">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1EDF2137">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10730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3FA73E28">
                  <w:pPr>
                    <w:adjustRightInd w:val="0"/>
                    <w:snapToGrid w:val="0"/>
                    <w:jc w:val="center"/>
                    <w:rPr>
                      <w:rFonts w:hint="eastAsia" w:ascii="Times New Roman" w:hAnsi="Times New Roman"/>
                      <w:b w:val="0"/>
                      <w:bCs w:val="0"/>
                      <w:color w:val="000000"/>
                      <w:kern w:val="2"/>
                      <w:sz w:val="21"/>
                      <w:szCs w:val="21"/>
                      <w:highlight w:val="none"/>
                      <w:lang w:val="en-US" w:eastAsia="zh-CN" w:bidi="ar-SA"/>
                    </w:rPr>
                  </w:pPr>
                  <w:r>
                    <w:rPr>
                      <w:rFonts w:hint="eastAsia" w:ascii="Times New Roman" w:hAnsi="Times New Roman"/>
                      <w:b w:val="0"/>
                      <w:bCs w:val="0"/>
                      <w:color w:val="000000"/>
                      <w:szCs w:val="21"/>
                      <w:highlight w:val="none"/>
                    </w:rPr>
                    <w:t>14</w:t>
                  </w:r>
                </w:p>
              </w:tc>
              <w:tc>
                <w:tcPr>
                  <w:tcW w:w="555" w:type="dxa"/>
                  <w:vMerge w:val="continue"/>
                  <w:noWrap w:val="0"/>
                  <w:vAlign w:val="center"/>
                </w:tcPr>
                <w:p w14:paraId="7A9CF0CC">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1743970E">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林业废物</w:t>
                  </w:r>
                  <w:r>
                    <w:rPr>
                      <w:rFonts w:hint="eastAsia" w:ascii="Times New Roman" w:hAnsi="Times New Roman"/>
                      <w:b w:val="0"/>
                      <w:bCs w:val="0"/>
                      <w:color w:val="000000"/>
                      <w:szCs w:val="21"/>
                      <w:highlight w:val="none"/>
                    </w:rPr>
                    <w:t>SW81</w:t>
                  </w:r>
                </w:p>
              </w:tc>
              <w:tc>
                <w:tcPr>
                  <w:tcW w:w="1095" w:type="dxa"/>
                  <w:noWrap w:val="0"/>
                  <w:vAlign w:val="center"/>
                </w:tcPr>
                <w:p w14:paraId="7A9B1378">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4000</w:t>
                  </w:r>
                </w:p>
              </w:tc>
              <w:tc>
                <w:tcPr>
                  <w:tcW w:w="1320" w:type="dxa"/>
                  <w:noWrap w:val="0"/>
                  <w:vAlign w:val="center"/>
                </w:tcPr>
                <w:p w14:paraId="73BFDF16">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182 </w:t>
                  </w:r>
                </w:p>
              </w:tc>
              <w:tc>
                <w:tcPr>
                  <w:tcW w:w="703" w:type="dxa"/>
                  <w:vMerge w:val="continue"/>
                  <w:noWrap w:val="0"/>
                  <w:vAlign w:val="center"/>
                </w:tcPr>
                <w:p w14:paraId="05FF4E5F">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141B6F3F">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449CCAAE">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4A6A1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081AB35C">
                  <w:pPr>
                    <w:adjustRightInd w:val="0"/>
                    <w:snapToGrid w:val="0"/>
                    <w:jc w:val="center"/>
                    <w:rPr>
                      <w:rFonts w:hint="default" w:ascii="Times New Roman" w:hAnsi="Times New Roman"/>
                      <w:b w:val="0"/>
                      <w:bCs w:val="0"/>
                      <w:color w:val="000000"/>
                      <w:kern w:val="2"/>
                      <w:sz w:val="21"/>
                      <w:szCs w:val="21"/>
                      <w:highlight w:val="none"/>
                      <w:lang w:val="en-US" w:eastAsia="zh-CN" w:bidi="ar-SA"/>
                    </w:rPr>
                  </w:pPr>
                  <w:r>
                    <w:rPr>
                      <w:rFonts w:hint="eastAsia" w:ascii="Times New Roman" w:hAnsi="Times New Roman" w:eastAsia="宋体"/>
                      <w:b w:val="0"/>
                      <w:bCs w:val="0"/>
                      <w:color w:val="000000"/>
                      <w:szCs w:val="21"/>
                      <w:highlight w:val="none"/>
                      <w:lang w:val="en-US" w:eastAsia="zh-CN"/>
                    </w:rPr>
                    <w:t>15</w:t>
                  </w:r>
                </w:p>
              </w:tc>
              <w:tc>
                <w:tcPr>
                  <w:tcW w:w="555" w:type="dxa"/>
                  <w:vMerge w:val="continue"/>
                  <w:noWrap w:val="0"/>
                  <w:vAlign w:val="center"/>
                </w:tcPr>
                <w:p w14:paraId="6A6F05F1">
                  <w:pPr>
                    <w:adjustRightInd w:val="0"/>
                    <w:snapToGrid w:val="0"/>
                    <w:jc w:val="center"/>
                    <w:rPr>
                      <w:rFonts w:hint="eastAsia" w:ascii="Times New Roman" w:hAnsi="Times New Roman"/>
                      <w:b w:val="0"/>
                      <w:bCs w:val="0"/>
                      <w:color w:val="000000"/>
                      <w:kern w:val="0"/>
                      <w:szCs w:val="21"/>
                      <w:highlight w:val="none"/>
                    </w:rPr>
                  </w:pPr>
                </w:p>
              </w:tc>
              <w:tc>
                <w:tcPr>
                  <w:tcW w:w="1665" w:type="dxa"/>
                  <w:noWrap w:val="0"/>
                  <w:vAlign w:val="center"/>
                </w:tcPr>
                <w:p w14:paraId="6C08317E">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渔业废物</w:t>
                  </w:r>
                  <w:r>
                    <w:rPr>
                      <w:rFonts w:hint="eastAsia" w:ascii="Times New Roman" w:hAnsi="Times New Roman"/>
                      <w:b w:val="0"/>
                      <w:bCs w:val="0"/>
                      <w:color w:val="000000"/>
                      <w:szCs w:val="21"/>
                      <w:highlight w:val="none"/>
                    </w:rPr>
                    <w:t>SW83</w:t>
                  </w:r>
                </w:p>
              </w:tc>
              <w:tc>
                <w:tcPr>
                  <w:tcW w:w="1095" w:type="dxa"/>
                  <w:noWrap w:val="0"/>
                  <w:vAlign w:val="center"/>
                </w:tcPr>
                <w:p w14:paraId="2E445A8A">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2000</w:t>
                  </w:r>
                </w:p>
              </w:tc>
              <w:tc>
                <w:tcPr>
                  <w:tcW w:w="1320" w:type="dxa"/>
                  <w:noWrap w:val="0"/>
                  <w:vAlign w:val="center"/>
                </w:tcPr>
                <w:p w14:paraId="34661D13">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91 </w:t>
                  </w:r>
                </w:p>
              </w:tc>
              <w:tc>
                <w:tcPr>
                  <w:tcW w:w="703" w:type="dxa"/>
                  <w:vMerge w:val="continue"/>
                  <w:noWrap w:val="0"/>
                  <w:vAlign w:val="center"/>
                </w:tcPr>
                <w:p w14:paraId="1A1D127A">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6D931BE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固态</w:t>
                  </w:r>
                </w:p>
              </w:tc>
              <w:tc>
                <w:tcPr>
                  <w:tcW w:w="1749" w:type="dxa"/>
                  <w:noWrap w:val="0"/>
                  <w:vAlign w:val="center"/>
                </w:tcPr>
                <w:p w14:paraId="525FE70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r>
                    <w:rPr>
                      <w:rFonts w:hint="eastAsia" w:ascii="Times New Roman" w:hAnsi="Times New Roman"/>
                      <w:b w:val="0"/>
                      <w:bCs w:val="0"/>
                      <w:color w:val="000000"/>
                      <w:szCs w:val="21"/>
                      <w:highlight w:val="none"/>
                      <w:lang w:eastAsia="zh-CN"/>
                    </w:rPr>
                    <w:t>，</w:t>
                  </w:r>
                  <w:r>
                    <w:rPr>
                      <w:rFonts w:hint="eastAsia" w:ascii="Times New Roman" w:hAnsi="Times New Roman"/>
                      <w:b w:val="0"/>
                      <w:bCs w:val="0"/>
                      <w:color w:val="000000"/>
                      <w:szCs w:val="21"/>
                      <w:highlight w:val="none"/>
                      <w:lang w:val="en-US" w:eastAsia="zh-CN"/>
                    </w:rPr>
                    <w:t>过期鱼饲料等</w:t>
                  </w:r>
                </w:p>
              </w:tc>
            </w:tr>
            <w:tr w14:paraId="258D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15687DE9">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16</w:t>
                  </w:r>
                </w:p>
              </w:tc>
              <w:tc>
                <w:tcPr>
                  <w:tcW w:w="555" w:type="dxa"/>
                  <w:vMerge w:val="continue"/>
                  <w:noWrap w:val="0"/>
                  <w:vAlign w:val="center"/>
                </w:tcPr>
                <w:p w14:paraId="6C8D5BBA">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5612ABAA">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实验室固体废物</w:t>
                  </w:r>
                  <w:r>
                    <w:rPr>
                      <w:rFonts w:hint="eastAsia" w:ascii="Times New Roman" w:hAnsi="Times New Roman"/>
                      <w:b w:val="0"/>
                      <w:bCs w:val="0"/>
                      <w:color w:val="000000"/>
                      <w:szCs w:val="21"/>
                      <w:highlight w:val="none"/>
                    </w:rPr>
                    <w:t>SW92</w:t>
                  </w:r>
                </w:p>
              </w:tc>
              <w:tc>
                <w:tcPr>
                  <w:tcW w:w="1095" w:type="dxa"/>
                  <w:noWrap w:val="0"/>
                  <w:vAlign w:val="center"/>
                </w:tcPr>
                <w:p w14:paraId="3469EB63">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3000</w:t>
                  </w:r>
                </w:p>
              </w:tc>
              <w:tc>
                <w:tcPr>
                  <w:tcW w:w="1320" w:type="dxa"/>
                  <w:noWrap w:val="0"/>
                  <w:vAlign w:val="center"/>
                </w:tcPr>
                <w:p w14:paraId="470F4E60">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136 </w:t>
                  </w:r>
                </w:p>
              </w:tc>
              <w:tc>
                <w:tcPr>
                  <w:tcW w:w="703" w:type="dxa"/>
                  <w:vMerge w:val="continue"/>
                  <w:noWrap w:val="0"/>
                  <w:vAlign w:val="center"/>
                </w:tcPr>
                <w:p w14:paraId="3B52C303">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20418A1E">
                  <w:pPr>
                    <w:adjustRightInd w:val="0"/>
                    <w:snapToGrid w:val="0"/>
                    <w:jc w:val="center"/>
                    <w:rPr>
                      <w:rFonts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7179F102">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67FF5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44F0C047">
                  <w:pPr>
                    <w:adjustRightInd w:val="0"/>
                    <w:snapToGrid w:val="0"/>
                    <w:jc w:val="center"/>
                    <w:rPr>
                      <w:rFonts w:hint="default"/>
                      <w:b w:val="0"/>
                      <w:bCs w:val="0"/>
                      <w:color w:val="000000"/>
                      <w:szCs w:val="21"/>
                      <w:highlight w:val="none"/>
                      <w:lang w:val="en-US" w:eastAsia="zh-CN"/>
                    </w:rPr>
                  </w:pPr>
                  <w:r>
                    <w:rPr>
                      <w:rFonts w:hint="eastAsia"/>
                      <w:b w:val="0"/>
                      <w:bCs w:val="0"/>
                      <w:color w:val="000000"/>
                      <w:szCs w:val="21"/>
                      <w:highlight w:val="none"/>
                      <w:lang w:val="en-US" w:eastAsia="zh-CN"/>
                    </w:rPr>
                    <w:t>17</w:t>
                  </w:r>
                </w:p>
              </w:tc>
              <w:tc>
                <w:tcPr>
                  <w:tcW w:w="555" w:type="dxa"/>
                  <w:vMerge w:val="continue"/>
                  <w:noWrap w:val="0"/>
                  <w:vAlign w:val="center"/>
                </w:tcPr>
                <w:p w14:paraId="28191349">
                  <w:pPr>
                    <w:adjustRightInd w:val="0"/>
                    <w:snapToGrid w:val="0"/>
                    <w:jc w:val="center"/>
                    <w:rPr>
                      <w:rFonts w:ascii="Times New Roman" w:hAnsi="Times New Roman"/>
                      <w:b w:val="0"/>
                      <w:bCs w:val="0"/>
                      <w:color w:val="000000"/>
                      <w:kern w:val="0"/>
                      <w:szCs w:val="21"/>
                      <w:highlight w:val="none"/>
                    </w:rPr>
                  </w:pPr>
                </w:p>
              </w:tc>
              <w:tc>
                <w:tcPr>
                  <w:tcW w:w="1665" w:type="dxa"/>
                  <w:noWrap w:val="0"/>
                  <w:vAlign w:val="center"/>
                </w:tcPr>
                <w:p w14:paraId="1238F89E">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化工废物</w:t>
                  </w:r>
                  <w:r>
                    <w:rPr>
                      <w:rFonts w:hint="eastAsia" w:ascii="Times New Roman" w:hAnsi="Times New Roman"/>
                      <w:b w:val="0"/>
                      <w:bCs w:val="0"/>
                      <w:color w:val="000000"/>
                      <w:szCs w:val="21"/>
                      <w:highlight w:val="none"/>
                    </w:rPr>
                    <w:t>SW16</w:t>
                  </w:r>
                  <w:r>
                    <w:rPr>
                      <w:rFonts w:hint="eastAsia" w:ascii="Times New Roman" w:hAnsi="Times New Roman"/>
                      <w:b w:val="0"/>
                      <w:bCs w:val="0"/>
                      <w:color w:val="000000"/>
                      <w:szCs w:val="21"/>
                      <w:highlight w:val="none"/>
                      <w:lang w:eastAsia="zh-CN"/>
                    </w:rPr>
                    <w:t>（</w:t>
                  </w:r>
                  <w:r>
                    <w:rPr>
                      <w:rFonts w:hint="eastAsia"/>
                      <w:b w:val="0"/>
                      <w:bCs w:val="0"/>
                      <w:color w:val="000000"/>
                      <w:szCs w:val="21"/>
                      <w:highlight w:val="none"/>
                      <w:lang w:val="en-US" w:eastAsia="zh-CN"/>
                    </w:rPr>
                    <w:t>仅废白土、生物质加工废物、生物质过滤渣、树脂废料</w:t>
                  </w:r>
                  <w:r>
                    <w:rPr>
                      <w:rFonts w:hint="eastAsia" w:ascii="Times New Roman" w:hAnsi="Times New Roman"/>
                      <w:b w:val="0"/>
                      <w:bCs w:val="0"/>
                      <w:color w:val="000000"/>
                      <w:szCs w:val="21"/>
                      <w:highlight w:val="none"/>
                      <w:lang w:eastAsia="zh-CN"/>
                    </w:rPr>
                    <w:t>）</w:t>
                  </w:r>
                </w:p>
              </w:tc>
              <w:tc>
                <w:tcPr>
                  <w:tcW w:w="1095" w:type="dxa"/>
                  <w:noWrap w:val="0"/>
                  <w:vAlign w:val="center"/>
                </w:tcPr>
                <w:p w14:paraId="5BD1DA02">
                  <w:pPr>
                    <w:adjustRightInd w:val="0"/>
                    <w:snapToGrid w:val="0"/>
                    <w:jc w:val="center"/>
                    <w:rPr>
                      <w:rFonts w:hint="default" w:ascii="Times New Roman" w:hAnsi="Times New Roman"/>
                      <w:b w:val="0"/>
                      <w:bCs w:val="0"/>
                      <w:color w:val="000000"/>
                      <w:szCs w:val="21"/>
                      <w:highlight w:val="none"/>
                      <w:lang w:val="en-US" w:eastAsia="zh-CN"/>
                    </w:rPr>
                  </w:pPr>
                  <w:r>
                    <w:rPr>
                      <w:rFonts w:hint="eastAsia"/>
                      <w:b w:val="0"/>
                      <w:bCs w:val="0"/>
                      <w:color w:val="000000"/>
                      <w:szCs w:val="21"/>
                      <w:highlight w:val="none"/>
                      <w:lang w:val="en-US" w:eastAsia="zh-CN"/>
                    </w:rPr>
                    <w:t>15000</w:t>
                  </w:r>
                </w:p>
              </w:tc>
              <w:tc>
                <w:tcPr>
                  <w:tcW w:w="1320" w:type="dxa"/>
                  <w:noWrap w:val="0"/>
                  <w:vAlign w:val="center"/>
                </w:tcPr>
                <w:p w14:paraId="39749903">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 xml:space="preserve">682 </w:t>
                  </w:r>
                </w:p>
              </w:tc>
              <w:tc>
                <w:tcPr>
                  <w:tcW w:w="703" w:type="dxa"/>
                  <w:vMerge w:val="continue"/>
                  <w:noWrap w:val="0"/>
                  <w:vAlign w:val="center"/>
                </w:tcPr>
                <w:p w14:paraId="5077CEEC">
                  <w:pPr>
                    <w:adjustRightInd w:val="0"/>
                    <w:snapToGrid w:val="0"/>
                    <w:jc w:val="center"/>
                    <w:rPr>
                      <w:rFonts w:hint="eastAsia" w:ascii="Times New Roman" w:hAnsi="Times New Roman"/>
                      <w:b w:val="0"/>
                      <w:bCs w:val="0"/>
                      <w:color w:val="000000"/>
                      <w:szCs w:val="21"/>
                      <w:highlight w:val="none"/>
                    </w:rPr>
                  </w:pPr>
                </w:p>
              </w:tc>
              <w:tc>
                <w:tcPr>
                  <w:tcW w:w="801" w:type="dxa"/>
                  <w:noWrap w:val="0"/>
                  <w:vAlign w:val="center"/>
                </w:tcPr>
                <w:p w14:paraId="1BF30379">
                  <w:pPr>
                    <w:adjustRightInd w:val="0"/>
                    <w:snapToGrid w:val="0"/>
                    <w:jc w:val="center"/>
                    <w:rPr>
                      <w:rFonts w:hint="eastAsia" w:ascii="Times New Roman" w:hAnsi="Times New Roman"/>
                      <w:b w:val="0"/>
                      <w:bCs w:val="0"/>
                      <w:color w:val="000000"/>
                      <w:szCs w:val="21"/>
                      <w:highlight w:val="none"/>
                    </w:rPr>
                  </w:pPr>
                  <w:r>
                    <w:rPr>
                      <w:rFonts w:hint="eastAsia"/>
                      <w:b w:val="0"/>
                      <w:bCs w:val="0"/>
                      <w:color w:val="000000"/>
                      <w:szCs w:val="21"/>
                      <w:highlight w:val="none"/>
                      <w:lang w:val="en-US" w:eastAsia="zh-CN"/>
                    </w:rPr>
                    <w:t>固态</w:t>
                  </w:r>
                </w:p>
              </w:tc>
              <w:tc>
                <w:tcPr>
                  <w:tcW w:w="1749" w:type="dxa"/>
                  <w:noWrap w:val="0"/>
                  <w:vAlign w:val="center"/>
                </w:tcPr>
                <w:p w14:paraId="0A3A1392">
                  <w:pPr>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b w:val="0"/>
                      <w:bCs w:val="0"/>
                      <w:color w:val="000000"/>
                      <w:szCs w:val="21"/>
                      <w:highlight w:val="none"/>
                    </w:rPr>
                    <w:t>袋/桶装</w:t>
                  </w:r>
                </w:p>
              </w:tc>
            </w:tr>
            <w:tr w14:paraId="0AE07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1" w:type="dxa"/>
                  <w:gridSpan w:val="3"/>
                  <w:noWrap w:val="0"/>
                  <w:vAlign w:val="center"/>
                </w:tcPr>
                <w:p w14:paraId="03B722B8">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共计</w:t>
                  </w:r>
                </w:p>
              </w:tc>
              <w:tc>
                <w:tcPr>
                  <w:tcW w:w="1095" w:type="dxa"/>
                  <w:noWrap w:val="0"/>
                  <w:vAlign w:val="center"/>
                </w:tcPr>
                <w:p w14:paraId="187BBE17">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180000</w:t>
                  </w:r>
                </w:p>
              </w:tc>
              <w:tc>
                <w:tcPr>
                  <w:tcW w:w="1320" w:type="dxa"/>
                  <w:noWrap w:val="0"/>
                  <w:vAlign w:val="center"/>
                </w:tcPr>
                <w:p w14:paraId="72457C0D">
                  <w:pPr>
                    <w:adjustRightInd w:val="0"/>
                    <w:snapToGrid w:val="0"/>
                    <w:jc w:val="center"/>
                    <w:rPr>
                      <w:rFonts w:hint="default"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818</w:t>
                  </w:r>
                  <w:r>
                    <w:rPr>
                      <w:rFonts w:hint="eastAsia"/>
                      <w:b w:val="0"/>
                      <w:bCs w:val="0"/>
                      <w:color w:val="000000"/>
                      <w:szCs w:val="21"/>
                      <w:highlight w:val="none"/>
                      <w:lang w:val="en-US" w:eastAsia="zh-CN"/>
                    </w:rPr>
                    <w:t>2</w:t>
                  </w:r>
                </w:p>
              </w:tc>
              <w:tc>
                <w:tcPr>
                  <w:tcW w:w="3253" w:type="dxa"/>
                  <w:gridSpan w:val="3"/>
                  <w:noWrap w:val="0"/>
                  <w:vAlign w:val="center"/>
                </w:tcPr>
                <w:p w14:paraId="0840415E">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ascii="Times New Roman" w:hAnsi="Times New Roman" w:eastAsia="宋体" w:cs="Times New Roman"/>
                      <w:b w:val="0"/>
                      <w:bCs w:val="0"/>
                      <w:color w:val="000000"/>
                      <w:kern w:val="0"/>
                      <w:szCs w:val="21"/>
                      <w:highlight w:val="none"/>
                      <w:lang w:val="en-US" w:eastAsia="zh-CN"/>
                    </w:rPr>
                    <w:t>不含危险废物和重金属</w:t>
                  </w:r>
                </w:p>
              </w:tc>
            </w:tr>
            <w:tr w14:paraId="0E9E9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6664552D">
                  <w:pPr>
                    <w:adjustRightInd w:val="0"/>
                    <w:snapToGrid w:val="0"/>
                    <w:jc w:val="center"/>
                    <w:rPr>
                      <w:rFonts w:hint="eastAsia" w:ascii="Times New Roman" w:hAnsi="Times New Roman"/>
                      <w:b w:val="0"/>
                      <w:bCs w:val="0"/>
                      <w:color w:val="000000"/>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序号</w:t>
                  </w:r>
                </w:p>
              </w:tc>
              <w:tc>
                <w:tcPr>
                  <w:tcW w:w="2220" w:type="dxa"/>
                  <w:gridSpan w:val="2"/>
                  <w:noWrap w:val="0"/>
                  <w:vAlign w:val="center"/>
                </w:tcPr>
                <w:p w14:paraId="3DE3972B">
                  <w:pPr>
                    <w:adjustRightInd w:val="0"/>
                    <w:snapToGrid w:val="0"/>
                    <w:jc w:val="center"/>
                    <w:rPr>
                      <w:rFonts w:hint="eastAsia" w:ascii="Times New Roman" w:hAnsi="Times New Roman" w:cs="Times New Roman"/>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名称</w:t>
                  </w:r>
                </w:p>
              </w:tc>
              <w:tc>
                <w:tcPr>
                  <w:tcW w:w="1095" w:type="dxa"/>
                  <w:noWrap w:val="0"/>
                  <w:vAlign w:val="center"/>
                </w:tcPr>
                <w:p w14:paraId="6284491B">
                  <w:pPr>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年使用量t/a</w:t>
                  </w:r>
                </w:p>
              </w:tc>
              <w:tc>
                <w:tcPr>
                  <w:tcW w:w="1320" w:type="dxa"/>
                  <w:noWrap w:val="0"/>
                  <w:vAlign w:val="center"/>
                </w:tcPr>
                <w:p w14:paraId="29052385">
                  <w:pPr>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最大暂存量t/a</w:t>
                  </w:r>
                </w:p>
              </w:tc>
              <w:tc>
                <w:tcPr>
                  <w:tcW w:w="3253" w:type="dxa"/>
                  <w:gridSpan w:val="3"/>
                  <w:noWrap w:val="0"/>
                  <w:vAlign w:val="center"/>
                </w:tcPr>
                <w:p w14:paraId="46827E6E">
                  <w:pPr>
                    <w:adjustRightInd w:val="0"/>
                    <w:snapToGrid w:val="0"/>
                    <w:jc w:val="center"/>
                    <w:rPr>
                      <w:rFonts w:hint="eastAsia" w:ascii="Times New Roman" w:hAnsi="Times New Roman" w:cs="Times New Roman"/>
                      <w:color w:val="000000"/>
                      <w:sz w:val="21"/>
                      <w:szCs w:val="21"/>
                      <w:highlight w:val="none"/>
                      <w:lang w:val="en-US" w:eastAsia="zh-CN"/>
                    </w:rPr>
                  </w:pPr>
                  <w:r>
                    <w:rPr>
                      <w:rFonts w:hint="eastAsia" w:ascii="Times New Roman" w:hAnsi="Times New Roman" w:eastAsia="宋体" w:cs="Times New Roman"/>
                      <w:b/>
                      <w:color w:val="000000"/>
                      <w:sz w:val="21"/>
                      <w:szCs w:val="21"/>
                      <w:highlight w:val="none"/>
                      <w:lang w:val="en-US" w:eastAsia="zh-CN"/>
                    </w:rPr>
                    <w:t>备注</w:t>
                  </w:r>
                </w:p>
              </w:tc>
            </w:tr>
            <w:tr w14:paraId="11A20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noWrap w:val="0"/>
                  <w:vAlign w:val="center"/>
                </w:tcPr>
                <w:p w14:paraId="19B14CFD">
                  <w:pPr>
                    <w:adjustRightInd w:val="0"/>
                    <w:snapToGrid w:val="0"/>
                    <w:jc w:val="center"/>
                    <w:rPr>
                      <w:rFonts w:hint="default"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1</w:t>
                  </w:r>
                </w:p>
              </w:tc>
              <w:tc>
                <w:tcPr>
                  <w:tcW w:w="555" w:type="dxa"/>
                  <w:noWrap w:val="0"/>
                  <w:vAlign w:val="center"/>
                </w:tcPr>
                <w:p w14:paraId="4C55F714">
                  <w:pPr>
                    <w:autoSpaceDE w:val="0"/>
                    <w:autoSpaceDN w:val="0"/>
                    <w:adjustRightInd w:val="0"/>
                    <w:snapToGrid w:val="0"/>
                    <w:jc w:val="center"/>
                    <w:rPr>
                      <w:rFonts w:hint="default" w:ascii="Times New Roman" w:hAnsi="Times New Roman"/>
                      <w:b w:val="0"/>
                      <w:bCs w:val="0"/>
                      <w:color w:val="000000"/>
                      <w:kern w:val="0"/>
                      <w:szCs w:val="21"/>
                      <w:highlight w:val="none"/>
                      <w:lang w:val="en-US" w:eastAsia="zh-CN"/>
                    </w:rPr>
                  </w:pPr>
                  <w:r>
                    <w:rPr>
                      <w:rFonts w:hint="eastAsia" w:ascii="Times New Roman" w:hAnsi="Times New Roman"/>
                      <w:b w:val="0"/>
                      <w:bCs w:val="0"/>
                      <w:color w:val="000000"/>
                      <w:kern w:val="0"/>
                      <w:szCs w:val="21"/>
                      <w:highlight w:val="none"/>
                      <w:lang w:val="en-US" w:eastAsia="zh-CN"/>
                    </w:rPr>
                    <w:t>辅料</w:t>
                  </w:r>
                </w:p>
              </w:tc>
              <w:tc>
                <w:tcPr>
                  <w:tcW w:w="1665" w:type="dxa"/>
                  <w:noWrap w:val="0"/>
                  <w:vAlign w:val="center"/>
                </w:tcPr>
                <w:p w14:paraId="1C8654AC">
                  <w:pPr>
                    <w:autoSpaceDE w:val="0"/>
                    <w:autoSpaceDN w:val="0"/>
                    <w:adjustRightInd w:val="0"/>
                    <w:snapToGrid w:val="0"/>
                    <w:jc w:val="center"/>
                    <w:rPr>
                      <w:rFonts w:hint="default" w:ascii="Times New Roman" w:hAnsi="Times New Roman"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润滑油</w:t>
                  </w:r>
                </w:p>
              </w:tc>
              <w:tc>
                <w:tcPr>
                  <w:tcW w:w="1095" w:type="dxa"/>
                  <w:noWrap w:val="0"/>
                  <w:vAlign w:val="center"/>
                </w:tcPr>
                <w:p w14:paraId="0D6F4197">
                  <w:pPr>
                    <w:autoSpaceDE w:val="0"/>
                    <w:autoSpaceDN w:val="0"/>
                    <w:adjustRightInd w:val="0"/>
                    <w:snapToGrid w:val="0"/>
                    <w:jc w:val="center"/>
                    <w:rPr>
                      <w:rFonts w:hint="default" w:ascii="Times New Roman" w:hAnsi="Times New Roman"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0.51t/a</w:t>
                  </w:r>
                </w:p>
              </w:tc>
              <w:tc>
                <w:tcPr>
                  <w:tcW w:w="1320" w:type="dxa"/>
                  <w:noWrap w:val="0"/>
                  <w:vAlign w:val="center"/>
                </w:tcPr>
                <w:p w14:paraId="3FEE4884">
                  <w:pPr>
                    <w:autoSpaceDE w:val="0"/>
                    <w:autoSpaceDN w:val="0"/>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0.17t/a</w:t>
                  </w:r>
                </w:p>
              </w:tc>
              <w:tc>
                <w:tcPr>
                  <w:tcW w:w="3253" w:type="dxa"/>
                  <w:gridSpan w:val="3"/>
                  <w:noWrap w:val="0"/>
                  <w:vAlign w:val="center"/>
                </w:tcPr>
                <w:p w14:paraId="521632ED">
                  <w:pPr>
                    <w:autoSpaceDE w:val="0"/>
                    <w:autoSpaceDN w:val="0"/>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外购，桶装</w:t>
                  </w:r>
                </w:p>
              </w:tc>
            </w:tr>
            <w:tr w14:paraId="01CA1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vMerge w:val="restart"/>
                  <w:noWrap w:val="0"/>
                  <w:vAlign w:val="center"/>
                </w:tcPr>
                <w:p w14:paraId="1096F08E">
                  <w:pPr>
                    <w:adjustRightInd w:val="0"/>
                    <w:snapToGrid w:val="0"/>
                    <w:jc w:val="center"/>
                    <w:rPr>
                      <w:rFonts w:hint="default" w:ascii="Times New Roman" w:hAnsi="Times New Roman"/>
                      <w:b w:val="0"/>
                      <w:bCs w:val="0"/>
                      <w:color w:val="000000"/>
                      <w:szCs w:val="21"/>
                      <w:highlight w:val="none"/>
                      <w:lang w:val="en-US" w:eastAsia="zh-CN"/>
                    </w:rPr>
                  </w:pPr>
                  <w:r>
                    <w:rPr>
                      <w:rFonts w:hint="eastAsia" w:ascii="Times New Roman" w:hAnsi="Times New Roman"/>
                      <w:b w:val="0"/>
                      <w:bCs w:val="0"/>
                      <w:color w:val="000000"/>
                      <w:szCs w:val="21"/>
                      <w:highlight w:val="none"/>
                      <w:lang w:val="en-US" w:eastAsia="zh-CN"/>
                    </w:rPr>
                    <w:t>2</w:t>
                  </w:r>
                </w:p>
              </w:tc>
              <w:tc>
                <w:tcPr>
                  <w:tcW w:w="555" w:type="dxa"/>
                  <w:vMerge w:val="restart"/>
                  <w:noWrap w:val="0"/>
                  <w:vAlign w:val="center"/>
                </w:tcPr>
                <w:p w14:paraId="785B01E0">
                  <w:pPr>
                    <w:autoSpaceDE w:val="0"/>
                    <w:autoSpaceDN w:val="0"/>
                    <w:adjustRightInd w:val="0"/>
                    <w:snapToGrid w:val="0"/>
                    <w:jc w:val="center"/>
                    <w:rPr>
                      <w:rFonts w:hint="eastAsia" w:ascii="Times New Roman" w:hAnsi="Times New Roman" w:eastAsia="宋体"/>
                      <w:b w:val="0"/>
                      <w:bCs w:val="0"/>
                      <w:color w:val="000000"/>
                      <w:kern w:val="0"/>
                      <w:szCs w:val="21"/>
                      <w:highlight w:val="none"/>
                      <w:lang w:val="en-US" w:eastAsia="zh-CN"/>
                    </w:rPr>
                  </w:pPr>
                  <w:r>
                    <w:rPr>
                      <w:rFonts w:hint="eastAsia" w:ascii="Times New Roman" w:hAnsi="Times New Roman"/>
                      <w:b w:val="0"/>
                      <w:bCs w:val="0"/>
                      <w:color w:val="000000"/>
                      <w:kern w:val="0"/>
                      <w:szCs w:val="21"/>
                      <w:highlight w:val="none"/>
                      <w:lang w:val="en-US" w:eastAsia="zh-CN"/>
                    </w:rPr>
                    <w:t>能源</w:t>
                  </w:r>
                </w:p>
              </w:tc>
              <w:tc>
                <w:tcPr>
                  <w:tcW w:w="1665" w:type="dxa"/>
                  <w:noWrap w:val="0"/>
                  <w:vAlign w:val="center"/>
                </w:tcPr>
                <w:p w14:paraId="7B6A7819">
                  <w:pPr>
                    <w:autoSpaceDE w:val="0"/>
                    <w:autoSpaceDN w:val="0"/>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水</w:t>
                  </w:r>
                </w:p>
              </w:tc>
              <w:tc>
                <w:tcPr>
                  <w:tcW w:w="2415" w:type="dxa"/>
                  <w:gridSpan w:val="2"/>
                  <w:noWrap w:val="0"/>
                  <w:vAlign w:val="center"/>
                </w:tcPr>
                <w:p w14:paraId="03B3B8C8">
                  <w:pPr>
                    <w:autoSpaceDE w:val="0"/>
                    <w:autoSpaceDN w:val="0"/>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cs="Times New Roman"/>
                      <w:color w:val="000000"/>
                      <w:sz w:val="21"/>
                      <w:szCs w:val="21"/>
                      <w:highlight w:val="none"/>
                      <w:lang w:val="en-US" w:eastAsia="zh-CN"/>
                    </w:rPr>
                    <w:t>500</w:t>
                  </w:r>
                  <w:r>
                    <w:rPr>
                      <w:rFonts w:hint="default" w:ascii="Times New Roman" w:hAnsi="Times New Roman" w:cs="Times New Roman"/>
                      <w:color w:val="000000"/>
                      <w:sz w:val="21"/>
                      <w:szCs w:val="21"/>
                      <w:highlight w:val="none"/>
                    </w:rPr>
                    <w:t>m</w:t>
                  </w:r>
                  <w:r>
                    <w:rPr>
                      <w:rFonts w:hint="default" w:ascii="Times New Roman" w:hAnsi="Times New Roman" w:cs="Times New Roman"/>
                      <w:color w:val="000000"/>
                      <w:sz w:val="21"/>
                      <w:szCs w:val="21"/>
                      <w:highlight w:val="none"/>
                      <w:vertAlign w:val="superscript"/>
                    </w:rPr>
                    <w:t>3</w:t>
                  </w:r>
                  <w:r>
                    <w:rPr>
                      <w:rFonts w:hint="default" w:ascii="Times New Roman" w:hAnsi="Times New Roman" w:cs="Times New Roman"/>
                      <w:color w:val="000000"/>
                      <w:sz w:val="21"/>
                      <w:szCs w:val="21"/>
                      <w:highlight w:val="none"/>
                      <w:vertAlign w:val="baseline"/>
                      <w:lang w:val="en-US" w:eastAsia="zh-CN"/>
                    </w:rPr>
                    <w:t>/a</w:t>
                  </w:r>
                </w:p>
              </w:tc>
              <w:tc>
                <w:tcPr>
                  <w:tcW w:w="3253" w:type="dxa"/>
                  <w:gridSpan w:val="3"/>
                  <w:noWrap w:val="0"/>
                  <w:vAlign w:val="center"/>
                </w:tcPr>
                <w:p w14:paraId="3E7356FA">
                  <w:pPr>
                    <w:autoSpaceDE w:val="0"/>
                    <w:autoSpaceDN w:val="0"/>
                    <w:adjustRightInd w:val="0"/>
                    <w:snapToGrid w:val="0"/>
                    <w:jc w:val="center"/>
                    <w:rPr>
                      <w:rFonts w:hint="eastAsia" w:ascii="Times New Roman" w:hAnsi="Times New Roman"/>
                      <w:b w:val="0"/>
                      <w:bCs w:val="0"/>
                      <w:color w:val="000000"/>
                      <w:szCs w:val="21"/>
                      <w:highlight w:val="none"/>
                      <w:lang w:val="en-US" w:eastAsia="zh-CN"/>
                    </w:rPr>
                  </w:pPr>
                  <w:r>
                    <w:rPr>
                      <w:rFonts w:hint="default" w:ascii="Times New Roman" w:hAnsi="Times New Roman" w:cs="Times New Roman"/>
                      <w:color w:val="000000"/>
                      <w:sz w:val="21"/>
                      <w:szCs w:val="21"/>
                      <w:highlight w:val="none"/>
                    </w:rPr>
                    <w:t>市政供水</w:t>
                  </w:r>
                </w:p>
              </w:tc>
            </w:tr>
            <w:tr w14:paraId="7C351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1" w:type="dxa"/>
                  <w:vMerge w:val="continue"/>
                  <w:noWrap w:val="0"/>
                  <w:vAlign w:val="center"/>
                </w:tcPr>
                <w:p w14:paraId="198600B2">
                  <w:pPr>
                    <w:adjustRightInd w:val="0"/>
                    <w:snapToGrid w:val="0"/>
                    <w:jc w:val="center"/>
                    <w:rPr>
                      <w:rFonts w:hint="eastAsia" w:ascii="Times New Roman" w:hAnsi="Times New Roman"/>
                      <w:b w:val="0"/>
                      <w:bCs w:val="0"/>
                      <w:color w:val="000000"/>
                      <w:szCs w:val="21"/>
                      <w:highlight w:val="none"/>
                      <w:lang w:val="en-US" w:eastAsia="zh-CN"/>
                    </w:rPr>
                  </w:pPr>
                </w:p>
              </w:tc>
              <w:tc>
                <w:tcPr>
                  <w:tcW w:w="555" w:type="dxa"/>
                  <w:vMerge w:val="continue"/>
                  <w:noWrap w:val="0"/>
                  <w:vAlign w:val="center"/>
                </w:tcPr>
                <w:p w14:paraId="25D8B552">
                  <w:pPr>
                    <w:autoSpaceDE w:val="0"/>
                    <w:autoSpaceDN w:val="0"/>
                    <w:adjustRightInd w:val="0"/>
                    <w:snapToGrid w:val="0"/>
                    <w:jc w:val="center"/>
                    <w:rPr>
                      <w:rFonts w:hint="eastAsia" w:ascii="Times New Roman" w:hAnsi="Times New Roman"/>
                      <w:b w:val="0"/>
                      <w:bCs w:val="0"/>
                      <w:color w:val="000000"/>
                      <w:kern w:val="0"/>
                      <w:szCs w:val="21"/>
                      <w:highlight w:val="none"/>
                    </w:rPr>
                  </w:pPr>
                </w:p>
              </w:tc>
              <w:tc>
                <w:tcPr>
                  <w:tcW w:w="1665" w:type="dxa"/>
                  <w:noWrap w:val="0"/>
                  <w:vAlign w:val="center"/>
                </w:tcPr>
                <w:p w14:paraId="61542A0B">
                  <w:pPr>
                    <w:autoSpaceDE w:val="0"/>
                    <w:autoSpaceDN w:val="0"/>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电</w:t>
                  </w:r>
                </w:p>
              </w:tc>
              <w:tc>
                <w:tcPr>
                  <w:tcW w:w="2415" w:type="dxa"/>
                  <w:gridSpan w:val="2"/>
                  <w:noWrap w:val="0"/>
                  <w:vAlign w:val="center"/>
                </w:tcPr>
                <w:p w14:paraId="0AD8AAD8">
                  <w:pPr>
                    <w:autoSpaceDE w:val="0"/>
                    <w:autoSpaceDN w:val="0"/>
                    <w:adjustRightInd w:val="0"/>
                    <w:snapToGrid w:val="0"/>
                    <w:jc w:val="center"/>
                    <w:rPr>
                      <w:rFonts w:hint="eastAsia" w:ascii="Times New Roman" w:hAnsi="Times New Roman"/>
                      <w:b w:val="0"/>
                      <w:bCs w:val="0"/>
                      <w:color w:val="000000"/>
                      <w:szCs w:val="21"/>
                      <w:highlight w:val="none"/>
                    </w:rPr>
                  </w:pPr>
                  <w:r>
                    <w:rPr>
                      <w:rFonts w:hint="eastAsia" w:ascii="Times New Roman" w:hAnsi="Times New Roman" w:cs="Times New Roman"/>
                      <w:color w:val="000000"/>
                      <w:sz w:val="21"/>
                      <w:szCs w:val="21"/>
                      <w:highlight w:val="none"/>
                      <w:lang w:val="en-US" w:eastAsia="zh-CN"/>
                    </w:rPr>
                    <w:t>318.6</w:t>
                  </w:r>
                  <w:r>
                    <w:rPr>
                      <w:rFonts w:hint="default" w:ascii="Times New Roman" w:hAnsi="Times New Roman" w:cs="Times New Roman"/>
                      <w:color w:val="000000"/>
                      <w:sz w:val="21"/>
                      <w:szCs w:val="21"/>
                      <w:highlight w:val="none"/>
                    </w:rPr>
                    <w:t>万</w:t>
                  </w:r>
                  <w:r>
                    <w:rPr>
                      <w:rFonts w:hint="default" w:ascii="Times New Roman" w:hAnsi="Times New Roman" w:cs="Times New Roman"/>
                      <w:color w:val="000000"/>
                      <w:sz w:val="21"/>
                      <w:szCs w:val="21"/>
                      <w:highlight w:val="none"/>
                      <w:lang w:eastAsia="zh-CN"/>
                    </w:rPr>
                    <w:t>kW</w:t>
                  </w:r>
                  <w:r>
                    <w:rPr>
                      <w:rFonts w:hint="default" w:ascii="Times New Roman" w:hAnsi="Times New Roman" w:cs="Times New Roman"/>
                      <w:color w:val="000000"/>
                      <w:sz w:val="21"/>
                      <w:szCs w:val="21"/>
                      <w:highlight w:val="none"/>
                    </w:rPr>
                    <w:t>·h</w:t>
                  </w:r>
                </w:p>
              </w:tc>
              <w:tc>
                <w:tcPr>
                  <w:tcW w:w="3253" w:type="dxa"/>
                  <w:gridSpan w:val="3"/>
                  <w:noWrap w:val="0"/>
                  <w:vAlign w:val="center"/>
                </w:tcPr>
                <w:p w14:paraId="3993815D">
                  <w:pPr>
                    <w:autoSpaceDE w:val="0"/>
                    <w:autoSpaceDN w:val="0"/>
                    <w:adjustRightInd w:val="0"/>
                    <w:snapToGrid w:val="0"/>
                    <w:jc w:val="center"/>
                    <w:rPr>
                      <w:rFonts w:hint="eastAsia" w:ascii="Times New Roman" w:hAnsi="Times New Roman"/>
                      <w:b w:val="0"/>
                      <w:bCs w:val="0"/>
                      <w:color w:val="000000"/>
                      <w:szCs w:val="21"/>
                      <w:highlight w:val="none"/>
                      <w:lang w:val="en-US" w:eastAsia="zh-CN"/>
                    </w:rPr>
                  </w:pPr>
                  <w:r>
                    <w:rPr>
                      <w:rFonts w:hint="default" w:ascii="Times New Roman" w:hAnsi="Times New Roman" w:cs="Times New Roman"/>
                      <w:color w:val="000000"/>
                      <w:sz w:val="21"/>
                      <w:szCs w:val="21"/>
                      <w:highlight w:val="none"/>
                    </w:rPr>
                    <w:t>市政供电</w:t>
                  </w:r>
                </w:p>
              </w:tc>
            </w:tr>
          </w:tbl>
          <w:p w14:paraId="232804A4">
            <w:pPr>
              <w:pStyle w:val="61"/>
              <w:keepNext w:val="0"/>
              <w:keepLines w:val="0"/>
              <w:pageBreakBefore w:val="0"/>
              <w:widowControl w:val="0"/>
              <w:kinsoku/>
              <w:wordWrap/>
              <w:overflowPunct/>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val="0"/>
                <w:bCs/>
                <w:color w:val="000000"/>
                <w:kern w:val="2"/>
                <w:sz w:val="24"/>
                <w:szCs w:val="24"/>
                <w:highlight w:val="none"/>
                <w:lang w:val="en-US" w:eastAsia="zh-CN" w:bidi="ar-SA"/>
              </w:rPr>
            </w:pPr>
            <w:r>
              <w:rPr>
                <w:rFonts w:hint="default" w:ascii="Times New Roman" w:hAnsi="Times New Roman" w:eastAsia="宋体" w:cs="Times New Roman"/>
                <w:b w:val="0"/>
                <w:bCs/>
                <w:color w:val="000000"/>
                <w:kern w:val="2"/>
                <w:sz w:val="24"/>
                <w:szCs w:val="24"/>
                <w:highlight w:val="none"/>
                <w:lang w:val="en-US" w:eastAsia="zh-CN" w:bidi="ar-SA"/>
              </w:rPr>
              <w:t>本项目</w:t>
            </w:r>
            <w:r>
              <w:rPr>
                <w:rFonts w:hint="eastAsia" w:ascii="Times New Roman" w:hAnsi="Times New Roman" w:eastAsia="宋体" w:cs="Times New Roman"/>
                <w:b w:val="0"/>
                <w:bCs/>
                <w:color w:val="000000"/>
                <w:kern w:val="2"/>
                <w:sz w:val="24"/>
                <w:szCs w:val="24"/>
                <w:highlight w:val="none"/>
                <w:lang w:val="en-US" w:eastAsia="zh-CN" w:bidi="ar-SA"/>
              </w:rPr>
              <w:t>原料</w:t>
            </w:r>
            <w:r>
              <w:rPr>
                <w:rFonts w:hint="default" w:ascii="Times New Roman" w:hAnsi="Times New Roman" w:eastAsia="宋体" w:cs="Times New Roman"/>
                <w:b w:val="0"/>
                <w:bCs/>
                <w:color w:val="000000"/>
                <w:kern w:val="2"/>
                <w:sz w:val="24"/>
                <w:szCs w:val="24"/>
                <w:highlight w:val="none"/>
                <w:lang w:val="en-US" w:eastAsia="zh-CN" w:bidi="ar-SA"/>
              </w:rPr>
              <w:t>来源于陕西省内</w:t>
            </w:r>
            <w:r>
              <w:rPr>
                <w:rFonts w:hint="eastAsia" w:ascii="Times New Roman" w:hAnsi="Times New Roman" w:eastAsia="宋体" w:cs="Times New Roman"/>
                <w:b w:val="0"/>
                <w:bCs/>
                <w:color w:val="000000"/>
                <w:kern w:val="2"/>
                <w:sz w:val="24"/>
                <w:szCs w:val="24"/>
                <w:highlight w:val="none"/>
                <w:lang w:val="en-US" w:eastAsia="zh-CN" w:bidi="ar-SA"/>
              </w:rPr>
              <w:t>及周边省份的汽车内饰件厂、</w:t>
            </w:r>
            <w:r>
              <w:rPr>
                <w:rFonts w:hint="default" w:ascii="Times New Roman" w:hAnsi="Times New Roman" w:eastAsia="宋体" w:cs="Times New Roman"/>
                <w:b w:val="0"/>
                <w:bCs/>
                <w:color w:val="000000"/>
                <w:kern w:val="2"/>
                <w:sz w:val="24"/>
                <w:szCs w:val="24"/>
                <w:highlight w:val="none"/>
                <w:lang w:val="en-US" w:eastAsia="zh-CN" w:bidi="ar-SA"/>
              </w:rPr>
              <w:t>纺织厂</w:t>
            </w:r>
            <w:r>
              <w:rPr>
                <w:rFonts w:hint="eastAsia" w:ascii="Times New Roman" w:hAnsi="Times New Roman" w:eastAsia="宋体" w:cs="Times New Roman"/>
                <w:b w:val="0"/>
                <w:bCs/>
                <w:color w:val="000000"/>
                <w:kern w:val="2"/>
                <w:sz w:val="24"/>
                <w:szCs w:val="24"/>
                <w:highlight w:val="none"/>
                <w:lang w:val="en-US" w:eastAsia="zh-CN" w:bidi="ar-SA"/>
              </w:rPr>
              <w:t>和污水处理厂</w:t>
            </w:r>
            <w:r>
              <w:rPr>
                <w:rFonts w:hint="default" w:ascii="Times New Roman" w:hAnsi="Times New Roman" w:eastAsia="宋体" w:cs="Times New Roman"/>
                <w:b w:val="0"/>
                <w:bCs/>
                <w:color w:val="000000"/>
                <w:kern w:val="2"/>
                <w:sz w:val="24"/>
                <w:szCs w:val="24"/>
                <w:highlight w:val="none"/>
                <w:lang w:val="en-US" w:eastAsia="zh-CN" w:bidi="ar-SA"/>
              </w:rPr>
              <w:t>等，均为一般固体废物，不含危险废物</w:t>
            </w:r>
            <w:r>
              <w:rPr>
                <w:rFonts w:hint="eastAsia" w:ascii="Times New Roman" w:hAnsi="Times New Roman" w:eastAsia="宋体" w:cs="Times New Roman"/>
                <w:b w:val="0"/>
                <w:bCs/>
                <w:color w:val="000000"/>
                <w:kern w:val="2"/>
                <w:sz w:val="24"/>
                <w:szCs w:val="24"/>
                <w:highlight w:val="none"/>
                <w:lang w:val="en-US" w:eastAsia="zh-CN" w:bidi="ar-SA"/>
              </w:rPr>
              <w:t>和重金属</w:t>
            </w:r>
            <w:r>
              <w:rPr>
                <w:rFonts w:hint="default" w:ascii="Times New Roman" w:hAnsi="Times New Roman" w:eastAsia="宋体" w:cs="Times New Roman"/>
                <w:b w:val="0"/>
                <w:bCs/>
                <w:color w:val="000000"/>
                <w:kern w:val="2"/>
                <w:sz w:val="24"/>
                <w:szCs w:val="24"/>
                <w:highlight w:val="none"/>
                <w:lang w:val="en-US" w:eastAsia="zh-CN" w:bidi="ar-SA"/>
              </w:rPr>
              <w:t>。</w:t>
            </w:r>
          </w:p>
          <w:p w14:paraId="0FDAAC99">
            <w:pPr>
              <w:pStyle w:val="61"/>
              <w:keepNext w:val="0"/>
              <w:keepLines w:val="0"/>
              <w:pageBreakBefore w:val="0"/>
              <w:widowControl w:val="0"/>
              <w:kinsoku/>
              <w:wordWrap/>
              <w:overflowPunct/>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val="0"/>
                <w:bCs/>
                <w:color w:val="000000"/>
                <w:kern w:val="2"/>
                <w:sz w:val="24"/>
                <w:szCs w:val="24"/>
                <w:highlight w:val="none"/>
                <w:lang w:val="en-US" w:eastAsia="zh-CN" w:bidi="ar-SA"/>
              </w:rPr>
            </w:pPr>
            <w:r>
              <w:rPr>
                <w:rFonts w:hint="default" w:ascii="Times New Roman" w:hAnsi="Times New Roman" w:eastAsia="宋体" w:cs="Times New Roman"/>
                <w:b w:val="0"/>
                <w:bCs/>
                <w:color w:val="000000"/>
                <w:kern w:val="2"/>
                <w:sz w:val="24"/>
                <w:szCs w:val="24"/>
                <w:highlight w:val="none"/>
                <w:lang w:val="en-US" w:eastAsia="zh-CN" w:bidi="ar-SA"/>
              </w:rPr>
              <w:t>项目的产品及原料均属于一般工业固体废物，严格参照《一般工业固体废物贮存和填埋污染控制标准》（GB18599-2020）的要求进行堆放和管理，采取防扬散、防流失、防渗漏或者其他防止污染环境的措施，不得擅自倾倒、堆放、丢弃、遗撒固体废物。已要求企业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p w14:paraId="7B4651F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b/>
                <w:bCs w:val="0"/>
                <w:color w:val="000000"/>
                <w:sz w:val="24"/>
                <w:szCs w:val="24"/>
                <w:highlight w:val="none"/>
                <w:lang w:val="en-US" w:eastAsia="zh-CN"/>
              </w:rPr>
            </w:pPr>
            <w:r>
              <w:rPr>
                <w:rFonts w:hint="eastAsia" w:ascii="Times New Roman" w:hAnsi="Times New Roman" w:cs="Times New Roman"/>
                <w:b/>
                <w:bCs/>
                <w:color w:val="000000"/>
                <w:kern w:val="2"/>
                <w:sz w:val="24"/>
                <w:szCs w:val="24"/>
                <w:highlight w:val="none"/>
                <w:lang w:val="en-US" w:eastAsia="zh-CN" w:bidi="ar-SA"/>
              </w:rPr>
              <w:t>5</w:t>
            </w:r>
            <w:r>
              <w:rPr>
                <w:rFonts w:hint="default" w:ascii="Times New Roman" w:hAnsi="Times New Roman" w:cs="Times New Roman"/>
                <w:b/>
                <w:bCs/>
                <w:color w:val="000000"/>
                <w:kern w:val="2"/>
                <w:sz w:val="24"/>
                <w:szCs w:val="24"/>
                <w:highlight w:val="none"/>
                <w:lang w:val="en-US" w:eastAsia="zh-CN" w:bidi="ar-SA"/>
              </w:rPr>
              <w:t>、</w:t>
            </w:r>
            <w:r>
              <w:rPr>
                <w:rFonts w:hint="default" w:ascii="Times New Roman" w:hAnsi="Times New Roman" w:cs="Times New Roman"/>
                <w:b/>
                <w:bCs w:val="0"/>
                <w:color w:val="000000"/>
                <w:sz w:val="24"/>
                <w:szCs w:val="24"/>
                <w:highlight w:val="none"/>
                <w:lang w:val="en-US" w:eastAsia="zh-CN"/>
              </w:rPr>
              <w:t>主要生产设备</w:t>
            </w:r>
          </w:p>
          <w:p w14:paraId="08AEDED8">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sz w:val="24"/>
                <w:szCs w:val="24"/>
                <w:highlight w:val="none"/>
                <w:lang w:val="en-US" w:eastAsia="zh-CN"/>
              </w:rPr>
            </w:pPr>
            <w:r>
              <w:rPr>
                <w:rFonts w:hint="default" w:ascii="Times New Roman" w:hAnsi="Times New Roman" w:cs="Times New Roman"/>
                <w:b w:val="0"/>
                <w:bCs/>
                <w:color w:val="000000"/>
                <w:sz w:val="24"/>
                <w:szCs w:val="24"/>
                <w:highlight w:val="none"/>
                <w:lang w:val="en-US" w:eastAsia="zh-CN"/>
              </w:rPr>
              <w:t>本项目主要设备见下表。</w:t>
            </w:r>
          </w:p>
          <w:p w14:paraId="72431442">
            <w:pPr>
              <w:numPr>
                <w:ilvl w:val="0"/>
                <w:numId w:val="0"/>
              </w:numPr>
              <w:adjustRightInd w:val="0"/>
              <w:snapToGrid w:val="0"/>
              <w:spacing w:line="240" w:lineRule="auto"/>
              <w:jc w:val="center"/>
              <w:rPr>
                <w:rFonts w:hint="default" w:ascii="Times New Roman" w:hAnsi="Times New Roman" w:cs="Times New Roman"/>
                <w:b/>
                <w:bCs w:val="0"/>
                <w:color w:val="000000"/>
                <w:sz w:val="21"/>
                <w:szCs w:val="21"/>
                <w:highlight w:val="none"/>
                <w:lang w:val="en-US" w:eastAsia="zh-CN"/>
              </w:rPr>
            </w:pPr>
            <w:r>
              <w:rPr>
                <w:rFonts w:hint="default" w:ascii="Times New Roman" w:hAnsi="Times New Roman" w:cs="Times New Roman"/>
                <w:b/>
                <w:bCs w:val="0"/>
                <w:color w:val="000000"/>
                <w:sz w:val="21"/>
                <w:szCs w:val="21"/>
                <w:highlight w:val="none"/>
                <w:lang w:val="en-US" w:eastAsia="zh-CN"/>
              </w:rPr>
              <w:t>表2-</w:t>
            </w:r>
            <w:r>
              <w:rPr>
                <w:rFonts w:hint="eastAsia" w:cs="Times New Roman"/>
                <w:b/>
                <w:bCs w:val="0"/>
                <w:color w:val="000000"/>
                <w:sz w:val="21"/>
                <w:szCs w:val="21"/>
                <w:highlight w:val="none"/>
                <w:lang w:val="en-US" w:eastAsia="zh-CN"/>
              </w:rPr>
              <w:t>4</w:t>
            </w:r>
            <w:r>
              <w:rPr>
                <w:rFonts w:hint="default" w:ascii="Times New Roman" w:hAnsi="Times New Roman" w:cs="Times New Roman"/>
                <w:b/>
                <w:bCs w:val="0"/>
                <w:color w:val="000000"/>
                <w:sz w:val="21"/>
                <w:szCs w:val="21"/>
                <w:highlight w:val="none"/>
                <w:lang w:val="en-US" w:eastAsia="zh-CN"/>
              </w:rPr>
              <w:t xml:space="preserve"> 主要设备一览表</w:t>
            </w:r>
          </w:p>
          <w:tbl>
            <w:tblPr>
              <w:tblStyle w:val="25"/>
              <w:tblW w:w="8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833"/>
              <w:gridCol w:w="2177"/>
              <w:gridCol w:w="1432"/>
              <w:gridCol w:w="2190"/>
            </w:tblGrid>
            <w:tr w14:paraId="57A77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5E681FA2">
                  <w:pPr>
                    <w:widowControl/>
                    <w:jc w:val="center"/>
                    <w:textAlignment w:val="center"/>
                    <w:rPr>
                      <w:rFonts w:hint="eastAsia" w:ascii="宋体" w:hAnsi="宋体" w:eastAsia="宋体" w:cs="宋体"/>
                      <w:b/>
                      <w:bCs/>
                      <w:color w:val="000000"/>
                      <w:szCs w:val="21"/>
                      <w:highlight w:val="none"/>
                    </w:rPr>
                  </w:pPr>
                  <w:r>
                    <w:rPr>
                      <w:rFonts w:hint="default" w:ascii="Times New Roman" w:hAnsi="Times New Roman" w:eastAsia="宋体" w:cs="Times New Roman"/>
                      <w:b/>
                      <w:bCs/>
                      <w:color w:val="000000"/>
                      <w:kern w:val="0"/>
                      <w:szCs w:val="21"/>
                      <w:highlight w:val="none"/>
                      <w:lang w:bidi="ar"/>
                    </w:rPr>
                    <w:t>序号</w:t>
                  </w:r>
                </w:p>
              </w:tc>
              <w:tc>
                <w:tcPr>
                  <w:tcW w:w="1833" w:type="dxa"/>
                  <w:noWrap w:val="0"/>
                  <w:vAlign w:val="center"/>
                </w:tcPr>
                <w:p w14:paraId="5FBF9E9E">
                  <w:pPr>
                    <w:widowControl/>
                    <w:jc w:val="center"/>
                    <w:textAlignment w:val="center"/>
                    <w:rPr>
                      <w:rFonts w:hint="eastAsia" w:ascii="宋体" w:hAnsi="宋体" w:eastAsia="宋体" w:cs="宋体"/>
                      <w:b/>
                      <w:bCs/>
                      <w:color w:val="000000"/>
                      <w:szCs w:val="21"/>
                      <w:highlight w:val="none"/>
                    </w:rPr>
                  </w:pPr>
                  <w:r>
                    <w:rPr>
                      <w:rFonts w:hint="default" w:ascii="Times New Roman" w:hAnsi="Times New Roman" w:eastAsia="宋体" w:cs="Times New Roman"/>
                      <w:b/>
                      <w:bCs/>
                      <w:color w:val="000000"/>
                      <w:kern w:val="0"/>
                      <w:szCs w:val="21"/>
                      <w:highlight w:val="none"/>
                      <w:lang w:bidi="ar"/>
                    </w:rPr>
                    <w:t>名称</w:t>
                  </w:r>
                </w:p>
              </w:tc>
              <w:tc>
                <w:tcPr>
                  <w:tcW w:w="2177" w:type="dxa"/>
                  <w:noWrap w:val="0"/>
                  <w:vAlign w:val="center"/>
                </w:tcPr>
                <w:p w14:paraId="56B6AE66">
                  <w:pPr>
                    <w:widowControl/>
                    <w:jc w:val="center"/>
                    <w:textAlignment w:val="center"/>
                    <w:rPr>
                      <w:rFonts w:hint="eastAsia" w:ascii="宋体" w:hAnsi="宋体" w:eastAsia="宋体" w:cs="宋体"/>
                      <w:b/>
                      <w:bCs/>
                      <w:color w:val="000000"/>
                      <w:szCs w:val="21"/>
                      <w:highlight w:val="none"/>
                    </w:rPr>
                  </w:pPr>
                  <w:r>
                    <w:rPr>
                      <w:rFonts w:hint="default" w:ascii="Times New Roman" w:hAnsi="Times New Roman" w:eastAsia="宋体" w:cs="Times New Roman"/>
                      <w:b/>
                      <w:bCs/>
                      <w:color w:val="000000"/>
                      <w:kern w:val="0"/>
                      <w:szCs w:val="21"/>
                      <w:highlight w:val="none"/>
                      <w:lang w:bidi="ar"/>
                    </w:rPr>
                    <w:t>规格型号</w:t>
                  </w:r>
                </w:p>
              </w:tc>
              <w:tc>
                <w:tcPr>
                  <w:tcW w:w="1432" w:type="dxa"/>
                  <w:noWrap w:val="0"/>
                  <w:vAlign w:val="center"/>
                </w:tcPr>
                <w:p w14:paraId="4386FB8C">
                  <w:pPr>
                    <w:widowControl/>
                    <w:jc w:val="center"/>
                    <w:textAlignment w:val="center"/>
                    <w:rPr>
                      <w:rFonts w:hint="eastAsia" w:ascii="宋体" w:hAnsi="宋体" w:eastAsia="宋体" w:cs="宋体"/>
                      <w:b/>
                      <w:bCs/>
                      <w:color w:val="000000"/>
                      <w:szCs w:val="21"/>
                      <w:highlight w:val="none"/>
                    </w:rPr>
                  </w:pPr>
                  <w:r>
                    <w:rPr>
                      <w:rFonts w:hint="default" w:ascii="Times New Roman" w:hAnsi="Times New Roman" w:eastAsia="宋体" w:cs="Times New Roman"/>
                      <w:b/>
                      <w:bCs/>
                      <w:color w:val="000000"/>
                      <w:kern w:val="0"/>
                      <w:szCs w:val="21"/>
                      <w:highlight w:val="none"/>
                      <w:lang w:bidi="ar"/>
                    </w:rPr>
                    <w:t>数量/台</w:t>
                  </w:r>
                </w:p>
              </w:tc>
              <w:tc>
                <w:tcPr>
                  <w:tcW w:w="2190" w:type="dxa"/>
                  <w:noWrap w:val="0"/>
                  <w:vAlign w:val="center"/>
                </w:tcPr>
                <w:p w14:paraId="3B02285A">
                  <w:pPr>
                    <w:widowControl/>
                    <w:jc w:val="center"/>
                    <w:textAlignment w:val="center"/>
                    <w:rPr>
                      <w:rFonts w:hint="eastAsia" w:ascii="宋体" w:hAnsi="宋体" w:eastAsia="宋体" w:cs="宋体"/>
                      <w:b/>
                      <w:bCs/>
                      <w:color w:val="000000"/>
                      <w:szCs w:val="21"/>
                      <w:highlight w:val="none"/>
                    </w:rPr>
                  </w:pPr>
                  <w:r>
                    <w:rPr>
                      <w:rFonts w:hint="default" w:ascii="Times New Roman" w:hAnsi="Times New Roman" w:eastAsia="宋体" w:cs="Times New Roman"/>
                      <w:b/>
                      <w:bCs/>
                      <w:color w:val="000000"/>
                      <w:kern w:val="0"/>
                      <w:szCs w:val="21"/>
                      <w:highlight w:val="none"/>
                      <w:lang w:val="en-US" w:eastAsia="zh-CN" w:bidi="ar"/>
                    </w:rPr>
                    <w:t>备注</w:t>
                  </w:r>
                </w:p>
              </w:tc>
            </w:tr>
            <w:tr w14:paraId="7540D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34334F53">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1</w:t>
                  </w:r>
                </w:p>
              </w:tc>
              <w:tc>
                <w:tcPr>
                  <w:tcW w:w="1833" w:type="dxa"/>
                  <w:noWrap w:val="0"/>
                  <w:vAlign w:val="center"/>
                </w:tcPr>
                <w:p w14:paraId="452C291E">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kern w:val="0"/>
                      <w:szCs w:val="21"/>
                      <w:highlight w:val="none"/>
                      <w:lang w:val="en-US" w:eastAsia="zh-CN"/>
                    </w:rPr>
                    <w:t>上料爪机</w:t>
                  </w:r>
                </w:p>
              </w:tc>
              <w:tc>
                <w:tcPr>
                  <w:tcW w:w="2177" w:type="dxa"/>
                  <w:noWrap w:val="0"/>
                  <w:vAlign w:val="center"/>
                </w:tcPr>
                <w:p w14:paraId="78566B1C">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kern w:val="0"/>
                      <w:szCs w:val="21"/>
                      <w:highlight w:val="none"/>
                      <w:lang w:val="en-US" w:eastAsia="zh-CN"/>
                    </w:rPr>
                    <w:t>/</w:t>
                  </w:r>
                </w:p>
              </w:tc>
              <w:tc>
                <w:tcPr>
                  <w:tcW w:w="1432" w:type="dxa"/>
                  <w:noWrap w:val="0"/>
                  <w:vAlign w:val="center"/>
                </w:tcPr>
                <w:p w14:paraId="110392B6">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1</w:t>
                  </w:r>
                </w:p>
              </w:tc>
              <w:tc>
                <w:tcPr>
                  <w:tcW w:w="2190" w:type="dxa"/>
                  <w:vMerge w:val="restart"/>
                  <w:noWrap w:val="0"/>
                  <w:vAlign w:val="center"/>
                </w:tcPr>
                <w:p w14:paraId="4AD320A8">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上料工序</w:t>
                  </w:r>
                </w:p>
              </w:tc>
            </w:tr>
            <w:tr w14:paraId="6D24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F11BE56">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2</w:t>
                  </w:r>
                </w:p>
              </w:tc>
              <w:tc>
                <w:tcPr>
                  <w:tcW w:w="1833" w:type="dxa"/>
                  <w:noWrap w:val="0"/>
                  <w:vAlign w:val="center"/>
                </w:tcPr>
                <w:p w14:paraId="5DEA5AB5">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链板上料机</w:t>
                  </w:r>
                </w:p>
              </w:tc>
              <w:tc>
                <w:tcPr>
                  <w:tcW w:w="2177" w:type="dxa"/>
                  <w:noWrap w:val="0"/>
                  <w:vAlign w:val="center"/>
                </w:tcPr>
                <w:p w14:paraId="61F8547A">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GLL-12-11</w:t>
                  </w:r>
                </w:p>
              </w:tc>
              <w:tc>
                <w:tcPr>
                  <w:tcW w:w="1432" w:type="dxa"/>
                  <w:noWrap w:val="0"/>
                  <w:vAlign w:val="center"/>
                </w:tcPr>
                <w:p w14:paraId="7CEC40E8">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1</w:t>
                  </w:r>
                </w:p>
              </w:tc>
              <w:tc>
                <w:tcPr>
                  <w:tcW w:w="2190" w:type="dxa"/>
                  <w:vMerge w:val="continue"/>
                  <w:noWrap w:val="0"/>
                  <w:vAlign w:val="center"/>
                </w:tcPr>
                <w:p w14:paraId="6DA3813B">
                  <w:pPr>
                    <w:adjustRightInd w:val="0"/>
                    <w:snapToGrid w:val="0"/>
                    <w:jc w:val="center"/>
                    <w:rPr>
                      <w:rFonts w:hint="eastAsia" w:ascii="宋体" w:hAnsi="宋体" w:eastAsia="宋体" w:cs="宋体"/>
                      <w:b w:val="0"/>
                      <w:bCs w:val="0"/>
                      <w:color w:val="000000"/>
                      <w:szCs w:val="21"/>
                      <w:highlight w:val="none"/>
                      <w:lang w:val="en-US" w:eastAsia="zh-CN"/>
                    </w:rPr>
                  </w:pPr>
                </w:p>
              </w:tc>
            </w:tr>
            <w:tr w14:paraId="2DB80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3FC2CD7F">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3</w:t>
                  </w:r>
                </w:p>
              </w:tc>
              <w:tc>
                <w:tcPr>
                  <w:tcW w:w="1833" w:type="dxa"/>
                  <w:noWrap w:val="0"/>
                  <w:vAlign w:val="center"/>
                </w:tcPr>
                <w:p w14:paraId="67501DEE">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一破撕碎机</w:t>
                  </w:r>
                </w:p>
              </w:tc>
              <w:tc>
                <w:tcPr>
                  <w:tcW w:w="2177" w:type="dxa"/>
                  <w:noWrap w:val="0"/>
                  <w:vAlign w:val="center"/>
                </w:tcPr>
                <w:p w14:paraId="64908D2D">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GLS-16-06</w:t>
                  </w:r>
                </w:p>
              </w:tc>
              <w:tc>
                <w:tcPr>
                  <w:tcW w:w="1432" w:type="dxa"/>
                  <w:noWrap w:val="0"/>
                  <w:vAlign w:val="center"/>
                </w:tcPr>
                <w:p w14:paraId="3BD743A1">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1</w:t>
                  </w:r>
                </w:p>
              </w:tc>
              <w:tc>
                <w:tcPr>
                  <w:tcW w:w="2190" w:type="dxa"/>
                  <w:noWrap w:val="0"/>
                  <w:vAlign w:val="center"/>
                </w:tcPr>
                <w:p w14:paraId="673A6CEB">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b w:val="0"/>
                      <w:bCs w:val="0"/>
                      <w:color w:val="000000"/>
                      <w:szCs w:val="21"/>
                      <w:highlight w:val="none"/>
                      <w:lang w:val="en-US" w:eastAsia="zh-CN"/>
                    </w:rPr>
                    <w:t>5-7齿，破碎工序</w:t>
                  </w:r>
                </w:p>
              </w:tc>
            </w:tr>
            <w:tr w14:paraId="7AE1C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5EF7EA65">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4</w:t>
                  </w:r>
                </w:p>
              </w:tc>
              <w:tc>
                <w:tcPr>
                  <w:tcW w:w="1833" w:type="dxa"/>
                  <w:noWrap w:val="0"/>
                  <w:vAlign w:val="center"/>
                </w:tcPr>
                <w:p w14:paraId="5F578D9B">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一破出料皮带机</w:t>
                  </w:r>
                </w:p>
              </w:tc>
              <w:tc>
                <w:tcPr>
                  <w:tcW w:w="2177" w:type="dxa"/>
                  <w:noWrap w:val="0"/>
                  <w:vAlign w:val="center"/>
                </w:tcPr>
                <w:p w14:paraId="607DA150">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GLC-14-05</w:t>
                  </w:r>
                </w:p>
              </w:tc>
              <w:tc>
                <w:tcPr>
                  <w:tcW w:w="1432" w:type="dxa"/>
                  <w:noWrap w:val="0"/>
                  <w:vAlign w:val="center"/>
                </w:tcPr>
                <w:p w14:paraId="0C4D218A">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675D85E1">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b w:val="0"/>
                      <w:bCs w:val="0"/>
                      <w:color w:val="000000"/>
                      <w:szCs w:val="21"/>
                      <w:highlight w:val="none"/>
                      <w:lang w:val="en-US" w:eastAsia="zh-CN"/>
                    </w:rPr>
                    <w:t>输送</w:t>
                  </w:r>
                </w:p>
              </w:tc>
            </w:tr>
            <w:tr w14:paraId="7ECC2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12266285">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5</w:t>
                  </w:r>
                </w:p>
              </w:tc>
              <w:tc>
                <w:tcPr>
                  <w:tcW w:w="1833" w:type="dxa"/>
                  <w:noWrap w:val="0"/>
                  <w:vAlign w:val="center"/>
                </w:tcPr>
                <w:p w14:paraId="61925B33">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一破除铁皮带机</w:t>
                  </w:r>
                </w:p>
              </w:tc>
              <w:tc>
                <w:tcPr>
                  <w:tcW w:w="2177" w:type="dxa"/>
                  <w:noWrap w:val="0"/>
                  <w:vAlign w:val="center"/>
                </w:tcPr>
                <w:p w14:paraId="548F118E">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GLC-14-03</w:t>
                  </w:r>
                </w:p>
              </w:tc>
              <w:tc>
                <w:tcPr>
                  <w:tcW w:w="1432" w:type="dxa"/>
                  <w:noWrap w:val="0"/>
                  <w:vAlign w:val="center"/>
                </w:tcPr>
                <w:p w14:paraId="110EF933">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4CA40A72">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b w:val="0"/>
                      <w:bCs w:val="0"/>
                      <w:color w:val="000000"/>
                      <w:szCs w:val="21"/>
                      <w:highlight w:val="none"/>
                      <w:lang w:val="en-US" w:eastAsia="zh-CN"/>
                    </w:rPr>
                    <w:t>含磁滚筒，磁选</w:t>
                  </w:r>
                </w:p>
              </w:tc>
            </w:tr>
            <w:tr w14:paraId="1C6C1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1BCAA7BF">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6</w:t>
                  </w:r>
                </w:p>
              </w:tc>
              <w:tc>
                <w:tcPr>
                  <w:tcW w:w="1833" w:type="dxa"/>
                  <w:noWrap w:val="0"/>
                  <w:vAlign w:val="center"/>
                </w:tcPr>
                <w:p w14:paraId="18841D17">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二破上料皮带机</w:t>
                  </w:r>
                </w:p>
              </w:tc>
              <w:tc>
                <w:tcPr>
                  <w:tcW w:w="2177" w:type="dxa"/>
                  <w:noWrap w:val="0"/>
                  <w:vAlign w:val="center"/>
                </w:tcPr>
                <w:p w14:paraId="3EF5B1B4">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GLC-14-03</w:t>
                  </w:r>
                </w:p>
              </w:tc>
              <w:tc>
                <w:tcPr>
                  <w:tcW w:w="1432" w:type="dxa"/>
                  <w:noWrap w:val="0"/>
                  <w:vAlign w:val="center"/>
                </w:tcPr>
                <w:p w14:paraId="52949177">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0BDD38CD">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b w:val="0"/>
                      <w:bCs w:val="0"/>
                      <w:color w:val="000000"/>
                      <w:szCs w:val="21"/>
                      <w:highlight w:val="none"/>
                      <w:lang w:val="en-US" w:eastAsia="zh-CN"/>
                    </w:rPr>
                    <w:t>输送</w:t>
                  </w:r>
                </w:p>
              </w:tc>
            </w:tr>
            <w:tr w14:paraId="2F111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AC3DE8B">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7</w:t>
                  </w:r>
                </w:p>
              </w:tc>
              <w:tc>
                <w:tcPr>
                  <w:tcW w:w="1833" w:type="dxa"/>
                  <w:noWrap w:val="0"/>
                  <w:vAlign w:val="center"/>
                </w:tcPr>
                <w:p w14:paraId="788EE344">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rPr>
                    <w:t>二破撕碎机</w:t>
                  </w:r>
                </w:p>
              </w:tc>
              <w:tc>
                <w:tcPr>
                  <w:tcW w:w="2177" w:type="dxa"/>
                  <w:noWrap w:val="0"/>
                  <w:vAlign w:val="center"/>
                </w:tcPr>
                <w:p w14:paraId="2673E120">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GLS-16-0</w:t>
                  </w:r>
                  <w:r>
                    <w:rPr>
                      <w:rFonts w:hint="eastAsia" w:ascii="Times New Roman" w:hAnsi="Times New Roman" w:eastAsia="宋体" w:cs="Times New Roman"/>
                      <w:b w:val="0"/>
                      <w:bCs w:val="0"/>
                      <w:color w:val="000000"/>
                      <w:szCs w:val="21"/>
                      <w:highlight w:val="none"/>
                      <w:lang w:val="en-US" w:eastAsia="zh-CN"/>
                    </w:rPr>
                    <w:t>3</w:t>
                  </w:r>
                </w:p>
              </w:tc>
              <w:tc>
                <w:tcPr>
                  <w:tcW w:w="1432" w:type="dxa"/>
                  <w:noWrap w:val="0"/>
                  <w:vAlign w:val="center"/>
                </w:tcPr>
                <w:p w14:paraId="0CD34619">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1</w:t>
                  </w:r>
                </w:p>
              </w:tc>
              <w:tc>
                <w:tcPr>
                  <w:tcW w:w="2190" w:type="dxa"/>
                  <w:noWrap w:val="0"/>
                  <w:vAlign w:val="center"/>
                </w:tcPr>
                <w:p w14:paraId="423C2669">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b w:val="0"/>
                      <w:bCs w:val="0"/>
                      <w:color w:val="000000"/>
                      <w:szCs w:val="21"/>
                      <w:highlight w:val="none"/>
                      <w:lang w:val="en-US" w:eastAsia="zh-CN"/>
                    </w:rPr>
                    <w:t>19-21齿，破碎工序</w:t>
                  </w:r>
                </w:p>
              </w:tc>
            </w:tr>
            <w:tr w14:paraId="39E63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5E00825">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8</w:t>
                  </w:r>
                </w:p>
              </w:tc>
              <w:tc>
                <w:tcPr>
                  <w:tcW w:w="1833" w:type="dxa"/>
                  <w:noWrap w:val="0"/>
                  <w:vAlign w:val="center"/>
                </w:tcPr>
                <w:p w14:paraId="4F3C74F3">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二破出料皮带机</w:t>
                  </w:r>
                </w:p>
              </w:tc>
              <w:tc>
                <w:tcPr>
                  <w:tcW w:w="2177" w:type="dxa"/>
                  <w:noWrap w:val="0"/>
                  <w:vAlign w:val="center"/>
                </w:tcPr>
                <w:p w14:paraId="5ED05B31">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GLC-14-05</w:t>
                  </w:r>
                </w:p>
              </w:tc>
              <w:tc>
                <w:tcPr>
                  <w:tcW w:w="1432" w:type="dxa"/>
                  <w:noWrap w:val="0"/>
                  <w:vAlign w:val="center"/>
                </w:tcPr>
                <w:p w14:paraId="1B63FEBA">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69D316D8">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b w:val="0"/>
                      <w:bCs w:val="0"/>
                      <w:color w:val="000000"/>
                      <w:szCs w:val="21"/>
                      <w:highlight w:val="none"/>
                      <w:lang w:val="en-US" w:eastAsia="zh-CN"/>
                    </w:rPr>
                    <w:t>输送</w:t>
                  </w:r>
                </w:p>
              </w:tc>
            </w:tr>
            <w:tr w14:paraId="513B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4BC8C39">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9</w:t>
                  </w:r>
                </w:p>
              </w:tc>
              <w:tc>
                <w:tcPr>
                  <w:tcW w:w="1833" w:type="dxa"/>
                  <w:noWrap w:val="0"/>
                  <w:vAlign w:val="center"/>
                </w:tcPr>
                <w:p w14:paraId="2BE18261">
                  <w:pPr>
                    <w:adjustRightInd w:val="0"/>
                    <w:snapToGrid w:val="0"/>
                    <w:jc w:val="center"/>
                    <w:rPr>
                      <w:rFonts w:hint="eastAsia" w:ascii="宋体" w:hAnsi="宋体" w:eastAsia="宋体" w:cs="宋体"/>
                      <w:b w:val="0"/>
                      <w:bCs w:val="0"/>
                      <w:color w:val="000000"/>
                      <w:szCs w:val="21"/>
                      <w:highlight w:val="none"/>
                      <w:lang w:eastAsia="zh-CN"/>
                    </w:rPr>
                  </w:pPr>
                  <w:r>
                    <w:rPr>
                      <w:rFonts w:hint="eastAsia" w:ascii="宋体" w:hAnsi="宋体" w:eastAsia="宋体" w:cs="宋体"/>
                      <w:b w:val="0"/>
                      <w:bCs w:val="0"/>
                      <w:color w:val="000000"/>
                      <w:szCs w:val="21"/>
                      <w:highlight w:val="none"/>
                      <w:lang w:val="en-US" w:eastAsia="zh-CN"/>
                    </w:rPr>
                    <w:t>三破上料皮带机</w:t>
                  </w:r>
                </w:p>
              </w:tc>
              <w:tc>
                <w:tcPr>
                  <w:tcW w:w="2177" w:type="dxa"/>
                  <w:noWrap w:val="0"/>
                  <w:vAlign w:val="center"/>
                </w:tcPr>
                <w:p w14:paraId="2FF24673">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GLC-14-08</w:t>
                  </w:r>
                </w:p>
              </w:tc>
              <w:tc>
                <w:tcPr>
                  <w:tcW w:w="1432" w:type="dxa"/>
                  <w:noWrap w:val="0"/>
                  <w:vAlign w:val="center"/>
                </w:tcPr>
                <w:p w14:paraId="689E91B0">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75C09D82">
                  <w:pPr>
                    <w:adjustRightInd w:val="0"/>
                    <w:snapToGrid w:val="0"/>
                    <w:jc w:val="center"/>
                    <w:rPr>
                      <w:rFonts w:hint="default" w:ascii="Times New Roman" w:hAnsi="Times New Roman" w:eastAsia="宋体" w:cs="Times New Roman"/>
                      <w:b w:val="0"/>
                      <w:bCs w:val="0"/>
                      <w:color w:val="000000"/>
                      <w:szCs w:val="21"/>
                      <w:highlight w:val="none"/>
                      <w:lang w:eastAsia="zh-CN"/>
                    </w:rPr>
                  </w:pPr>
                  <w:r>
                    <w:rPr>
                      <w:rFonts w:hint="default" w:ascii="Times New Roman" w:hAnsi="Times New Roman" w:eastAsia="宋体" w:cs="Times New Roman"/>
                      <w:b w:val="0"/>
                      <w:bCs w:val="0"/>
                      <w:color w:val="000000"/>
                      <w:szCs w:val="21"/>
                      <w:highlight w:val="none"/>
                      <w:lang w:val="en-US" w:eastAsia="zh-CN"/>
                    </w:rPr>
                    <w:t>含磁滚筒，磁选</w:t>
                  </w:r>
                </w:p>
              </w:tc>
            </w:tr>
            <w:tr w14:paraId="143B2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37F31AD9">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10</w:t>
                  </w:r>
                </w:p>
              </w:tc>
              <w:tc>
                <w:tcPr>
                  <w:tcW w:w="1833" w:type="dxa"/>
                  <w:noWrap w:val="0"/>
                  <w:vAlign w:val="center"/>
                </w:tcPr>
                <w:p w14:paraId="69FE75D5">
                  <w:pPr>
                    <w:adjustRightInd w:val="0"/>
                    <w:snapToGrid w:val="0"/>
                    <w:jc w:val="center"/>
                    <w:rPr>
                      <w:rFonts w:hint="eastAsia" w:ascii="宋体" w:hAnsi="宋体" w:eastAsia="宋体" w:cs="宋体"/>
                      <w:b w:val="0"/>
                      <w:bCs w:val="0"/>
                      <w:color w:val="000000"/>
                      <w:szCs w:val="21"/>
                      <w:highlight w:val="none"/>
                    </w:rPr>
                  </w:pPr>
                  <w:r>
                    <w:rPr>
                      <w:rFonts w:hint="eastAsia" w:ascii="宋体" w:hAnsi="宋体" w:eastAsia="宋体" w:cs="宋体"/>
                      <w:b w:val="0"/>
                      <w:bCs w:val="0"/>
                      <w:color w:val="000000"/>
                      <w:szCs w:val="21"/>
                      <w:highlight w:val="none"/>
                    </w:rPr>
                    <w:t>三破撕碎机</w:t>
                  </w:r>
                </w:p>
              </w:tc>
              <w:tc>
                <w:tcPr>
                  <w:tcW w:w="2177" w:type="dxa"/>
                  <w:noWrap w:val="0"/>
                  <w:vAlign w:val="center"/>
                </w:tcPr>
                <w:p w14:paraId="2706C08C">
                  <w:pPr>
                    <w:adjustRightInd w:val="0"/>
                    <w:snapToGrid w:val="0"/>
                    <w:jc w:val="center"/>
                    <w:rPr>
                      <w:rFonts w:hint="eastAsia" w:ascii="Times New Roman" w:hAnsi="Times New Roman" w:eastAsia="宋体" w:cs="Times New Roman"/>
                      <w:b w:val="0"/>
                      <w:bCs w:val="0"/>
                      <w:color w:val="000000"/>
                      <w:szCs w:val="21"/>
                      <w:highlight w:val="none"/>
                      <w:lang w:eastAsia="zh-CN"/>
                    </w:rPr>
                  </w:pPr>
                  <w:r>
                    <w:rPr>
                      <w:rFonts w:hint="default" w:ascii="Times New Roman" w:hAnsi="Times New Roman" w:eastAsia="宋体" w:cs="Times New Roman"/>
                      <w:b w:val="0"/>
                      <w:bCs w:val="0"/>
                      <w:color w:val="000000"/>
                      <w:szCs w:val="21"/>
                      <w:highlight w:val="none"/>
                    </w:rPr>
                    <w:t>GLS-16-03</w:t>
                  </w:r>
                </w:p>
              </w:tc>
              <w:tc>
                <w:tcPr>
                  <w:tcW w:w="1432" w:type="dxa"/>
                  <w:noWrap w:val="0"/>
                  <w:vAlign w:val="center"/>
                </w:tcPr>
                <w:p w14:paraId="6807433F">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3A706A4E">
                  <w:pPr>
                    <w:adjustRightInd w:val="0"/>
                    <w:snapToGrid w:val="0"/>
                    <w:jc w:val="center"/>
                    <w:rPr>
                      <w:rFonts w:hint="default" w:ascii="Times New Roman" w:hAnsi="Times New Roman" w:eastAsia="宋体" w:cs="Times New Roman"/>
                      <w:b w:val="0"/>
                      <w:bCs w:val="0"/>
                      <w:color w:val="000000"/>
                      <w:szCs w:val="21"/>
                      <w:highlight w:val="none"/>
                      <w:lang w:eastAsia="zh-CN"/>
                    </w:rPr>
                  </w:pPr>
                  <w:r>
                    <w:rPr>
                      <w:rFonts w:hint="default" w:ascii="Times New Roman" w:hAnsi="Times New Roman" w:eastAsia="宋体" w:cs="Times New Roman"/>
                      <w:b w:val="0"/>
                      <w:bCs w:val="0"/>
                      <w:color w:val="000000"/>
                      <w:szCs w:val="21"/>
                      <w:highlight w:val="none"/>
                      <w:lang w:val="en-US" w:eastAsia="zh-CN"/>
                    </w:rPr>
                    <w:t>26-29齿，破碎工序</w:t>
                  </w:r>
                </w:p>
              </w:tc>
            </w:tr>
            <w:tr w14:paraId="047E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11A7C53">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11</w:t>
                  </w:r>
                </w:p>
              </w:tc>
              <w:tc>
                <w:tcPr>
                  <w:tcW w:w="1833" w:type="dxa"/>
                  <w:noWrap w:val="0"/>
                  <w:vAlign w:val="center"/>
                </w:tcPr>
                <w:p w14:paraId="33611343">
                  <w:pPr>
                    <w:adjustRightInd w:val="0"/>
                    <w:snapToGrid w:val="0"/>
                    <w:jc w:val="center"/>
                    <w:rPr>
                      <w:rFonts w:hint="eastAsia" w:ascii="宋体" w:hAnsi="宋体" w:eastAsia="宋体" w:cs="宋体"/>
                      <w:b w:val="0"/>
                      <w:bCs w:val="0"/>
                      <w:color w:val="000000"/>
                      <w:szCs w:val="21"/>
                      <w:highlight w:val="none"/>
                    </w:rPr>
                  </w:pPr>
                  <w:r>
                    <w:rPr>
                      <w:rFonts w:hint="eastAsia" w:ascii="宋体" w:hAnsi="宋体" w:eastAsia="宋体" w:cs="宋体"/>
                      <w:b w:val="0"/>
                      <w:bCs w:val="0"/>
                      <w:color w:val="000000"/>
                      <w:szCs w:val="21"/>
                      <w:highlight w:val="none"/>
                      <w:lang w:val="en-US" w:eastAsia="zh-CN"/>
                    </w:rPr>
                    <w:t>三破下料皮带机</w:t>
                  </w:r>
                </w:p>
              </w:tc>
              <w:tc>
                <w:tcPr>
                  <w:tcW w:w="2177" w:type="dxa"/>
                  <w:noWrap w:val="0"/>
                  <w:vAlign w:val="center"/>
                </w:tcPr>
                <w:p w14:paraId="02694A3D">
                  <w:pPr>
                    <w:adjustRightInd w:val="0"/>
                    <w:snapToGrid w:val="0"/>
                    <w:jc w:val="center"/>
                    <w:rPr>
                      <w:rFonts w:hint="default" w:ascii="Times New Roman" w:hAnsi="Times New Roman" w:eastAsia="宋体" w:cs="Times New Roman"/>
                      <w:b w:val="0"/>
                      <w:bCs w:val="0"/>
                      <w:color w:val="000000"/>
                      <w:szCs w:val="21"/>
                      <w:highlight w:val="none"/>
                    </w:rPr>
                  </w:pPr>
                  <w:r>
                    <w:rPr>
                      <w:rFonts w:hint="eastAsia" w:ascii="Times New Roman" w:hAnsi="Times New Roman" w:eastAsia="宋体" w:cs="Times New Roman"/>
                      <w:b w:val="0"/>
                      <w:bCs w:val="0"/>
                      <w:color w:val="000000"/>
                      <w:szCs w:val="21"/>
                      <w:highlight w:val="none"/>
                      <w:lang w:val="en-US" w:eastAsia="zh-CN"/>
                    </w:rPr>
                    <w:t>GLC-14-08</w:t>
                  </w:r>
                </w:p>
              </w:tc>
              <w:tc>
                <w:tcPr>
                  <w:tcW w:w="1432" w:type="dxa"/>
                  <w:noWrap w:val="0"/>
                  <w:vAlign w:val="center"/>
                </w:tcPr>
                <w:p w14:paraId="610435C7">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b w:val="0"/>
                      <w:bCs w:val="0"/>
                      <w:color w:val="000000"/>
                      <w:szCs w:val="21"/>
                      <w:highlight w:val="none"/>
                    </w:rPr>
                    <w:t>1</w:t>
                  </w:r>
                </w:p>
              </w:tc>
              <w:tc>
                <w:tcPr>
                  <w:tcW w:w="2190" w:type="dxa"/>
                  <w:noWrap w:val="0"/>
                  <w:vAlign w:val="center"/>
                </w:tcPr>
                <w:p w14:paraId="304AEC4E">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输送</w:t>
                  </w:r>
                </w:p>
              </w:tc>
            </w:tr>
            <w:tr w14:paraId="2D8F2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D04D296">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12</w:t>
                  </w:r>
                </w:p>
              </w:tc>
              <w:tc>
                <w:tcPr>
                  <w:tcW w:w="1833" w:type="dxa"/>
                  <w:noWrap w:val="0"/>
                  <w:vAlign w:val="center"/>
                </w:tcPr>
                <w:p w14:paraId="2B2C3F01">
                  <w:pPr>
                    <w:adjustRightInd w:val="0"/>
                    <w:snapToGrid w:val="0"/>
                    <w:jc w:val="center"/>
                    <w:rPr>
                      <w:rFonts w:hint="default"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磁选出料皮带机</w:t>
                  </w:r>
                </w:p>
              </w:tc>
              <w:tc>
                <w:tcPr>
                  <w:tcW w:w="2177" w:type="dxa"/>
                  <w:noWrap w:val="0"/>
                  <w:vAlign w:val="center"/>
                </w:tcPr>
                <w:p w14:paraId="467964AB">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GLC-08-06</w:t>
                  </w:r>
                </w:p>
              </w:tc>
              <w:tc>
                <w:tcPr>
                  <w:tcW w:w="1432" w:type="dxa"/>
                  <w:noWrap w:val="0"/>
                  <w:vAlign w:val="center"/>
                </w:tcPr>
                <w:p w14:paraId="54D07654">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2</w:t>
                  </w:r>
                </w:p>
              </w:tc>
              <w:tc>
                <w:tcPr>
                  <w:tcW w:w="2190" w:type="dxa"/>
                  <w:noWrap w:val="0"/>
                  <w:vAlign w:val="center"/>
                </w:tcPr>
                <w:p w14:paraId="78503BED">
                  <w:pPr>
                    <w:adjustRightInd w:val="0"/>
                    <w:snapToGrid w:val="0"/>
                    <w:jc w:val="center"/>
                    <w:rPr>
                      <w:rFonts w:hint="default"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输送，两次磁选出料</w:t>
                  </w:r>
                </w:p>
              </w:tc>
            </w:tr>
            <w:tr w14:paraId="16A64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C66168F">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13</w:t>
                  </w:r>
                </w:p>
              </w:tc>
              <w:tc>
                <w:tcPr>
                  <w:tcW w:w="1833" w:type="dxa"/>
                  <w:noWrap w:val="0"/>
                  <w:vAlign w:val="center"/>
                </w:tcPr>
                <w:p w14:paraId="5396E8EE">
                  <w:pPr>
                    <w:adjustRightInd w:val="0"/>
                    <w:snapToGrid w:val="0"/>
                    <w:jc w:val="center"/>
                    <w:rPr>
                      <w:rFonts w:hint="default" w:ascii="宋体" w:hAnsi="宋体" w:eastAsia="宋体" w:cs="宋体"/>
                      <w:b w:val="0"/>
                      <w:bCs w:val="0"/>
                      <w:color w:val="000000"/>
                      <w:szCs w:val="21"/>
                      <w:highlight w:val="none"/>
                      <w:lang w:val="en-US" w:eastAsia="zh-CN"/>
                    </w:rPr>
                  </w:pPr>
                  <w:r>
                    <w:rPr>
                      <w:rFonts w:hint="eastAsia"/>
                      <w:highlight w:val="none"/>
                      <w:vertAlign w:val="baseline"/>
                      <w:lang w:val="en-US" w:eastAsia="zh-CN"/>
                    </w:rPr>
                    <w:t>叉车夹抱机</w:t>
                  </w:r>
                </w:p>
              </w:tc>
              <w:tc>
                <w:tcPr>
                  <w:tcW w:w="2177" w:type="dxa"/>
                  <w:noWrap w:val="0"/>
                  <w:vAlign w:val="center"/>
                </w:tcPr>
                <w:p w14:paraId="74DABFF1">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highlight w:val="none"/>
                      <w:lang w:val="en-US" w:eastAsia="zh-CN"/>
                    </w:rPr>
                    <w:t>承重</w:t>
                  </w:r>
                  <w:r>
                    <w:rPr>
                      <w:rFonts w:hint="default" w:ascii="Times New Roman" w:hAnsi="Times New Roman" w:eastAsia="宋体" w:cs="Times New Roman"/>
                      <w:b w:val="0"/>
                      <w:bCs w:val="0"/>
                      <w:highlight w:val="none"/>
                      <w:lang w:val="en-US" w:eastAsia="zh-CN"/>
                    </w:rPr>
                    <w:t>3吨</w:t>
                  </w:r>
                </w:p>
              </w:tc>
              <w:tc>
                <w:tcPr>
                  <w:tcW w:w="1432" w:type="dxa"/>
                  <w:noWrap w:val="0"/>
                  <w:vAlign w:val="center"/>
                </w:tcPr>
                <w:p w14:paraId="15BDEDDE">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2</w:t>
                  </w:r>
                </w:p>
              </w:tc>
              <w:tc>
                <w:tcPr>
                  <w:tcW w:w="2190" w:type="dxa"/>
                  <w:noWrap w:val="0"/>
                  <w:vAlign w:val="center"/>
                </w:tcPr>
                <w:p w14:paraId="7E5368DA">
                  <w:pPr>
                    <w:adjustRightInd w:val="0"/>
                    <w:snapToGrid w:val="0"/>
                    <w:jc w:val="center"/>
                    <w:rPr>
                      <w:rFonts w:hint="default"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打包工序</w:t>
                  </w:r>
                </w:p>
              </w:tc>
            </w:tr>
            <w:tr w14:paraId="6D688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AC0A897">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14</w:t>
                  </w:r>
                </w:p>
              </w:tc>
              <w:tc>
                <w:tcPr>
                  <w:tcW w:w="1833" w:type="dxa"/>
                  <w:noWrap w:val="0"/>
                  <w:vAlign w:val="center"/>
                </w:tcPr>
                <w:p w14:paraId="7C76F2C5">
                  <w:pPr>
                    <w:adjustRightInd w:val="0"/>
                    <w:snapToGrid w:val="0"/>
                    <w:jc w:val="center"/>
                    <w:rPr>
                      <w:rFonts w:hint="default" w:ascii="宋体" w:hAnsi="宋体" w:eastAsia="宋体" w:cs="宋体"/>
                      <w:b w:val="0"/>
                      <w:bCs w:val="0"/>
                      <w:color w:val="000000"/>
                      <w:szCs w:val="21"/>
                      <w:highlight w:val="none"/>
                      <w:lang w:val="en-US" w:eastAsia="zh-CN"/>
                    </w:rPr>
                  </w:pPr>
                  <w:r>
                    <w:rPr>
                      <w:rFonts w:hint="eastAsia"/>
                      <w:highlight w:val="none"/>
                      <w:vertAlign w:val="baseline"/>
                      <w:lang w:val="en-US" w:eastAsia="zh-CN"/>
                    </w:rPr>
                    <w:t>行车抓斗</w:t>
                  </w:r>
                </w:p>
              </w:tc>
              <w:tc>
                <w:tcPr>
                  <w:tcW w:w="2177" w:type="dxa"/>
                  <w:noWrap w:val="0"/>
                  <w:vAlign w:val="center"/>
                </w:tcPr>
                <w:p w14:paraId="1A3B3B14">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highlight w:val="none"/>
                      <w:lang w:val="en-US" w:eastAsia="zh-CN"/>
                    </w:rPr>
                    <w:t>/</w:t>
                  </w:r>
                </w:p>
              </w:tc>
              <w:tc>
                <w:tcPr>
                  <w:tcW w:w="1432" w:type="dxa"/>
                  <w:noWrap w:val="0"/>
                  <w:vAlign w:val="center"/>
                </w:tcPr>
                <w:p w14:paraId="0528F73F">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1273DF7B">
                  <w:pPr>
                    <w:adjustRightInd w:val="0"/>
                    <w:snapToGrid w:val="0"/>
                    <w:jc w:val="center"/>
                    <w:rPr>
                      <w:rFonts w:hint="default"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上料工序</w:t>
                  </w:r>
                </w:p>
              </w:tc>
            </w:tr>
            <w:tr w14:paraId="2A4C9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FAB3424">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w:t>
                  </w:r>
                  <w:r>
                    <w:rPr>
                      <w:rFonts w:hint="eastAsia" w:cs="Times New Roman"/>
                      <w:b w:val="0"/>
                      <w:bCs w:val="0"/>
                      <w:color w:val="000000"/>
                      <w:szCs w:val="21"/>
                      <w:highlight w:val="none"/>
                      <w:lang w:val="en-US" w:eastAsia="zh-CN"/>
                    </w:rPr>
                    <w:t>5</w:t>
                  </w:r>
                </w:p>
              </w:tc>
              <w:tc>
                <w:tcPr>
                  <w:tcW w:w="1833" w:type="dxa"/>
                  <w:noWrap w:val="0"/>
                  <w:vAlign w:val="center"/>
                </w:tcPr>
                <w:p w14:paraId="57875EA7">
                  <w:pPr>
                    <w:autoSpaceDE w:val="0"/>
                    <w:autoSpaceDN w:val="0"/>
                    <w:adjustRightIn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抓机</w:t>
                  </w:r>
                </w:p>
              </w:tc>
              <w:tc>
                <w:tcPr>
                  <w:tcW w:w="2177" w:type="dxa"/>
                  <w:noWrap w:val="0"/>
                  <w:vAlign w:val="center"/>
                </w:tcPr>
                <w:p w14:paraId="5A5DA909">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highlight w:val="none"/>
                      <w:lang w:val="en-US" w:eastAsia="zh-CN"/>
                    </w:rPr>
                    <w:t>/</w:t>
                  </w:r>
                </w:p>
              </w:tc>
              <w:tc>
                <w:tcPr>
                  <w:tcW w:w="1432" w:type="dxa"/>
                  <w:noWrap w:val="0"/>
                  <w:vAlign w:val="center"/>
                </w:tcPr>
                <w:p w14:paraId="340DAFA9">
                  <w:pPr>
                    <w:adjustRightInd w:val="0"/>
                    <w:snapToGrid w:val="0"/>
                    <w:jc w:val="center"/>
                    <w:rPr>
                      <w:rFonts w:hint="default" w:ascii="Times New Roman" w:hAnsi="Times New Roman" w:eastAsia="宋体" w:cs="Times New Roman"/>
                      <w:b w:val="0"/>
                      <w:bCs w:val="0"/>
                      <w:color w:val="000000"/>
                      <w:szCs w:val="21"/>
                      <w:highlight w:val="none"/>
                    </w:rPr>
                  </w:pPr>
                  <w:r>
                    <w:rPr>
                      <w:rFonts w:hint="default" w:ascii="Times New Roman" w:hAnsi="Times New Roman" w:eastAsia="宋体" w:cs="Times New Roman"/>
                      <w:b w:val="0"/>
                      <w:bCs w:val="0"/>
                      <w:color w:val="000000"/>
                      <w:szCs w:val="21"/>
                      <w:highlight w:val="none"/>
                    </w:rPr>
                    <w:t>1</w:t>
                  </w:r>
                </w:p>
              </w:tc>
              <w:tc>
                <w:tcPr>
                  <w:tcW w:w="2190" w:type="dxa"/>
                  <w:noWrap w:val="0"/>
                  <w:vAlign w:val="center"/>
                </w:tcPr>
                <w:p w14:paraId="090C2C2E">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原料转移</w:t>
                  </w:r>
                </w:p>
              </w:tc>
            </w:tr>
            <w:tr w14:paraId="0B729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299367A">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w:t>
                  </w:r>
                  <w:r>
                    <w:rPr>
                      <w:rFonts w:hint="eastAsia" w:cs="Times New Roman"/>
                      <w:b w:val="0"/>
                      <w:bCs w:val="0"/>
                      <w:color w:val="000000"/>
                      <w:szCs w:val="21"/>
                      <w:highlight w:val="none"/>
                      <w:lang w:val="en-US" w:eastAsia="zh-CN"/>
                    </w:rPr>
                    <w:t>6</w:t>
                  </w:r>
                </w:p>
              </w:tc>
              <w:tc>
                <w:tcPr>
                  <w:tcW w:w="1833" w:type="dxa"/>
                  <w:noWrap w:val="0"/>
                  <w:vAlign w:val="center"/>
                </w:tcPr>
                <w:p w14:paraId="68FEB7D2">
                  <w:pPr>
                    <w:autoSpaceDE w:val="0"/>
                    <w:autoSpaceDN w:val="0"/>
                    <w:adjustRightInd w:val="0"/>
                    <w:jc w:val="center"/>
                    <w:rPr>
                      <w:rFonts w:hint="default" w:ascii="宋体" w:hAnsi="宋体" w:eastAsia="宋体" w:cs="宋体"/>
                      <w:b w:val="0"/>
                      <w:bCs w:val="0"/>
                      <w:color w:val="000000"/>
                      <w:szCs w:val="21"/>
                      <w:highlight w:val="none"/>
                      <w:lang w:val="en-US" w:eastAsia="zh-CN"/>
                    </w:rPr>
                  </w:pPr>
                  <w:r>
                    <w:rPr>
                      <w:rFonts w:hint="eastAsia" w:ascii="宋体" w:hAnsi="宋体" w:eastAsia="宋体" w:cs="宋体"/>
                      <w:b w:val="0"/>
                      <w:bCs w:val="0"/>
                      <w:color w:val="auto"/>
                      <w:szCs w:val="21"/>
                      <w:highlight w:val="none"/>
                      <w:lang w:val="en-US" w:eastAsia="zh-CN"/>
                    </w:rPr>
                    <w:t>除尘器</w:t>
                  </w:r>
                </w:p>
              </w:tc>
              <w:tc>
                <w:tcPr>
                  <w:tcW w:w="2177" w:type="dxa"/>
                  <w:noWrap w:val="0"/>
                  <w:vAlign w:val="center"/>
                </w:tcPr>
                <w:p w14:paraId="113F7C6F">
                  <w:pPr>
                    <w:adjustRightInd w:val="0"/>
                    <w:snapToGrid w:val="0"/>
                    <w:jc w:val="center"/>
                    <w:rPr>
                      <w:rFonts w:hint="default" w:ascii="Times New Roman" w:hAnsi="Times New Roman" w:eastAsia="宋体" w:cs="Times New Roman"/>
                      <w:b w:val="0"/>
                      <w:bCs w:val="0"/>
                      <w:highlight w:val="none"/>
                      <w:lang w:val="en-US" w:eastAsia="zh-CN"/>
                    </w:rPr>
                  </w:pPr>
                  <w:r>
                    <w:rPr>
                      <w:rFonts w:hint="eastAsia" w:ascii="Times New Roman" w:hAnsi="Times New Roman" w:eastAsia="宋体" w:cs="Times New Roman"/>
                      <w:b w:val="0"/>
                      <w:bCs w:val="0"/>
                      <w:highlight w:val="none"/>
                      <w:lang w:val="en-US" w:eastAsia="zh-CN"/>
                    </w:rPr>
                    <w:t>风量10000m</w:t>
                  </w:r>
                  <w:r>
                    <w:rPr>
                      <w:rFonts w:hint="eastAsia" w:ascii="Times New Roman" w:hAnsi="Times New Roman" w:eastAsia="宋体" w:cs="Times New Roman"/>
                      <w:b w:val="0"/>
                      <w:bCs w:val="0"/>
                      <w:highlight w:val="none"/>
                      <w:vertAlign w:val="superscript"/>
                      <w:lang w:val="en-US" w:eastAsia="zh-CN"/>
                    </w:rPr>
                    <w:t>3</w:t>
                  </w:r>
                  <w:r>
                    <w:rPr>
                      <w:rFonts w:hint="eastAsia" w:ascii="Times New Roman" w:hAnsi="Times New Roman" w:eastAsia="宋体" w:cs="Times New Roman"/>
                      <w:b w:val="0"/>
                      <w:bCs w:val="0"/>
                      <w:highlight w:val="none"/>
                      <w:lang w:val="en-US" w:eastAsia="zh-CN"/>
                    </w:rPr>
                    <w:t>/h</w:t>
                  </w:r>
                </w:p>
              </w:tc>
              <w:tc>
                <w:tcPr>
                  <w:tcW w:w="1432" w:type="dxa"/>
                  <w:noWrap w:val="0"/>
                  <w:vAlign w:val="center"/>
                </w:tcPr>
                <w:p w14:paraId="6FA33C54">
                  <w:pPr>
                    <w:adjustRightInd w:val="0"/>
                    <w:snapToGrid w:val="0"/>
                    <w:jc w:val="center"/>
                    <w:rPr>
                      <w:rFonts w:hint="eastAsia"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w:t>
                  </w:r>
                </w:p>
              </w:tc>
              <w:tc>
                <w:tcPr>
                  <w:tcW w:w="2190" w:type="dxa"/>
                  <w:noWrap w:val="0"/>
                  <w:vAlign w:val="center"/>
                </w:tcPr>
                <w:p w14:paraId="7821E338">
                  <w:pPr>
                    <w:adjustRightInd w:val="0"/>
                    <w:snapToGrid w:val="0"/>
                    <w:jc w:val="center"/>
                    <w:rPr>
                      <w:rFonts w:hint="default"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废气治理</w:t>
                  </w:r>
                </w:p>
              </w:tc>
            </w:tr>
          </w:tbl>
          <w:p w14:paraId="46D0B340">
            <w:pPr>
              <w:numPr>
                <w:ilvl w:val="0"/>
                <w:numId w:val="0"/>
              </w:numPr>
              <w:adjustRightInd w:val="0"/>
              <w:snapToGrid w:val="0"/>
              <w:spacing w:line="360" w:lineRule="auto"/>
              <w:jc w:val="both"/>
              <w:rPr>
                <w:rFonts w:hint="default" w:ascii="Times New Roman" w:hAnsi="Times New Roman" w:cs="Times New Roman"/>
                <w:bCs/>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6、</w:t>
            </w:r>
            <w:r>
              <w:rPr>
                <w:rFonts w:hint="default" w:ascii="Times New Roman" w:hAnsi="Times New Roman" w:cs="Times New Roman"/>
                <w:b/>
                <w:bCs w:val="0"/>
                <w:color w:val="000000"/>
                <w:sz w:val="24"/>
                <w:szCs w:val="24"/>
                <w:highlight w:val="none"/>
                <w:lang w:val="en-US" w:eastAsia="zh-CN"/>
              </w:rPr>
              <w:t>公用工程</w:t>
            </w:r>
          </w:p>
          <w:p w14:paraId="36F78A21">
            <w:pPr>
              <w:numPr>
                <w:ilvl w:val="0"/>
                <w:numId w:val="0"/>
              </w:numPr>
              <w:adjustRightInd w:val="0"/>
              <w:snapToGrid w:val="0"/>
              <w:spacing w:line="360" w:lineRule="auto"/>
              <w:jc w:val="both"/>
              <w:rPr>
                <w:rFonts w:hint="default" w:ascii="Times New Roman" w:hAnsi="Times New Roman" w:cs="Times New Roman"/>
                <w:b/>
                <w:bCs w:val="0"/>
                <w:color w:val="000000"/>
                <w:sz w:val="24"/>
                <w:szCs w:val="24"/>
                <w:highlight w:val="none"/>
                <w:lang w:val="en-US" w:eastAsia="zh-CN"/>
              </w:rPr>
            </w:pPr>
            <w:r>
              <w:rPr>
                <w:rFonts w:hint="default" w:ascii="Times New Roman" w:hAnsi="Times New Roman" w:cs="Times New Roman"/>
                <w:b/>
                <w:bCs w:val="0"/>
                <w:color w:val="000000"/>
                <w:kern w:val="2"/>
                <w:sz w:val="24"/>
                <w:szCs w:val="24"/>
                <w:highlight w:val="none"/>
                <w:lang w:val="en-US" w:eastAsia="zh-CN" w:bidi="ar-SA"/>
              </w:rPr>
              <w:t>（1）</w:t>
            </w:r>
            <w:r>
              <w:rPr>
                <w:rFonts w:hint="default" w:ascii="Times New Roman" w:hAnsi="Times New Roman" w:cs="Times New Roman"/>
                <w:b/>
                <w:bCs w:val="0"/>
                <w:color w:val="000000"/>
                <w:sz w:val="24"/>
                <w:szCs w:val="24"/>
                <w:highlight w:val="none"/>
                <w:lang w:val="en-US" w:eastAsia="zh-CN"/>
              </w:rPr>
              <w:t>给水</w:t>
            </w:r>
          </w:p>
          <w:p w14:paraId="54959DBB">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sz w:val="24"/>
                <w:szCs w:val="24"/>
                <w:highlight w:val="none"/>
                <w:lang w:val="en-US" w:eastAsia="zh-CN"/>
              </w:rPr>
            </w:pPr>
            <w:r>
              <w:rPr>
                <w:rFonts w:hint="default" w:ascii="Times New Roman" w:hAnsi="Times New Roman" w:cs="Times New Roman"/>
                <w:b w:val="0"/>
                <w:bCs/>
                <w:color w:val="000000"/>
                <w:sz w:val="24"/>
                <w:szCs w:val="24"/>
                <w:highlight w:val="none"/>
                <w:lang w:val="en-US" w:eastAsia="zh-CN"/>
              </w:rPr>
              <w:t>本项目给水由市政供水管网供给，主要为生活用水。</w:t>
            </w:r>
          </w:p>
          <w:p w14:paraId="5C3FB439">
            <w:pPr>
              <w:numPr>
                <w:ilvl w:val="0"/>
                <w:numId w:val="0"/>
              </w:numPr>
              <w:adjustRightInd w:val="0"/>
              <w:snapToGrid w:val="0"/>
              <w:spacing w:line="360" w:lineRule="auto"/>
              <w:ind w:firstLine="480" w:firstLineChars="200"/>
              <w:jc w:val="both"/>
              <w:rPr>
                <w:rFonts w:hint="default" w:ascii="Times New Roman" w:hAnsi="Times New Roman" w:eastAsia="宋体" w:cs="Times New Roman"/>
                <w:color w:val="000000"/>
                <w:kern w:val="0"/>
                <w:sz w:val="24"/>
                <w:szCs w:val="22"/>
                <w:highlight w:val="none"/>
                <w:lang w:val="en-US" w:eastAsia="zh-CN"/>
              </w:rPr>
            </w:pPr>
            <w:r>
              <w:rPr>
                <w:rFonts w:hint="default" w:ascii="Times New Roman" w:hAnsi="Times New Roman" w:cs="Times New Roman"/>
                <w:b w:val="0"/>
                <w:bCs/>
                <w:color w:val="000000"/>
                <w:sz w:val="24"/>
                <w:szCs w:val="24"/>
                <w:highlight w:val="none"/>
                <w:lang w:val="en-US" w:eastAsia="zh-CN"/>
              </w:rPr>
              <w:t>项目劳动定员为</w:t>
            </w:r>
            <w:r>
              <w:rPr>
                <w:rFonts w:hint="eastAsia" w:ascii="Times New Roman" w:hAnsi="Times New Roman" w:cs="Times New Roman"/>
                <w:b w:val="0"/>
                <w:bCs/>
                <w:color w:val="000000"/>
                <w:sz w:val="24"/>
                <w:szCs w:val="24"/>
                <w:highlight w:val="none"/>
                <w:lang w:val="en-US" w:eastAsia="zh-CN"/>
              </w:rPr>
              <w:t>20</w:t>
            </w:r>
            <w:r>
              <w:rPr>
                <w:rFonts w:hint="default" w:ascii="Times New Roman" w:hAnsi="Times New Roman" w:cs="Times New Roman"/>
                <w:b w:val="0"/>
                <w:bCs/>
                <w:color w:val="000000"/>
                <w:sz w:val="24"/>
                <w:szCs w:val="24"/>
                <w:highlight w:val="none"/>
                <w:lang w:val="en-US" w:eastAsia="zh-CN"/>
              </w:rPr>
              <w:t>人，厂区内不提供食宿，年工作</w:t>
            </w:r>
            <w:r>
              <w:rPr>
                <w:rFonts w:hint="eastAsia" w:ascii="Times New Roman" w:hAnsi="Times New Roman" w:cs="Times New Roman"/>
                <w:b w:val="0"/>
                <w:bCs/>
                <w:color w:val="000000"/>
                <w:sz w:val="24"/>
                <w:szCs w:val="24"/>
                <w:highlight w:val="none"/>
                <w:lang w:val="en-US" w:eastAsia="zh-CN"/>
              </w:rPr>
              <w:t>330</w:t>
            </w:r>
            <w:r>
              <w:rPr>
                <w:rFonts w:hint="default" w:ascii="Times New Roman" w:hAnsi="Times New Roman" w:cs="Times New Roman"/>
                <w:b w:val="0"/>
                <w:bCs/>
                <w:color w:val="000000"/>
                <w:sz w:val="24"/>
                <w:szCs w:val="24"/>
                <w:highlight w:val="none"/>
                <w:lang w:val="en-US" w:eastAsia="zh-CN"/>
              </w:rPr>
              <w:t>天。</w:t>
            </w:r>
            <w:r>
              <w:rPr>
                <w:rFonts w:hint="default" w:ascii="Times New Roman" w:hAnsi="Times New Roman" w:cs="Times New Roman"/>
                <w:color w:val="000000"/>
                <w:kern w:val="0"/>
                <w:sz w:val="24"/>
                <w:szCs w:val="22"/>
                <w:highlight w:val="none"/>
              </w:rPr>
              <w:t>根据《行业用水定额》</w:t>
            </w:r>
            <w:r>
              <w:rPr>
                <w:rFonts w:hint="eastAsia" w:ascii="Times New Roman" w:hAnsi="Times New Roman" w:cs="Times New Roman"/>
                <w:color w:val="000000"/>
                <w:kern w:val="0"/>
                <w:sz w:val="24"/>
                <w:szCs w:val="22"/>
                <w:highlight w:val="none"/>
                <w:lang w:val="en-US" w:eastAsia="zh-CN"/>
              </w:rPr>
              <w:t xml:space="preserve"> </w:t>
            </w:r>
            <w:r>
              <w:rPr>
                <w:rFonts w:hint="default" w:ascii="Times New Roman" w:hAnsi="Times New Roman" w:cs="Times New Roman"/>
                <w:color w:val="000000"/>
                <w:kern w:val="0"/>
                <w:sz w:val="24"/>
                <w:szCs w:val="22"/>
                <w:highlight w:val="none"/>
              </w:rPr>
              <w:t>（DB61/T943-2020），生活用水量按行政办公</w:t>
            </w:r>
            <w:r>
              <w:rPr>
                <w:rFonts w:hint="eastAsia" w:ascii="Times New Roman" w:hAnsi="Times New Roman" w:cs="Times New Roman"/>
                <w:color w:val="000000"/>
                <w:kern w:val="0"/>
                <w:sz w:val="24"/>
                <w:szCs w:val="22"/>
                <w:highlight w:val="none"/>
                <w:lang w:val="en-US" w:eastAsia="zh-CN"/>
              </w:rPr>
              <w:t>通用</w:t>
            </w:r>
            <w:r>
              <w:rPr>
                <w:rFonts w:hint="default" w:ascii="Times New Roman" w:hAnsi="Times New Roman" w:cs="Times New Roman"/>
                <w:color w:val="000000"/>
                <w:kern w:val="0"/>
                <w:sz w:val="24"/>
                <w:szCs w:val="22"/>
                <w:highlight w:val="none"/>
              </w:rPr>
              <w:t>值计</w:t>
            </w:r>
            <w:r>
              <w:rPr>
                <w:rFonts w:hint="eastAsia" w:ascii="Times New Roman" w:hAnsi="Times New Roman" w:cs="Times New Roman"/>
                <w:color w:val="000000"/>
                <w:kern w:val="0"/>
                <w:sz w:val="24"/>
                <w:szCs w:val="22"/>
                <w:highlight w:val="none"/>
                <w:lang w:eastAsia="zh-CN"/>
              </w:rPr>
              <w:t>，</w:t>
            </w:r>
            <w:r>
              <w:rPr>
                <w:rFonts w:hint="default" w:ascii="Times New Roman" w:hAnsi="Times New Roman" w:cs="Times New Roman"/>
                <w:color w:val="000000"/>
                <w:kern w:val="0"/>
                <w:sz w:val="24"/>
                <w:szCs w:val="22"/>
                <w:highlight w:val="none"/>
              </w:rPr>
              <w:t>为</w:t>
            </w:r>
            <w:r>
              <w:rPr>
                <w:rFonts w:hint="eastAsia" w:ascii="Times New Roman" w:hAnsi="Times New Roman" w:cs="Times New Roman"/>
                <w:color w:val="000000"/>
                <w:kern w:val="0"/>
                <w:sz w:val="24"/>
                <w:szCs w:val="22"/>
                <w:highlight w:val="none"/>
                <w:lang w:val="en-US" w:eastAsia="zh-CN"/>
              </w:rPr>
              <w:t>25</w:t>
            </w:r>
            <w:r>
              <w:rPr>
                <w:rFonts w:hint="default" w:ascii="Times New Roman" w:hAnsi="Times New Roman" w:cs="Times New Roman"/>
                <w:color w:val="000000"/>
                <w:kern w:val="0"/>
                <w:sz w:val="24"/>
                <w:szCs w:val="22"/>
                <w:highlight w:val="none"/>
                <w:lang w:val="en-US" w:eastAsia="zh-CN"/>
              </w:rPr>
              <w:t>m</w:t>
            </w:r>
            <w:r>
              <w:rPr>
                <w:rFonts w:hint="default" w:ascii="Times New Roman" w:hAnsi="Times New Roman" w:cs="Times New Roman"/>
                <w:color w:val="000000"/>
                <w:kern w:val="0"/>
                <w:sz w:val="24"/>
                <w:szCs w:val="22"/>
                <w:highlight w:val="none"/>
                <w:vertAlign w:val="superscript"/>
                <w:lang w:val="en-US" w:eastAsia="zh-CN"/>
              </w:rPr>
              <w:t>3</w:t>
            </w:r>
            <w:r>
              <w:rPr>
                <w:rFonts w:hint="default" w:ascii="Times New Roman" w:hAnsi="Times New Roman" w:cs="Times New Roman"/>
                <w:color w:val="000000"/>
                <w:kern w:val="0"/>
                <w:sz w:val="24"/>
                <w:szCs w:val="22"/>
                <w:highlight w:val="none"/>
              </w:rPr>
              <w:t>/（人·</w:t>
            </w:r>
            <w:r>
              <w:rPr>
                <w:rFonts w:hint="default" w:ascii="Times New Roman" w:hAnsi="Times New Roman" w:cs="Times New Roman"/>
                <w:color w:val="000000"/>
                <w:kern w:val="0"/>
                <w:sz w:val="24"/>
                <w:szCs w:val="22"/>
                <w:highlight w:val="none"/>
                <w:lang w:val="en-US" w:eastAsia="zh-CN"/>
              </w:rPr>
              <w:t>a</w:t>
            </w:r>
            <w:r>
              <w:rPr>
                <w:rFonts w:hint="default" w:ascii="Times New Roman" w:hAnsi="Times New Roman" w:cs="Times New Roman"/>
                <w:color w:val="000000"/>
                <w:kern w:val="0"/>
                <w:sz w:val="24"/>
                <w:szCs w:val="22"/>
                <w:highlight w:val="none"/>
              </w:rPr>
              <w:t>）</w:t>
            </w:r>
            <w:r>
              <w:rPr>
                <w:rFonts w:hint="default" w:ascii="Times New Roman" w:hAnsi="Times New Roman" w:cs="Times New Roman"/>
                <w:color w:val="000000"/>
                <w:kern w:val="0"/>
                <w:sz w:val="24"/>
                <w:szCs w:val="22"/>
                <w:highlight w:val="none"/>
                <w:lang w:val="zh-TW"/>
              </w:rPr>
              <w:t>，</w:t>
            </w:r>
            <w:r>
              <w:rPr>
                <w:rFonts w:hint="default" w:ascii="Times New Roman" w:hAnsi="Times New Roman" w:cs="Times New Roman"/>
                <w:color w:val="000000"/>
                <w:kern w:val="0"/>
                <w:sz w:val="24"/>
                <w:szCs w:val="22"/>
                <w:highlight w:val="none"/>
                <w:lang w:val="en-US" w:eastAsia="zh-CN"/>
              </w:rPr>
              <w:t>则生活用水量为</w:t>
            </w:r>
            <w:r>
              <w:rPr>
                <w:rFonts w:hint="eastAsia" w:ascii="Times New Roman" w:hAnsi="Times New Roman" w:cs="Times New Roman"/>
                <w:color w:val="000000"/>
                <w:kern w:val="0"/>
                <w:sz w:val="24"/>
                <w:szCs w:val="22"/>
                <w:highlight w:val="none"/>
                <w:lang w:val="en-US" w:eastAsia="zh-CN"/>
              </w:rPr>
              <w:t>1.515</w:t>
            </w:r>
            <w:r>
              <w:rPr>
                <w:rFonts w:hint="default" w:ascii="Times New Roman" w:hAnsi="Times New Roman" w:cs="Times New Roman"/>
                <w:color w:val="000000"/>
                <w:kern w:val="0"/>
                <w:sz w:val="24"/>
                <w:szCs w:val="22"/>
                <w:highlight w:val="none"/>
              </w:rPr>
              <w:t>m</w:t>
            </w:r>
            <w:r>
              <w:rPr>
                <w:rFonts w:hint="default" w:ascii="Times New Roman" w:hAnsi="Times New Roman" w:cs="Times New Roman"/>
                <w:color w:val="000000"/>
                <w:kern w:val="0"/>
                <w:sz w:val="24"/>
                <w:szCs w:val="22"/>
                <w:highlight w:val="none"/>
                <w:vertAlign w:val="superscript"/>
              </w:rPr>
              <w:t>3</w:t>
            </w:r>
            <w:r>
              <w:rPr>
                <w:rFonts w:hint="default" w:ascii="Times New Roman" w:hAnsi="Times New Roman" w:cs="Times New Roman"/>
                <w:color w:val="000000"/>
                <w:kern w:val="0"/>
                <w:sz w:val="24"/>
                <w:szCs w:val="22"/>
                <w:highlight w:val="none"/>
              </w:rPr>
              <w:t>/d</w:t>
            </w:r>
            <w:r>
              <w:rPr>
                <w:rFonts w:hint="default" w:ascii="Times New Roman" w:hAnsi="Times New Roman" w:cs="Times New Roman"/>
                <w:color w:val="000000"/>
                <w:kern w:val="0"/>
                <w:sz w:val="24"/>
                <w:szCs w:val="22"/>
                <w:highlight w:val="none"/>
                <w:lang w:eastAsia="zh-CN"/>
              </w:rPr>
              <w:t>，</w:t>
            </w:r>
            <w:r>
              <w:rPr>
                <w:rFonts w:hint="eastAsia" w:ascii="Times New Roman" w:hAnsi="Times New Roman" w:cs="Times New Roman"/>
                <w:color w:val="000000"/>
                <w:kern w:val="0"/>
                <w:sz w:val="24"/>
                <w:szCs w:val="22"/>
                <w:highlight w:val="none"/>
                <w:lang w:val="en-US" w:eastAsia="zh-CN"/>
              </w:rPr>
              <w:t>500</w:t>
            </w:r>
            <w:r>
              <w:rPr>
                <w:rFonts w:hint="default" w:ascii="Times New Roman" w:hAnsi="Times New Roman" w:cs="Times New Roman"/>
                <w:color w:val="000000"/>
                <w:kern w:val="0"/>
                <w:sz w:val="24"/>
                <w:szCs w:val="22"/>
                <w:highlight w:val="none"/>
              </w:rPr>
              <w:t>m</w:t>
            </w:r>
            <w:r>
              <w:rPr>
                <w:rFonts w:hint="default" w:ascii="Times New Roman" w:hAnsi="Times New Roman" w:cs="Times New Roman"/>
                <w:color w:val="000000"/>
                <w:kern w:val="0"/>
                <w:sz w:val="24"/>
                <w:szCs w:val="22"/>
                <w:highlight w:val="none"/>
                <w:vertAlign w:val="superscript"/>
              </w:rPr>
              <w:t>3</w:t>
            </w:r>
            <w:r>
              <w:rPr>
                <w:rFonts w:hint="default" w:ascii="Times New Roman" w:hAnsi="Times New Roman" w:cs="Times New Roman"/>
                <w:color w:val="000000"/>
                <w:kern w:val="0"/>
                <w:sz w:val="24"/>
                <w:szCs w:val="22"/>
                <w:highlight w:val="none"/>
              </w:rPr>
              <w:t>/</w:t>
            </w:r>
            <w:r>
              <w:rPr>
                <w:rFonts w:hint="default" w:ascii="Times New Roman" w:hAnsi="Times New Roman" w:eastAsia="宋体" w:cs="Times New Roman"/>
                <w:color w:val="000000"/>
                <w:kern w:val="0"/>
                <w:sz w:val="24"/>
                <w:szCs w:val="22"/>
                <w:highlight w:val="none"/>
                <w:lang w:val="en-US" w:eastAsia="zh-CN"/>
              </w:rPr>
              <w:t>a。</w:t>
            </w:r>
          </w:p>
          <w:p w14:paraId="3CBF648B">
            <w:pPr>
              <w:numPr>
                <w:ilvl w:val="0"/>
                <w:numId w:val="0"/>
              </w:numPr>
              <w:adjustRightInd w:val="0"/>
              <w:snapToGrid w:val="0"/>
              <w:spacing w:line="360" w:lineRule="auto"/>
              <w:jc w:val="both"/>
              <w:rPr>
                <w:rFonts w:hint="default" w:ascii="Times New Roman" w:hAnsi="Times New Roman" w:cs="Times New Roman"/>
                <w:b/>
                <w:bCs w:val="0"/>
                <w:color w:val="000000"/>
                <w:sz w:val="24"/>
                <w:szCs w:val="24"/>
                <w:highlight w:val="none"/>
                <w:lang w:val="en-US" w:eastAsia="zh-CN"/>
              </w:rPr>
            </w:pPr>
            <w:r>
              <w:rPr>
                <w:rFonts w:hint="default" w:ascii="Times New Roman" w:hAnsi="Times New Roman" w:cs="Times New Roman"/>
                <w:b/>
                <w:bCs w:val="0"/>
                <w:color w:val="000000"/>
                <w:kern w:val="2"/>
                <w:sz w:val="24"/>
                <w:szCs w:val="24"/>
                <w:highlight w:val="none"/>
                <w:lang w:val="en-US" w:eastAsia="zh-CN" w:bidi="ar-SA"/>
              </w:rPr>
              <w:t>（2）</w:t>
            </w:r>
            <w:r>
              <w:rPr>
                <w:rFonts w:hint="default" w:ascii="Times New Roman" w:hAnsi="Times New Roman" w:cs="Times New Roman"/>
                <w:b/>
                <w:bCs w:val="0"/>
                <w:color w:val="000000"/>
                <w:sz w:val="24"/>
                <w:szCs w:val="24"/>
                <w:highlight w:val="none"/>
                <w:lang w:val="en-US" w:eastAsia="zh-CN"/>
              </w:rPr>
              <w:t>排水</w:t>
            </w:r>
          </w:p>
          <w:p w14:paraId="4818166B">
            <w:pPr>
              <w:numPr>
                <w:ilvl w:val="0"/>
                <w:numId w:val="0"/>
              </w:numPr>
              <w:adjustRightInd w:val="0"/>
              <w:snapToGrid w:val="0"/>
              <w:spacing w:line="360" w:lineRule="auto"/>
              <w:ind w:firstLine="480" w:firstLineChars="200"/>
              <w:jc w:val="both"/>
              <w:rPr>
                <w:rFonts w:hint="default" w:ascii="Times New Roman" w:hAnsi="Times New Roman" w:eastAsia="宋体" w:cs="Times New Roman"/>
                <w:color w:val="000000"/>
                <w:kern w:val="0"/>
                <w:sz w:val="24"/>
                <w:szCs w:val="22"/>
                <w:highlight w:val="none"/>
                <w:lang w:val="en-US" w:eastAsia="zh-CN"/>
              </w:rPr>
            </w:pPr>
            <w:r>
              <w:rPr>
                <w:rFonts w:hint="default" w:ascii="Times New Roman" w:hAnsi="Times New Roman" w:eastAsia="宋体" w:cs="Times New Roman"/>
                <w:color w:val="000000"/>
                <w:kern w:val="0"/>
                <w:sz w:val="24"/>
                <w:szCs w:val="22"/>
                <w:highlight w:val="none"/>
                <w:lang w:val="en-US" w:eastAsia="zh-CN"/>
              </w:rPr>
              <w:t>排水系统采用雨污分流。</w:t>
            </w:r>
          </w:p>
          <w:p w14:paraId="0567C96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cs="Times New Roman"/>
                <w:b w:val="0"/>
                <w:bCs/>
                <w:color w:val="000000"/>
                <w:sz w:val="24"/>
                <w:szCs w:val="24"/>
                <w:highlight w:val="none"/>
                <w:lang w:val="en-US" w:eastAsia="zh-CN"/>
              </w:rPr>
              <w:t>本项目生活污水产生量以生活用水量的80%计，则生活污水产生量为</w:t>
            </w:r>
            <w:r>
              <w:rPr>
                <w:rFonts w:hint="eastAsia" w:ascii="Times New Roman" w:hAnsi="Times New Roman" w:cs="Times New Roman"/>
                <w:color w:val="000000"/>
                <w:sz w:val="24"/>
                <w:highlight w:val="none"/>
                <w:lang w:val="en-US" w:eastAsia="zh-CN"/>
              </w:rPr>
              <w:t>1.212</w:t>
            </w:r>
            <w:r>
              <w:rPr>
                <w:rFonts w:hint="default" w:ascii="Times New Roman" w:hAnsi="Times New Roman" w:cs="Times New Roman"/>
                <w:color w:val="000000"/>
                <w:sz w:val="24"/>
                <w:highlight w:val="none"/>
              </w:rPr>
              <w:t>m</w:t>
            </w:r>
            <w:r>
              <w:rPr>
                <w:rFonts w:hint="default" w:ascii="Times New Roman" w:hAnsi="Times New Roman" w:cs="Times New Roman"/>
                <w:color w:val="000000"/>
                <w:sz w:val="24"/>
                <w:highlight w:val="none"/>
                <w:vertAlign w:val="superscript"/>
              </w:rPr>
              <w:t>3</w:t>
            </w:r>
            <w:r>
              <w:rPr>
                <w:rFonts w:hint="default" w:ascii="Times New Roman" w:hAnsi="Times New Roman" w:cs="Times New Roman"/>
                <w:color w:val="000000"/>
                <w:sz w:val="24"/>
                <w:highlight w:val="none"/>
              </w:rPr>
              <w:t>/d</w:t>
            </w:r>
            <w:r>
              <w:rPr>
                <w:rFonts w:hint="default" w:ascii="Times New Roman" w:hAnsi="Times New Roman" w:cs="Times New Roman"/>
                <w:color w:val="000000"/>
                <w:sz w:val="24"/>
                <w:highlight w:val="none"/>
                <w:lang w:eastAsia="zh-CN"/>
              </w:rPr>
              <w:t>，</w:t>
            </w:r>
            <w:r>
              <w:rPr>
                <w:rFonts w:hint="eastAsia" w:ascii="Times New Roman" w:hAnsi="Times New Roman" w:cs="Times New Roman"/>
                <w:color w:val="000000"/>
                <w:sz w:val="24"/>
                <w:highlight w:val="none"/>
                <w:lang w:val="en-US" w:eastAsia="zh-CN"/>
              </w:rPr>
              <w:t>399.96</w:t>
            </w:r>
            <w:r>
              <w:rPr>
                <w:rFonts w:hint="default" w:ascii="Times New Roman" w:hAnsi="Times New Roman" w:cs="Times New Roman"/>
                <w:color w:val="000000"/>
                <w:sz w:val="24"/>
                <w:highlight w:val="none"/>
              </w:rPr>
              <w:t>m</w:t>
            </w:r>
            <w:r>
              <w:rPr>
                <w:rFonts w:hint="default" w:ascii="Times New Roman" w:hAnsi="Times New Roman" w:cs="Times New Roman"/>
                <w:color w:val="000000"/>
                <w:sz w:val="24"/>
                <w:highlight w:val="none"/>
                <w:vertAlign w:val="superscript"/>
              </w:rPr>
              <w:t>3</w:t>
            </w:r>
            <w:r>
              <w:rPr>
                <w:rFonts w:hint="default" w:ascii="Times New Roman" w:hAnsi="Times New Roman" w:cs="Times New Roman"/>
                <w:color w:val="000000"/>
                <w:sz w:val="24"/>
                <w:highlight w:val="none"/>
              </w:rPr>
              <w:t>/a</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生活污水依托</w:t>
            </w:r>
            <w:r>
              <w:rPr>
                <w:rFonts w:hint="eastAsia" w:ascii="Times New Roman" w:hAnsi="Times New Roman" w:cs="Times New Roman"/>
                <w:color w:val="000000"/>
                <w:sz w:val="24"/>
                <w:highlight w:val="none"/>
                <w:lang w:val="en-US" w:eastAsia="zh-CN"/>
              </w:rPr>
              <w:t>陕西国坤时代科技有限公司化粪池</w:t>
            </w:r>
            <w:r>
              <w:rPr>
                <w:rFonts w:hint="default" w:ascii="Times New Roman" w:hAnsi="Times New Roman" w:cs="Times New Roman"/>
                <w:color w:val="000000"/>
                <w:sz w:val="24"/>
                <w:highlight w:val="none"/>
                <w:lang w:val="en-US" w:eastAsia="zh-CN"/>
              </w:rPr>
              <w:t>处理后经市政污水管网，最终排入泾河新城第二污水处理厂进行</w:t>
            </w:r>
            <w:r>
              <w:rPr>
                <w:rFonts w:hint="eastAsia" w:ascii="Times New Roman" w:hAnsi="Times New Roman" w:cs="Times New Roman"/>
                <w:color w:val="000000"/>
                <w:sz w:val="24"/>
                <w:highlight w:val="none"/>
                <w:lang w:val="en-US" w:eastAsia="zh-CN"/>
              </w:rPr>
              <w:t>进一步</w:t>
            </w:r>
            <w:r>
              <w:rPr>
                <w:rFonts w:hint="default" w:ascii="Times New Roman" w:hAnsi="Times New Roman" w:cs="Times New Roman"/>
                <w:color w:val="000000"/>
                <w:sz w:val="24"/>
                <w:highlight w:val="none"/>
                <w:lang w:val="en-US" w:eastAsia="zh-CN"/>
              </w:rPr>
              <w:t>处理。</w:t>
            </w:r>
          </w:p>
          <w:p w14:paraId="1AF54764">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kern w:val="2"/>
                <w:sz w:val="24"/>
                <w:szCs w:val="24"/>
                <w:highlight w:val="none"/>
                <w:lang w:val="en-US" w:eastAsia="zh-CN" w:bidi="ar-SA"/>
              </w:rPr>
            </w:pPr>
            <w:r>
              <w:rPr>
                <w:rFonts w:hint="default" w:ascii="Times New Roman" w:hAnsi="Times New Roman" w:eastAsia="宋体" w:cs="Times New Roman"/>
                <w:b w:val="0"/>
                <w:bCs/>
                <w:color w:val="000000"/>
                <w:kern w:val="2"/>
                <w:sz w:val="24"/>
                <w:szCs w:val="24"/>
                <w:highlight w:val="none"/>
                <w:lang w:val="en-US" w:eastAsia="zh-CN" w:bidi="ar-SA"/>
              </w:rPr>
              <w:t>项目用水、排水情况见表</w:t>
            </w:r>
            <w:r>
              <w:rPr>
                <w:rFonts w:hint="eastAsia" w:ascii="Times New Roman" w:hAnsi="Times New Roman" w:eastAsia="宋体" w:cs="Times New Roman"/>
                <w:b w:val="0"/>
                <w:bCs/>
                <w:color w:val="000000"/>
                <w:kern w:val="2"/>
                <w:sz w:val="24"/>
                <w:szCs w:val="24"/>
                <w:highlight w:val="none"/>
                <w:lang w:val="en-US" w:eastAsia="zh-CN" w:bidi="ar-SA"/>
              </w:rPr>
              <w:t>2-6，</w:t>
            </w:r>
            <w:r>
              <w:rPr>
                <w:rFonts w:hint="default" w:ascii="Times New Roman" w:hAnsi="Times New Roman" w:eastAsia="宋体" w:cs="Times New Roman"/>
                <w:b w:val="0"/>
                <w:bCs/>
                <w:color w:val="000000"/>
                <w:kern w:val="2"/>
                <w:sz w:val="24"/>
                <w:szCs w:val="24"/>
                <w:highlight w:val="none"/>
                <w:lang w:val="en-US" w:eastAsia="zh-CN" w:bidi="ar-SA"/>
              </w:rPr>
              <w:t>项目水平衡图见图 2-1。</w:t>
            </w:r>
          </w:p>
          <w:p w14:paraId="5A125616">
            <w:pPr>
              <w:numPr>
                <w:ilvl w:val="0"/>
                <w:numId w:val="0"/>
              </w:numPr>
              <w:adjustRightInd w:val="0"/>
              <w:snapToGrid w:val="0"/>
              <w:spacing w:line="240" w:lineRule="auto"/>
              <w:jc w:val="center"/>
              <w:rPr>
                <w:rFonts w:hint="default" w:ascii="Times New Roman" w:hAnsi="Times New Roman" w:cs="Times New Roman"/>
                <w:b/>
                <w:bCs w:val="0"/>
                <w:color w:val="000000"/>
                <w:sz w:val="24"/>
                <w:szCs w:val="24"/>
                <w:highlight w:val="none"/>
                <w:lang w:val="en-US" w:eastAsia="zh-CN"/>
              </w:rPr>
            </w:pPr>
            <w:r>
              <w:rPr>
                <w:rFonts w:hint="default" w:ascii="Times New Roman" w:hAnsi="Times New Roman" w:cs="Times New Roman"/>
                <w:b/>
                <w:bCs w:val="0"/>
                <w:color w:val="000000"/>
                <w:sz w:val="21"/>
                <w:szCs w:val="21"/>
                <w:highlight w:val="none"/>
                <w:lang w:val="en-US" w:eastAsia="zh-CN"/>
              </w:rPr>
              <w:t>表2-</w:t>
            </w:r>
            <w:r>
              <w:rPr>
                <w:rFonts w:hint="eastAsia" w:ascii="Times New Roman" w:hAnsi="Times New Roman" w:cs="Times New Roman"/>
                <w:b/>
                <w:bCs w:val="0"/>
                <w:color w:val="000000"/>
                <w:sz w:val="21"/>
                <w:szCs w:val="21"/>
                <w:highlight w:val="none"/>
                <w:lang w:val="en-US" w:eastAsia="zh-CN"/>
              </w:rPr>
              <w:t>6</w:t>
            </w:r>
            <w:r>
              <w:rPr>
                <w:rFonts w:hint="default" w:ascii="Times New Roman" w:hAnsi="Times New Roman" w:cs="Times New Roman"/>
                <w:b/>
                <w:bCs w:val="0"/>
                <w:color w:val="000000"/>
                <w:sz w:val="21"/>
                <w:szCs w:val="21"/>
                <w:highlight w:val="none"/>
                <w:lang w:val="en-US" w:eastAsia="zh-CN"/>
              </w:rPr>
              <w:t xml:space="preserve"> 项目给排水量一览表</w:t>
            </w:r>
          </w:p>
          <w:tbl>
            <w:tblPr>
              <w:tblStyle w:val="25"/>
              <w:tblW w:w="50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70"/>
              <w:gridCol w:w="1547"/>
              <w:gridCol w:w="1333"/>
              <w:gridCol w:w="1514"/>
              <w:gridCol w:w="2125"/>
            </w:tblGrid>
            <w:tr w14:paraId="48E91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2E2FE899">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sz w:val="21"/>
                      <w:szCs w:val="21"/>
                      <w:highlight w:val="none"/>
                    </w:rPr>
                  </w:pPr>
                  <w:r>
                    <w:rPr>
                      <w:rFonts w:hint="default" w:ascii="Times New Roman" w:hAnsi="Times New Roman" w:cs="Times New Roman"/>
                      <w:b/>
                      <w:bCs w:val="0"/>
                      <w:color w:val="000000"/>
                      <w:sz w:val="21"/>
                      <w:szCs w:val="21"/>
                      <w:highlight w:val="none"/>
                    </w:rPr>
                    <w:t>序号</w:t>
                  </w:r>
                </w:p>
              </w:tc>
              <w:tc>
                <w:tcPr>
                  <w:tcW w:w="697" w:type="pct"/>
                  <w:tcBorders>
                    <w:tl2br w:val="nil"/>
                    <w:tr2bl w:val="nil"/>
                  </w:tcBorders>
                  <w:noWrap w:val="0"/>
                  <w:vAlign w:val="center"/>
                </w:tcPr>
                <w:p w14:paraId="76E00F06">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sz w:val="21"/>
                      <w:szCs w:val="21"/>
                      <w:highlight w:val="none"/>
                    </w:rPr>
                  </w:pPr>
                  <w:r>
                    <w:rPr>
                      <w:rFonts w:hint="default" w:ascii="Times New Roman" w:hAnsi="Times New Roman" w:cs="Times New Roman"/>
                      <w:b/>
                      <w:bCs w:val="0"/>
                      <w:color w:val="000000"/>
                      <w:sz w:val="21"/>
                      <w:szCs w:val="21"/>
                      <w:highlight w:val="none"/>
                    </w:rPr>
                    <w:t>类别</w:t>
                  </w:r>
                </w:p>
              </w:tc>
              <w:tc>
                <w:tcPr>
                  <w:tcW w:w="922" w:type="pct"/>
                  <w:tcBorders>
                    <w:tl2br w:val="nil"/>
                    <w:tr2bl w:val="nil"/>
                  </w:tcBorders>
                  <w:noWrap w:val="0"/>
                  <w:vAlign w:val="center"/>
                </w:tcPr>
                <w:p w14:paraId="09036D8E">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sz w:val="21"/>
                      <w:szCs w:val="21"/>
                      <w:highlight w:val="none"/>
                    </w:rPr>
                  </w:pPr>
                  <w:r>
                    <w:rPr>
                      <w:rFonts w:hint="default" w:ascii="Times New Roman" w:hAnsi="Times New Roman" w:cs="Times New Roman"/>
                      <w:b/>
                      <w:bCs w:val="0"/>
                      <w:color w:val="000000"/>
                      <w:sz w:val="21"/>
                      <w:szCs w:val="21"/>
                      <w:highlight w:val="none"/>
                    </w:rPr>
                    <w:t>用水量m</w:t>
                  </w:r>
                  <w:r>
                    <w:rPr>
                      <w:rFonts w:hint="default" w:ascii="Times New Roman" w:hAnsi="Times New Roman" w:cs="Times New Roman"/>
                      <w:b/>
                      <w:bCs w:val="0"/>
                      <w:color w:val="000000"/>
                      <w:sz w:val="21"/>
                      <w:szCs w:val="21"/>
                      <w:highlight w:val="none"/>
                      <w:vertAlign w:val="superscript"/>
                    </w:rPr>
                    <w:t>3</w:t>
                  </w:r>
                  <w:r>
                    <w:rPr>
                      <w:rFonts w:hint="default" w:ascii="Times New Roman" w:hAnsi="Times New Roman" w:cs="Times New Roman"/>
                      <w:b/>
                      <w:bCs w:val="0"/>
                      <w:color w:val="000000"/>
                      <w:sz w:val="21"/>
                      <w:szCs w:val="21"/>
                      <w:highlight w:val="none"/>
                    </w:rPr>
                    <w:t>/d</w:t>
                  </w:r>
                </w:p>
              </w:tc>
              <w:tc>
                <w:tcPr>
                  <w:tcW w:w="794" w:type="pct"/>
                  <w:tcBorders>
                    <w:tl2br w:val="nil"/>
                    <w:tr2bl w:val="nil"/>
                  </w:tcBorders>
                  <w:noWrap w:val="0"/>
                  <w:vAlign w:val="center"/>
                </w:tcPr>
                <w:p w14:paraId="4527BA75">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sz w:val="21"/>
                      <w:szCs w:val="21"/>
                      <w:highlight w:val="none"/>
                    </w:rPr>
                  </w:pPr>
                  <w:r>
                    <w:rPr>
                      <w:rFonts w:hint="default" w:ascii="Times New Roman" w:hAnsi="Times New Roman" w:cs="Times New Roman"/>
                      <w:b/>
                      <w:bCs w:val="0"/>
                      <w:color w:val="000000"/>
                      <w:sz w:val="21"/>
                      <w:szCs w:val="21"/>
                      <w:highlight w:val="none"/>
                    </w:rPr>
                    <w:t>损耗量m</w:t>
                  </w:r>
                  <w:r>
                    <w:rPr>
                      <w:rFonts w:hint="default" w:ascii="Times New Roman" w:hAnsi="Times New Roman" w:cs="Times New Roman"/>
                      <w:b/>
                      <w:bCs w:val="0"/>
                      <w:color w:val="000000"/>
                      <w:sz w:val="21"/>
                      <w:szCs w:val="21"/>
                      <w:highlight w:val="none"/>
                      <w:vertAlign w:val="superscript"/>
                    </w:rPr>
                    <w:t>3</w:t>
                  </w:r>
                  <w:r>
                    <w:rPr>
                      <w:rFonts w:hint="default" w:ascii="Times New Roman" w:hAnsi="Times New Roman" w:cs="Times New Roman"/>
                      <w:b/>
                      <w:bCs w:val="0"/>
                      <w:color w:val="000000"/>
                      <w:sz w:val="21"/>
                      <w:szCs w:val="21"/>
                      <w:highlight w:val="none"/>
                    </w:rPr>
                    <w:t>/d</w:t>
                  </w:r>
                </w:p>
              </w:tc>
              <w:tc>
                <w:tcPr>
                  <w:tcW w:w="902" w:type="pct"/>
                  <w:tcBorders>
                    <w:tl2br w:val="nil"/>
                    <w:tr2bl w:val="nil"/>
                  </w:tcBorders>
                  <w:noWrap w:val="0"/>
                  <w:vAlign w:val="center"/>
                </w:tcPr>
                <w:p w14:paraId="65A4A1D7">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bCs w:val="0"/>
                      <w:color w:val="000000"/>
                      <w:sz w:val="21"/>
                      <w:szCs w:val="21"/>
                      <w:highlight w:val="none"/>
                      <w:lang w:eastAsia="zh-CN"/>
                    </w:rPr>
                  </w:pPr>
                  <w:r>
                    <w:rPr>
                      <w:rFonts w:hint="default" w:ascii="Times New Roman" w:hAnsi="Times New Roman" w:cs="Times New Roman"/>
                      <w:b/>
                      <w:bCs w:val="0"/>
                      <w:color w:val="000000"/>
                      <w:sz w:val="21"/>
                      <w:szCs w:val="21"/>
                      <w:highlight w:val="none"/>
                    </w:rPr>
                    <w:t>排水量m</w:t>
                  </w:r>
                  <w:r>
                    <w:rPr>
                      <w:rFonts w:hint="default" w:ascii="Times New Roman" w:hAnsi="Times New Roman" w:cs="Times New Roman"/>
                      <w:b/>
                      <w:bCs w:val="0"/>
                      <w:color w:val="000000"/>
                      <w:sz w:val="21"/>
                      <w:szCs w:val="21"/>
                      <w:highlight w:val="none"/>
                      <w:vertAlign w:val="superscript"/>
                    </w:rPr>
                    <w:t>3</w:t>
                  </w:r>
                  <w:r>
                    <w:rPr>
                      <w:rFonts w:hint="default" w:ascii="Times New Roman" w:hAnsi="Times New Roman" w:cs="Times New Roman"/>
                      <w:b/>
                      <w:bCs w:val="0"/>
                      <w:color w:val="000000"/>
                      <w:sz w:val="21"/>
                      <w:szCs w:val="21"/>
                      <w:highlight w:val="none"/>
                    </w:rPr>
                    <w:t>/d</w:t>
                  </w:r>
                </w:p>
              </w:tc>
              <w:tc>
                <w:tcPr>
                  <w:tcW w:w="1266" w:type="pct"/>
                  <w:tcBorders>
                    <w:tl2br w:val="nil"/>
                    <w:tr2bl w:val="nil"/>
                  </w:tcBorders>
                  <w:noWrap w:val="0"/>
                  <w:vAlign w:val="center"/>
                </w:tcPr>
                <w:p w14:paraId="63665946">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sz w:val="21"/>
                      <w:szCs w:val="21"/>
                      <w:highlight w:val="none"/>
                    </w:rPr>
                  </w:pPr>
                  <w:r>
                    <w:rPr>
                      <w:rFonts w:hint="default" w:ascii="Times New Roman" w:hAnsi="Times New Roman" w:cs="Times New Roman"/>
                      <w:b/>
                      <w:bCs w:val="0"/>
                      <w:color w:val="000000"/>
                      <w:sz w:val="21"/>
                      <w:szCs w:val="21"/>
                      <w:highlight w:val="none"/>
                    </w:rPr>
                    <w:t>备注</w:t>
                  </w:r>
                </w:p>
              </w:tc>
            </w:tr>
            <w:tr w14:paraId="449E1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76A69135">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1</w:t>
                  </w:r>
                </w:p>
              </w:tc>
              <w:tc>
                <w:tcPr>
                  <w:tcW w:w="697" w:type="pct"/>
                  <w:tcBorders>
                    <w:tl2br w:val="nil"/>
                    <w:tr2bl w:val="nil"/>
                  </w:tcBorders>
                  <w:noWrap w:val="0"/>
                  <w:vAlign w:val="center"/>
                </w:tcPr>
                <w:p w14:paraId="6034D835">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生活用水</w:t>
                  </w:r>
                </w:p>
              </w:tc>
              <w:tc>
                <w:tcPr>
                  <w:tcW w:w="922" w:type="pct"/>
                  <w:tcBorders>
                    <w:tl2br w:val="nil"/>
                    <w:tr2bl w:val="nil"/>
                  </w:tcBorders>
                  <w:noWrap w:val="0"/>
                  <w:vAlign w:val="center"/>
                </w:tcPr>
                <w:p w14:paraId="5AC0B98F">
                  <w:pPr>
                    <w:keepNext w:val="0"/>
                    <w:keepLines w:val="0"/>
                    <w:widowControl/>
                    <w:suppressLineNumbers w:val="0"/>
                    <w:jc w:val="center"/>
                    <w:textAlignment w:val="bottom"/>
                    <w:rPr>
                      <w:rFonts w:hint="default" w:ascii="Times New Roman" w:hAnsi="Times New Roman" w:eastAsia="宋体" w:cs="Times New Roman"/>
                      <w:b w:val="0"/>
                      <w:bCs/>
                      <w:color w:val="000000"/>
                      <w:sz w:val="21"/>
                      <w:szCs w:val="21"/>
                      <w:highlight w:val="none"/>
                      <w:lang w:val="en-US" w:eastAsia="zh-CN"/>
                    </w:rPr>
                  </w:pPr>
                  <w:r>
                    <w:rPr>
                      <w:rFonts w:hint="eastAsia" w:ascii="Times New Roman" w:hAnsi="Times New Roman" w:eastAsia="等线" w:cs="Times New Roman"/>
                      <w:i w:val="0"/>
                      <w:iCs w:val="0"/>
                      <w:color w:val="000000"/>
                      <w:kern w:val="0"/>
                      <w:sz w:val="21"/>
                      <w:szCs w:val="21"/>
                      <w:highlight w:val="none"/>
                      <w:u w:val="none"/>
                      <w:lang w:val="en-US" w:eastAsia="zh-CN" w:bidi="ar"/>
                    </w:rPr>
                    <w:t>1.515</w:t>
                  </w:r>
                </w:p>
              </w:tc>
              <w:tc>
                <w:tcPr>
                  <w:tcW w:w="794" w:type="pct"/>
                  <w:tcBorders>
                    <w:tl2br w:val="nil"/>
                    <w:tr2bl w:val="nil"/>
                  </w:tcBorders>
                  <w:noWrap w:val="0"/>
                  <w:vAlign w:val="center"/>
                </w:tcPr>
                <w:p w14:paraId="355ECF6C">
                  <w:pPr>
                    <w:keepNext w:val="0"/>
                    <w:keepLines w:val="0"/>
                    <w:widowControl/>
                    <w:suppressLineNumbers w:val="0"/>
                    <w:jc w:val="center"/>
                    <w:textAlignment w:val="bottom"/>
                    <w:rPr>
                      <w:rFonts w:hint="default" w:ascii="Times New Roman" w:hAnsi="Times New Roman" w:eastAsia="宋体" w:cs="Times New Roman"/>
                      <w:b w:val="0"/>
                      <w:bCs/>
                      <w:color w:val="000000"/>
                      <w:sz w:val="21"/>
                      <w:szCs w:val="21"/>
                      <w:highlight w:val="none"/>
                      <w:lang w:val="en-US" w:eastAsia="zh-CN"/>
                    </w:rPr>
                  </w:pPr>
                  <w:r>
                    <w:rPr>
                      <w:rFonts w:hint="eastAsia" w:ascii="Times New Roman" w:hAnsi="Times New Roman" w:eastAsia="等线" w:cs="Times New Roman"/>
                      <w:i w:val="0"/>
                      <w:iCs w:val="0"/>
                      <w:color w:val="000000"/>
                      <w:kern w:val="0"/>
                      <w:sz w:val="21"/>
                      <w:szCs w:val="21"/>
                      <w:highlight w:val="none"/>
                      <w:u w:val="none"/>
                      <w:lang w:val="en-US" w:eastAsia="zh-CN" w:bidi="ar"/>
                    </w:rPr>
                    <w:t>0.303</w:t>
                  </w:r>
                </w:p>
              </w:tc>
              <w:tc>
                <w:tcPr>
                  <w:tcW w:w="902" w:type="pct"/>
                  <w:tcBorders>
                    <w:tl2br w:val="nil"/>
                    <w:tr2bl w:val="nil"/>
                  </w:tcBorders>
                  <w:noWrap w:val="0"/>
                  <w:vAlign w:val="center"/>
                </w:tcPr>
                <w:p w14:paraId="0D41E8C0">
                  <w:pPr>
                    <w:keepNext w:val="0"/>
                    <w:keepLines w:val="0"/>
                    <w:widowControl/>
                    <w:suppressLineNumbers w:val="0"/>
                    <w:jc w:val="center"/>
                    <w:textAlignment w:val="bottom"/>
                    <w:rPr>
                      <w:rFonts w:hint="default" w:ascii="Times New Roman" w:hAnsi="Times New Roman" w:eastAsia="宋体" w:cs="Times New Roman"/>
                      <w:b w:val="0"/>
                      <w:bCs/>
                      <w:color w:val="000000"/>
                      <w:sz w:val="21"/>
                      <w:szCs w:val="21"/>
                      <w:highlight w:val="none"/>
                      <w:lang w:val="en-US" w:eastAsia="zh-CN"/>
                    </w:rPr>
                  </w:pPr>
                  <w:r>
                    <w:rPr>
                      <w:rFonts w:hint="eastAsia" w:ascii="Times New Roman" w:hAnsi="Times New Roman" w:eastAsia="等线" w:cs="Times New Roman"/>
                      <w:i w:val="0"/>
                      <w:iCs w:val="0"/>
                      <w:color w:val="000000"/>
                      <w:kern w:val="0"/>
                      <w:sz w:val="21"/>
                      <w:szCs w:val="21"/>
                      <w:highlight w:val="none"/>
                      <w:u w:val="none"/>
                      <w:lang w:val="en-US" w:eastAsia="zh-CN" w:bidi="ar"/>
                    </w:rPr>
                    <w:t>1.212</w:t>
                  </w:r>
                </w:p>
              </w:tc>
              <w:tc>
                <w:tcPr>
                  <w:tcW w:w="1266" w:type="pct"/>
                  <w:tcBorders>
                    <w:tl2br w:val="nil"/>
                    <w:tr2bl w:val="nil"/>
                  </w:tcBorders>
                  <w:noWrap w:val="0"/>
                  <w:vAlign w:val="center"/>
                </w:tcPr>
                <w:p w14:paraId="5B49ECBC">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排放系数按0.8计</w:t>
                  </w:r>
                </w:p>
              </w:tc>
            </w:tr>
            <w:tr w14:paraId="301B0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4" w:type="pct"/>
                  <w:gridSpan w:val="2"/>
                  <w:tcBorders>
                    <w:tl2br w:val="nil"/>
                    <w:tr2bl w:val="nil"/>
                  </w:tcBorders>
                  <w:noWrap w:val="0"/>
                  <w:vAlign w:val="center"/>
                </w:tcPr>
                <w:p w14:paraId="38840A97">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val="0"/>
                      <w:bCs/>
                      <w:color w:val="000000"/>
                      <w:sz w:val="21"/>
                      <w:szCs w:val="21"/>
                      <w:highlight w:val="none"/>
                      <w:lang w:val="en-US" w:eastAsia="zh-CN"/>
                    </w:rPr>
                  </w:pPr>
                  <w:r>
                    <w:rPr>
                      <w:rFonts w:hint="default" w:ascii="Times New Roman" w:hAnsi="Times New Roman" w:cs="Times New Roman"/>
                      <w:b w:val="0"/>
                      <w:bCs/>
                      <w:color w:val="000000"/>
                      <w:sz w:val="21"/>
                      <w:szCs w:val="21"/>
                      <w:highlight w:val="none"/>
                      <w:lang w:val="en-US" w:eastAsia="zh-CN"/>
                    </w:rPr>
                    <w:t>合计</w:t>
                  </w:r>
                </w:p>
              </w:tc>
              <w:tc>
                <w:tcPr>
                  <w:tcW w:w="1547" w:type="dxa"/>
                  <w:tcBorders>
                    <w:tl2br w:val="nil"/>
                    <w:tr2bl w:val="nil"/>
                  </w:tcBorders>
                  <w:noWrap w:val="0"/>
                  <w:vAlign w:val="center"/>
                </w:tcPr>
                <w:p w14:paraId="2316D128">
                  <w:pPr>
                    <w:keepNext w:val="0"/>
                    <w:keepLines w:val="0"/>
                    <w:widowControl/>
                    <w:suppressLineNumbers w:val="0"/>
                    <w:jc w:val="center"/>
                    <w:textAlignment w:val="bottom"/>
                    <w:rPr>
                      <w:rFonts w:hint="default" w:ascii="Times New Roman" w:hAnsi="Times New Roman" w:cs="Times New Roman"/>
                      <w:b w:val="0"/>
                      <w:bCs/>
                      <w:color w:val="000000"/>
                      <w:sz w:val="21"/>
                      <w:szCs w:val="21"/>
                      <w:highlight w:val="none"/>
                      <w:lang w:val="en-US" w:eastAsia="zh-CN"/>
                    </w:rPr>
                  </w:pPr>
                  <w:r>
                    <w:rPr>
                      <w:rFonts w:hint="eastAsia" w:ascii="Times New Roman" w:hAnsi="Times New Roman" w:eastAsia="等线" w:cs="Times New Roman"/>
                      <w:i w:val="0"/>
                      <w:iCs w:val="0"/>
                      <w:color w:val="000000"/>
                      <w:kern w:val="0"/>
                      <w:sz w:val="21"/>
                      <w:szCs w:val="21"/>
                      <w:highlight w:val="none"/>
                      <w:u w:val="none"/>
                      <w:lang w:val="en-US" w:eastAsia="zh-CN" w:bidi="ar"/>
                    </w:rPr>
                    <w:t>1.515</w:t>
                  </w:r>
                </w:p>
              </w:tc>
              <w:tc>
                <w:tcPr>
                  <w:tcW w:w="1333" w:type="dxa"/>
                  <w:tcBorders>
                    <w:tl2br w:val="nil"/>
                    <w:tr2bl w:val="nil"/>
                  </w:tcBorders>
                  <w:noWrap w:val="0"/>
                  <w:vAlign w:val="center"/>
                </w:tcPr>
                <w:p w14:paraId="17704C08">
                  <w:pPr>
                    <w:keepNext w:val="0"/>
                    <w:keepLines w:val="0"/>
                    <w:widowControl/>
                    <w:suppressLineNumbers w:val="0"/>
                    <w:jc w:val="center"/>
                    <w:textAlignment w:val="bottom"/>
                    <w:rPr>
                      <w:rFonts w:hint="default" w:ascii="Times New Roman" w:hAnsi="Times New Roman" w:cs="Times New Roman"/>
                      <w:b w:val="0"/>
                      <w:bCs/>
                      <w:color w:val="000000"/>
                      <w:sz w:val="21"/>
                      <w:szCs w:val="21"/>
                      <w:highlight w:val="none"/>
                      <w:lang w:val="en-US" w:eastAsia="zh-CN"/>
                    </w:rPr>
                  </w:pPr>
                  <w:r>
                    <w:rPr>
                      <w:rFonts w:hint="eastAsia" w:ascii="Times New Roman" w:hAnsi="Times New Roman" w:eastAsia="等线" w:cs="Times New Roman"/>
                      <w:i w:val="0"/>
                      <w:iCs w:val="0"/>
                      <w:color w:val="000000"/>
                      <w:kern w:val="0"/>
                      <w:sz w:val="21"/>
                      <w:szCs w:val="21"/>
                      <w:highlight w:val="none"/>
                      <w:u w:val="none"/>
                      <w:lang w:val="en-US" w:eastAsia="zh-CN" w:bidi="ar"/>
                    </w:rPr>
                    <w:t>0.303</w:t>
                  </w:r>
                </w:p>
              </w:tc>
              <w:tc>
                <w:tcPr>
                  <w:tcW w:w="1514" w:type="dxa"/>
                  <w:tcBorders>
                    <w:tl2br w:val="nil"/>
                    <w:tr2bl w:val="nil"/>
                  </w:tcBorders>
                  <w:noWrap w:val="0"/>
                  <w:vAlign w:val="center"/>
                </w:tcPr>
                <w:p w14:paraId="600EDDDF">
                  <w:pPr>
                    <w:keepNext w:val="0"/>
                    <w:keepLines w:val="0"/>
                    <w:widowControl/>
                    <w:suppressLineNumbers w:val="0"/>
                    <w:jc w:val="center"/>
                    <w:textAlignment w:val="bottom"/>
                    <w:rPr>
                      <w:rFonts w:hint="default" w:ascii="Times New Roman" w:hAnsi="Times New Roman" w:eastAsia="宋体" w:cs="Times New Roman"/>
                      <w:b w:val="0"/>
                      <w:bCs/>
                      <w:color w:val="000000"/>
                      <w:kern w:val="2"/>
                      <w:sz w:val="21"/>
                      <w:szCs w:val="21"/>
                      <w:highlight w:val="none"/>
                      <w:lang w:val="en-US" w:eastAsia="zh-CN" w:bidi="ar-SA"/>
                    </w:rPr>
                  </w:pPr>
                  <w:r>
                    <w:rPr>
                      <w:rFonts w:hint="eastAsia" w:ascii="Times New Roman" w:hAnsi="Times New Roman" w:eastAsia="等线" w:cs="Times New Roman"/>
                      <w:i w:val="0"/>
                      <w:iCs w:val="0"/>
                      <w:color w:val="000000"/>
                      <w:kern w:val="0"/>
                      <w:sz w:val="21"/>
                      <w:szCs w:val="21"/>
                      <w:highlight w:val="none"/>
                      <w:u w:val="none"/>
                      <w:lang w:val="en-US" w:eastAsia="zh-CN" w:bidi="ar"/>
                    </w:rPr>
                    <w:t>1.212</w:t>
                  </w:r>
                </w:p>
              </w:tc>
              <w:tc>
                <w:tcPr>
                  <w:tcW w:w="1266" w:type="pct"/>
                  <w:tcBorders>
                    <w:tl2br w:val="nil"/>
                    <w:tr2bl w:val="nil"/>
                  </w:tcBorders>
                  <w:noWrap w:val="0"/>
                  <w:vAlign w:val="center"/>
                </w:tcPr>
                <w:p w14:paraId="39BB7B58">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val="0"/>
                      <w:bCs/>
                      <w:color w:val="000000"/>
                      <w:kern w:val="2"/>
                      <w:sz w:val="21"/>
                      <w:szCs w:val="21"/>
                      <w:highlight w:val="none"/>
                      <w:lang w:val="en-US" w:eastAsia="zh-CN" w:bidi="ar-SA"/>
                    </w:rPr>
                  </w:pPr>
                  <w:r>
                    <w:rPr>
                      <w:rFonts w:hint="default" w:ascii="Times New Roman" w:hAnsi="Times New Roman" w:eastAsia="宋体" w:cs="Times New Roman"/>
                      <w:b w:val="0"/>
                      <w:bCs/>
                      <w:color w:val="000000"/>
                      <w:kern w:val="2"/>
                      <w:sz w:val="21"/>
                      <w:szCs w:val="21"/>
                      <w:highlight w:val="none"/>
                      <w:lang w:val="en-US" w:eastAsia="zh-CN" w:bidi="ar-SA"/>
                    </w:rPr>
                    <w:t>/</w:t>
                  </w:r>
                </w:p>
              </w:tc>
            </w:tr>
          </w:tbl>
          <w:p w14:paraId="0B5862F8">
            <w:pPr>
              <w:numPr>
                <w:ilvl w:val="0"/>
                <w:numId w:val="0"/>
              </w:numPr>
              <w:adjustRightInd w:val="0"/>
              <w:snapToGrid w:val="0"/>
              <w:spacing w:line="360" w:lineRule="auto"/>
              <w:jc w:val="center"/>
              <w:rPr>
                <w:rFonts w:hint="default" w:ascii="Times New Roman" w:hAnsi="Times New Roman" w:cs="Times New Roman"/>
                <w:b/>
                <w:bCs w:val="0"/>
                <w:color w:val="000000"/>
                <w:sz w:val="24"/>
                <w:szCs w:val="24"/>
                <w:highlight w:val="none"/>
                <w:lang w:val="en-US" w:eastAsia="zh-CN"/>
              </w:rPr>
            </w:pPr>
            <w:r>
              <w:rPr>
                <w:rFonts w:hint="default" w:ascii="Times New Roman" w:hAnsi="Times New Roman" w:cs="Times New Roman"/>
                <w:color w:val="000000"/>
                <w:sz w:val="21"/>
                <w:highlight w:val="none"/>
              </w:rPr>
              <mc:AlternateContent>
                <mc:Choice Requires="wpc">
                  <w:drawing>
                    <wp:inline distT="0" distB="0" distL="114300" distR="114300">
                      <wp:extent cx="5267325" cy="916305"/>
                      <wp:effectExtent l="0" t="0" r="0" b="0"/>
                      <wp:docPr id="79" name="画布 79"/>
                      <wp:cNvGraphicFramePr/>
                      <a:graphic xmlns:a="http://schemas.openxmlformats.org/drawingml/2006/main">
                        <a:graphicData uri="http://schemas.microsoft.com/office/word/2010/wordprocessingCanvas">
                          <wpc:wpc>
                            <wpc:bg>
                              <a:noFill/>
                            </wpc:bg>
                            <wpc:whole>
                              <a:ln>
                                <a:noFill/>
                              </a:ln>
                            </wpc:whole>
                            <wps:wsp>
                              <wps:cNvPr id="68" name="矩形 68"/>
                              <wps:cNvSpPr/>
                              <wps:spPr>
                                <a:xfrm>
                                  <a:off x="37465" y="337820"/>
                                  <a:ext cx="593725"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36B45BA">
                                    <w:pPr>
                                      <w:adjustRightInd w:val="0"/>
                                      <w:snapToGrid w:val="0"/>
                                      <w:jc w:val="center"/>
                                      <w:rPr>
                                        <w:rFonts w:hint="default"/>
                                        <w:lang w:val="en-US"/>
                                      </w:rPr>
                                    </w:pPr>
                                    <w:r>
                                      <w:rPr>
                                        <w:rFonts w:hint="eastAsia"/>
                                        <w:lang w:val="en-US" w:eastAsia="zh-CN"/>
                                      </w:rPr>
                                      <w:t>新鲜水</w:t>
                                    </w:r>
                                  </w:p>
                                </w:txbxContent>
                              </wps:txbx>
                              <wps:bodyPr upright="1"/>
                            </wps:wsp>
                            <wps:wsp>
                              <wps:cNvPr id="69" name="直接连接符 69"/>
                              <wps:cNvCnPr/>
                              <wps:spPr>
                                <a:xfrm>
                                  <a:off x="634365" y="474980"/>
                                  <a:ext cx="410210" cy="0"/>
                                </a:xfrm>
                                <a:prstGeom prst="line">
                                  <a:avLst/>
                                </a:prstGeom>
                                <a:ln w="9525" cap="flat" cmpd="sng">
                                  <a:solidFill>
                                    <a:srgbClr val="000000"/>
                                  </a:solidFill>
                                  <a:prstDash val="solid"/>
                                  <a:headEnd type="none" w="med" len="med"/>
                                  <a:tailEnd type="triangle" w="med" len="med"/>
                                </a:ln>
                                <a:effectLst/>
                              </wps:spPr>
                              <wps:bodyPr upright="1"/>
                            </wps:wsp>
                            <wps:wsp>
                              <wps:cNvPr id="70" name="矩形 70"/>
                              <wps:cNvSpPr/>
                              <wps:spPr>
                                <a:xfrm>
                                  <a:off x="577850" y="276225"/>
                                  <a:ext cx="437515" cy="265430"/>
                                </a:xfrm>
                                <a:prstGeom prst="rect">
                                  <a:avLst/>
                                </a:prstGeom>
                                <a:noFill/>
                                <a:ln>
                                  <a:noFill/>
                                </a:ln>
                                <a:effectLst/>
                              </wps:spPr>
                              <wps:txbx>
                                <w:txbxContent>
                                  <w:p w14:paraId="7792B298">
                                    <w:pPr>
                                      <w:adjustRightInd w:val="0"/>
                                      <w:snapToGrid w:val="0"/>
                                      <w:rPr>
                                        <w:rFonts w:hint="default" w:eastAsia="宋体"/>
                                        <w:lang w:val="en-US" w:eastAsia="zh-CN"/>
                                      </w:rPr>
                                    </w:pPr>
                                    <w:r>
                                      <w:rPr>
                                        <w:rFonts w:hint="eastAsia"/>
                                        <w:lang w:val="en-US" w:eastAsia="zh-CN"/>
                                      </w:rPr>
                                      <w:t>1.515</w:t>
                                    </w:r>
                                  </w:p>
                                </w:txbxContent>
                              </wps:txbx>
                              <wps:bodyPr upright="1"/>
                            </wps:wsp>
                            <wps:wsp>
                              <wps:cNvPr id="71" name="矩形 71"/>
                              <wps:cNvSpPr/>
                              <wps:spPr>
                                <a:xfrm>
                                  <a:off x="1047750" y="318135"/>
                                  <a:ext cx="1029335" cy="2851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167D8FA">
                                    <w:pPr>
                                      <w:jc w:val="center"/>
                                      <w:rPr>
                                        <w:rFonts w:hint="eastAsia"/>
                                      </w:rPr>
                                    </w:pPr>
                                    <w:r>
                                      <w:rPr>
                                        <w:rFonts w:hint="eastAsia"/>
                                        <w:b w:val="0"/>
                                        <w:bCs/>
                                        <w:color w:val="000000"/>
                                        <w:sz w:val="21"/>
                                        <w:szCs w:val="21"/>
                                        <w:lang w:eastAsia="zh-CN"/>
                                      </w:rPr>
                                      <w:t>办公</w:t>
                                    </w:r>
                                    <w:r>
                                      <w:rPr>
                                        <w:rFonts w:ascii="Times New Roman" w:hAnsi="Times New Roman"/>
                                        <w:b w:val="0"/>
                                        <w:bCs/>
                                        <w:color w:val="000000"/>
                                        <w:sz w:val="21"/>
                                        <w:szCs w:val="21"/>
                                      </w:rPr>
                                      <w:t>生活用水</w:t>
                                    </w:r>
                                  </w:p>
                                </w:txbxContent>
                              </wps:txbx>
                              <wps:bodyPr upright="1"/>
                            </wps:wsp>
                            <wps:wsp>
                              <wps:cNvPr id="72" name="直接连接符 72"/>
                              <wps:cNvCnPr/>
                              <wps:spPr>
                                <a:xfrm flipV="1">
                                  <a:off x="1266825" y="198120"/>
                                  <a:ext cx="255270" cy="120015"/>
                                </a:xfrm>
                                <a:prstGeom prst="line">
                                  <a:avLst/>
                                </a:prstGeom>
                                <a:ln w="9525" cap="rnd" cmpd="sng">
                                  <a:solidFill>
                                    <a:srgbClr val="000000"/>
                                  </a:solidFill>
                                  <a:prstDash val="sysDot"/>
                                  <a:headEnd type="none" w="med" len="med"/>
                                  <a:tailEnd type="triangle" w="med" len="med"/>
                                </a:ln>
                                <a:effectLst/>
                              </wps:spPr>
                              <wps:bodyPr upright="1"/>
                            </wps:wsp>
                            <wps:wsp>
                              <wps:cNvPr id="73" name="矩形 73"/>
                              <wps:cNvSpPr/>
                              <wps:spPr>
                                <a:xfrm>
                                  <a:off x="1429385" y="49530"/>
                                  <a:ext cx="797560" cy="304165"/>
                                </a:xfrm>
                                <a:prstGeom prst="rect">
                                  <a:avLst/>
                                </a:prstGeom>
                                <a:noFill/>
                                <a:ln>
                                  <a:noFill/>
                                </a:ln>
                                <a:effectLst/>
                              </wps:spPr>
                              <wps:txbx>
                                <w:txbxContent>
                                  <w:p w14:paraId="59616697">
                                    <w:pPr>
                                      <w:adjustRightInd w:val="0"/>
                                      <w:snapToGrid w:val="0"/>
                                      <w:rPr>
                                        <w:rFonts w:hint="default" w:eastAsia="宋体"/>
                                        <w:lang w:val="en-US" w:eastAsia="zh-CN"/>
                                      </w:rPr>
                                    </w:pPr>
                                    <w:r>
                                      <w:rPr>
                                        <w:rFonts w:hint="eastAsia"/>
                                      </w:rPr>
                                      <w:t>消耗</w:t>
                                    </w:r>
                                    <w:r>
                                      <w:rPr>
                                        <w:rFonts w:hint="eastAsia"/>
                                        <w:lang w:val="en-US" w:eastAsia="zh-CN"/>
                                      </w:rPr>
                                      <w:t>0.303</w:t>
                                    </w:r>
                                  </w:p>
                                </w:txbxContent>
                              </wps:txbx>
                              <wps:bodyPr upright="1"/>
                            </wps:wsp>
                            <wps:wsp>
                              <wps:cNvPr id="74" name="直接连接符 74"/>
                              <wps:cNvCnPr/>
                              <wps:spPr>
                                <a:xfrm>
                                  <a:off x="2082165" y="468630"/>
                                  <a:ext cx="457835" cy="6350"/>
                                </a:xfrm>
                                <a:prstGeom prst="line">
                                  <a:avLst/>
                                </a:prstGeom>
                                <a:ln w="9525" cap="flat" cmpd="sng">
                                  <a:solidFill>
                                    <a:srgbClr val="000000"/>
                                  </a:solidFill>
                                  <a:prstDash val="solid"/>
                                  <a:headEnd type="none" w="med" len="med"/>
                                  <a:tailEnd type="triangle" w="med" len="med"/>
                                </a:ln>
                                <a:effectLst/>
                              </wps:spPr>
                              <wps:bodyPr upright="1"/>
                            </wps:wsp>
                            <wps:wsp>
                              <wps:cNvPr id="75" name="矩形 75"/>
                              <wps:cNvSpPr/>
                              <wps:spPr>
                                <a:xfrm>
                                  <a:off x="2542540" y="318770"/>
                                  <a:ext cx="1003300"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4887290">
                                    <w:pPr>
                                      <w:adjustRightInd w:val="0"/>
                                      <w:snapToGrid w:val="0"/>
                                      <w:jc w:val="center"/>
                                      <w:rPr>
                                        <w:rFonts w:hint="eastAsia"/>
                                      </w:rPr>
                                    </w:pPr>
                                    <w:r>
                                      <w:rPr>
                                        <w:rFonts w:hint="eastAsia"/>
                                        <w:lang w:val="en-US" w:eastAsia="zh-CN"/>
                                      </w:rPr>
                                      <w:t>园区</w:t>
                                    </w:r>
                                    <w:r>
                                      <w:rPr>
                                        <w:rFonts w:hint="eastAsia"/>
                                      </w:rPr>
                                      <w:t>化粪池</w:t>
                                    </w:r>
                                  </w:p>
                                </w:txbxContent>
                              </wps:txbx>
                              <wps:bodyPr upright="1"/>
                            </wps:wsp>
                            <wps:wsp>
                              <wps:cNvPr id="76" name="直接连接符 76"/>
                              <wps:cNvCnPr/>
                              <wps:spPr>
                                <a:xfrm flipV="1">
                                  <a:off x="3561080" y="456565"/>
                                  <a:ext cx="447675" cy="8890"/>
                                </a:xfrm>
                                <a:prstGeom prst="line">
                                  <a:avLst/>
                                </a:prstGeom>
                                <a:ln w="9525" cap="flat" cmpd="sng">
                                  <a:solidFill>
                                    <a:srgbClr val="000000"/>
                                  </a:solidFill>
                                  <a:prstDash val="solid"/>
                                  <a:round/>
                                  <a:headEnd type="none" w="med" len="med"/>
                                  <a:tailEnd type="triangle" w="med" len="med"/>
                                </a:ln>
                              </wps:spPr>
                              <wps:bodyPr upright="1"/>
                            </wps:wsp>
                            <wps:wsp>
                              <wps:cNvPr id="77" name="矩形 77"/>
                              <wps:cNvSpPr/>
                              <wps:spPr>
                                <a:xfrm>
                                  <a:off x="4488185" y="1162051"/>
                                  <a:ext cx="425450" cy="241300"/>
                                </a:xfrm>
                                <a:prstGeom prst="rect">
                                  <a:avLst/>
                                </a:prstGeom>
                                <a:noFill/>
                                <a:ln>
                                  <a:noFill/>
                                </a:ln>
                                <a:effectLst/>
                              </wps:spPr>
                              <wps:txbx>
                                <w:txbxContent>
                                  <w:p w14:paraId="0A5D7C03">
                                    <w:pPr>
                                      <w:adjustRightInd w:val="0"/>
                                      <w:snapToGrid w:val="0"/>
                                      <w:rPr>
                                        <w:rFonts w:hint="default" w:eastAsia="宋体"/>
                                        <w:lang w:val="en-US" w:eastAsia="zh-CN"/>
                                      </w:rPr>
                                    </w:pPr>
                                    <w:r>
                                      <w:rPr>
                                        <w:rFonts w:hint="eastAsia"/>
                                        <w:lang w:val="en-US" w:eastAsia="zh-CN"/>
                                      </w:rPr>
                                      <w:t>1.212</w:t>
                                    </w:r>
                                  </w:p>
                                </w:txbxContent>
                              </wps:txbx>
                              <wps:bodyPr upright="1"/>
                            </wps:wsp>
                            <wps:wsp>
                              <wps:cNvPr id="78" name="矩形 78"/>
                              <wps:cNvSpPr/>
                              <wps:spPr>
                                <a:xfrm>
                                  <a:off x="4008755" y="227330"/>
                                  <a:ext cx="1094740" cy="4572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DC1B66">
                                    <w:pPr>
                                      <w:adjustRightInd w:val="0"/>
                                      <w:snapToGrid w:val="0"/>
                                      <w:jc w:val="cente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排</w:t>
                                    </w:r>
                                    <w:r>
                                      <w:rPr>
                                        <w:rFonts w:hint="eastAsia"/>
                                        <w:color w:val="auto"/>
                                        <w:sz w:val="21"/>
                                        <w:szCs w:val="21"/>
                                      </w:rPr>
                                      <w:t>入</w:t>
                                    </w:r>
                                    <w:r>
                                      <w:rPr>
                                        <w:rFonts w:hint="eastAsia" w:ascii="Times New Roman" w:hAnsi="Times New Roman" w:eastAsia="宋体" w:cs="Times New Roman"/>
                                        <w:color w:val="auto"/>
                                        <w:sz w:val="21"/>
                                        <w:szCs w:val="21"/>
                                        <w:lang w:val="en-US" w:eastAsia="zh-CN"/>
                                      </w:rPr>
                                      <w:t>泾河新城</w:t>
                                    </w:r>
                                  </w:p>
                                  <w:p w14:paraId="53879CE4">
                                    <w:pPr>
                                      <w:adjustRightInd w:val="0"/>
                                      <w:snapToGrid w:val="0"/>
                                      <w:jc w:val="center"/>
                                      <w:rPr>
                                        <w:rFonts w:hint="eastAsia"/>
                                        <w:color w:val="auto"/>
                                        <w:sz w:val="21"/>
                                        <w:szCs w:val="21"/>
                                      </w:rPr>
                                    </w:pPr>
                                    <w:r>
                                      <w:rPr>
                                        <w:rFonts w:hint="eastAsia" w:ascii="Times New Roman" w:hAnsi="Times New Roman" w:eastAsia="宋体" w:cs="Times New Roman"/>
                                        <w:color w:val="auto"/>
                                        <w:sz w:val="21"/>
                                        <w:szCs w:val="21"/>
                                        <w:lang w:val="en-US" w:eastAsia="zh-CN"/>
                                      </w:rPr>
                                      <w:t>第二污水处理厂</w:t>
                                    </w:r>
                                  </w:p>
                                </w:txbxContent>
                              </wps:txbx>
                              <wps:bodyPr lIns="36000" tIns="36000" rIns="36000" bIns="36000" upright="1"/>
                            </wps:wsp>
                            <wps:wsp>
                              <wps:cNvPr id="80" name="矩形 80"/>
                              <wps:cNvSpPr/>
                              <wps:spPr>
                                <a:xfrm>
                                  <a:off x="2027555" y="265430"/>
                                  <a:ext cx="503555" cy="265430"/>
                                </a:xfrm>
                                <a:prstGeom prst="rect">
                                  <a:avLst/>
                                </a:prstGeom>
                                <a:noFill/>
                                <a:ln>
                                  <a:noFill/>
                                </a:ln>
                                <a:effectLst/>
                              </wps:spPr>
                              <wps:txbx>
                                <w:txbxContent>
                                  <w:p w14:paraId="09AE37B6">
                                    <w:pPr>
                                      <w:adjustRightInd w:val="0"/>
                                      <w:snapToGrid w:val="0"/>
                                      <w:rPr>
                                        <w:rFonts w:hint="default" w:eastAsia="宋体"/>
                                        <w:lang w:val="en-US" w:eastAsia="zh-CN"/>
                                      </w:rPr>
                                    </w:pPr>
                                    <w:r>
                                      <w:rPr>
                                        <w:rFonts w:hint="eastAsia"/>
                                        <w:lang w:val="en-US" w:eastAsia="zh-CN"/>
                                      </w:rPr>
                                      <w:t>1.2125</w:t>
                                    </w:r>
                                  </w:p>
                                </w:txbxContent>
                              </wps:txbx>
                              <wps:bodyPr upright="1"/>
                            </wps:wsp>
                          </wpc:wpc>
                        </a:graphicData>
                      </a:graphic>
                    </wp:inline>
                  </w:drawing>
                </mc:Choice>
                <mc:Fallback>
                  <w:pict>
                    <v:group id="_x0000_s1026" o:spid="_x0000_s1026" o:spt="203" style="height:72.15pt;width:414.75pt;" coordsize="5267325,916305" editas="canvas" o:gfxdata="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">
                      <o:lock v:ext="edit" aspectratio="f"/>
                      <v:shape id="_x0000_s1026" o:spid="_x0000_s1026" style="position:absolute;left:0;top:0;height:916305;width:5267325;" filled="f" stroked="f" coordsize="21600,21600" o:gfxdata="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">
                        <v:fill on="f" focussize="0,0"/>
                        <v:stroke on="f"/>
                        <v:imagedata o:title=""/>
                        <o:lock v:ext="edit" aspectratio="f"/>
                      </v:shape>
                      <v:rect id="_x0000_s1026" o:spid="_x0000_s1026" o:spt="1" style="position:absolute;left:37465;top:337820;height:279400;width:593725;" fillcolor="#FFFFFF" filled="t" stroked="t" coordsize="21600,21600" o:gfxdata="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kIuTh1QAAAAUBAAAPAAAAAAAAAAEA&#10;IAAAACIAAABkcnMvZG93bnJldi54bWxQSwECFAAUAAAACACHTuJAWVoF2xICAABBBAAADgAAAAAA&#10;AAABACAAAAAkAQAAZHJzL2Uyb0RvYy54bWxQSwUGAAAAAAYABgBZAQAAqAUAAAAA&#10;">
                        <v:fill on="t" focussize="0,0"/>
                        <v:stroke color="#000000" joinstyle="miter"/>
                        <v:imagedata o:title=""/>
                        <o:lock v:ext="edit" aspectratio="f"/>
                        <v:textbox>
                          <w:txbxContent>
                            <w:p w14:paraId="736B45BA">
                              <w:pPr>
                                <w:adjustRightInd w:val="0"/>
                                <w:snapToGrid w:val="0"/>
                                <w:jc w:val="center"/>
                                <w:rPr>
                                  <w:rFonts w:hint="default"/>
                                  <w:lang w:val="en-US"/>
                                </w:rPr>
                              </w:pPr>
                              <w:r>
                                <w:rPr>
                                  <w:rFonts w:hint="eastAsia"/>
                                  <w:lang w:val="en-US" w:eastAsia="zh-CN"/>
                                </w:rPr>
                                <w:t>新鲜水</w:t>
                              </w:r>
                            </w:p>
                          </w:txbxContent>
                        </v:textbox>
                      </v:rect>
                      <v:line id="_x0000_s1026" o:spid="_x0000_s1026" o:spt="20" style="position:absolute;left:634365;top:474980;height:0;width:410210;" filled="f" stroked="t" coordsize="21600,21600" o:gfxdata="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DJjK9cAAAAFAQAADwAAAAAAAAABACAA&#10;AAAiAAAAZHJzL2Rvd25yZXYueG1sUEsBAhQAFAAAAAgAh07iQJl3/fwOAgAAAQQAAA4AAAAAAAAA&#10;AQAgAAAAJgEAAGRycy9lMm9Eb2MueG1sUEsFBgAAAAAGAAYAWQEAAKYFAAAAAA==&#10;">
                        <v:fill on="f" focussize="0,0"/>
                        <v:stroke color="#000000" joinstyle="round" endarrow="block"/>
                        <v:imagedata o:title=""/>
                        <o:lock v:ext="edit" aspectratio="f"/>
                      </v:line>
                      <v:rect id="_x0000_s1026" o:spid="_x0000_s1026" o:spt="1" style="position:absolute;left:577850;top:276225;height:265430;width:437515;" filled="f" stroked="f" coordsize="21600,21600" o:gfxdata="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FC&#10;/jTXAAAABQEAAA8AAAAAAAAAAQAgAAAAIgAAAGRycy9kb3ducmV2LnhtbFBLAQIUABQAAAAIAIdO&#10;4kBvxUWEsgEAAFoDAAAOAAAAAAAAAAEAIAAAACYBAABkcnMvZTJvRG9jLnhtbFBLBQYAAAAABgAG&#10;AFkBAABKBQAAAAA=&#10;">
                        <v:fill on="f" focussize="0,0"/>
                        <v:stroke on="f"/>
                        <v:imagedata o:title=""/>
                        <o:lock v:ext="edit" aspectratio="f"/>
                        <v:textbox>
                          <w:txbxContent>
                            <w:p w14:paraId="7792B298">
                              <w:pPr>
                                <w:adjustRightInd w:val="0"/>
                                <w:snapToGrid w:val="0"/>
                                <w:rPr>
                                  <w:rFonts w:hint="default" w:eastAsia="宋体"/>
                                  <w:lang w:val="en-US" w:eastAsia="zh-CN"/>
                                </w:rPr>
                              </w:pPr>
                              <w:r>
                                <w:rPr>
                                  <w:rFonts w:hint="eastAsia"/>
                                  <w:lang w:val="en-US" w:eastAsia="zh-CN"/>
                                </w:rPr>
                                <w:t>1.515</w:t>
                              </w:r>
                            </w:p>
                          </w:txbxContent>
                        </v:textbox>
                      </v:rect>
                      <v:rect id="_x0000_s1026" o:spid="_x0000_s1026" o:spt="1" style="position:absolute;left:1047750;top:318135;height:285115;width:1029335;" fillcolor="#FFFFFF" filled="t" stroked="t" coordsize="21600,21600" o:gfxdata="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CLk4dUAAAAFAQAADwAAAAAAAAAB&#10;ACAAAAAiAAAAZHJzL2Rvd25yZXYueG1sUEsBAhQAFAAAAAgAh07iQBJEfooTAgAARAQAAA4AAAAA&#10;AAAAAQAgAAAAJAEAAGRycy9lMm9Eb2MueG1sUEsFBgAAAAAGAAYAWQEAAKkFAAAAAA==&#10;">
                        <v:fill on="t" focussize="0,0"/>
                        <v:stroke color="#000000" joinstyle="miter"/>
                        <v:imagedata o:title=""/>
                        <o:lock v:ext="edit" aspectratio="f"/>
                        <v:textbox>
                          <w:txbxContent>
                            <w:p w14:paraId="4167D8FA">
                              <w:pPr>
                                <w:jc w:val="center"/>
                                <w:rPr>
                                  <w:rFonts w:hint="eastAsia"/>
                                </w:rPr>
                              </w:pPr>
                              <w:r>
                                <w:rPr>
                                  <w:rFonts w:hint="eastAsia"/>
                                  <w:b w:val="0"/>
                                  <w:bCs/>
                                  <w:color w:val="000000"/>
                                  <w:sz w:val="21"/>
                                  <w:szCs w:val="21"/>
                                  <w:lang w:eastAsia="zh-CN"/>
                                </w:rPr>
                                <w:t>办公</w:t>
                              </w:r>
                              <w:r>
                                <w:rPr>
                                  <w:rFonts w:ascii="Times New Roman" w:hAnsi="Times New Roman"/>
                                  <w:b w:val="0"/>
                                  <w:bCs/>
                                  <w:color w:val="000000"/>
                                  <w:sz w:val="21"/>
                                  <w:szCs w:val="21"/>
                                </w:rPr>
                                <w:t>生活用水</w:t>
                              </w:r>
                            </w:p>
                          </w:txbxContent>
                        </v:textbox>
                      </v:rect>
                      <v:line id="_x0000_s1026" o:spid="_x0000_s1026" o:spt="20" style="position:absolute;left:1266825;top:198120;flip:y;height:120015;width:255270;" filled="f" stroked="t" coordsize="21600,21600" o:gfxdata="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IifMtQAAAAFAQAADwAAAAAA&#10;AAABACAAAAAiAAAAZHJzL2Rvd25yZXYueG1sUEsBAhQAFAAAAAgAh07iQEPWmVkXAgAAEQQAAA4A&#10;AAAAAAAAAQAgAAAAIwEAAGRycy9lMm9Eb2MueG1sUEsFBgAAAAAGAAYAWQEAAKwFAAAAAA==&#10;">
                        <v:fill on="f" focussize="0,0"/>
                        <v:stroke color="#000000" joinstyle="round" dashstyle="1 1" endcap="round" endarrow="block"/>
                        <v:imagedata o:title=""/>
                        <o:lock v:ext="edit" aspectratio="f"/>
                      </v:line>
                      <v:rect id="_x0000_s1026" o:spid="_x0000_s1026" o:spt="1" style="position:absolute;left:1429385;top:49530;height:304165;width:797560;" filled="f" stroked="f" coordsize="21600,21600" o:gfxdata="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FC&#10;/jTXAAAABQEAAA8AAAAAAAAAAQAgAAAAIgAAAGRycy9kb3ducmV2LnhtbFBLAQIUABQAAAAIAIdO&#10;4kBaH06LsgEAAFoDAAAOAAAAAAAAAAEAIAAAACYBAABkcnMvZTJvRG9jLnhtbFBLBQYAAAAABgAG&#10;AFkBAABKBQAAAAA=&#10;">
                        <v:fill on="f" focussize="0,0"/>
                        <v:stroke on="f"/>
                        <v:imagedata o:title=""/>
                        <o:lock v:ext="edit" aspectratio="f"/>
                        <v:textbox>
                          <w:txbxContent>
                            <w:p w14:paraId="59616697">
                              <w:pPr>
                                <w:adjustRightInd w:val="0"/>
                                <w:snapToGrid w:val="0"/>
                                <w:rPr>
                                  <w:rFonts w:hint="default" w:eastAsia="宋体"/>
                                  <w:lang w:val="en-US" w:eastAsia="zh-CN"/>
                                </w:rPr>
                              </w:pPr>
                              <w:r>
                                <w:rPr>
                                  <w:rFonts w:hint="eastAsia"/>
                                </w:rPr>
                                <w:t>消耗</w:t>
                              </w:r>
                              <w:r>
                                <w:rPr>
                                  <w:rFonts w:hint="eastAsia"/>
                                  <w:lang w:val="en-US" w:eastAsia="zh-CN"/>
                                </w:rPr>
                                <w:t>0.303</w:t>
                              </w:r>
                            </w:p>
                          </w:txbxContent>
                        </v:textbox>
                      </v:rect>
                      <v:line id="_x0000_s1026" o:spid="_x0000_s1026" o:spt="20" style="position:absolute;left:2082165;top:468630;height:6350;width:457835;" filled="f" stroked="t" coordsize="21600,21600" o:gfxdata="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sMmMr1wAAAAUBAAAPAAAAAAAAAAEA&#10;IAAAACIAAABkcnMvZG93bnJldi54bWxQSwECFAAUAAAACACHTuJAQtNLZBACAAAFBAAADgAAAAAA&#10;AAABACAAAAAmAQAAZHJzL2Uyb0RvYy54bWxQSwUGAAAAAAYABgBZAQAAqAUAAAAA&#10;">
                        <v:fill on="f" focussize="0,0"/>
                        <v:stroke color="#000000" joinstyle="round" endarrow="block"/>
                        <v:imagedata o:title=""/>
                        <o:lock v:ext="edit" aspectratio="f"/>
                      </v:line>
                      <v:rect id="_x0000_s1026" o:spid="_x0000_s1026" o:spt="1" style="position:absolute;left:2542540;top:318770;height:279400;width:1003300;" fillcolor="#FFFFFF" filled="t" stroked="t" coordsize="21600,21600" o:gfxdata="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Qi5OHVAAAABQEAAA8AAAAAAAAAAQAg&#10;AAAAIgAAAGRycy9kb3ducmV2LnhtbFBLAQIUABQAAAAIAIdO4kB8sk84EQIAAEQEAAAOAAAAAAAA&#10;AAEAIAAAACQBAABkcnMvZTJvRG9jLnhtbFBLBQYAAAAABgAGAFkBAACnBQAAAAA=&#10;">
                        <v:fill on="t" focussize="0,0"/>
                        <v:stroke color="#000000" joinstyle="miter"/>
                        <v:imagedata o:title=""/>
                        <o:lock v:ext="edit" aspectratio="f"/>
                        <v:textbox>
                          <w:txbxContent>
                            <w:p w14:paraId="74887290">
                              <w:pPr>
                                <w:adjustRightInd w:val="0"/>
                                <w:snapToGrid w:val="0"/>
                                <w:jc w:val="center"/>
                                <w:rPr>
                                  <w:rFonts w:hint="eastAsia"/>
                                </w:rPr>
                              </w:pPr>
                              <w:r>
                                <w:rPr>
                                  <w:rFonts w:hint="eastAsia"/>
                                  <w:lang w:val="en-US" w:eastAsia="zh-CN"/>
                                </w:rPr>
                                <w:t>园区</w:t>
                              </w:r>
                              <w:r>
                                <w:rPr>
                                  <w:rFonts w:hint="eastAsia"/>
                                </w:rPr>
                                <w:t>化粪池</w:t>
                              </w:r>
                            </w:p>
                          </w:txbxContent>
                        </v:textbox>
                      </v:rect>
                      <v:line id="_x0000_s1026" o:spid="_x0000_s1026" o:spt="20" style="position:absolute;left:3561080;top:456565;flip:y;height:8890;width:447675;" filled="f" stroked="t" coordsize="21600,21600" o:gfxdata="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WvZ41gAAAAUBAAAP&#10;AAAAAAAAAAEAIAAAACIAAABkcnMvZG93bnJldi54bWxQSwECFAAUAAAACACHTuJAsmo5hhoCAAAL&#10;BAAADgAAAAAAAAABACAAAAAlAQAAZHJzL2Uyb0RvYy54bWxQSwUGAAAAAAYABgBZAQAAsQUAAAAA&#10;">
                        <v:fill on="f" focussize="0,0"/>
                        <v:stroke color="#000000" joinstyle="round" endarrow="block"/>
                        <v:imagedata o:title=""/>
                        <o:lock v:ext="edit" aspectratio="f"/>
                      </v:line>
                      <v:rect id="_x0000_s1026" o:spid="_x0000_s1026" o:spt="1" style="position:absolute;left:4488185;top:1162051;height:241300;width:425450;" filled="f" stroked="f" coordsize="21600,21600" o:gfxdata="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FC/jTXAAAABQEAAA8AAAAAAAAAAQAgAAAAIgAAAGRycy9kb3ducmV2LnhtbFBLAQIUABQAAAAI&#10;AIdO4kBLnt/0tQEAAFwDAAAOAAAAAAAAAAEAIAAAACYBAABkcnMvZTJvRG9jLnhtbFBLBQYAAAAA&#10;BgAGAFkBAABNBQAAAAA=&#10;">
                        <v:fill on="f" focussize="0,0"/>
                        <v:stroke on="f"/>
                        <v:imagedata o:title=""/>
                        <o:lock v:ext="edit" aspectratio="f"/>
                        <v:textbox>
                          <w:txbxContent>
                            <w:p w14:paraId="0A5D7C03">
                              <w:pPr>
                                <w:adjustRightInd w:val="0"/>
                                <w:snapToGrid w:val="0"/>
                                <w:rPr>
                                  <w:rFonts w:hint="default" w:eastAsia="宋体"/>
                                  <w:lang w:val="en-US" w:eastAsia="zh-CN"/>
                                </w:rPr>
                              </w:pPr>
                              <w:r>
                                <w:rPr>
                                  <w:rFonts w:hint="eastAsia"/>
                                  <w:lang w:val="en-US" w:eastAsia="zh-CN"/>
                                </w:rPr>
                                <w:t>1.212</w:t>
                              </w:r>
                            </w:p>
                          </w:txbxContent>
                        </v:textbox>
                      </v:rect>
                      <v:rect id="_x0000_s1026" o:spid="_x0000_s1026" o:spt="1" style="position:absolute;left:4008755;top:227330;height:457200;width:1094740;" fillcolor="#FFFFFF" filled="t" stroked="t" coordsize="21600,21600" o:gfxdata="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IlT/K9YA&#10;AAAFAQAADwAAAAAAAAABACAAAAAiAAAAZHJzL2Rvd25yZXYueG1sUEsBAhQAFAAAAAgAh07iQHTf&#10;hcAhAgAAagQAAA4AAAAAAAAAAQAgAAAAJQEAAGRycy9lMm9Eb2MueG1sUEsFBgAAAAAGAAYAWQEA&#10;ALgFAAAAAA==&#10;">
                        <v:fill on="t" focussize="0,0"/>
                        <v:stroke color="#000000" joinstyle="miter"/>
                        <v:imagedata o:title=""/>
                        <o:lock v:ext="edit" aspectratio="f"/>
                        <v:textbox inset="1mm,1mm,1mm,1mm">
                          <w:txbxContent>
                            <w:p w14:paraId="7BDC1B66">
                              <w:pPr>
                                <w:adjustRightInd w:val="0"/>
                                <w:snapToGrid w:val="0"/>
                                <w:jc w:val="cente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排</w:t>
                              </w:r>
                              <w:r>
                                <w:rPr>
                                  <w:rFonts w:hint="eastAsia"/>
                                  <w:color w:val="auto"/>
                                  <w:sz w:val="21"/>
                                  <w:szCs w:val="21"/>
                                </w:rPr>
                                <w:t>入</w:t>
                              </w:r>
                              <w:r>
                                <w:rPr>
                                  <w:rFonts w:hint="eastAsia" w:ascii="Times New Roman" w:hAnsi="Times New Roman" w:eastAsia="宋体" w:cs="Times New Roman"/>
                                  <w:color w:val="auto"/>
                                  <w:sz w:val="21"/>
                                  <w:szCs w:val="21"/>
                                  <w:lang w:val="en-US" w:eastAsia="zh-CN"/>
                                </w:rPr>
                                <w:t>泾河新城</w:t>
                              </w:r>
                            </w:p>
                            <w:p w14:paraId="53879CE4">
                              <w:pPr>
                                <w:adjustRightInd w:val="0"/>
                                <w:snapToGrid w:val="0"/>
                                <w:jc w:val="center"/>
                                <w:rPr>
                                  <w:rFonts w:hint="eastAsia"/>
                                  <w:color w:val="auto"/>
                                  <w:sz w:val="21"/>
                                  <w:szCs w:val="21"/>
                                </w:rPr>
                              </w:pPr>
                              <w:r>
                                <w:rPr>
                                  <w:rFonts w:hint="eastAsia" w:ascii="Times New Roman" w:hAnsi="Times New Roman" w:eastAsia="宋体" w:cs="Times New Roman"/>
                                  <w:color w:val="auto"/>
                                  <w:sz w:val="21"/>
                                  <w:szCs w:val="21"/>
                                  <w:lang w:val="en-US" w:eastAsia="zh-CN"/>
                                </w:rPr>
                                <w:t>第二污水处理厂</w:t>
                              </w:r>
                            </w:p>
                          </w:txbxContent>
                        </v:textbox>
                      </v:rect>
                      <v:rect id="_x0000_s1026" o:spid="_x0000_s1026" o:spt="1" style="position:absolute;left:2027555;top:265430;height:265430;width:503555;" filled="f" stroked="f" coordsize="21600,21600" o:gfxdata="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YUL+NNcAAAAF&#10;AQAADwAAAAAAAAABACAAAAAiAAAAZHJzL2Rvd25yZXYueG1sUEsBAhQAFAAAAAgAh07iQMAjm3ir&#10;AQAAWwMAAA4AAAAAAAAAAQAgAAAAJgEAAGRycy9lMm9Eb2MueG1sUEsFBgAAAAAGAAYAWQEAAEMF&#10;AAAAAA==&#10;">
                        <v:fill on="f" focussize="0,0"/>
                        <v:stroke on="f"/>
                        <v:imagedata o:title=""/>
                        <o:lock v:ext="edit" aspectratio="f"/>
                        <v:textbox>
                          <w:txbxContent>
                            <w:p w14:paraId="09AE37B6">
                              <w:pPr>
                                <w:adjustRightInd w:val="0"/>
                                <w:snapToGrid w:val="0"/>
                                <w:rPr>
                                  <w:rFonts w:hint="default" w:eastAsia="宋体"/>
                                  <w:lang w:val="en-US" w:eastAsia="zh-CN"/>
                                </w:rPr>
                              </w:pPr>
                              <w:r>
                                <w:rPr>
                                  <w:rFonts w:hint="eastAsia"/>
                                  <w:lang w:val="en-US" w:eastAsia="zh-CN"/>
                                </w:rPr>
                                <w:t>1.2125</w:t>
                              </w:r>
                            </w:p>
                          </w:txbxContent>
                        </v:textbox>
                      </v:rect>
                      <w10:wrap type="none"/>
                      <w10:anchorlock/>
                    </v:group>
                  </w:pict>
                </mc:Fallback>
              </mc:AlternateContent>
            </w:r>
            <w:r>
              <w:rPr>
                <w:rFonts w:hint="default" w:ascii="Times New Roman" w:hAnsi="Times New Roman" w:cs="Times New Roman"/>
                <w:b/>
                <w:bCs w:val="0"/>
                <w:color w:val="000000"/>
                <w:sz w:val="21"/>
                <w:szCs w:val="21"/>
                <w:highlight w:val="none"/>
                <w:lang w:val="en-US" w:eastAsia="zh-CN"/>
              </w:rPr>
              <w:t>图2-1 项目水平衡图 单位：m</w:t>
            </w:r>
            <w:r>
              <w:rPr>
                <w:rFonts w:hint="default" w:ascii="Times New Roman" w:hAnsi="Times New Roman" w:cs="Times New Roman"/>
                <w:b/>
                <w:bCs w:val="0"/>
                <w:color w:val="000000"/>
                <w:sz w:val="21"/>
                <w:szCs w:val="21"/>
                <w:highlight w:val="none"/>
                <w:vertAlign w:val="superscript"/>
                <w:lang w:val="en-US" w:eastAsia="zh-CN"/>
              </w:rPr>
              <w:t>3</w:t>
            </w:r>
            <w:r>
              <w:rPr>
                <w:rFonts w:hint="default" w:ascii="Times New Roman" w:hAnsi="Times New Roman" w:cs="Times New Roman"/>
                <w:b/>
                <w:bCs w:val="0"/>
                <w:color w:val="000000"/>
                <w:sz w:val="21"/>
                <w:szCs w:val="21"/>
                <w:highlight w:val="none"/>
                <w:lang w:val="en-US" w:eastAsia="zh-CN"/>
              </w:rPr>
              <w:t>/d</w:t>
            </w:r>
          </w:p>
          <w:p w14:paraId="417C7681">
            <w:pPr>
              <w:numPr>
                <w:ilvl w:val="0"/>
                <w:numId w:val="0"/>
              </w:numPr>
              <w:adjustRightInd w:val="0"/>
              <w:snapToGrid w:val="0"/>
              <w:spacing w:line="360" w:lineRule="auto"/>
              <w:jc w:val="both"/>
              <w:rPr>
                <w:rFonts w:hint="default" w:ascii="Times New Roman" w:hAnsi="Times New Roman" w:cs="Times New Roman"/>
                <w:bCs/>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7、</w:t>
            </w:r>
            <w:r>
              <w:rPr>
                <w:rFonts w:hint="default" w:ascii="Times New Roman" w:hAnsi="Times New Roman" w:cs="Times New Roman"/>
                <w:b/>
                <w:bCs w:val="0"/>
                <w:color w:val="000000"/>
                <w:sz w:val="24"/>
                <w:szCs w:val="24"/>
                <w:highlight w:val="none"/>
                <w:lang w:val="en-US" w:eastAsia="zh-CN"/>
              </w:rPr>
              <w:t>劳动定员及工作制度</w:t>
            </w:r>
          </w:p>
          <w:p w14:paraId="0BC72C79">
            <w:pPr>
              <w:numPr>
                <w:ilvl w:val="0"/>
                <w:numId w:val="0"/>
              </w:numPr>
              <w:adjustRightInd w:val="0"/>
              <w:snapToGrid w:val="0"/>
              <w:spacing w:line="360" w:lineRule="auto"/>
              <w:ind w:firstLine="480" w:firstLineChars="200"/>
              <w:jc w:val="both"/>
              <w:rPr>
                <w:rFonts w:hint="default" w:ascii="Times New Roman" w:hAnsi="Times New Roman" w:cs="Times New Roman"/>
                <w:bCs/>
                <w:color w:val="000000"/>
                <w:sz w:val="24"/>
                <w:szCs w:val="24"/>
                <w:highlight w:val="none"/>
                <w:lang w:val="en-US" w:eastAsia="zh-CN"/>
              </w:rPr>
            </w:pPr>
            <w:r>
              <w:rPr>
                <w:rFonts w:hint="default" w:ascii="Times New Roman" w:hAnsi="Times New Roman" w:cs="Times New Roman"/>
                <w:bCs/>
                <w:color w:val="000000"/>
                <w:sz w:val="24"/>
                <w:szCs w:val="24"/>
                <w:highlight w:val="none"/>
                <w:lang w:val="en-US" w:eastAsia="zh-CN"/>
              </w:rPr>
              <w:t>本项目劳动定员</w:t>
            </w:r>
            <w:r>
              <w:rPr>
                <w:rFonts w:hint="eastAsia" w:ascii="Times New Roman" w:hAnsi="Times New Roman" w:cs="Times New Roman"/>
                <w:bCs/>
                <w:color w:val="000000"/>
                <w:sz w:val="24"/>
                <w:szCs w:val="24"/>
                <w:highlight w:val="none"/>
                <w:lang w:val="en-US" w:eastAsia="zh-CN"/>
              </w:rPr>
              <w:t>20</w:t>
            </w:r>
            <w:r>
              <w:rPr>
                <w:rFonts w:hint="default" w:ascii="Times New Roman" w:hAnsi="Times New Roman" w:cs="Times New Roman"/>
                <w:bCs/>
                <w:color w:val="000000"/>
                <w:sz w:val="24"/>
                <w:szCs w:val="24"/>
                <w:highlight w:val="none"/>
                <w:lang w:val="en-US" w:eastAsia="zh-CN"/>
              </w:rPr>
              <w:t>人，工作制度为</w:t>
            </w:r>
            <w:r>
              <w:rPr>
                <w:rFonts w:hint="eastAsia" w:ascii="Times New Roman" w:hAnsi="Times New Roman" w:cs="Times New Roman"/>
                <w:bCs/>
                <w:color w:val="000000"/>
                <w:sz w:val="24"/>
                <w:szCs w:val="24"/>
                <w:highlight w:val="none"/>
                <w:lang w:val="en-US" w:eastAsia="zh-CN"/>
              </w:rPr>
              <w:t>三</w:t>
            </w:r>
            <w:r>
              <w:rPr>
                <w:rFonts w:hint="default" w:ascii="Times New Roman" w:hAnsi="Times New Roman" w:cs="Times New Roman"/>
                <w:bCs/>
                <w:color w:val="000000"/>
                <w:sz w:val="24"/>
                <w:szCs w:val="24"/>
                <w:highlight w:val="none"/>
                <w:lang w:val="en-US" w:eastAsia="zh-CN"/>
              </w:rPr>
              <w:t>班制，每班工作</w:t>
            </w:r>
            <w:r>
              <w:rPr>
                <w:rFonts w:hint="eastAsia" w:ascii="Times New Roman" w:hAnsi="Times New Roman" w:cs="Times New Roman"/>
                <w:bCs/>
                <w:color w:val="000000"/>
                <w:sz w:val="24"/>
                <w:szCs w:val="24"/>
                <w:highlight w:val="none"/>
                <w:lang w:val="en-US" w:eastAsia="zh-CN"/>
              </w:rPr>
              <w:t>8</w:t>
            </w:r>
            <w:r>
              <w:rPr>
                <w:rFonts w:hint="default" w:ascii="Times New Roman" w:hAnsi="Times New Roman" w:cs="Times New Roman"/>
                <w:bCs/>
                <w:color w:val="000000"/>
                <w:sz w:val="24"/>
                <w:szCs w:val="24"/>
                <w:highlight w:val="none"/>
                <w:lang w:val="en-US" w:eastAsia="zh-CN"/>
              </w:rPr>
              <w:t>小时，年工作</w:t>
            </w:r>
            <w:r>
              <w:rPr>
                <w:rFonts w:hint="eastAsia" w:ascii="Times New Roman" w:hAnsi="Times New Roman" w:cs="Times New Roman"/>
                <w:bCs/>
                <w:color w:val="000000"/>
                <w:sz w:val="24"/>
                <w:szCs w:val="24"/>
                <w:highlight w:val="none"/>
                <w:lang w:val="en-US" w:eastAsia="zh-CN"/>
              </w:rPr>
              <w:t>330</w:t>
            </w:r>
            <w:r>
              <w:rPr>
                <w:rFonts w:hint="default" w:ascii="Times New Roman" w:hAnsi="Times New Roman" w:cs="Times New Roman"/>
                <w:bCs/>
                <w:color w:val="000000"/>
                <w:sz w:val="24"/>
                <w:szCs w:val="24"/>
                <w:highlight w:val="none"/>
                <w:lang w:val="en-US" w:eastAsia="zh-CN"/>
              </w:rPr>
              <w:t>天，员工均不在厂区内食宿。</w:t>
            </w:r>
          </w:p>
          <w:p w14:paraId="1414FFCF">
            <w:pPr>
              <w:numPr>
                <w:ilvl w:val="0"/>
                <w:numId w:val="0"/>
              </w:numPr>
              <w:adjustRightInd w:val="0"/>
              <w:snapToGrid w:val="0"/>
              <w:spacing w:line="360" w:lineRule="auto"/>
              <w:jc w:val="both"/>
              <w:rPr>
                <w:rFonts w:hint="default" w:ascii="Times New Roman" w:hAnsi="Times New Roman" w:cs="Times New Roman"/>
                <w:bCs/>
                <w:color w:val="000000"/>
                <w:sz w:val="24"/>
                <w:szCs w:val="24"/>
                <w:highlight w:val="none"/>
                <w:lang w:val="en-US" w:eastAsia="zh-CN"/>
              </w:rPr>
            </w:pPr>
            <w:r>
              <w:rPr>
                <w:rFonts w:hint="default" w:ascii="Times New Roman" w:hAnsi="Times New Roman" w:cs="Times New Roman"/>
                <w:b/>
                <w:bCs/>
                <w:color w:val="000000"/>
                <w:kern w:val="2"/>
                <w:sz w:val="24"/>
                <w:szCs w:val="24"/>
                <w:highlight w:val="none"/>
                <w:lang w:val="en-US" w:eastAsia="zh-CN" w:bidi="ar-SA"/>
              </w:rPr>
              <w:t>8、</w:t>
            </w:r>
            <w:r>
              <w:rPr>
                <w:rFonts w:hint="default" w:ascii="Times New Roman" w:hAnsi="Times New Roman" w:cs="Times New Roman"/>
                <w:b/>
                <w:bCs w:val="0"/>
                <w:color w:val="000000"/>
                <w:sz w:val="24"/>
                <w:szCs w:val="24"/>
                <w:highlight w:val="none"/>
                <w:lang w:val="en-US" w:eastAsia="zh-CN"/>
              </w:rPr>
              <w:t>平面布置</w:t>
            </w:r>
          </w:p>
          <w:p w14:paraId="490ED406">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sz w:val="24"/>
                <w:szCs w:val="24"/>
                <w:highlight w:val="none"/>
                <w:lang w:val="en-US" w:eastAsia="zh-CN"/>
              </w:rPr>
            </w:pPr>
            <w:r>
              <w:rPr>
                <w:rFonts w:hint="default" w:ascii="Times New Roman" w:hAnsi="Times New Roman" w:eastAsia="宋体" w:cs="Times New Roman"/>
                <w:bCs/>
                <w:color w:val="000000"/>
                <w:sz w:val="24"/>
                <w:szCs w:val="24"/>
                <w:highlight w:val="none"/>
                <w:lang w:val="en-US" w:eastAsia="zh-CN"/>
              </w:rPr>
              <w:t>本项目位于</w:t>
            </w:r>
            <w:r>
              <w:rPr>
                <w:rFonts w:hint="eastAsia" w:ascii="Times New Roman" w:hAnsi="Times New Roman" w:eastAsia="宋体" w:cs="Times New Roman"/>
                <w:bCs/>
                <w:color w:val="000000"/>
                <w:sz w:val="24"/>
                <w:szCs w:val="24"/>
                <w:highlight w:val="none"/>
                <w:lang w:val="en-US" w:eastAsia="zh-CN"/>
              </w:rPr>
              <w:t>陕西省西咸新区泾河新城永乐工业园区南北大道陕西国坤时代科技有限公司2号厂房</w:t>
            </w:r>
            <w:r>
              <w:rPr>
                <w:rFonts w:hint="default" w:ascii="Times New Roman" w:hAnsi="Times New Roman" w:eastAsia="宋体" w:cs="Times New Roman"/>
                <w:bCs/>
                <w:color w:val="000000"/>
                <w:sz w:val="24"/>
                <w:szCs w:val="24"/>
                <w:highlight w:val="none"/>
                <w:lang w:val="en-US" w:eastAsia="zh-CN"/>
              </w:rPr>
              <w:t>。</w:t>
            </w:r>
            <w:r>
              <w:rPr>
                <w:rFonts w:hint="eastAsia" w:ascii="Times New Roman" w:hAnsi="Times New Roman" w:eastAsia="宋体" w:cs="Times New Roman"/>
                <w:bCs/>
                <w:color w:val="000000"/>
                <w:sz w:val="24"/>
                <w:szCs w:val="24"/>
                <w:highlight w:val="none"/>
                <w:lang w:val="en-US" w:eastAsia="zh-CN"/>
              </w:rPr>
              <w:t>办公室</w:t>
            </w:r>
            <w:r>
              <w:rPr>
                <w:rFonts w:hint="default" w:ascii="Times New Roman" w:hAnsi="Times New Roman" w:eastAsia="宋体" w:cs="Times New Roman"/>
                <w:bCs/>
                <w:color w:val="000000"/>
                <w:sz w:val="24"/>
                <w:szCs w:val="24"/>
                <w:highlight w:val="none"/>
                <w:lang w:val="en-US" w:eastAsia="zh-CN"/>
              </w:rPr>
              <w:t>位于</w:t>
            </w:r>
            <w:r>
              <w:rPr>
                <w:rFonts w:hint="eastAsia" w:ascii="Times New Roman" w:hAnsi="Times New Roman" w:eastAsia="宋体" w:cs="Times New Roman"/>
                <w:bCs/>
                <w:color w:val="000000"/>
                <w:sz w:val="24"/>
                <w:szCs w:val="24"/>
                <w:highlight w:val="none"/>
                <w:lang w:val="en-US" w:eastAsia="zh-CN"/>
              </w:rPr>
              <w:t>园区西南</w:t>
            </w:r>
            <w:r>
              <w:rPr>
                <w:rFonts w:hint="default" w:ascii="Times New Roman" w:hAnsi="Times New Roman" w:eastAsia="宋体" w:cs="Times New Roman"/>
                <w:bCs/>
                <w:color w:val="000000"/>
                <w:sz w:val="24"/>
                <w:szCs w:val="24"/>
                <w:highlight w:val="none"/>
                <w:lang w:val="en-US" w:eastAsia="zh-CN"/>
              </w:rPr>
              <w:t>角</w:t>
            </w:r>
            <w:r>
              <w:rPr>
                <w:rFonts w:hint="eastAsia" w:ascii="Times New Roman" w:hAnsi="Times New Roman" w:eastAsia="宋体" w:cs="Times New Roman"/>
                <w:bCs/>
                <w:color w:val="000000"/>
                <w:sz w:val="24"/>
                <w:szCs w:val="24"/>
                <w:highlight w:val="none"/>
                <w:lang w:val="en-US" w:eastAsia="zh-CN"/>
              </w:rPr>
              <w:t>办公楼，用于办公</w:t>
            </w:r>
            <w:r>
              <w:rPr>
                <w:rFonts w:hint="eastAsia" w:ascii="Times New Roman" w:hAnsi="Times New Roman" w:eastAsia="宋体" w:cs="Times New Roman"/>
                <w:bCs/>
                <w:color w:val="000000"/>
                <w:kern w:val="2"/>
                <w:sz w:val="21"/>
                <w:szCs w:val="21"/>
                <w:highlight w:val="none"/>
                <w:lang w:val="en-US" w:eastAsia="zh-CN" w:bidi="ar-SA"/>
              </w:rPr>
              <w:t>；</w:t>
            </w:r>
            <w:r>
              <w:rPr>
                <w:rFonts w:hint="eastAsia" w:ascii="Times New Roman" w:hAnsi="Times New Roman" w:eastAsia="宋体" w:cs="Times New Roman"/>
                <w:bCs/>
                <w:color w:val="000000"/>
                <w:sz w:val="24"/>
                <w:szCs w:val="24"/>
                <w:highlight w:val="none"/>
                <w:lang w:val="en-US" w:eastAsia="zh-CN"/>
              </w:rPr>
              <w:t>生产车间位于园区东南角，</w:t>
            </w:r>
            <w:r>
              <w:rPr>
                <w:rFonts w:hint="eastAsia" w:ascii="Times New Roman" w:hAnsi="Times New Roman" w:eastAsia="宋体" w:cs="Times New Roman"/>
                <w:bCs/>
                <w:color w:val="000000"/>
                <w:sz w:val="24"/>
                <w:szCs w:val="24"/>
                <w:highlight w:val="none"/>
                <w:lang w:val="zh-CN" w:eastAsia="zh-CN"/>
              </w:rPr>
              <w:t>RDF固体废物衍生燃料</w:t>
            </w:r>
            <w:r>
              <w:rPr>
                <w:rFonts w:hint="eastAsia" w:ascii="Times New Roman" w:hAnsi="Times New Roman" w:eastAsia="宋体" w:cs="Times New Roman"/>
                <w:bCs/>
                <w:color w:val="000000"/>
                <w:sz w:val="24"/>
                <w:szCs w:val="24"/>
                <w:highlight w:val="none"/>
                <w:lang w:val="en-US" w:eastAsia="zh-CN"/>
              </w:rPr>
              <w:t>生产线位于车间内东北侧，分拣预处理区位于其西侧，原料区位于车间内西南侧，成品区位于车间内东南侧，备件库位于车间内西北侧，危废贮存库位于车间内西北侧，地磅位于车间外南侧。</w:t>
            </w:r>
          </w:p>
          <w:p w14:paraId="633C4F7C">
            <w:pPr>
              <w:numPr>
                <w:ilvl w:val="0"/>
                <w:numId w:val="0"/>
              </w:numPr>
              <w:adjustRightInd w:val="0"/>
              <w:snapToGrid w:val="0"/>
              <w:spacing w:line="360" w:lineRule="auto"/>
              <w:ind w:firstLine="480" w:firstLineChars="200"/>
              <w:jc w:val="both"/>
              <w:rPr>
                <w:rFonts w:hint="default" w:ascii="Times New Roman" w:hAnsi="Times New Roman" w:cs="Times New Roman"/>
                <w:b/>
                <w:bCs w:val="0"/>
                <w:color w:val="000000"/>
                <w:sz w:val="24"/>
                <w:szCs w:val="24"/>
                <w:highlight w:val="none"/>
                <w:lang w:val="en-US" w:eastAsia="zh-CN"/>
              </w:rPr>
            </w:pPr>
            <w:r>
              <w:rPr>
                <w:rFonts w:hint="default" w:ascii="Times New Roman" w:hAnsi="Times New Roman" w:eastAsia="宋体" w:cs="Times New Roman"/>
                <w:bCs/>
                <w:color w:val="000000"/>
                <w:sz w:val="24"/>
                <w:szCs w:val="24"/>
                <w:highlight w:val="none"/>
                <w:lang w:val="en-US" w:eastAsia="zh-CN"/>
              </w:rPr>
              <w:t>项目各区域衔接适当、物流通畅、布置合理，周边交通便利，可以满足日常生产需求。项目平面布置图见附图5。</w:t>
            </w:r>
          </w:p>
        </w:tc>
      </w:tr>
      <w:tr w14:paraId="40FC6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46" w:type="dxa"/>
            <w:noWrap w:val="0"/>
            <w:vAlign w:val="center"/>
          </w:tcPr>
          <w:p w14:paraId="4DFCCB6A">
            <w:pPr>
              <w:pStyle w:val="22"/>
              <w:adjustRightInd w:val="0"/>
              <w:snapToGrid w:val="0"/>
              <w:spacing w:before="0" w:beforeAutospacing="0" w:after="0" w:afterAutospacing="0"/>
              <w:jc w:val="center"/>
              <w:rPr>
                <w:rFonts w:hint="default" w:ascii="Times New Roman" w:hAnsi="Times New Roman" w:cs="Times New Roman"/>
                <w:b/>
                <w:bCs/>
                <w:color w:val="000000"/>
                <w:sz w:val="24"/>
                <w:szCs w:val="24"/>
                <w:highlight w:val="none"/>
              </w:rPr>
            </w:pPr>
            <w:r>
              <w:rPr>
                <w:rFonts w:hint="default" w:ascii="Times New Roman" w:hAnsi="Times New Roman" w:cs="Times New Roman"/>
                <w:b w:val="0"/>
                <w:bCs w:val="0"/>
                <w:color w:val="000000"/>
                <w:sz w:val="24"/>
                <w:szCs w:val="24"/>
                <w:highlight w:val="none"/>
              </w:rPr>
              <w:t>工艺流程和产排污环节</w:t>
            </w:r>
          </w:p>
        </w:tc>
        <w:tc>
          <w:tcPr>
            <w:tcW w:w="8538" w:type="dxa"/>
            <w:noWrap w:val="0"/>
            <w:vAlign w:val="top"/>
          </w:tcPr>
          <w:p w14:paraId="4B7A851D">
            <w:pPr>
              <w:numPr>
                <w:ilvl w:val="0"/>
                <w:numId w:val="0"/>
              </w:numPr>
              <w:adjustRightInd w:val="0"/>
              <w:snapToGrid w:val="0"/>
              <w:spacing w:line="360" w:lineRule="auto"/>
              <w:jc w:val="both"/>
              <w:rPr>
                <w:rFonts w:hint="default" w:ascii="Times New Roman" w:hAnsi="Times New Roman" w:eastAsia="宋体" w:cs="Times New Roman"/>
                <w:b/>
                <w:bCs w:val="0"/>
                <w:color w:val="000000"/>
                <w:sz w:val="24"/>
                <w:szCs w:val="24"/>
                <w:highlight w:val="none"/>
                <w:lang w:val="en-US" w:eastAsia="zh-CN"/>
              </w:rPr>
            </w:pPr>
            <w:r>
              <w:rPr>
                <w:rFonts w:hint="default" w:ascii="Times New Roman" w:hAnsi="Times New Roman" w:eastAsia="宋体" w:cs="Times New Roman"/>
                <w:b/>
                <w:bCs w:val="0"/>
                <w:color w:val="000000"/>
                <w:sz w:val="24"/>
                <w:szCs w:val="24"/>
                <w:highlight w:val="none"/>
                <w:lang w:val="en-US" w:eastAsia="zh-CN"/>
              </w:rPr>
              <w:t>一、施工期工程分析</w:t>
            </w:r>
          </w:p>
          <w:p w14:paraId="75E67477">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sz w:val="24"/>
                <w:szCs w:val="24"/>
                <w:highlight w:val="none"/>
                <w:lang w:val="en-US" w:eastAsia="zh-CN"/>
              </w:rPr>
            </w:pPr>
            <w:r>
              <w:rPr>
                <w:rFonts w:hint="default" w:ascii="Times New Roman" w:hAnsi="Times New Roman" w:eastAsia="宋体" w:cs="Times New Roman"/>
                <w:bCs/>
                <w:color w:val="000000"/>
                <w:sz w:val="24"/>
                <w:szCs w:val="24"/>
                <w:highlight w:val="none"/>
                <w:lang w:val="en-US" w:eastAsia="zh-CN"/>
              </w:rPr>
              <w:t>本项目位于</w:t>
            </w:r>
            <w:r>
              <w:rPr>
                <w:rFonts w:hint="eastAsia" w:ascii="Times New Roman" w:hAnsi="Times New Roman" w:eastAsia="宋体" w:cs="Times New Roman"/>
                <w:bCs/>
                <w:color w:val="000000"/>
                <w:sz w:val="24"/>
                <w:szCs w:val="24"/>
                <w:highlight w:val="none"/>
                <w:lang w:val="en-US" w:eastAsia="zh-CN"/>
              </w:rPr>
              <w:t>陕西省西咸新区泾河新城永乐工业园区南北大道陕西国坤时代科技有限公司2号厂房</w:t>
            </w:r>
            <w:r>
              <w:rPr>
                <w:rFonts w:hint="default" w:ascii="Times New Roman" w:hAnsi="Times New Roman" w:eastAsia="宋体" w:cs="Times New Roman"/>
                <w:bCs/>
                <w:color w:val="000000"/>
                <w:sz w:val="24"/>
                <w:szCs w:val="24"/>
                <w:highlight w:val="none"/>
                <w:lang w:val="en-US" w:eastAsia="zh-CN"/>
              </w:rPr>
              <w:t>，租用已建成厂房，施工期只进行生产设备和环保设施的安装及调试。施工过程中主要产生少量的设备安装废气、噪声、固废及工人产生的少量生活污水和生活垃圾等。</w:t>
            </w:r>
          </w:p>
          <w:p w14:paraId="43424F22">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sz w:val="24"/>
                <w:szCs w:val="24"/>
                <w:highlight w:val="none"/>
                <w:lang w:val="en-US" w:eastAsia="zh-CN"/>
              </w:rPr>
            </w:pPr>
            <w:r>
              <w:rPr>
                <w:rFonts w:hint="default" w:ascii="Times New Roman" w:hAnsi="Times New Roman" w:eastAsia="宋体" w:cs="Times New Roman"/>
                <w:bCs/>
                <w:color w:val="000000"/>
                <w:sz w:val="24"/>
                <w:szCs w:val="24"/>
                <w:highlight w:val="none"/>
                <w:lang w:val="en-US" w:eastAsia="zh-CN"/>
              </w:rPr>
              <w:t>项目施工期较短，工程量</w:t>
            </w:r>
            <w:r>
              <w:rPr>
                <w:rFonts w:hint="eastAsia" w:ascii="Times New Roman" w:hAnsi="Times New Roman" w:eastAsia="宋体" w:cs="Times New Roman"/>
                <w:bCs/>
                <w:color w:val="000000"/>
                <w:sz w:val="24"/>
                <w:szCs w:val="24"/>
                <w:highlight w:val="none"/>
                <w:lang w:val="en-US" w:eastAsia="zh-CN"/>
              </w:rPr>
              <w:t>较小</w:t>
            </w:r>
            <w:r>
              <w:rPr>
                <w:rFonts w:hint="default" w:ascii="Times New Roman" w:hAnsi="Times New Roman" w:eastAsia="宋体" w:cs="Times New Roman"/>
                <w:bCs/>
                <w:color w:val="000000"/>
                <w:sz w:val="24"/>
                <w:szCs w:val="24"/>
                <w:highlight w:val="none"/>
                <w:lang w:val="en-US" w:eastAsia="zh-CN"/>
              </w:rPr>
              <w:t>，且不涉及土建工程，施工结束后污染也随之消失，对环境影响较小，因此本次不对施工期进行影响分析。</w:t>
            </w:r>
          </w:p>
          <w:p w14:paraId="2B71F53E">
            <w:pPr>
              <w:numPr>
                <w:ilvl w:val="0"/>
                <w:numId w:val="3"/>
              </w:numPr>
              <w:adjustRightInd w:val="0"/>
              <w:snapToGrid w:val="0"/>
              <w:spacing w:line="360" w:lineRule="auto"/>
              <w:jc w:val="both"/>
              <w:rPr>
                <w:rFonts w:hint="default" w:ascii="Times New Roman" w:hAnsi="Times New Roman" w:eastAsia="宋体" w:cs="Times New Roman"/>
                <w:b/>
                <w:bCs w:val="0"/>
                <w:color w:val="000000"/>
                <w:sz w:val="24"/>
                <w:szCs w:val="24"/>
                <w:highlight w:val="none"/>
                <w:lang w:val="en-US" w:eastAsia="zh-CN"/>
              </w:rPr>
            </w:pPr>
            <w:r>
              <w:rPr>
                <w:rFonts w:hint="default" w:ascii="Times New Roman" w:hAnsi="Times New Roman" w:eastAsia="宋体" w:cs="Times New Roman"/>
                <w:b/>
                <w:bCs w:val="0"/>
                <w:color w:val="000000"/>
                <w:sz w:val="24"/>
                <w:szCs w:val="24"/>
                <w:highlight w:val="none"/>
                <w:lang w:val="en-US" w:eastAsia="zh-CN"/>
              </w:rPr>
              <w:t>运营期工程分析</w:t>
            </w:r>
          </w:p>
          <w:p w14:paraId="432AAB86">
            <w:pPr>
              <w:spacing w:line="360" w:lineRule="auto"/>
              <w:ind w:firstLine="480" w:firstLineChars="200"/>
              <w:rPr>
                <w:rFonts w:hint="default" w:ascii="Times New Roman" w:hAnsi="Times New Roman" w:eastAsia="宋体" w:cs="Times New Roman"/>
                <w:bCs/>
                <w:color w:val="000000"/>
                <w:sz w:val="24"/>
                <w:szCs w:val="24"/>
                <w:highlight w:val="none"/>
                <w:lang w:val="en-US" w:eastAsia="zh-CN"/>
              </w:rPr>
            </w:pPr>
            <w:r>
              <w:rPr>
                <w:rFonts w:hint="eastAsia" w:ascii="Times New Roman" w:hAnsi="Times New Roman" w:eastAsia="宋体" w:cs="Times New Roman"/>
                <w:bCs/>
                <w:color w:val="000000"/>
                <w:sz w:val="24"/>
                <w:szCs w:val="24"/>
                <w:highlight w:val="none"/>
                <w:lang w:val="en-US" w:eastAsia="zh-CN"/>
              </w:rPr>
              <w:t>该项目与产生一般固废的工业企业、科研院校、行政机关等签订一般工业固体废物处置协议，同时查看各企业</w:t>
            </w:r>
            <w:r>
              <w:rPr>
                <w:rFonts w:hint="default" w:ascii="Times New Roman" w:hAnsi="Times New Roman" w:eastAsia="宋体" w:cs="Times New Roman"/>
                <w:bCs/>
                <w:color w:val="000000"/>
                <w:sz w:val="24"/>
                <w:szCs w:val="24"/>
                <w:highlight w:val="none"/>
                <w:lang w:val="en-US" w:eastAsia="zh-CN"/>
              </w:rPr>
              <w:t>、科研院校等单位的环评报告、排污许可、检测报告等，确认该类废物属于</w:t>
            </w:r>
            <w:r>
              <w:rPr>
                <w:rFonts w:hint="eastAsia" w:ascii="Times New Roman" w:hAnsi="Times New Roman" w:eastAsia="宋体" w:cs="Times New Roman"/>
                <w:bCs/>
                <w:color w:val="000000"/>
                <w:sz w:val="24"/>
                <w:szCs w:val="24"/>
                <w:highlight w:val="none"/>
                <w:lang w:val="en-US" w:eastAsia="zh-CN"/>
              </w:rPr>
              <w:t>一般工业固体废物</w:t>
            </w:r>
            <w:r>
              <w:rPr>
                <w:rFonts w:hint="default" w:ascii="Times New Roman" w:hAnsi="Times New Roman" w:eastAsia="宋体" w:cs="Times New Roman"/>
                <w:bCs/>
                <w:color w:val="000000"/>
                <w:sz w:val="24"/>
                <w:szCs w:val="24"/>
                <w:highlight w:val="none"/>
                <w:lang w:val="en-US" w:eastAsia="zh-CN"/>
              </w:rPr>
              <w:t>，不属于危险废物。</w:t>
            </w:r>
          </w:p>
          <w:p w14:paraId="53001A31">
            <w:pPr>
              <w:spacing w:line="360" w:lineRule="auto"/>
              <w:ind w:firstLine="480" w:firstLineChars="200"/>
              <w:rPr>
                <w:rFonts w:hint="default" w:ascii="Times New Roman" w:hAnsi="Times New Roman" w:eastAsia="宋体" w:cs="Times New Roman"/>
                <w:bCs/>
                <w:color w:val="000000"/>
                <w:sz w:val="24"/>
                <w:szCs w:val="24"/>
                <w:highlight w:val="none"/>
                <w:lang w:val="en-US" w:eastAsia="zh-CN"/>
              </w:rPr>
            </w:pPr>
            <w:r>
              <w:rPr>
                <w:rFonts w:hint="eastAsia" w:ascii="Times New Roman" w:hAnsi="Times New Roman" w:eastAsia="宋体" w:cs="Times New Roman"/>
                <w:bCs/>
                <w:color w:val="000000"/>
                <w:sz w:val="24"/>
                <w:szCs w:val="24"/>
                <w:highlight w:val="none"/>
                <w:lang w:val="en-US" w:eastAsia="zh-CN"/>
              </w:rPr>
              <w:t>在产废单位</w:t>
            </w:r>
            <w:r>
              <w:rPr>
                <w:rFonts w:hint="eastAsia" w:cs="Times New Roman"/>
                <w:bCs/>
                <w:color w:val="000000"/>
                <w:sz w:val="24"/>
                <w:szCs w:val="24"/>
                <w:highlight w:val="none"/>
                <w:lang w:val="en-US" w:eastAsia="zh-CN"/>
              </w:rPr>
              <w:t>对</w:t>
            </w:r>
            <w:r>
              <w:rPr>
                <w:rFonts w:hint="eastAsia" w:ascii="Times New Roman" w:hAnsi="Times New Roman" w:eastAsia="宋体" w:cs="Times New Roman"/>
                <w:bCs/>
                <w:color w:val="000000"/>
                <w:sz w:val="24"/>
                <w:szCs w:val="24"/>
                <w:highlight w:val="none"/>
                <w:lang w:val="en-US" w:eastAsia="zh-CN"/>
              </w:rPr>
              <w:t>一般工业固体废物进行</w:t>
            </w:r>
            <w:r>
              <w:rPr>
                <w:rFonts w:hint="eastAsia" w:cs="Times New Roman"/>
                <w:bCs/>
                <w:color w:val="000000"/>
                <w:sz w:val="24"/>
                <w:szCs w:val="24"/>
                <w:highlight w:val="none"/>
                <w:lang w:val="en-US" w:eastAsia="zh-CN"/>
              </w:rPr>
              <w:t>区分，分出可燃物（其中污泥需进行检测，判断其是否含有重金属，含水率是否满足60%-70%）后，</w:t>
            </w:r>
            <w:r>
              <w:rPr>
                <w:rFonts w:hint="eastAsia" w:ascii="Times New Roman" w:hAnsi="Times New Roman" w:eastAsia="宋体" w:cs="Times New Roman"/>
                <w:bCs/>
                <w:color w:val="000000"/>
                <w:sz w:val="24"/>
                <w:szCs w:val="24"/>
                <w:highlight w:val="none"/>
                <w:lang w:val="en-US" w:eastAsia="zh-CN"/>
              </w:rPr>
              <w:t>对</w:t>
            </w:r>
            <w:r>
              <w:rPr>
                <w:rFonts w:hint="eastAsia" w:cs="Times New Roman"/>
                <w:bCs/>
                <w:color w:val="000000"/>
                <w:sz w:val="24"/>
                <w:szCs w:val="24"/>
                <w:highlight w:val="none"/>
                <w:lang w:val="en-US" w:eastAsia="zh-CN"/>
              </w:rPr>
              <w:t>满足要求的</w:t>
            </w:r>
            <w:r>
              <w:rPr>
                <w:rFonts w:hint="eastAsia" w:ascii="Times New Roman" w:hAnsi="Times New Roman" w:eastAsia="宋体" w:cs="Times New Roman"/>
                <w:bCs/>
                <w:color w:val="000000"/>
                <w:sz w:val="24"/>
                <w:szCs w:val="24"/>
                <w:highlight w:val="none"/>
                <w:lang w:val="en-US" w:eastAsia="zh-CN"/>
              </w:rPr>
              <w:t>一般工业固体废物</w:t>
            </w:r>
            <w:r>
              <w:rPr>
                <w:rFonts w:hint="eastAsia" w:cs="Times New Roman"/>
                <w:bCs/>
                <w:color w:val="000000"/>
                <w:sz w:val="24"/>
                <w:szCs w:val="24"/>
                <w:highlight w:val="none"/>
                <w:lang w:val="en-US" w:eastAsia="zh-CN"/>
              </w:rPr>
              <w:t>完成</w:t>
            </w:r>
            <w:r>
              <w:rPr>
                <w:rFonts w:hint="eastAsia" w:ascii="Times New Roman" w:hAnsi="Times New Roman" w:eastAsia="宋体" w:cs="Times New Roman"/>
                <w:bCs/>
                <w:color w:val="000000"/>
                <w:sz w:val="24"/>
                <w:szCs w:val="24"/>
                <w:highlight w:val="none"/>
                <w:lang w:val="en-US" w:eastAsia="zh-CN"/>
              </w:rPr>
              <w:t>转运联单的填写，</w:t>
            </w:r>
            <w:r>
              <w:rPr>
                <w:rFonts w:hint="eastAsia" w:cs="Times New Roman"/>
                <w:bCs/>
                <w:color w:val="000000"/>
                <w:sz w:val="24"/>
                <w:szCs w:val="24"/>
                <w:highlight w:val="none"/>
                <w:lang w:val="en-US" w:eastAsia="zh-CN"/>
              </w:rPr>
              <w:t>经</w:t>
            </w:r>
            <w:r>
              <w:rPr>
                <w:rFonts w:hint="eastAsia" w:ascii="Times New Roman" w:hAnsi="Times New Roman" w:eastAsia="宋体" w:cs="Times New Roman"/>
                <w:bCs/>
                <w:color w:val="000000"/>
                <w:sz w:val="24"/>
                <w:szCs w:val="24"/>
                <w:highlight w:val="none"/>
                <w:lang w:val="en-US" w:eastAsia="zh-CN"/>
              </w:rPr>
              <w:t>专用车辆运输回厂区后暂存于原料区。</w:t>
            </w:r>
          </w:p>
          <w:p w14:paraId="01CE4DCB">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textAlignment w:val="baseline"/>
              <w:rPr>
                <w:rFonts w:hint="eastAsia" w:ascii="Times New Roman" w:hAnsi="Times New Roman" w:eastAsia="宋体" w:cs="Times New Roman"/>
                <w:b/>
                <w:bCs w:val="0"/>
                <w:color w:val="000000"/>
                <w:kern w:val="2"/>
                <w:sz w:val="24"/>
                <w:szCs w:val="24"/>
                <w:highlight w:val="none"/>
                <w:lang w:val="en-US" w:eastAsia="zh-CN" w:bidi="ar-SA"/>
              </w:rPr>
            </w:pPr>
            <w:r>
              <w:rPr>
                <w:rFonts w:hint="eastAsia" w:ascii="Times New Roman" w:hAnsi="Times New Roman" w:eastAsia="宋体" w:cs="Times New Roman"/>
                <w:b/>
                <w:bCs w:val="0"/>
                <w:color w:val="000000"/>
                <w:kern w:val="2"/>
                <w:sz w:val="24"/>
                <w:szCs w:val="24"/>
                <w:highlight w:val="none"/>
                <w:lang w:val="zh-CN" w:eastAsia="zh-CN" w:bidi="ar-SA"/>
              </w:rPr>
              <w:t>RDF固体废物衍生燃料</w:t>
            </w:r>
            <w:r>
              <w:rPr>
                <w:rFonts w:hint="eastAsia" w:ascii="Times New Roman" w:hAnsi="Times New Roman" w:eastAsia="宋体" w:cs="Times New Roman"/>
                <w:b/>
                <w:bCs w:val="0"/>
                <w:color w:val="000000"/>
                <w:kern w:val="2"/>
                <w:sz w:val="24"/>
                <w:szCs w:val="24"/>
                <w:highlight w:val="none"/>
                <w:lang w:val="en-US" w:eastAsia="zh-CN" w:bidi="ar-SA"/>
              </w:rPr>
              <w:t>生产工艺流程</w:t>
            </w:r>
          </w:p>
          <w:p w14:paraId="79886B70">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（1）上料：将收回来的</w:t>
            </w:r>
            <w:r>
              <w:rPr>
                <w:rFonts w:hint="default" w:ascii="Times New Roman" w:hAnsi="Times New Roman" w:eastAsia="宋体" w:cs="Times New Roman"/>
                <w:bCs/>
                <w:color w:val="auto"/>
                <w:sz w:val="24"/>
                <w:szCs w:val="24"/>
                <w:highlight w:val="none"/>
                <w:lang w:val="en-GB" w:eastAsia="zh-CN"/>
              </w:rPr>
              <w:t>废塑料、废纺织品、废</w:t>
            </w:r>
            <w:r>
              <w:rPr>
                <w:rFonts w:hint="eastAsia" w:ascii="Times New Roman" w:hAnsi="Times New Roman" w:eastAsia="宋体" w:cs="Times New Roman"/>
                <w:bCs/>
                <w:color w:val="auto"/>
                <w:sz w:val="24"/>
                <w:szCs w:val="24"/>
                <w:highlight w:val="none"/>
                <w:lang w:val="en-US" w:eastAsia="zh-CN"/>
              </w:rPr>
              <w:t>橡胶等可燃物通过抓机或装载机运送至上料链板机上，通过链板机均匀并缓慢的进入到一破撕碎机内进行一破撕碎。此工序产生设备运转的噪声。</w:t>
            </w:r>
          </w:p>
          <w:p w14:paraId="3726862E">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（2）一次破碎</w:t>
            </w:r>
            <w:r>
              <w:rPr>
                <w:rFonts w:hint="eastAsia" w:cs="Times New Roman"/>
                <w:bCs/>
                <w:color w:val="auto"/>
                <w:sz w:val="24"/>
                <w:szCs w:val="24"/>
                <w:highlight w:val="none"/>
                <w:lang w:val="en-US" w:eastAsia="zh-CN"/>
              </w:rPr>
              <w:t>：</w:t>
            </w:r>
            <w:r>
              <w:rPr>
                <w:rFonts w:hint="eastAsia" w:ascii="Times New Roman" w:hAnsi="Times New Roman" w:eastAsia="宋体" w:cs="Times New Roman"/>
                <w:bCs/>
                <w:color w:val="auto"/>
                <w:sz w:val="24"/>
                <w:szCs w:val="24"/>
                <w:highlight w:val="none"/>
                <w:lang w:val="en-US" w:eastAsia="zh-CN"/>
              </w:rPr>
              <w:t>将混合在一起的物料进行粗粉碎，使物料变得更松散。此工序产生粉尘和设备运转的噪声。此工序产生粉尘和设备运转的噪声。</w:t>
            </w:r>
          </w:p>
          <w:p w14:paraId="1F0FFD38">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（3）磁选：一破撕碎后的物料通常含有铁等金属，通过带有磁选的皮带输送机，磁选出废铁等金属。此工序产生废铁等金属。</w:t>
            </w:r>
          </w:p>
          <w:p w14:paraId="753B7EBD">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（4）二次破碎：</w:t>
            </w:r>
            <w:r>
              <w:rPr>
                <w:rFonts w:hint="eastAsia" w:cs="Times New Roman"/>
                <w:bCs/>
                <w:color w:val="auto"/>
                <w:sz w:val="24"/>
                <w:szCs w:val="24"/>
                <w:highlight w:val="none"/>
                <w:lang w:val="en-US" w:eastAsia="zh-CN"/>
              </w:rPr>
              <w:t>磁选后的原料</w:t>
            </w:r>
            <w:r>
              <w:rPr>
                <w:rFonts w:hint="eastAsia" w:ascii="Times New Roman" w:hAnsi="Times New Roman" w:eastAsia="宋体" w:cs="Times New Roman"/>
                <w:bCs/>
                <w:color w:val="auto"/>
                <w:sz w:val="24"/>
                <w:szCs w:val="24"/>
                <w:highlight w:val="none"/>
                <w:lang w:val="en-US" w:eastAsia="zh-CN"/>
              </w:rPr>
              <w:t>通过输送皮带进入二破撕碎机机腔内进行二次破碎，将物料破碎至10-20厘米大小状。此工序产生粉尘和设备运转的噪声。</w:t>
            </w:r>
          </w:p>
          <w:p w14:paraId="1B81FCA4">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bCs/>
                <w:color w:val="auto"/>
                <w:sz w:val="24"/>
                <w:szCs w:val="24"/>
                <w:highlight w:val="none"/>
                <w:lang w:val="en-US" w:eastAsia="zh-CN"/>
              </w:rPr>
              <w:t>（5）磁选和三次破碎：将二次破碎后的物料再次通过带有磁选的皮带输送机，磁选出废铁等金属；再进入三破撕碎机机腔内进行三次破碎，并将物料破碎至3-5厘米大小状。此工序产生粉尘、废铁等金属和设备运转的噪声。</w:t>
            </w:r>
          </w:p>
          <w:p w14:paraId="7E8B72A7">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000000"/>
                <w:sz w:val="24"/>
                <w:szCs w:val="24"/>
                <w:highlight w:val="none"/>
                <w:lang w:val="en-US" w:eastAsia="zh-CN"/>
              </w:rPr>
            </w:pPr>
            <w:r>
              <w:rPr>
                <w:rFonts w:hint="eastAsia" w:ascii="Times New Roman" w:hAnsi="Times New Roman" w:eastAsia="宋体" w:cs="Times New Roman"/>
                <w:bCs/>
                <w:color w:val="000000"/>
                <w:sz w:val="24"/>
                <w:szCs w:val="24"/>
                <w:highlight w:val="none"/>
                <w:lang w:val="en-US" w:eastAsia="zh-CN"/>
              </w:rPr>
              <w:t>（5）打包：将三次破碎后的3-5厘米大小状的一般工业固体废物通过输送皮带进入卧式打包机进行打包处理，打包后的尺寸为1.5×1.2×1.1(长×宽×高)m，此处理方式主要是为了运输方便，节约成本。</w:t>
            </w:r>
          </w:p>
          <w:p w14:paraId="2EAEC90E">
            <w:pPr>
              <w:pStyle w:val="41"/>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baseline"/>
              <w:rPr>
                <w:rFonts w:hint="eastAsia" w:ascii="Times New Roman" w:hAnsi="Times New Roman" w:eastAsia="宋体" w:cs="Times New Roman"/>
                <w:b/>
                <w:bCs w:val="0"/>
                <w:color w:val="000000"/>
                <w:kern w:val="2"/>
                <w:sz w:val="24"/>
                <w:szCs w:val="24"/>
                <w:highlight w:val="none"/>
                <w:lang w:val="en-US" w:eastAsia="zh-CN" w:bidi="ar-SA"/>
              </w:rPr>
            </w:pPr>
            <w:r>
              <w:rPr>
                <w:rFonts w:hint="eastAsia" w:ascii="Times New Roman" w:hAnsi="Times New Roman" w:eastAsia="宋体" w:cs="Times New Roman"/>
                <w:b/>
                <w:bCs w:val="0"/>
                <w:color w:val="000000"/>
                <w:kern w:val="2"/>
                <w:sz w:val="24"/>
                <w:szCs w:val="24"/>
                <w:highlight w:val="none"/>
                <w:lang w:val="en-US" w:eastAsia="zh-CN" w:bidi="ar-SA"/>
              </w:rPr>
              <w:t>工艺流程图如下：</w:t>
            </w:r>
          </w:p>
          <w:p w14:paraId="6AEE3ADD">
            <w:pPr>
              <w:pStyle w:val="41"/>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default" w:ascii="Times New Roman" w:hAnsi="Times New Roman" w:cs="Times New Roman"/>
                <w:color w:val="000000"/>
                <w:sz w:val="21"/>
                <w:highlight w:val="none"/>
              </w:rPr>
            </w:pPr>
            <w:r>
              <w:rPr>
                <w:rFonts w:hint="default" w:ascii="Times New Roman" w:hAnsi="Times New Roman" w:cs="Times New Roman"/>
                <w:color w:val="000000"/>
                <w:sz w:val="21"/>
                <w:highlight w:val="none"/>
                <w:lang w:val="en-US"/>
              </w:rPr>
              <mc:AlternateContent>
                <mc:Choice Requires="wpc">
                  <w:drawing>
                    <wp:inline distT="0" distB="0" distL="114300" distR="114300">
                      <wp:extent cx="3705225" cy="4196080"/>
                      <wp:effectExtent l="0" t="0" r="28575" b="13970"/>
                      <wp:docPr id="56" name="画布 242"/>
                      <wp:cNvGraphicFramePr/>
                      <a:graphic xmlns:a="http://schemas.openxmlformats.org/drawingml/2006/main">
                        <a:graphicData uri="http://schemas.microsoft.com/office/word/2010/wordprocessingCanvas">
                          <wpc:wpc>
                            <wpc:bg>
                              <a:noFill/>
                            </wpc:bg>
                            <wpc:whole>
                              <a:ln>
                                <a:noFill/>
                              </a:ln>
                            </wpc:whole>
                            <wps:wsp>
                              <wps:cNvPr id="23" name="文本框 244"/>
                              <wps:cNvSpPr txBox="1"/>
                              <wps:spPr>
                                <a:xfrm>
                                  <a:off x="247650" y="0"/>
                                  <a:ext cx="3485515" cy="379730"/>
                                </a:xfrm>
                                <a:prstGeom prst="rect">
                                  <a:avLst/>
                                </a:prstGeom>
                                <a:solidFill>
                                  <a:srgbClr val="FFFFFF"/>
                                </a:solidFill>
                                <a:ln>
                                  <a:noFill/>
                                </a:ln>
                              </wps:spPr>
                              <wps:txbx>
                                <w:txbxContent>
                                  <w:p w14:paraId="7DCCA5F3">
                                    <w:pPr>
                                      <w:rPr>
                                        <w:rFonts w:hint="default" w:eastAsia="宋体"/>
                                        <w:color w:val="FF0000"/>
                                        <w:sz w:val="21"/>
                                        <w:szCs w:val="21"/>
                                        <w:lang w:val="en-US" w:eastAsia="zh-CN"/>
                                      </w:rPr>
                                    </w:pPr>
                                    <w:r>
                                      <w:rPr>
                                        <w:rFonts w:hint="default" w:ascii="Times New Roman" w:hAnsi="Times New Roman" w:eastAsia="宋体" w:cs="Times New Roman"/>
                                        <w:lang w:val="en-GB" w:eastAsia="zh-CN"/>
                                      </w:rPr>
                                      <w:t>废塑料、废纺织品、废</w:t>
                                    </w:r>
                                    <w:r>
                                      <w:rPr>
                                        <w:rFonts w:hint="eastAsia" w:ascii="Times New Roman" w:hAnsi="Times New Roman" w:eastAsia="宋体" w:cs="Times New Roman"/>
                                        <w:lang w:val="en-US" w:eastAsia="zh-CN"/>
                                      </w:rPr>
                                      <w:t>橡胶等可燃物</w:t>
                                    </w:r>
                                  </w:p>
                                </w:txbxContent>
                              </wps:txbx>
                              <wps:bodyPr vert="horz" wrap="square" anchor="t" anchorCtr="0" upright="1"/>
                            </wps:wsp>
                            <wps:wsp>
                              <wps:cNvPr id="24" name="文本框 245"/>
                              <wps:cNvSpPr txBox="1"/>
                              <wps:spPr>
                                <a:xfrm>
                                  <a:off x="873760" y="648335"/>
                                  <a:ext cx="935356"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27B54E">
                                    <w:pPr>
                                      <w:jc w:val="center"/>
                                      <w:rPr>
                                        <w:rFonts w:hint="default" w:eastAsia="宋体"/>
                                        <w:lang w:val="en-US" w:eastAsia="zh-CN"/>
                                      </w:rPr>
                                    </w:pPr>
                                    <w:r>
                                      <w:rPr>
                                        <w:rFonts w:hint="eastAsia" w:eastAsia="宋体"/>
                                        <w:lang w:val="en-US" w:eastAsia="zh-CN"/>
                                      </w:rPr>
                                      <w:t>上料</w:t>
                                    </w:r>
                                  </w:p>
                                </w:txbxContent>
                              </wps:txbx>
                              <wps:bodyPr vert="horz" wrap="square" anchor="t" anchorCtr="0" upright="1"/>
                            </wps:wsp>
                            <wps:wsp>
                              <wps:cNvPr id="25" name="文本框 246"/>
                              <wps:cNvSpPr txBox="1"/>
                              <wps:spPr>
                                <a:xfrm>
                                  <a:off x="891540" y="1221105"/>
                                  <a:ext cx="91948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81F268">
                                    <w:pPr>
                                      <w:jc w:val="center"/>
                                      <w:rPr>
                                        <w:rFonts w:hint="default" w:eastAsia="宋体"/>
                                        <w:lang w:val="en-US" w:eastAsia="zh-CN"/>
                                      </w:rPr>
                                    </w:pPr>
                                    <w:r>
                                      <w:rPr>
                                        <w:rFonts w:hint="eastAsia" w:eastAsia="宋体"/>
                                        <w:lang w:val="en-US" w:eastAsia="zh-CN"/>
                                      </w:rPr>
                                      <w:t>一次破碎</w:t>
                                    </w:r>
                                  </w:p>
                                </w:txbxContent>
                              </wps:txbx>
                              <wps:bodyPr vert="horz" wrap="square" anchor="t" anchorCtr="0" upright="1"/>
                            </wps:wsp>
                            <wps:wsp>
                              <wps:cNvPr id="26" name="文本框 247"/>
                              <wps:cNvSpPr txBox="1"/>
                              <wps:spPr>
                                <a:xfrm>
                                  <a:off x="901700" y="1754505"/>
                                  <a:ext cx="921385" cy="2698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194F23">
                                    <w:pPr>
                                      <w:jc w:val="center"/>
                                      <w:rPr>
                                        <w:rFonts w:hint="default" w:eastAsia="宋体"/>
                                        <w:lang w:val="en-US" w:eastAsia="zh-CN"/>
                                      </w:rPr>
                                    </w:pPr>
                                    <w:r>
                                      <w:rPr>
                                        <w:rFonts w:hint="eastAsia"/>
                                        <w:lang w:val="en-US" w:eastAsia="zh-CN"/>
                                      </w:rPr>
                                      <w:t>磁选</w:t>
                                    </w:r>
                                  </w:p>
                                </w:txbxContent>
                              </wps:txbx>
                              <wps:bodyPr vert="horz" wrap="square" anchor="t" anchorCtr="0" upright="1"/>
                            </wps:wsp>
                            <wps:wsp>
                              <wps:cNvPr id="28" name="直线 252"/>
                              <wps:cNvCnPr/>
                              <wps:spPr>
                                <a:xfrm flipH="1">
                                  <a:off x="1363980" y="258445"/>
                                  <a:ext cx="635" cy="386715"/>
                                </a:xfrm>
                                <a:prstGeom prst="line">
                                  <a:avLst/>
                                </a:prstGeom>
                                <a:ln w="9525" cap="flat" cmpd="sng">
                                  <a:solidFill>
                                    <a:srgbClr val="000000"/>
                                  </a:solidFill>
                                  <a:prstDash val="solid"/>
                                  <a:headEnd type="none" w="med" len="med"/>
                                  <a:tailEnd type="triangle" w="lg" len="med"/>
                                </a:ln>
                              </wps:spPr>
                              <wps:bodyPr upright="1"/>
                            </wps:wsp>
                            <wps:wsp>
                              <wps:cNvPr id="29" name="文本框 260"/>
                              <wps:cNvSpPr txBox="1"/>
                              <wps:spPr>
                                <a:xfrm>
                                  <a:off x="2043430" y="1223010"/>
                                  <a:ext cx="921385" cy="279400"/>
                                </a:xfrm>
                                <a:prstGeom prst="rect">
                                  <a:avLst/>
                                </a:prstGeom>
                                <a:noFill/>
                                <a:ln>
                                  <a:noFill/>
                                </a:ln>
                              </wps:spPr>
                              <wps:txbx>
                                <w:txbxContent>
                                  <w:p w14:paraId="65502BD0">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30" name="直线 261"/>
                              <wps:cNvCnPr/>
                              <wps:spPr>
                                <a:xfrm>
                                  <a:off x="1360805" y="941705"/>
                                  <a:ext cx="635" cy="263525"/>
                                </a:xfrm>
                                <a:prstGeom prst="line">
                                  <a:avLst/>
                                </a:prstGeom>
                                <a:ln w="9525" cap="flat" cmpd="sng">
                                  <a:solidFill>
                                    <a:srgbClr val="000000"/>
                                  </a:solidFill>
                                  <a:prstDash val="solid"/>
                                  <a:headEnd type="none" w="med" len="med"/>
                                  <a:tailEnd type="triangle" w="lg" len="med"/>
                                </a:ln>
                              </wps:spPr>
                              <wps:bodyPr upright="1"/>
                            </wps:wsp>
                            <wps:wsp>
                              <wps:cNvPr id="32" name="文本框 274"/>
                              <wps:cNvSpPr txBox="1"/>
                              <wps:spPr>
                                <a:xfrm>
                                  <a:off x="2065655" y="1760855"/>
                                  <a:ext cx="532130" cy="279400"/>
                                </a:xfrm>
                                <a:prstGeom prst="rect">
                                  <a:avLst/>
                                </a:prstGeom>
                                <a:noFill/>
                                <a:ln>
                                  <a:noFill/>
                                </a:ln>
                              </wps:spPr>
                              <wps:txbx>
                                <w:txbxContent>
                                  <w:p w14:paraId="12EB685B">
                                    <w:pPr>
                                      <w:rPr>
                                        <w:rFonts w:hint="default" w:eastAsia="宋体"/>
                                        <w:lang w:val="en-US" w:eastAsia="zh-CN"/>
                                      </w:rPr>
                                    </w:pPr>
                                    <w:r>
                                      <w:rPr>
                                        <w:rFonts w:hint="eastAsia"/>
                                        <w:lang w:val="en-US" w:eastAsia="zh-CN"/>
                                      </w:rPr>
                                      <w:t>固废</w:t>
                                    </w:r>
                                  </w:p>
                                </w:txbxContent>
                              </wps:txbx>
                              <wps:bodyPr vert="horz" wrap="square" anchor="t" anchorCtr="0" upright="1"/>
                            </wps:wsp>
                            <wps:wsp>
                              <wps:cNvPr id="34" name="直线 308"/>
                              <wps:cNvCnPr/>
                              <wps:spPr>
                                <a:xfrm>
                                  <a:off x="1351280" y="1503680"/>
                                  <a:ext cx="0" cy="254000"/>
                                </a:xfrm>
                                <a:prstGeom prst="line">
                                  <a:avLst/>
                                </a:prstGeom>
                                <a:ln w="9525" cap="flat" cmpd="sng">
                                  <a:solidFill>
                                    <a:srgbClr val="000000"/>
                                  </a:solidFill>
                                  <a:prstDash val="solid"/>
                                  <a:headEnd type="none" w="med" len="med"/>
                                  <a:tailEnd type="triangle" w="lg" len="med"/>
                                </a:ln>
                              </wps:spPr>
                              <wps:bodyPr upright="1"/>
                            </wps:wsp>
                            <wps:wsp>
                              <wps:cNvPr id="36" name="直线 310"/>
                              <wps:cNvCnPr/>
                              <wps:spPr>
                                <a:xfrm>
                                  <a:off x="1360805" y="2027555"/>
                                  <a:ext cx="0" cy="254000"/>
                                </a:xfrm>
                                <a:prstGeom prst="line">
                                  <a:avLst/>
                                </a:prstGeom>
                                <a:ln w="9525" cap="flat" cmpd="sng">
                                  <a:solidFill>
                                    <a:srgbClr val="000000"/>
                                  </a:solidFill>
                                  <a:prstDash val="solid"/>
                                  <a:headEnd type="none" w="med" len="med"/>
                                  <a:tailEnd type="triangle" w="lg" len="med"/>
                                </a:ln>
                              </wps:spPr>
                              <wps:bodyPr upright="1"/>
                            </wps:wsp>
                            <wps:wsp>
                              <wps:cNvPr id="37" name="文本框 311"/>
                              <wps:cNvSpPr txBox="1"/>
                              <wps:spPr>
                                <a:xfrm>
                                  <a:off x="941705" y="2275205"/>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3A5FAE">
                                    <w:pPr>
                                      <w:jc w:val="center"/>
                                      <w:rPr>
                                        <w:rFonts w:hint="default" w:eastAsia="宋体"/>
                                        <w:lang w:val="en-US" w:eastAsia="zh-CN"/>
                                      </w:rPr>
                                    </w:pPr>
                                    <w:r>
                                      <w:rPr>
                                        <w:rFonts w:hint="eastAsia" w:eastAsia="宋体"/>
                                        <w:lang w:val="en-US" w:eastAsia="zh-CN"/>
                                      </w:rPr>
                                      <w:t>二次破碎</w:t>
                                    </w:r>
                                  </w:p>
                                </w:txbxContent>
                              </wps:txbx>
                              <wps:bodyPr vert="horz" wrap="square" anchor="t" anchorCtr="0" upright="1"/>
                            </wps:wsp>
                            <wps:wsp>
                              <wps:cNvPr id="38" name="直线 312"/>
                              <wps:cNvCnPr/>
                              <wps:spPr>
                                <a:xfrm>
                                  <a:off x="1389380" y="2570480"/>
                                  <a:ext cx="0" cy="241300"/>
                                </a:xfrm>
                                <a:prstGeom prst="line">
                                  <a:avLst/>
                                </a:prstGeom>
                                <a:ln w="9525" cap="flat" cmpd="sng">
                                  <a:solidFill>
                                    <a:srgbClr val="000000"/>
                                  </a:solidFill>
                                  <a:prstDash val="solid"/>
                                  <a:headEnd type="none" w="med" len="med"/>
                                  <a:tailEnd type="triangle" w="lg" len="med"/>
                                </a:ln>
                              </wps:spPr>
                              <wps:bodyPr upright="1"/>
                            </wps:wsp>
                            <wps:wsp>
                              <wps:cNvPr id="39" name="文本框 313"/>
                              <wps:cNvSpPr txBox="1"/>
                              <wps:spPr>
                                <a:xfrm>
                                  <a:off x="951230" y="2808605"/>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5C6E11">
                                    <w:pPr>
                                      <w:jc w:val="center"/>
                                      <w:rPr>
                                        <w:rFonts w:hint="default" w:eastAsia="宋体"/>
                                        <w:lang w:val="en-US" w:eastAsia="zh-CN"/>
                                      </w:rPr>
                                    </w:pPr>
                                    <w:r>
                                      <w:rPr>
                                        <w:rFonts w:hint="eastAsia" w:eastAsia="宋体"/>
                                        <w:lang w:val="en-US" w:eastAsia="zh-CN"/>
                                      </w:rPr>
                                      <w:t>磁选</w:t>
                                    </w:r>
                                  </w:p>
                                </w:txbxContent>
                              </wps:txbx>
                              <wps:bodyPr vert="horz" wrap="square" anchor="t" anchorCtr="0" upright="1"/>
                            </wps:wsp>
                            <wps:wsp>
                              <wps:cNvPr id="40" name="直线 314"/>
                              <wps:cNvCnPr/>
                              <wps:spPr>
                                <a:xfrm>
                                  <a:off x="1408430" y="3113405"/>
                                  <a:ext cx="0" cy="241300"/>
                                </a:xfrm>
                                <a:prstGeom prst="line">
                                  <a:avLst/>
                                </a:prstGeom>
                                <a:ln w="9525" cap="flat" cmpd="sng">
                                  <a:solidFill>
                                    <a:srgbClr val="000000"/>
                                  </a:solidFill>
                                  <a:prstDash val="solid"/>
                                  <a:headEnd type="none" w="med" len="med"/>
                                  <a:tailEnd type="triangle" w="lg" len="med"/>
                                </a:ln>
                              </wps:spPr>
                              <wps:bodyPr upright="1"/>
                            </wps:wsp>
                            <wps:wsp>
                              <wps:cNvPr id="41" name="文本框 315"/>
                              <wps:cNvSpPr txBox="1"/>
                              <wps:spPr>
                                <a:xfrm>
                                  <a:off x="979805" y="3351530"/>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3D73E3">
                                    <w:pPr>
                                      <w:jc w:val="center"/>
                                      <w:rPr>
                                        <w:rFonts w:hint="default" w:eastAsia="宋体"/>
                                        <w:lang w:val="en-US" w:eastAsia="zh-CN"/>
                                      </w:rPr>
                                    </w:pPr>
                                    <w:r>
                                      <w:rPr>
                                        <w:rFonts w:hint="eastAsia" w:eastAsia="宋体"/>
                                        <w:lang w:val="en-US" w:eastAsia="zh-CN"/>
                                      </w:rPr>
                                      <w:t>三次破碎</w:t>
                                    </w:r>
                                  </w:p>
                                </w:txbxContent>
                              </wps:txbx>
                              <wps:bodyPr vert="horz" wrap="square" anchor="t" anchorCtr="0" upright="1"/>
                            </wps:wsp>
                            <wps:wsp>
                              <wps:cNvPr id="42" name="直线 316"/>
                              <wps:cNvCnPr/>
                              <wps:spPr>
                                <a:xfrm>
                                  <a:off x="1427480" y="3646805"/>
                                  <a:ext cx="0" cy="241300"/>
                                </a:xfrm>
                                <a:prstGeom prst="line">
                                  <a:avLst/>
                                </a:prstGeom>
                                <a:ln w="9525" cap="flat" cmpd="sng">
                                  <a:solidFill>
                                    <a:srgbClr val="000000"/>
                                  </a:solidFill>
                                  <a:prstDash val="solid"/>
                                  <a:headEnd type="none" w="med" len="med"/>
                                  <a:tailEnd type="triangle" w="lg" len="med"/>
                                </a:ln>
                              </wps:spPr>
                              <wps:bodyPr upright="1"/>
                            </wps:wsp>
                            <wps:wsp>
                              <wps:cNvPr id="43" name="文本框 317"/>
                              <wps:cNvSpPr txBox="1"/>
                              <wps:spPr>
                                <a:xfrm>
                                  <a:off x="989330" y="3884930"/>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FF42A5">
                                    <w:pPr>
                                      <w:jc w:val="center"/>
                                      <w:rPr>
                                        <w:rFonts w:hint="default" w:eastAsia="宋体"/>
                                        <w:lang w:val="en-US" w:eastAsia="zh-CN"/>
                                      </w:rPr>
                                    </w:pPr>
                                    <w:r>
                                      <w:rPr>
                                        <w:rFonts w:hint="eastAsia" w:eastAsia="宋体"/>
                                        <w:lang w:val="en-US" w:eastAsia="zh-CN"/>
                                      </w:rPr>
                                      <w:t>打包</w:t>
                                    </w:r>
                                  </w:p>
                                </w:txbxContent>
                              </wps:txbx>
                              <wps:bodyPr vert="horz" wrap="square" anchor="t" anchorCtr="0" upright="1"/>
                            </wps:wsp>
                            <wps:wsp>
                              <wps:cNvPr id="44" name="直线 319"/>
                              <wps:cNvCnPr/>
                              <wps:spPr>
                                <a:xfrm>
                                  <a:off x="1875155" y="3494405"/>
                                  <a:ext cx="317500" cy="0"/>
                                </a:xfrm>
                                <a:prstGeom prst="line">
                                  <a:avLst/>
                                </a:prstGeom>
                                <a:ln w="9525" cap="flat" cmpd="sng">
                                  <a:solidFill>
                                    <a:srgbClr val="000000"/>
                                  </a:solidFill>
                                  <a:prstDash val="dash"/>
                                  <a:headEnd type="none" w="med" len="med"/>
                                  <a:tailEnd type="triangle" w="lg" len="med"/>
                                </a:ln>
                              </wps:spPr>
                              <wps:bodyPr upright="1"/>
                            </wps:wsp>
                            <wps:wsp>
                              <wps:cNvPr id="45" name="直线 320"/>
                              <wps:cNvCnPr/>
                              <wps:spPr>
                                <a:xfrm>
                                  <a:off x="1846580" y="2961005"/>
                                  <a:ext cx="317500" cy="0"/>
                                </a:xfrm>
                                <a:prstGeom prst="line">
                                  <a:avLst/>
                                </a:prstGeom>
                                <a:ln w="9525" cap="flat" cmpd="sng">
                                  <a:solidFill>
                                    <a:srgbClr val="000000"/>
                                  </a:solidFill>
                                  <a:prstDash val="dash"/>
                                  <a:headEnd type="none" w="med" len="med"/>
                                  <a:tailEnd type="triangle" w="lg" len="med"/>
                                </a:ln>
                              </wps:spPr>
                              <wps:bodyPr upright="1"/>
                            </wps:wsp>
                            <wps:wsp>
                              <wps:cNvPr id="46" name="直线 321"/>
                              <wps:cNvCnPr/>
                              <wps:spPr>
                                <a:xfrm>
                                  <a:off x="1856105" y="2418080"/>
                                  <a:ext cx="317500" cy="0"/>
                                </a:xfrm>
                                <a:prstGeom prst="line">
                                  <a:avLst/>
                                </a:prstGeom>
                                <a:ln w="9525" cap="flat" cmpd="sng">
                                  <a:solidFill>
                                    <a:srgbClr val="000000"/>
                                  </a:solidFill>
                                  <a:prstDash val="dash"/>
                                  <a:headEnd type="none" w="med" len="med"/>
                                  <a:tailEnd type="triangle" w="lg" len="med"/>
                                </a:ln>
                              </wps:spPr>
                              <wps:bodyPr upright="1"/>
                            </wps:wsp>
                            <wps:wsp>
                              <wps:cNvPr id="47" name="文本框 322"/>
                              <wps:cNvSpPr txBox="1"/>
                              <wps:spPr>
                                <a:xfrm>
                                  <a:off x="2094230" y="2818130"/>
                                  <a:ext cx="952500" cy="279400"/>
                                </a:xfrm>
                                <a:prstGeom prst="rect">
                                  <a:avLst/>
                                </a:prstGeom>
                                <a:noFill/>
                                <a:ln>
                                  <a:noFill/>
                                </a:ln>
                              </wps:spPr>
                              <wps:txbx>
                                <w:txbxContent>
                                  <w:p w14:paraId="18BDFF9D">
                                    <w:pPr>
                                      <w:rPr>
                                        <w:rFonts w:hint="default" w:eastAsia="宋体"/>
                                        <w:lang w:val="en-US" w:eastAsia="zh-CN"/>
                                      </w:rPr>
                                    </w:pPr>
                                    <w:r>
                                      <w:rPr>
                                        <w:rFonts w:hint="eastAsia"/>
                                        <w:lang w:val="en-US" w:eastAsia="zh-CN"/>
                                      </w:rPr>
                                      <w:t>颗粒物、固废</w:t>
                                    </w:r>
                                  </w:p>
                                </w:txbxContent>
                              </wps:txbx>
                              <wps:bodyPr vert="horz" wrap="square" anchor="t" anchorCtr="0" upright="1"/>
                            </wps:wsp>
                            <wps:wsp>
                              <wps:cNvPr id="48" name="文本框 323"/>
                              <wps:cNvSpPr txBox="1"/>
                              <wps:spPr>
                                <a:xfrm>
                                  <a:off x="2094230" y="2275205"/>
                                  <a:ext cx="939800" cy="279400"/>
                                </a:xfrm>
                                <a:prstGeom prst="rect">
                                  <a:avLst/>
                                </a:prstGeom>
                                <a:noFill/>
                                <a:ln>
                                  <a:noFill/>
                                </a:ln>
                              </wps:spPr>
                              <wps:txbx>
                                <w:txbxContent>
                                  <w:p w14:paraId="08E1C278">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49" name="文本框 324"/>
                              <wps:cNvSpPr txBox="1"/>
                              <wps:spPr>
                                <a:xfrm>
                                  <a:off x="2113280" y="3361055"/>
                                  <a:ext cx="939800" cy="279400"/>
                                </a:xfrm>
                                <a:prstGeom prst="rect">
                                  <a:avLst/>
                                </a:prstGeom>
                                <a:noFill/>
                                <a:ln>
                                  <a:noFill/>
                                </a:ln>
                              </wps:spPr>
                              <wps:txbx>
                                <w:txbxContent>
                                  <w:p w14:paraId="1B715D80">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50" name="直线 325"/>
                              <wps:cNvCnPr/>
                              <wps:spPr>
                                <a:xfrm>
                                  <a:off x="1837055" y="1903730"/>
                                  <a:ext cx="317500" cy="0"/>
                                </a:xfrm>
                                <a:prstGeom prst="line">
                                  <a:avLst/>
                                </a:prstGeom>
                                <a:ln w="9525" cap="flat" cmpd="sng">
                                  <a:solidFill>
                                    <a:srgbClr val="000000"/>
                                  </a:solidFill>
                                  <a:prstDash val="dash"/>
                                  <a:headEnd type="none" w="med" len="med"/>
                                  <a:tailEnd type="triangle" w="lg" len="med"/>
                                </a:ln>
                              </wps:spPr>
                              <wps:bodyPr upright="1"/>
                            </wps:wsp>
                            <wps:wsp>
                              <wps:cNvPr id="51" name="直线 326"/>
                              <wps:cNvCnPr/>
                              <wps:spPr>
                                <a:xfrm>
                                  <a:off x="1808480" y="1370330"/>
                                  <a:ext cx="317500" cy="0"/>
                                </a:xfrm>
                                <a:prstGeom prst="line">
                                  <a:avLst/>
                                </a:prstGeom>
                                <a:ln w="9525" cap="flat" cmpd="sng">
                                  <a:solidFill>
                                    <a:srgbClr val="000000"/>
                                  </a:solidFill>
                                  <a:prstDash val="dash"/>
                                  <a:headEnd type="none" w="med" len="med"/>
                                  <a:tailEnd type="triangle" w="lg" len="med"/>
                                </a:ln>
                              </wps:spPr>
                              <wps:bodyPr upright="1"/>
                            </wps:wsp>
                            <wps:wsp>
                              <wps:cNvPr id="52" name="直线 348"/>
                              <wps:cNvCnPr/>
                              <wps:spPr>
                                <a:xfrm>
                                  <a:off x="1903730" y="4027805"/>
                                  <a:ext cx="317500" cy="0"/>
                                </a:xfrm>
                                <a:prstGeom prst="line">
                                  <a:avLst/>
                                </a:prstGeom>
                                <a:ln w="9525" cap="flat" cmpd="sng">
                                  <a:solidFill>
                                    <a:srgbClr val="000000"/>
                                  </a:solidFill>
                                  <a:prstDash val="dash"/>
                                  <a:headEnd type="none" w="med" len="med"/>
                                  <a:tailEnd type="triangle" w="lg" len="med"/>
                                </a:ln>
                              </wps:spPr>
                              <wps:bodyPr upright="1"/>
                            </wps:wsp>
                            <wps:wsp>
                              <wps:cNvPr id="53" name="文本框 349"/>
                              <wps:cNvSpPr txBox="1"/>
                              <wps:spPr>
                                <a:xfrm>
                                  <a:off x="2141855" y="3894455"/>
                                  <a:ext cx="644525" cy="279400"/>
                                </a:xfrm>
                                <a:prstGeom prst="rect">
                                  <a:avLst/>
                                </a:prstGeom>
                                <a:noFill/>
                                <a:ln>
                                  <a:noFill/>
                                </a:ln>
                              </wps:spPr>
                              <wps:txbx>
                                <w:txbxContent>
                                  <w:p w14:paraId="2F8BB8A7">
                                    <w:pPr>
                                      <w:rPr>
                                        <w:rFonts w:hint="default" w:eastAsia="宋体"/>
                                        <w:highlight w:val="none"/>
                                        <w:lang w:val="en-US" w:eastAsia="zh-CN"/>
                                      </w:rPr>
                                    </w:pPr>
                                    <w:r>
                                      <w:rPr>
                                        <w:rFonts w:hint="eastAsia"/>
                                        <w:highlight w:val="none"/>
                                        <w:lang w:val="en-US" w:eastAsia="zh-CN"/>
                                      </w:rPr>
                                      <w:t>颗粒物</w:t>
                                    </w:r>
                                  </w:p>
                                </w:txbxContent>
                              </wps:txbx>
                              <wps:bodyPr vert="horz" wrap="square" anchor="t" anchorCtr="0" upright="1"/>
                            </wps:wsp>
                            <wps:wsp>
                              <wps:cNvPr id="54" name="直线 350"/>
                              <wps:cNvCnPr/>
                              <wps:spPr>
                                <a:xfrm>
                                  <a:off x="1818005" y="789305"/>
                                  <a:ext cx="317500" cy="0"/>
                                </a:xfrm>
                                <a:prstGeom prst="line">
                                  <a:avLst/>
                                </a:prstGeom>
                                <a:ln w="9525" cap="flat" cmpd="sng">
                                  <a:solidFill>
                                    <a:srgbClr val="000000"/>
                                  </a:solidFill>
                                  <a:prstDash val="dash"/>
                                  <a:headEnd type="none" w="med" len="med"/>
                                  <a:tailEnd type="triangle" w="lg" len="med"/>
                                </a:ln>
                              </wps:spPr>
                              <wps:bodyPr upright="1"/>
                            </wps:wsp>
                            <wps:wsp>
                              <wps:cNvPr id="55" name="文本框 351"/>
                              <wps:cNvSpPr txBox="1"/>
                              <wps:spPr>
                                <a:xfrm>
                                  <a:off x="2056130" y="665480"/>
                                  <a:ext cx="476885" cy="279399"/>
                                </a:xfrm>
                                <a:prstGeom prst="rect">
                                  <a:avLst/>
                                </a:prstGeom>
                                <a:noFill/>
                                <a:ln>
                                  <a:noFill/>
                                </a:ln>
                              </wps:spPr>
                              <wps:txbx>
                                <w:txbxContent>
                                  <w:p w14:paraId="655E3E8F">
                                    <w:pPr>
                                      <w:rPr>
                                        <w:rFonts w:hint="default" w:eastAsia="宋体"/>
                                        <w:lang w:val="en-US" w:eastAsia="zh-CN"/>
                                      </w:rPr>
                                    </w:pPr>
                                    <w:r>
                                      <w:rPr>
                                        <w:rFonts w:hint="eastAsia"/>
                                        <w:lang w:val="en-US" w:eastAsia="zh-CN"/>
                                      </w:rPr>
                                      <w:t>噪声</w:t>
                                    </w:r>
                                  </w:p>
                                </w:txbxContent>
                              </wps:txbx>
                              <wps:bodyPr vert="horz" wrap="square" anchor="t" anchorCtr="0" upright="1"/>
                            </wps:wsp>
                          </wpc:wpc>
                        </a:graphicData>
                      </a:graphic>
                    </wp:inline>
                  </w:drawing>
                </mc:Choice>
                <mc:Fallback>
                  <w:pict>
                    <v:group id="画布 242" o:spid="_x0000_s1026" o:spt="203" style="height:330.4pt;width:291.75pt;" coordsize="3705225,4196080" editas="canvas" o:gfxdata="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">
                      <o:lock v:ext="edit" aspectratio="f"/>
                      <v:shape id="画布 242" o:spid="_x0000_s1026" style="position:absolute;left:0;top:0;height:4196080;width:3705225;" filled="f" stroked="f" coordsize="21600,21600" o:gfxdata="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">
                        <v:fill on="f" focussize="0,0"/>
                        <v:stroke on="f"/>
                        <v:imagedata o:title=""/>
                        <o:lock v:ext="edit" aspectratio="f"/>
                      </v:shape>
                      <v:shape id="文本框 244" o:spid="_x0000_s1026" o:spt="202" type="#_x0000_t202" style="position:absolute;left:247650;top:0;height:379730;width:3485515;" fillcolor="#FFFFFF" filled="t" stroked="f" coordsize="21600,21600" o:gfxdata="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gi4c9UA&#10;AAAFAQAADwAAAAAAAAABACAAAAAiAAAAZHJzL2Rvd25yZXYueG1sUEsBAhQAFAAAAAgAh07iQE44&#10;cP3pAQAAsgMAAA4AAAAAAAAAAQAgAAAAJAEAAGRycy9lMm9Eb2MueG1sUEsFBgAAAAAGAAYAWQEA&#10;AH8FAAAAAA==&#10;">
                        <v:fill on="t" focussize="0,0"/>
                        <v:stroke on="f"/>
                        <v:imagedata o:title=""/>
                        <o:lock v:ext="edit" aspectratio="f"/>
                        <v:textbox>
                          <w:txbxContent>
                            <w:p w14:paraId="7DCCA5F3">
                              <w:pPr>
                                <w:rPr>
                                  <w:rFonts w:hint="default" w:eastAsia="宋体"/>
                                  <w:color w:val="FF0000"/>
                                  <w:sz w:val="21"/>
                                  <w:szCs w:val="21"/>
                                  <w:lang w:val="en-US" w:eastAsia="zh-CN"/>
                                </w:rPr>
                              </w:pPr>
                              <w:r>
                                <w:rPr>
                                  <w:rFonts w:hint="default" w:ascii="Times New Roman" w:hAnsi="Times New Roman" w:eastAsia="宋体" w:cs="Times New Roman"/>
                                  <w:lang w:val="en-GB" w:eastAsia="zh-CN"/>
                                </w:rPr>
                                <w:t>废塑料、废纺织品、废</w:t>
                              </w:r>
                              <w:r>
                                <w:rPr>
                                  <w:rFonts w:hint="eastAsia" w:ascii="Times New Roman" w:hAnsi="Times New Roman" w:eastAsia="宋体" w:cs="Times New Roman"/>
                                  <w:lang w:val="en-US" w:eastAsia="zh-CN"/>
                                </w:rPr>
                                <w:t>橡胶等可燃物</w:t>
                              </w:r>
                            </w:p>
                          </w:txbxContent>
                        </v:textbox>
                      </v:shape>
                      <v:shape id="文本框 245" o:spid="_x0000_s1026" o:spt="202" type="#_x0000_t202" style="position:absolute;left:873760;top:648335;height:279400;width:935356;" fillcolor="#FFFFFF" filled="t" stroked="t" coordsize="21600,21600" o:gfxdata="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BD/0TVAAAABQEAAA8AAAAAAAAAAQAgAAAAIgAAAGRycy9kb3ducmV2&#10;LnhtbFBLAQIUABQAAAAIAIdO4kCu0A3kOAIAAHUEAAAOAAAAAAAAAAEAIAAAACQBAABkcnMvZTJv&#10;RG9jLnhtbFBLBQYAAAAABgAGAFkBAADOBQAAAAA=&#10;">
                        <v:fill on="t" focussize="0,0"/>
                        <v:stroke color="#000000" joinstyle="miter"/>
                        <v:imagedata o:title=""/>
                        <o:lock v:ext="edit" aspectratio="f"/>
                        <v:textbox>
                          <w:txbxContent>
                            <w:p w14:paraId="3027B54E">
                              <w:pPr>
                                <w:jc w:val="center"/>
                                <w:rPr>
                                  <w:rFonts w:hint="default" w:eastAsia="宋体"/>
                                  <w:lang w:val="en-US" w:eastAsia="zh-CN"/>
                                </w:rPr>
                              </w:pPr>
                              <w:r>
                                <w:rPr>
                                  <w:rFonts w:hint="eastAsia" w:eastAsia="宋体"/>
                                  <w:lang w:val="en-US" w:eastAsia="zh-CN"/>
                                </w:rPr>
                                <w:t>上料</w:t>
                              </w:r>
                            </w:p>
                          </w:txbxContent>
                        </v:textbox>
                      </v:shape>
                      <v:shape id="文本框 246" o:spid="_x0000_s1026" o:spt="202" type="#_x0000_t202" style="position:absolute;left:891540;top:1221105;height:279400;width:919480;" fillcolor="#FFFFFF" filled="t" stroked="t" coordsize="21600,21600" o:gfxdata="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QQ/9E1QAAAAUBAAAPAAAAAAAAAAEAIAAAACIAAABkcnMvZG93bnJldi54&#10;bWxQSwECFAAUAAAACACHTuJA0h1uEDYCAAB2BAAADgAAAAAAAAABACAAAAAkAQAAZHJzL2Uyb0Rv&#10;Yy54bWxQSwUGAAAAAAYABgBZAQAAzAUAAAAA&#10;">
                        <v:fill on="t" focussize="0,0"/>
                        <v:stroke color="#000000" joinstyle="miter"/>
                        <v:imagedata o:title=""/>
                        <o:lock v:ext="edit" aspectratio="f"/>
                        <v:textbox>
                          <w:txbxContent>
                            <w:p w14:paraId="2881F268">
                              <w:pPr>
                                <w:jc w:val="center"/>
                                <w:rPr>
                                  <w:rFonts w:hint="default" w:eastAsia="宋体"/>
                                  <w:lang w:val="en-US" w:eastAsia="zh-CN"/>
                                </w:rPr>
                              </w:pPr>
                              <w:r>
                                <w:rPr>
                                  <w:rFonts w:hint="eastAsia" w:eastAsia="宋体"/>
                                  <w:lang w:val="en-US" w:eastAsia="zh-CN"/>
                                </w:rPr>
                                <w:t>一次破碎</w:t>
                              </w:r>
                            </w:p>
                          </w:txbxContent>
                        </v:textbox>
                      </v:shape>
                      <v:shape id="文本框 247" o:spid="_x0000_s1026" o:spt="202" type="#_x0000_t202" style="position:absolute;left:901700;top:1754505;height:269875;width:921385;" fillcolor="#FFFFFF" filled="t" stroked="t" coordsize="21600,21600" o:gfxdata="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QQ/9E1QAAAAUBAAAPAAAAAAAAAAEAIAAAACIAAABkcnMvZG93bnJldi54&#10;bWxQSwECFAAUAAAACACHTuJAl25zfTYCAAB2BAAADgAAAAAAAAABACAAAAAkAQAAZHJzL2Uyb0Rv&#10;Yy54bWxQSwUGAAAAAAYABgBZAQAAzAUAAAAA&#10;">
                        <v:fill on="t" focussize="0,0"/>
                        <v:stroke color="#000000" joinstyle="miter"/>
                        <v:imagedata o:title=""/>
                        <o:lock v:ext="edit" aspectratio="f"/>
                        <v:textbox>
                          <w:txbxContent>
                            <w:p w14:paraId="1F194F23">
                              <w:pPr>
                                <w:jc w:val="center"/>
                                <w:rPr>
                                  <w:rFonts w:hint="default" w:eastAsia="宋体"/>
                                  <w:lang w:val="en-US" w:eastAsia="zh-CN"/>
                                </w:rPr>
                              </w:pPr>
                              <w:r>
                                <w:rPr>
                                  <w:rFonts w:hint="eastAsia"/>
                                  <w:lang w:val="en-US" w:eastAsia="zh-CN"/>
                                </w:rPr>
                                <w:t>磁选</w:t>
                              </w:r>
                            </w:p>
                          </w:txbxContent>
                        </v:textbox>
                      </v:shape>
                      <v:line id="直线 252" o:spid="_x0000_s1026" o:spt="20" style="position:absolute;left:1363980;top:258445;flip:x;height:386715;width:635;" filled="f" stroked="t" coordsize="21600,21600" o:gfxdata="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p7ZGbWAAAABQEAAA8AAAAAAAAAAQAgAAAAIgAA&#10;AGRycy9kb3ducmV2LnhtbFBLAQIUABQAAAAIAIdO4kAeWSP0CgIAAPcDAAAOAAAAAAAAAAEAIAAA&#10;ACUBAABkcnMvZTJvRG9jLnhtbFBLBQYAAAAABgAGAFkBAAChBQAAAAA=&#10;">
                        <v:fill on="f" focussize="0,0"/>
                        <v:stroke color="#000000" joinstyle="round" endarrow="block" endarrowwidth="wide"/>
                        <v:imagedata o:title=""/>
                        <o:lock v:ext="edit" aspectratio="f"/>
                      </v:line>
                      <v:shape id="文本框 260" o:spid="_x0000_s1026" o:spt="202" type="#_x0000_t202" style="position:absolute;left:2043430;top:1223010;height:279400;width:921385;" filled="f" stroked="f" coordsize="21600,21600" o:gfxdata="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jcKP50wAAAAUBAAAPAAAAAAAAAAEAIAAA&#10;ACIAAABkcnMvZG93bnJldi54bWxQSwECFAAUAAAACACHTuJAWFZMp9gBAACPAwAADgAAAAAAAAAB&#10;ACAAAAAiAQAAZHJzL2Uyb0RvYy54bWxQSwUGAAAAAAYABgBZAQAAbAUAAAAA&#10;">
                        <v:fill on="f" focussize="0,0"/>
                        <v:stroke on="f"/>
                        <v:imagedata o:title=""/>
                        <o:lock v:ext="edit" aspectratio="f"/>
                        <v:textbox>
                          <w:txbxContent>
                            <w:p w14:paraId="65502BD0">
                              <w:pPr>
                                <w:rPr>
                                  <w:rFonts w:hint="default" w:eastAsia="宋体"/>
                                  <w:lang w:val="en-US" w:eastAsia="zh-CN"/>
                                </w:rPr>
                              </w:pPr>
                              <w:r>
                                <w:rPr>
                                  <w:rFonts w:hint="eastAsia"/>
                                  <w:lang w:val="en-US" w:eastAsia="zh-CN"/>
                                </w:rPr>
                                <w:t>颗粒物、噪声</w:t>
                              </w:r>
                            </w:p>
                          </w:txbxContent>
                        </v:textbox>
                      </v:shape>
                      <v:line id="直线 261" o:spid="_x0000_s1026" o:spt="20" style="position:absolute;left:1360805;top:941705;height:263525;width:635;" filled="f" stroked="t" coordsize="21600,21600" o:gfxdata="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96xGnVAAAABQEAAA8AAAAAAAAAAQAgAAAAIgAAAGRycy9kb3ducmV2Lnht&#10;bFBLAQIUABQAAAAIAIdO4kBf0xLf/AEAAO0DAAAOAAAAAAAAAAEAIAAAACQBAABkcnMvZTJvRG9j&#10;LnhtbFBLBQYAAAAABgAGAFkBAACSBQAAAAA=&#10;">
                        <v:fill on="f" focussize="0,0"/>
                        <v:stroke color="#000000" joinstyle="round" endarrow="block" endarrowwidth="wide"/>
                        <v:imagedata o:title=""/>
                        <o:lock v:ext="edit" aspectratio="f"/>
                      </v:line>
                      <v:shape id="文本框 274" o:spid="_x0000_s1026" o:spt="202" type="#_x0000_t202" style="position:absolute;left:2065655;top:1760855;height:279400;width:532130;" filled="f" stroked="f" coordsize="21600,21600" o:gfxdata="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3Cj+dMAAAAFAQAADwAAAAAAAAABACAA&#10;AAAiAAAAZHJzL2Rvd25yZXYueG1sUEsBAhQAFAAAAAgAh07iQMJJ0zfZAQAAjwMAAA4AAAAAAAAA&#10;AQAgAAAAIgEAAGRycy9lMm9Eb2MueG1sUEsFBgAAAAAGAAYAWQEAAG0FAAAAAA==&#10;">
                        <v:fill on="f" focussize="0,0"/>
                        <v:stroke on="f"/>
                        <v:imagedata o:title=""/>
                        <o:lock v:ext="edit" aspectratio="f"/>
                        <v:textbox>
                          <w:txbxContent>
                            <w:p w14:paraId="12EB685B">
                              <w:pPr>
                                <w:rPr>
                                  <w:rFonts w:hint="default" w:eastAsia="宋体"/>
                                  <w:lang w:val="en-US" w:eastAsia="zh-CN"/>
                                </w:rPr>
                              </w:pPr>
                              <w:r>
                                <w:rPr>
                                  <w:rFonts w:hint="eastAsia"/>
                                  <w:lang w:val="en-US" w:eastAsia="zh-CN"/>
                                </w:rPr>
                                <w:t>固废</w:t>
                              </w:r>
                            </w:p>
                          </w:txbxContent>
                        </v:textbox>
                      </v:shape>
                      <v:line id="直线 308" o:spid="_x0000_s1026" o:spt="20" style="position:absolute;left:1351280;top:1503680;height:254000;width:0;" filled="f" stroked="t" coordsize="21600,21600" o:gfxdata="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96xGnVAAAABQEAAA8AAAAAAAAAAQAgAAAAIgAAAGRycy9kb3ducmV2&#10;LnhtbFBLAQIUABQAAAAIAIdO4kCS3U1O/wEAAOwDAAAOAAAAAAAAAAEAIAAAACQBAABkcnMvZTJv&#10;RG9jLnhtbFBLBQYAAAAABgAGAFkBAACVBQAAAAA=&#10;">
                        <v:fill on="f" focussize="0,0"/>
                        <v:stroke color="#000000" joinstyle="round" endarrow="block" endarrowwidth="wide"/>
                        <v:imagedata o:title=""/>
                        <o:lock v:ext="edit" aspectratio="f"/>
                      </v:line>
                      <v:line id="直线 310" o:spid="_x0000_s1026" o:spt="20" style="position:absolute;left:1360805;top:2027555;height:254000;width:0;" filled="f" stroked="t" coordsize="21600,21600" o:gfxdata="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vesRp1QAAAAUBAAAPAAAAAAAAAAEAIAAAACIAAABkcnMvZG93bnJl&#10;di54bWxQSwECFAAUAAAACACHTuJA8WVM+AACAADsAwAADgAAAAAAAAABACAAAAAkAQAAZHJzL2Uy&#10;b0RvYy54bWxQSwUGAAAAAAYABgBZAQAAlgUAAAAA&#10;">
                        <v:fill on="f" focussize="0,0"/>
                        <v:stroke color="#000000" joinstyle="round" endarrow="block" endarrowwidth="wide"/>
                        <v:imagedata o:title=""/>
                        <o:lock v:ext="edit" aspectratio="f"/>
                      </v:line>
                      <v:shape id="文本框 311" o:spid="_x0000_s1026" o:spt="202" type="#_x0000_t202" style="position:absolute;left:941705;top:2275205;height:279400;width:901700;" fillcolor="#FFFFFF" filled="t" stroked="t" coordsize="21600,21600" o:gfxdata="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BD/0TVAAAABQEAAA8AAAAAAAAAAQAgAAAAIgAAAGRycy9kb3ducmV2LnhtbFBL&#10;AQIUABQAAAAIAIdO4kCfWu7dMgIAAHYEAAAOAAAAAAAAAAEAIAAAACQBAABkcnMvZTJvRG9jLnht&#10;bFBLBQYAAAAABgAGAFkBAADIBQAAAAA=&#10;">
                        <v:fill on="t" focussize="0,0"/>
                        <v:stroke color="#000000" joinstyle="miter"/>
                        <v:imagedata o:title=""/>
                        <o:lock v:ext="edit" aspectratio="f"/>
                        <v:textbox>
                          <w:txbxContent>
                            <w:p w14:paraId="4E3A5FAE">
                              <w:pPr>
                                <w:jc w:val="center"/>
                                <w:rPr>
                                  <w:rFonts w:hint="default" w:eastAsia="宋体"/>
                                  <w:lang w:val="en-US" w:eastAsia="zh-CN"/>
                                </w:rPr>
                              </w:pPr>
                              <w:r>
                                <w:rPr>
                                  <w:rFonts w:hint="eastAsia" w:eastAsia="宋体"/>
                                  <w:lang w:val="en-US" w:eastAsia="zh-CN"/>
                                </w:rPr>
                                <w:t>二次破碎</w:t>
                              </w:r>
                            </w:p>
                          </w:txbxContent>
                        </v:textbox>
                      </v:shape>
                      <v:line id="直线 312" o:spid="_x0000_s1026" o:spt="20" style="position:absolute;left:1389380;top:2570480;height:241300;width:0;" filled="f" stroked="t" coordsize="21600,21600" o:gfxdata="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96xGnVAAAABQEAAA8AAAAAAAAAAQAgAAAAIgAAAGRycy9kb3ducmV2&#10;LnhtbFBLAQIUABQAAAAIAIdO4kBRnaeF/wEAAOwDAAAOAAAAAAAAAAEAIAAAACQBAABkcnMvZTJv&#10;RG9jLnhtbFBLBQYAAAAABgAGAFkBAACVBQAAAAA=&#10;">
                        <v:fill on="f" focussize="0,0"/>
                        <v:stroke color="#000000" joinstyle="round" endarrow="block" endarrowwidth="wide"/>
                        <v:imagedata o:title=""/>
                        <o:lock v:ext="edit" aspectratio="f"/>
                      </v:line>
                      <v:shape id="文本框 313" o:spid="_x0000_s1026" o:spt="202" type="#_x0000_t202" style="position:absolute;left:951230;top:2808605;height:279400;width:901700;" fillcolor="#FFFFFF" filled="t" stroked="t" coordsize="21600,21600" o:gfxdata="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kEP/RNUAAAAFAQAADwAAAAAAAAABACAAAAAiAAAAZHJzL2Rvd25yZXYueG1s&#10;UEsBAhQAFAAAAAgAh07iQGezc2I0AgAAdgQAAA4AAAAAAAAAAQAgAAAAJAEAAGRycy9lMm9Eb2Mu&#10;eG1sUEsFBgAAAAAGAAYAWQEAAMoFAAAAAA==&#10;">
                        <v:fill on="t" focussize="0,0"/>
                        <v:stroke color="#000000" joinstyle="miter"/>
                        <v:imagedata o:title=""/>
                        <o:lock v:ext="edit" aspectratio="f"/>
                        <v:textbox>
                          <w:txbxContent>
                            <w:p w14:paraId="545C6E11">
                              <w:pPr>
                                <w:jc w:val="center"/>
                                <w:rPr>
                                  <w:rFonts w:hint="default" w:eastAsia="宋体"/>
                                  <w:lang w:val="en-US" w:eastAsia="zh-CN"/>
                                </w:rPr>
                              </w:pPr>
                              <w:r>
                                <w:rPr>
                                  <w:rFonts w:hint="eastAsia" w:eastAsia="宋体"/>
                                  <w:lang w:val="en-US" w:eastAsia="zh-CN"/>
                                </w:rPr>
                                <w:t>磁选</w:t>
                              </w:r>
                            </w:p>
                          </w:txbxContent>
                        </v:textbox>
                      </v:shape>
                      <v:line id="直线 314" o:spid="_x0000_s1026" o:spt="20" style="position:absolute;left:1408430;top:3113405;height:241300;width:0;" filled="f" stroked="t" coordsize="21600,21600" o:gfxdata="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3rEadUAAAAFAQAADwAAAAAAAAABACAAAAAiAAAAZHJzL2Rvd25y&#10;ZXYueG1sUEsBAhQAFAAAAAgAh07iQIPD2qcBAgAA7AMAAA4AAAAAAAAAAQAgAAAAJAEAAGRycy9l&#10;Mm9Eb2MueG1sUEsFBgAAAAAGAAYAWQEAAJcFAAAAAA==&#10;">
                        <v:fill on="f" focussize="0,0"/>
                        <v:stroke color="#000000" joinstyle="round" endarrow="block" endarrowwidth="wide"/>
                        <v:imagedata o:title=""/>
                        <o:lock v:ext="edit" aspectratio="f"/>
                      </v:line>
                      <v:shape id="文本框 315" o:spid="_x0000_s1026" o:spt="202" type="#_x0000_t202" style="position:absolute;left:979805;top:3351530;height:279400;width:901700;" fillcolor="#FFFFFF" filled="t" stroked="t" coordsize="21600,21600" o:gfxdata="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QQ/9E1QAAAAUBAAAPAAAAAAAAAAEAIAAAACIAAABkcnMvZG93bnJldi54&#10;bWxQSwECFAAUAAAACACHTuJAgsgnXzYCAAB2BAAADgAAAAAAAAABACAAAAAkAQAAZHJzL2Uyb0Rv&#10;Yy54bWxQSwUGAAAAAAYABgBZAQAAzAUAAAAA&#10;">
                        <v:fill on="t" focussize="0,0"/>
                        <v:stroke color="#000000" joinstyle="miter"/>
                        <v:imagedata o:title=""/>
                        <o:lock v:ext="edit" aspectratio="f"/>
                        <v:textbox>
                          <w:txbxContent>
                            <w:p w14:paraId="503D73E3">
                              <w:pPr>
                                <w:jc w:val="center"/>
                                <w:rPr>
                                  <w:rFonts w:hint="default" w:eastAsia="宋体"/>
                                  <w:lang w:val="en-US" w:eastAsia="zh-CN"/>
                                </w:rPr>
                              </w:pPr>
                              <w:r>
                                <w:rPr>
                                  <w:rFonts w:hint="eastAsia" w:eastAsia="宋体"/>
                                  <w:lang w:val="en-US" w:eastAsia="zh-CN"/>
                                </w:rPr>
                                <w:t>三次破碎</w:t>
                              </w:r>
                            </w:p>
                          </w:txbxContent>
                        </v:textbox>
                      </v:shape>
                      <v:line id="直线 316" o:spid="_x0000_s1026" o:spt="20" style="position:absolute;left:1427480;top:3646805;height:241300;width:0;" filled="f" stroked="t" coordsize="21600,21600" o:gfxdata="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96xGnVAAAABQEAAA8AAAAAAAAAAQAgAAAAIgAAAGRycy9kb3du&#10;cmV2LnhtbFBLAQIUABQAAAAIAIdO4kCvcEYEAgIAAOwDAAAOAAAAAAAAAAEAIAAAACQBAABkcnMv&#10;ZTJvRG9jLnhtbFBLBQYAAAAABgAGAFkBAACYBQAAAAA=&#10;">
                        <v:fill on="f" focussize="0,0"/>
                        <v:stroke color="#000000" joinstyle="round" endarrow="block" endarrowwidth="wide"/>
                        <v:imagedata o:title=""/>
                        <o:lock v:ext="edit" aspectratio="f"/>
                      </v:line>
                      <v:shape id="文本框 317" o:spid="_x0000_s1026" o:spt="202" type="#_x0000_t202" style="position:absolute;left:989330;top:3884930;height:279400;width:901700;" fillcolor="#FFFFFF" filled="t" stroked="t" coordsize="21600,21600" o:gfxdata="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kEP/RNUAAAAFAQAADwAAAAAAAAABACAAAAAiAAAAZHJzL2Rvd25yZXYueG1s&#10;UEsBAhQAFAAAAAgAh07iQIP3tJA0AgAAdgQAAA4AAAAAAAAAAQAgAAAAJAEAAGRycy9lMm9Eb2Mu&#10;eG1sUEsFBgAAAAAGAAYAWQEAAMoFAAAAAA==&#10;">
                        <v:fill on="t" focussize="0,0"/>
                        <v:stroke color="#000000" joinstyle="miter"/>
                        <v:imagedata o:title=""/>
                        <o:lock v:ext="edit" aspectratio="f"/>
                        <v:textbox>
                          <w:txbxContent>
                            <w:p w14:paraId="20FF42A5">
                              <w:pPr>
                                <w:jc w:val="center"/>
                                <w:rPr>
                                  <w:rFonts w:hint="default" w:eastAsia="宋体"/>
                                  <w:lang w:val="en-US" w:eastAsia="zh-CN"/>
                                </w:rPr>
                              </w:pPr>
                              <w:r>
                                <w:rPr>
                                  <w:rFonts w:hint="eastAsia" w:eastAsia="宋体"/>
                                  <w:lang w:val="en-US" w:eastAsia="zh-CN"/>
                                </w:rPr>
                                <w:t>打包</w:t>
                              </w:r>
                            </w:p>
                          </w:txbxContent>
                        </v:textbox>
                      </v:shape>
                      <v:line id="直线 319" o:spid="_x0000_s1026" o:spt="20" style="position:absolute;left:1875155;top:3494405;height:0;width:317500;" filled="f" stroked="t" coordsize="21600,21600" o:gfxdata="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x7f4jUAAAABQEAAA8AAAAAAAAAAQAgAAAAIgAAAGRycy9kb3du&#10;cmV2LnhtbFBLAQIUABQAAAAIAIdO4kDyexkwAwIAAOsDAAAOAAAAAAAAAAEAIAAAACMBAABkcnMv&#10;ZTJvRG9jLnhtbFBLBQYAAAAABgAGAFkBAACYBQAAAAA=&#10;">
                        <v:fill on="f" focussize="0,0"/>
                        <v:stroke color="#000000" joinstyle="round" dashstyle="dash" endarrow="block" endarrowwidth="wide"/>
                        <v:imagedata o:title=""/>
                        <o:lock v:ext="edit" aspectratio="f"/>
                      </v:line>
                      <v:line id="直线 320" o:spid="_x0000_s1026" o:spt="20" style="position:absolute;left:1846580;top:2961005;height:0;width:317500;" filled="f" stroked="t" coordsize="21600,21600" o:gfxdata="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se3+I1AAAAAUBAAAPAAAAAAAAAAEAIAAAACIAAABkcnMvZG93bnJl&#10;di54bWxQSwECFAAUAAAACACHTuJA3Q3KvQECAADrAwAADgAAAAAAAAABACAAAAAjAQAAZHJzL2Uy&#10;b0RvYy54bWxQSwUGAAAAAAYABgBZAQAAlgUAAAAA&#10;">
                        <v:fill on="f" focussize="0,0"/>
                        <v:stroke color="#000000" joinstyle="round" dashstyle="dash" endarrow="block" endarrowwidth="wide"/>
                        <v:imagedata o:title=""/>
                        <o:lock v:ext="edit" aspectratio="f"/>
                      </v:line>
                      <v:line id="直线 321" o:spid="_x0000_s1026" o:spt="20" style="position:absolute;left:1856105;top:2418080;height:0;width:317500;" filled="f" stroked="t" coordsize="21600,21600" o:gfxdata="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se3+I1AAAAAUBAAAPAAAAAAAAAAEAIAAAACIAAABkcnMvZG93bnJl&#10;di54bWxQSwECFAAUAAAACACHTuJADf29BQECAADrAwAADgAAAAAAAAABACAAAAAjAQAAZHJzL2Uy&#10;b0RvYy54bWxQSwUGAAAAAAYABgBZAQAAlgUAAAAA&#10;">
                        <v:fill on="f" focussize="0,0"/>
                        <v:stroke color="#000000" joinstyle="round" dashstyle="dash" endarrow="block" endarrowwidth="wide"/>
                        <v:imagedata o:title=""/>
                        <o:lock v:ext="edit" aspectratio="f"/>
                      </v:line>
                      <v:shape id="文本框 322" o:spid="_x0000_s1026" o:spt="202" type="#_x0000_t202" style="position:absolute;left:2094230;top:2818130;height:279400;width:952500;" filled="f" stroked="f" coordsize="21600,21600" o:gfxdata="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CNwo/nTAAAABQEAAA8AAAAAAAAAAQAgAAAA&#10;IgAAAGRycy9kb3ducmV2LnhtbFBLAQIUABQAAAAIAIdO4kDOPxwq1wEAAI8DAAAOAAAAAAAAAAEA&#10;IAAAACIBAABkcnMvZTJvRG9jLnhtbFBLBQYAAAAABgAGAFkBAABrBQAAAAA=&#10;">
                        <v:fill on="f" focussize="0,0"/>
                        <v:stroke on="f"/>
                        <v:imagedata o:title=""/>
                        <o:lock v:ext="edit" aspectratio="f"/>
                        <v:textbox>
                          <w:txbxContent>
                            <w:p w14:paraId="18BDFF9D">
                              <w:pPr>
                                <w:rPr>
                                  <w:rFonts w:hint="default" w:eastAsia="宋体"/>
                                  <w:lang w:val="en-US" w:eastAsia="zh-CN"/>
                                </w:rPr>
                              </w:pPr>
                              <w:r>
                                <w:rPr>
                                  <w:rFonts w:hint="eastAsia"/>
                                  <w:lang w:val="en-US" w:eastAsia="zh-CN"/>
                                </w:rPr>
                                <w:t>颗粒物、固废</w:t>
                              </w:r>
                            </w:p>
                          </w:txbxContent>
                        </v:textbox>
                      </v:shape>
                      <v:shape id="文本框 323" o:spid="_x0000_s1026" o:spt="202" type="#_x0000_t202" style="position:absolute;left:2094230;top:2275205;height:279400;width:939800;" filled="f" stroked="f" coordsize="21600,21600" o:gfxdata="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jcKP50wAAAAUBAAAPAAAAAAAAAAEAIAAA&#10;ACIAAABkcnMvZG93bnJldi54bWxQSwECFAAUAAAACACHTuJAtOMOKNgBAACPAwAADgAAAAAAAAAB&#10;ACAAAAAiAQAAZHJzL2Uyb0RvYy54bWxQSwUGAAAAAAYABgBZAQAAbAUAAAAA&#10;">
                        <v:fill on="f" focussize="0,0"/>
                        <v:stroke on="f"/>
                        <v:imagedata o:title=""/>
                        <o:lock v:ext="edit" aspectratio="f"/>
                        <v:textbox>
                          <w:txbxContent>
                            <w:p w14:paraId="08E1C278">
                              <w:pPr>
                                <w:rPr>
                                  <w:rFonts w:hint="default" w:eastAsia="宋体"/>
                                  <w:lang w:val="en-US" w:eastAsia="zh-CN"/>
                                </w:rPr>
                              </w:pPr>
                              <w:r>
                                <w:rPr>
                                  <w:rFonts w:hint="eastAsia"/>
                                  <w:lang w:val="en-US" w:eastAsia="zh-CN"/>
                                </w:rPr>
                                <w:t>颗粒物、噪声</w:t>
                              </w:r>
                            </w:p>
                          </w:txbxContent>
                        </v:textbox>
                      </v:shape>
                      <v:shape id="文本框 324" o:spid="_x0000_s1026" o:spt="202" type="#_x0000_t202" style="position:absolute;left:2113280;top:3361055;height:279400;width:939800;" filled="f" stroked="f" coordsize="21600,21600" o:gfxdata="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3Cj+dMAAAAFAQAADwAAAAAAAAABACAA&#10;AAAiAAAAZHJzL2Rvd25yZXYueG1sUEsBAhQAFAAAAAgAh07iQN94GDfZAQAAjwMAAA4AAAAAAAAA&#10;AQAgAAAAIgEAAGRycy9lMm9Eb2MueG1sUEsFBgAAAAAGAAYAWQEAAG0FAAAAAA==&#10;">
                        <v:fill on="f" focussize="0,0"/>
                        <v:stroke on="f"/>
                        <v:imagedata o:title=""/>
                        <o:lock v:ext="edit" aspectratio="f"/>
                        <v:textbox>
                          <w:txbxContent>
                            <w:p w14:paraId="1B715D80">
                              <w:pPr>
                                <w:rPr>
                                  <w:rFonts w:hint="default" w:eastAsia="宋体"/>
                                  <w:lang w:val="en-US" w:eastAsia="zh-CN"/>
                                </w:rPr>
                              </w:pPr>
                              <w:r>
                                <w:rPr>
                                  <w:rFonts w:hint="eastAsia"/>
                                  <w:lang w:val="en-US" w:eastAsia="zh-CN"/>
                                </w:rPr>
                                <w:t>颗粒物、噪声</w:t>
                              </w:r>
                            </w:p>
                          </w:txbxContent>
                        </v:textbox>
                      </v:shape>
                      <v:line id="直线 325" o:spid="_x0000_s1026" o:spt="20" style="position:absolute;left:1837055;top:1903730;height:0;width:317500;" filled="f" stroked="t" coordsize="21600,21600" o:gfxdata="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x7f4jUAAAABQEAAA8AAAAAAAAAAQAgAAAAIgAAAGRycy9kb3ducmV2&#10;LnhtbFBLAQIUABQAAAAIAIdO4kDmn8OiAAIAAOsDAAAOAAAAAAAAAAEAIAAAACMBAABkcnMvZTJv&#10;RG9jLnhtbFBLBQYAAAAABgAGAFkBAACVBQAAAAA=&#10;">
                        <v:fill on="f" focussize="0,0"/>
                        <v:stroke color="#000000" joinstyle="round" dashstyle="dash" endarrow="block" endarrowwidth="wide"/>
                        <v:imagedata o:title=""/>
                        <o:lock v:ext="edit" aspectratio="f"/>
                      </v:line>
                      <v:line id="直线 326" o:spid="_x0000_s1026" o:spt="20" style="position:absolute;left:1808480;top:1370330;height:0;width:317500;" filled="f" stroked="t" coordsize="21600,21600" o:gfxdata="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se3+I1AAAAAUBAAAPAAAAAAAAAAEAIAAAACIAAABkcnMvZG93bnJl&#10;di54bWxQSwECFAAUAAAACACHTuJAG/DcuQECAADrAwAADgAAAAAAAAABACAAAAAjAQAAZHJzL2Uy&#10;b0RvYy54bWxQSwUGAAAAAAYABgBZAQAAlgUAAAAA&#10;">
                        <v:fill on="f" focussize="0,0"/>
                        <v:stroke color="#000000" joinstyle="round" dashstyle="dash" endarrow="block" endarrowwidth="wide"/>
                        <v:imagedata o:title=""/>
                        <o:lock v:ext="edit" aspectratio="f"/>
                      </v:line>
                      <v:line id="直线 348" o:spid="_x0000_s1026" o:spt="20" style="position:absolute;left:1903730;top:4027805;height:0;width:317500;" filled="f" stroked="t" coordsize="21600,21600" o:gfxdata="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x7f4jUAAAABQEAAA8AAAAAAAAAAQAgAAAAIgAAAGRycy9kb3du&#10;cmV2LnhtbFBLAQIUABQAAAAIAIdO4kANYncwAwIAAOsDAAAOAAAAAAAAAAEAIAAAACMBAABkcnMv&#10;ZTJvRG9jLnhtbFBLBQYAAAAABgAGAFkBAACYBQAAAAA=&#10;">
                        <v:fill on="f" focussize="0,0"/>
                        <v:stroke color="#000000" joinstyle="round" dashstyle="dash" endarrow="block" endarrowwidth="wide"/>
                        <v:imagedata o:title=""/>
                        <o:lock v:ext="edit" aspectratio="f"/>
                      </v:line>
                      <v:shape id="文本框 349" o:spid="_x0000_s1026" o:spt="202" type="#_x0000_t202" style="position:absolute;left:2141855;top:3894455;height:279400;width:644525;" filled="f" stroked="f" coordsize="21600,21600" o:gfxdata="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jcKP50wAAAAUBAAAPAAAAAAAAAAEAIAAA&#10;ACIAAABkcnMvZG93bnJldi54bWxQSwECFAAUAAAACACHTuJAHjqZedgBAACPAwAADgAAAAAAAAAB&#10;ACAAAAAiAQAAZHJzL2Uyb0RvYy54bWxQSwUGAAAAAAYABgBZAQAAbAUAAAAA&#10;">
                        <v:fill on="f" focussize="0,0"/>
                        <v:stroke on="f"/>
                        <v:imagedata o:title=""/>
                        <o:lock v:ext="edit" aspectratio="f"/>
                        <v:textbox>
                          <w:txbxContent>
                            <w:p w14:paraId="2F8BB8A7">
                              <w:pPr>
                                <w:rPr>
                                  <w:rFonts w:hint="default" w:eastAsia="宋体"/>
                                  <w:highlight w:val="none"/>
                                  <w:lang w:val="en-US" w:eastAsia="zh-CN"/>
                                </w:rPr>
                              </w:pPr>
                              <w:r>
                                <w:rPr>
                                  <w:rFonts w:hint="eastAsia"/>
                                  <w:highlight w:val="none"/>
                                  <w:lang w:val="en-US" w:eastAsia="zh-CN"/>
                                </w:rPr>
                                <w:t>颗粒物</w:t>
                              </w:r>
                            </w:p>
                          </w:txbxContent>
                        </v:textbox>
                      </v:shape>
                      <v:line id="直线 350" o:spid="_x0000_s1026" o:spt="20" style="position:absolute;left:1818005;top:789305;height:0;width:317500;" filled="f" stroked="t" coordsize="21600,21600" o:gfxdata="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Ht/iNQAAAAFAQAADwAAAAAAAAABACAAAAAiAAAAZHJzL2Rvd25yZXYu&#10;eG1sUEsBAhQAFAAAAAgAh07iQPndLI//AQAA6gMAAA4AAAAAAAAAAQAgAAAAIwEAAGRycy9lMm9E&#10;b2MueG1sUEsFBgAAAAAGAAYAWQEAAJQFAAAAAA==&#10;">
                        <v:fill on="f" focussize="0,0"/>
                        <v:stroke color="#000000" joinstyle="round" dashstyle="dash" endarrow="block" endarrowwidth="wide"/>
                        <v:imagedata o:title=""/>
                        <o:lock v:ext="edit" aspectratio="f"/>
                      </v:line>
                      <v:shape id="文本框 351" o:spid="_x0000_s1026" o:spt="202" type="#_x0000_t202" style="position:absolute;left:2056130;top:665480;height:279399;width:476885;" filled="f" stroked="f" coordsize="21600,21600" o:gfxdata="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3Cj+dMAAAAFAQAADwAAAAAAAAABACAA&#10;AAAiAAAAZHJzL2Rvd25yZXYueG1sUEsBAhQAFAAAAAgAh07iQBjC/ejZAQAAjgMAAA4AAAAAAAAA&#10;AQAgAAAAIgEAAGRycy9lMm9Eb2MueG1sUEsFBgAAAAAGAAYAWQEAAG0FAAAAAA==&#10;">
                        <v:fill on="f" focussize="0,0"/>
                        <v:stroke on="f"/>
                        <v:imagedata o:title=""/>
                        <o:lock v:ext="edit" aspectratio="f"/>
                        <v:textbox>
                          <w:txbxContent>
                            <w:p w14:paraId="655E3E8F">
                              <w:pPr>
                                <w:rPr>
                                  <w:rFonts w:hint="default" w:eastAsia="宋体"/>
                                  <w:lang w:val="en-US" w:eastAsia="zh-CN"/>
                                </w:rPr>
                              </w:pPr>
                              <w:r>
                                <w:rPr>
                                  <w:rFonts w:hint="eastAsia"/>
                                  <w:lang w:val="en-US" w:eastAsia="zh-CN"/>
                                </w:rPr>
                                <w:t>噪声</w:t>
                              </w:r>
                            </w:p>
                          </w:txbxContent>
                        </v:textbox>
                      </v:shape>
                      <w10:wrap type="none"/>
                      <w10:anchorlock/>
                    </v:group>
                  </w:pict>
                </mc:Fallback>
              </mc:AlternateContent>
            </w:r>
          </w:p>
          <w:p w14:paraId="6D42E5D3">
            <w:pPr>
              <w:pStyle w:val="41"/>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default" w:ascii="Times New Roman" w:hAnsi="Times New Roman" w:eastAsia="宋体" w:cs="Times New Roman"/>
                <w:b/>
                <w:bCs/>
                <w:color w:val="000000"/>
                <w:kern w:val="2"/>
                <w:sz w:val="21"/>
                <w:szCs w:val="21"/>
                <w:highlight w:val="none"/>
                <w:lang w:val="en-US" w:eastAsia="zh-CN" w:bidi="ar-SA"/>
              </w:rPr>
            </w:pPr>
            <w:r>
              <w:rPr>
                <w:rFonts w:hint="eastAsia" w:ascii="Times New Roman" w:hAnsi="Times New Roman" w:eastAsia="宋体" w:cs="Times New Roman"/>
                <w:b/>
                <w:bCs/>
                <w:color w:val="000000"/>
                <w:kern w:val="2"/>
                <w:sz w:val="21"/>
                <w:szCs w:val="21"/>
                <w:highlight w:val="none"/>
                <w:lang w:val="en-US" w:eastAsia="zh-CN" w:bidi="ar-SA"/>
              </w:rPr>
              <w:t>图2-</w:t>
            </w:r>
            <w:r>
              <w:rPr>
                <w:rFonts w:hint="eastAsia" w:ascii="Times New Roman" w:cs="Times New Roman"/>
                <w:b/>
                <w:bCs/>
                <w:color w:val="000000"/>
                <w:kern w:val="2"/>
                <w:sz w:val="21"/>
                <w:szCs w:val="21"/>
                <w:highlight w:val="none"/>
                <w:lang w:val="en-US" w:eastAsia="zh-CN" w:bidi="ar-SA"/>
              </w:rPr>
              <w:t>1</w:t>
            </w:r>
            <w:r>
              <w:rPr>
                <w:rFonts w:hint="eastAsia" w:ascii="Times New Roman" w:hAnsi="Times New Roman" w:eastAsia="宋体" w:cs="Times New Roman"/>
                <w:b/>
                <w:bCs/>
                <w:color w:val="000000"/>
                <w:kern w:val="2"/>
                <w:sz w:val="21"/>
                <w:szCs w:val="21"/>
                <w:highlight w:val="none"/>
                <w:lang w:val="en-US" w:eastAsia="zh-CN" w:bidi="ar-SA"/>
              </w:rPr>
              <w:t xml:space="preserve"> </w:t>
            </w:r>
            <w:r>
              <w:rPr>
                <w:rFonts w:hint="eastAsia" w:ascii="Times New Roman" w:hAnsi="Times New Roman" w:eastAsia="宋体" w:cs="Times New Roman"/>
                <w:b/>
                <w:bCs/>
                <w:color w:val="000000"/>
                <w:kern w:val="2"/>
                <w:sz w:val="21"/>
                <w:szCs w:val="21"/>
                <w:highlight w:val="none"/>
                <w:lang w:val="zh-CN" w:eastAsia="zh-CN" w:bidi="ar-SA"/>
              </w:rPr>
              <w:t>RDF固体废物衍生燃料</w:t>
            </w:r>
            <w:r>
              <w:rPr>
                <w:rFonts w:hint="eastAsia" w:ascii="Times New Roman" w:hAnsi="Times New Roman" w:eastAsia="宋体" w:cs="Times New Roman"/>
                <w:b/>
                <w:bCs/>
                <w:color w:val="000000"/>
                <w:kern w:val="2"/>
                <w:sz w:val="21"/>
                <w:szCs w:val="21"/>
                <w:highlight w:val="none"/>
                <w:lang w:val="en-US" w:eastAsia="zh-CN" w:bidi="ar-SA"/>
              </w:rPr>
              <w:t>生产工艺流程及产污环节</w:t>
            </w:r>
          </w:p>
          <w:p w14:paraId="7E4DA347">
            <w:pPr>
              <w:numPr>
                <w:ilvl w:val="0"/>
                <w:numId w:val="0"/>
              </w:numPr>
              <w:adjustRightInd w:val="0"/>
              <w:snapToGrid w:val="0"/>
              <w:spacing w:line="360" w:lineRule="auto"/>
              <w:jc w:val="both"/>
              <w:rPr>
                <w:rFonts w:hint="default" w:ascii="Times New Roman" w:hAnsi="Times New Roman" w:eastAsia="宋体" w:cs="Times New Roman"/>
                <w:b/>
                <w:bCs w:val="0"/>
                <w:color w:val="000000"/>
                <w:sz w:val="24"/>
                <w:szCs w:val="24"/>
                <w:highlight w:val="none"/>
                <w:lang w:val="en-US" w:eastAsia="zh-CN"/>
              </w:rPr>
            </w:pPr>
            <w:r>
              <w:rPr>
                <w:rFonts w:hint="default" w:ascii="Times New Roman" w:hAnsi="Times New Roman" w:eastAsia="宋体" w:cs="Times New Roman"/>
                <w:b/>
                <w:bCs w:val="0"/>
                <w:color w:val="000000"/>
                <w:kern w:val="2"/>
                <w:sz w:val="24"/>
                <w:szCs w:val="24"/>
                <w:highlight w:val="none"/>
                <w:lang w:val="en-US" w:eastAsia="zh-CN" w:bidi="ar-SA"/>
              </w:rPr>
              <w:t>3、</w:t>
            </w:r>
            <w:r>
              <w:rPr>
                <w:rFonts w:hint="default" w:ascii="Times New Roman" w:hAnsi="Times New Roman" w:eastAsia="宋体" w:cs="Times New Roman"/>
                <w:b/>
                <w:bCs w:val="0"/>
                <w:color w:val="000000"/>
                <w:sz w:val="24"/>
                <w:szCs w:val="24"/>
                <w:highlight w:val="none"/>
                <w:lang w:val="en-US" w:eastAsia="zh-CN"/>
              </w:rPr>
              <w:t>主要产污环节</w:t>
            </w:r>
          </w:p>
          <w:p w14:paraId="5C1CB18C">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本项目运营期主要产污环节见下表。</w:t>
            </w:r>
          </w:p>
          <w:p w14:paraId="0D9DFA6F">
            <w:pPr>
              <w:numPr>
                <w:ilvl w:val="0"/>
                <w:numId w:val="0"/>
              </w:numPr>
              <w:adjustRightInd w:val="0"/>
              <w:snapToGrid w:val="0"/>
              <w:spacing w:line="240" w:lineRule="auto"/>
              <w:jc w:val="center"/>
              <w:rPr>
                <w:rFonts w:hint="default" w:ascii="Times New Roman" w:hAnsi="Times New Roman" w:eastAsia="宋体" w:cs="Times New Roman"/>
                <w:b/>
                <w:bCs w:val="0"/>
                <w:color w:val="000000"/>
                <w:sz w:val="21"/>
                <w:szCs w:val="21"/>
                <w:highlight w:val="none"/>
                <w:lang w:val="en-US" w:eastAsia="zh-CN"/>
              </w:rPr>
            </w:pPr>
            <w:r>
              <w:rPr>
                <w:rFonts w:hint="default" w:ascii="Times New Roman" w:hAnsi="Times New Roman" w:eastAsia="宋体" w:cs="Times New Roman"/>
                <w:b/>
                <w:bCs w:val="0"/>
                <w:color w:val="000000"/>
                <w:sz w:val="21"/>
                <w:szCs w:val="21"/>
                <w:highlight w:val="none"/>
                <w:lang w:val="en-US" w:eastAsia="zh-CN"/>
              </w:rPr>
              <w:t>表2-7 运行期主要产污环节一览表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375"/>
              <w:gridCol w:w="2474"/>
              <w:gridCol w:w="3819"/>
            </w:tblGrid>
            <w:tr w14:paraId="3EA6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164EC98B">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sz w:val="21"/>
                      <w:szCs w:val="21"/>
                      <w:highlight w:val="none"/>
                      <w:vertAlign w:val="baseline"/>
                      <w:lang w:val="en-US" w:eastAsia="zh-CN"/>
                    </w:rPr>
                  </w:pPr>
                  <w:r>
                    <w:rPr>
                      <w:rFonts w:hint="default" w:ascii="Times New Roman" w:hAnsi="Times New Roman" w:eastAsia="宋体" w:cs="Times New Roman"/>
                      <w:b/>
                      <w:bCs w:val="0"/>
                      <w:color w:val="000000"/>
                      <w:sz w:val="21"/>
                      <w:szCs w:val="21"/>
                      <w:highlight w:val="none"/>
                      <w:vertAlign w:val="baseline"/>
                      <w:lang w:val="en-US" w:eastAsia="zh-CN"/>
                    </w:rPr>
                    <w:t>类别</w:t>
                  </w:r>
                </w:p>
              </w:tc>
              <w:tc>
                <w:tcPr>
                  <w:tcW w:w="827" w:type="pct"/>
                  <w:noWrap w:val="0"/>
                  <w:vAlign w:val="center"/>
                </w:tcPr>
                <w:p w14:paraId="14FF7344">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sz w:val="21"/>
                      <w:szCs w:val="21"/>
                      <w:highlight w:val="none"/>
                      <w:vertAlign w:val="baseline"/>
                      <w:lang w:val="en-US" w:eastAsia="zh-CN"/>
                    </w:rPr>
                  </w:pPr>
                  <w:r>
                    <w:rPr>
                      <w:rFonts w:hint="default" w:ascii="Times New Roman" w:hAnsi="Times New Roman" w:eastAsia="宋体" w:cs="Times New Roman"/>
                      <w:b/>
                      <w:bCs w:val="0"/>
                      <w:color w:val="000000"/>
                      <w:sz w:val="21"/>
                      <w:szCs w:val="21"/>
                      <w:highlight w:val="none"/>
                      <w:vertAlign w:val="baseline"/>
                      <w:lang w:val="en-US" w:eastAsia="zh-CN"/>
                    </w:rPr>
                    <w:t>产污环节</w:t>
                  </w:r>
                </w:p>
              </w:tc>
              <w:tc>
                <w:tcPr>
                  <w:tcW w:w="1488" w:type="pct"/>
                  <w:noWrap w:val="0"/>
                  <w:vAlign w:val="center"/>
                </w:tcPr>
                <w:p w14:paraId="7862F027">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sz w:val="21"/>
                      <w:szCs w:val="21"/>
                      <w:highlight w:val="none"/>
                      <w:vertAlign w:val="baseline"/>
                      <w:lang w:val="en-US" w:eastAsia="zh-CN"/>
                    </w:rPr>
                  </w:pPr>
                  <w:r>
                    <w:rPr>
                      <w:rFonts w:hint="default" w:ascii="Times New Roman" w:hAnsi="Times New Roman" w:eastAsia="宋体" w:cs="Times New Roman"/>
                      <w:b/>
                      <w:bCs w:val="0"/>
                      <w:color w:val="000000"/>
                      <w:sz w:val="21"/>
                      <w:szCs w:val="21"/>
                      <w:highlight w:val="none"/>
                      <w:vertAlign w:val="baseline"/>
                      <w:lang w:val="en-US" w:eastAsia="zh-CN"/>
                    </w:rPr>
                    <w:t>主要污染物</w:t>
                  </w:r>
                </w:p>
              </w:tc>
              <w:tc>
                <w:tcPr>
                  <w:tcW w:w="2298" w:type="pct"/>
                  <w:noWrap w:val="0"/>
                  <w:vAlign w:val="center"/>
                </w:tcPr>
                <w:p w14:paraId="0AD36D3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sz w:val="21"/>
                      <w:szCs w:val="21"/>
                      <w:highlight w:val="none"/>
                      <w:vertAlign w:val="baseline"/>
                      <w:lang w:val="en-US" w:eastAsia="zh-CN"/>
                    </w:rPr>
                  </w:pPr>
                  <w:r>
                    <w:rPr>
                      <w:rFonts w:hint="default" w:ascii="Times New Roman" w:hAnsi="Times New Roman" w:eastAsia="宋体" w:cs="Times New Roman"/>
                      <w:b/>
                      <w:bCs w:val="0"/>
                      <w:color w:val="000000"/>
                      <w:sz w:val="21"/>
                      <w:szCs w:val="21"/>
                      <w:highlight w:val="none"/>
                      <w:vertAlign w:val="baseline"/>
                      <w:lang w:val="en-US" w:eastAsia="zh-CN"/>
                    </w:rPr>
                    <w:t>防治措施</w:t>
                  </w:r>
                </w:p>
              </w:tc>
            </w:tr>
            <w:tr w14:paraId="30D5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46D518E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废水</w:t>
                  </w:r>
                </w:p>
              </w:tc>
              <w:tc>
                <w:tcPr>
                  <w:tcW w:w="827" w:type="pct"/>
                  <w:noWrap w:val="0"/>
                  <w:vAlign w:val="center"/>
                </w:tcPr>
                <w:p w14:paraId="60C837D2">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生活污水</w:t>
                  </w:r>
                </w:p>
              </w:tc>
              <w:tc>
                <w:tcPr>
                  <w:tcW w:w="1488" w:type="pct"/>
                  <w:noWrap w:val="0"/>
                  <w:vAlign w:val="center"/>
                </w:tcPr>
                <w:p w14:paraId="44BC83FF">
                  <w:pPr>
                    <w:keepNext w:val="0"/>
                    <w:keepLines w:val="0"/>
                    <w:pageBreakBefore w:val="0"/>
                    <w:widowControl/>
                    <w:suppressLineNumbers w:val="0"/>
                    <w:kinsoku/>
                    <w:wordWrap/>
                    <w:overflowPunct/>
                    <w:topLinePunct w:val="0"/>
                    <w:autoSpaceDE/>
                    <w:autoSpaceDN/>
                    <w:bidi w:val="0"/>
                    <w:spacing w:line="276" w:lineRule="auto"/>
                    <w:jc w:val="center"/>
                    <w:textAlignment w:val="auto"/>
                    <w:rPr>
                      <w:rFonts w:hint="default" w:ascii="Times New Roman" w:hAnsi="Times New Roman" w:eastAsia="宋体" w:cs="Times New Roman"/>
                      <w:b/>
                      <w:bCs w:val="0"/>
                      <w:color w:val="000000"/>
                      <w:sz w:val="21"/>
                      <w:szCs w:val="21"/>
                      <w:highlight w:val="none"/>
                      <w:vertAlign w:val="baseline"/>
                      <w:lang w:val="en-US" w:eastAsia="zh-CN"/>
                    </w:rPr>
                  </w:pPr>
                  <w:r>
                    <w:rPr>
                      <w:rFonts w:hint="eastAsia" w:ascii="Times New Roman" w:hAnsi="Times New Roman" w:eastAsia="宋体" w:cs="Times New Roman"/>
                      <w:color w:val="000000"/>
                      <w:kern w:val="0"/>
                      <w:sz w:val="21"/>
                      <w:szCs w:val="21"/>
                      <w:highlight w:val="none"/>
                      <w:lang w:val="en-US" w:eastAsia="zh-CN" w:bidi="ar"/>
                    </w:rPr>
                    <w:t>PH、</w:t>
                  </w:r>
                  <w:r>
                    <w:rPr>
                      <w:rFonts w:hint="default" w:ascii="Times New Roman" w:hAnsi="Times New Roman" w:eastAsia="宋体" w:cs="Times New Roman"/>
                      <w:color w:val="000000"/>
                      <w:kern w:val="0"/>
                      <w:sz w:val="21"/>
                      <w:szCs w:val="21"/>
                      <w:highlight w:val="none"/>
                      <w:lang w:val="en-US" w:eastAsia="zh-CN" w:bidi="ar"/>
                    </w:rPr>
                    <w:t>COD、SS、BOD</w:t>
                  </w:r>
                  <w:r>
                    <w:rPr>
                      <w:rFonts w:hint="default" w:ascii="Times New Roman" w:hAnsi="Times New Roman" w:eastAsia="宋体" w:cs="Times New Roman"/>
                      <w:color w:val="000000"/>
                      <w:kern w:val="0"/>
                      <w:sz w:val="21"/>
                      <w:szCs w:val="21"/>
                      <w:highlight w:val="none"/>
                      <w:vertAlign w:val="subscript"/>
                      <w:lang w:val="en-US" w:eastAsia="zh-CN" w:bidi="ar"/>
                    </w:rPr>
                    <w:t>5</w:t>
                  </w:r>
                  <w:r>
                    <w:rPr>
                      <w:rFonts w:hint="default" w:ascii="Times New Roman" w:hAnsi="Times New Roman" w:eastAsia="宋体" w:cs="Times New Roman"/>
                      <w:color w:val="000000"/>
                      <w:kern w:val="0"/>
                      <w:sz w:val="21"/>
                      <w:szCs w:val="21"/>
                      <w:highlight w:val="none"/>
                      <w:lang w:val="en-US" w:eastAsia="zh-CN" w:bidi="ar"/>
                    </w:rPr>
                    <w:t>、NH</w:t>
                  </w:r>
                  <w:r>
                    <w:rPr>
                      <w:rFonts w:hint="default" w:ascii="Times New Roman" w:hAnsi="Times New Roman" w:eastAsia="宋体" w:cs="Times New Roman"/>
                      <w:color w:val="000000"/>
                      <w:kern w:val="0"/>
                      <w:sz w:val="21"/>
                      <w:szCs w:val="21"/>
                      <w:highlight w:val="none"/>
                      <w:vertAlign w:val="subscript"/>
                      <w:lang w:val="en-US" w:eastAsia="zh-CN" w:bidi="ar"/>
                    </w:rPr>
                    <w:t>3</w:t>
                  </w:r>
                  <w:r>
                    <w:rPr>
                      <w:rFonts w:hint="default" w:ascii="Times New Roman" w:hAnsi="Times New Roman" w:eastAsia="宋体" w:cs="Times New Roman"/>
                      <w:color w:val="000000"/>
                      <w:kern w:val="0"/>
                      <w:sz w:val="21"/>
                      <w:szCs w:val="21"/>
                      <w:highlight w:val="none"/>
                      <w:lang w:val="en-US" w:eastAsia="zh-CN" w:bidi="ar"/>
                    </w:rPr>
                    <w:t>-N</w:t>
                  </w:r>
                </w:p>
              </w:tc>
              <w:tc>
                <w:tcPr>
                  <w:tcW w:w="2298" w:type="pct"/>
                  <w:noWrap w:val="0"/>
                  <w:vAlign w:val="center"/>
                </w:tcPr>
                <w:p w14:paraId="3621FB6E">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依托</w:t>
                  </w:r>
                  <w:r>
                    <w:rPr>
                      <w:rFonts w:hint="eastAsia" w:ascii="Times New Roman" w:hAnsi="Times New Roman" w:eastAsia="宋体" w:cs="Times New Roman"/>
                      <w:bCs/>
                      <w:color w:val="000000"/>
                      <w:sz w:val="21"/>
                      <w:szCs w:val="21"/>
                      <w:highlight w:val="none"/>
                      <w:lang w:val="en-US" w:eastAsia="zh-CN"/>
                    </w:rPr>
                    <w:t>陕西国坤时代科技有限公司化粪池</w:t>
                  </w:r>
                  <w:r>
                    <w:rPr>
                      <w:rFonts w:hint="default" w:ascii="Times New Roman" w:hAnsi="Times New Roman" w:eastAsia="宋体" w:cs="Times New Roman"/>
                      <w:bCs/>
                      <w:color w:val="000000"/>
                      <w:sz w:val="21"/>
                      <w:szCs w:val="21"/>
                      <w:highlight w:val="none"/>
                      <w:lang w:val="en-US" w:eastAsia="zh-CN"/>
                    </w:rPr>
                    <w:t>处理后经市政污水管网排入泾河新城</w:t>
                  </w:r>
                </w:p>
                <w:p w14:paraId="6DDB0067">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sz w:val="21"/>
                      <w:szCs w:val="21"/>
                      <w:highlight w:val="none"/>
                      <w:vertAlign w:val="baseline"/>
                      <w:lang w:val="en-US" w:eastAsia="zh-CN"/>
                    </w:rPr>
                  </w:pPr>
                  <w:r>
                    <w:rPr>
                      <w:rFonts w:hint="default" w:ascii="Times New Roman" w:hAnsi="Times New Roman" w:eastAsia="宋体" w:cs="Times New Roman"/>
                      <w:bCs/>
                      <w:color w:val="000000"/>
                      <w:sz w:val="21"/>
                      <w:szCs w:val="21"/>
                      <w:highlight w:val="none"/>
                      <w:lang w:val="en-US" w:eastAsia="zh-CN"/>
                    </w:rPr>
                    <w:t>第二污水处理厂</w:t>
                  </w:r>
                  <w:r>
                    <w:rPr>
                      <w:rFonts w:hint="eastAsia" w:ascii="Times New Roman" w:hAnsi="Times New Roman" w:eastAsia="宋体" w:cs="Times New Roman"/>
                      <w:bCs/>
                      <w:color w:val="000000"/>
                      <w:sz w:val="21"/>
                      <w:szCs w:val="21"/>
                      <w:highlight w:val="none"/>
                      <w:lang w:val="en-US" w:eastAsia="zh-CN"/>
                    </w:rPr>
                    <w:t>进一步</w:t>
                  </w:r>
                  <w:r>
                    <w:rPr>
                      <w:rFonts w:hint="default" w:ascii="Times New Roman" w:hAnsi="Times New Roman" w:eastAsia="宋体" w:cs="Times New Roman"/>
                      <w:bCs/>
                      <w:color w:val="000000"/>
                      <w:sz w:val="21"/>
                      <w:szCs w:val="21"/>
                      <w:highlight w:val="none"/>
                      <w:lang w:val="en-US" w:eastAsia="zh-CN"/>
                    </w:rPr>
                    <w:t>处理</w:t>
                  </w:r>
                </w:p>
              </w:tc>
            </w:tr>
            <w:tr w14:paraId="0C865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restart"/>
                  <w:noWrap w:val="0"/>
                  <w:vAlign w:val="center"/>
                </w:tcPr>
                <w:p w14:paraId="33D06506">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废气</w:t>
                  </w:r>
                </w:p>
              </w:tc>
              <w:tc>
                <w:tcPr>
                  <w:tcW w:w="827" w:type="pct"/>
                  <w:noWrap w:val="0"/>
                  <w:vAlign w:val="center"/>
                </w:tcPr>
                <w:p w14:paraId="1B924354">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000000"/>
                      <w:kern w:val="0"/>
                      <w:sz w:val="21"/>
                      <w:szCs w:val="21"/>
                      <w:highlight w:val="none"/>
                      <w:lang w:val="en-US" w:eastAsia="zh-CN" w:bidi="ar"/>
                    </w:rPr>
                  </w:pPr>
                  <w:r>
                    <w:rPr>
                      <w:rFonts w:hint="eastAsia" w:ascii="Times New Roman" w:hAnsi="Times New Roman" w:eastAsia="宋体" w:cs="Times New Roman"/>
                      <w:color w:val="000000"/>
                      <w:kern w:val="0"/>
                      <w:sz w:val="21"/>
                      <w:szCs w:val="21"/>
                      <w:highlight w:val="none"/>
                      <w:lang w:val="en-US" w:eastAsia="zh-CN" w:bidi="ar"/>
                    </w:rPr>
                    <w:t>一次破碎</w:t>
                  </w:r>
                </w:p>
              </w:tc>
              <w:tc>
                <w:tcPr>
                  <w:tcW w:w="1488" w:type="pct"/>
                  <w:noWrap w:val="0"/>
                  <w:vAlign w:val="center"/>
                </w:tcPr>
                <w:p w14:paraId="0A0567A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val="0"/>
                      <w:color w:val="000000"/>
                      <w:sz w:val="21"/>
                      <w:szCs w:val="21"/>
                      <w:highlight w:val="none"/>
                      <w:lang w:val="en-US" w:eastAsia="zh-CN"/>
                    </w:rPr>
                    <w:t>颗粒物</w:t>
                  </w:r>
                </w:p>
              </w:tc>
              <w:tc>
                <w:tcPr>
                  <w:tcW w:w="2298" w:type="pct"/>
                  <w:vMerge w:val="restart"/>
                  <w:noWrap w:val="0"/>
                  <w:vAlign w:val="center"/>
                </w:tcPr>
                <w:p w14:paraId="2925873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eastAsia"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点对点/集气罩收集后经布袋除尘器</w:t>
                  </w:r>
                </w:p>
                <w:p w14:paraId="07BC658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处理，通过18m高排气筒排放</w:t>
                  </w:r>
                </w:p>
              </w:tc>
            </w:tr>
            <w:tr w14:paraId="1D83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10F69FE2">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827" w:type="pct"/>
                  <w:noWrap w:val="0"/>
                  <w:vAlign w:val="center"/>
                </w:tcPr>
                <w:p w14:paraId="52BEF2AB">
                  <w:pPr>
                    <w:jc w:val="center"/>
                    <w:rPr>
                      <w:rFonts w:hint="default" w:ascii="Times New Roman" w:hAnsi="Times New Roman" w:eastAsia="宋体" w:cs="Times New Roman"/>
                      <w:color w:val="000000"/>
                      <w:kern w:val="0"/>
                      <w:sz w:val="21"/>
                      <w:szCs w:val="21"/>
                      <w:highlight w:val="none"/>
                      <w:lang w:val="en-US" w:eastAsia="zh-CN" w:bidi="ar"/>
                    </w:rPr>
                  </w:pPr>
                  <w:r>
                    <w:rPr>
                      <w:rFonts w:hint="eastAsia"/>
                      <w:highlight w:val="none"/>
                      <w:lang w:val="en-US" w:eastAsia="zh-CN"/>
                    </w:rPr>
                    <w:t>二次破碎</w:t>
                  </w:r>
                </w:p>
              </w:tc>
              <w:tc>
                <w:tcPr>
                  <w:tcW w:w="1488" w:type="pct"/>
                  <w:noWrap w:val="0"/>
                  <w:vAlign w:val="center"/>
                </w:tcPr>
                <w:p w14:paraId="3E2D7C8B">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val="0"/>
                      <w:color w:val="000000"/>
                      <w:sz w:val="21"/>
                      <w:szCs w:val="21"/>
                      <w:highlight w:val="none"/>
                      <w:lang w:val="en-US" w:eastAsia="zh-CN"/>
                    </w:rPr>
                    <w:t>颗粒物</w:t>
                  </w:r>
                </w:p>
              </w:tc>
              <w:tc>
                <w:tcPr>
                  <w:tcW w:w="2298" w:type="pct"/>
                  <w:vMerge w:val="continue"/>
                  <w:noWrap w:val="0"/>
                  <w:vAlign w:val="center"/>
                </w:tcPr>
                <w:p w14:paraId="3909CA9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r>
            <w:tr w14:paraId="2CE1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232B35F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827" w:type="pct"/>
                  <w:noWrap w:val="0"/>
                  <w:vAlign w:val="center"/>
                </w:tcPr>
                <w:p w14:paraId="07CF4F72">
                  <w:pPr>
                    <w:jc w:val="center"/>
                    <w:rPr>
                      <w:rFonts w:hint="default" w:ascii="Times New Roman" w:hAnsi="Times New Roman" w:cs="Times New Roman"/>
                      <w:color w:val="000000"/>
                      <w:kern w:val="0"/>
                      <w:sz w:val="21"/>
                      <w:szCs w:val="21"/>
                      <w:highlight w:val="none"/>
                      <w:lang w:val="en-US" w:eastAsia="zh-CN" w:bidi="ar"/>
                    </w:rPr>
                  </w:pPr>
                  <w:r>
                    <w:rPr>
                      <w:rFonts w:hint="eastAsia" w:eastAsia="宋体"/>
                      <w:highlight w:val="none"/>
                      <w:lang w:val="en-US" w:eastAsia="zh-CN"/>
                    </w:rPr>
                    <w:t>三次破碎</w:t>
                  </w:r>
                </w:p>
              </w:tc>
              <w:tc>
                <w:tcPr>
                  <w:tcW w:w="1488" w:type="pct"/>
                  <w:noWrap w:val="0"/>
                  <w:vAlign w:val="center"/>
                </w:tcPr>
                <w:p w14:paraId="51C37FCC">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val="0"/>
                      <w:color w:val="000000"/>
                      <w:sz w:val="21"/>
                      <w:szCs w:val="21"/>
                      <w:highlight w:val="none"/>
                      <w:lang w:val="en-US" w:eastAsia="zh-CN"/>
                    </w:rPr>
                    <w:t>颗粒物</w:t>
                  </w:r>
                </w:p>
              </w:tc>
              <w:tc>
                <w:tcPr>
                  <w:tcW w:w="2298" w:type="pct"/>
                  <w:vMerge w:val="continue"/>
                  <w:noWrap w:val="0"/>
                  <w:vAlign w:val="center"/>
                </w:tcPr>
                <w:p w14:paraId="2D353D50">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r>
            <w:tr w14:paraId="4CE35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5DE9462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827" w:type="pct"/>
                  <w:noWrap w:val="0"/>
                  <w:vAlign w:val="center"/>
                </w:tcPr>
                <w:p w14:paraId="3C69BFBA">
                  <w:pPr>
                    <w:jc w:val="center"/>
                    <w:rPr>
                      <w:rFonts w:hint="default" w:eastAsia="宋体"/>
                      <w:highlight w:val="none"/>
                      <w:lang w:val="en-US" w:eastAsia="zh-CN"/>
                    </w:rPr>
                  </w:pPr>
                  <w:r>
                    <w:rPr>
                      <w:rFonts w:hint="eastAsia" w:eastAsia="宋体"/>
                      <w:highlight w:val="none"/>
                      <w:lang w:val="en-US" w:eastAsia="zh-CN"/>
                    </w:rPr>
                    <w:t>打包</w:t>
                  </w:r>
                </w:p>
              </w:tc>
              <w:tc>
                <w:tcPr>
                  <w:tcW w:w="1488" w:type="pct"/>
                  <w:noWrap w:val="0"/>
                  <w:vAlign w:val="center"/>
                </w:tcPr>
                <w:p w14:paraId="0EA7871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颗粒物</w:t>
                  </w:r>
                </w:p>
              </w:tc>
              <w:tc>
                <w:tcPr>
                  <w:tcW w:w="2298" w:type="pct"/>
                  <w:vMerge w:val="continue"/>
                  <w:noWrap w:val="0"/>
                  <w:vAlign w:val="center"/>
                </w:tcPr>
                <w:p w14:paraId="38BFB2E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r>
            <w:tr w14:paraId="4566D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5C057EE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噪声</w:t>
                  </w:r>
                </w:p>
              </w:tc>
              <w:tc>
                <w:tcPr>
                  <w:tcW w:w="827" w:type="pct"/>
                  <w:noWrap w:val="0"/>
                  <w:vAlign w:val="center"/>
                </w:tcPr>
                <w:p w14:paraId="31D25786">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生产设备</w:t>
                  </w:r>
                </w:p>
              </w:tc>
              <w:tc>
                <w:tcPr>
                  <w:tcW w:w="1488" w:type="pct"/>
                  <w:noWrap w:val="0"/>
                  <w:vAlign w:val="center"/>
                </w:tcPr>
                <w:p w14:paraId="04E06442">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噪声</w:t>
                  </w:r>
                </w:p>
              </w:tc>
              <w:tc>
                <w:tcPr>
                  <w:tcW w:w="2298" w:type="pct"/>
                  <w:noWrap w:val="0"/>
                  <w:vAlign w:val="center"/>
                </w:tcPr>
                <w:p w14:paraId="17DC6400">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Cs/>
                      <w:color w:val="000000"/>
                      <w:kern w:val="2"/>
                      <w:sz w:val="21"/>
                      <w:szCs w:val="21"/>
                      <w:highlight w:val="none"/>
                      <w:lang w:val="en-US" w:eastAsia="zh-CN" w:bidi="ar-SA"/>
                    </w:rPr>
                    <w:t>选用低噪声设备、基础减振、厂房隔声、距离衰减等措施</w:t>
                  </w:r>
                </w:p>
              </w:tc>
            </w:tr>
            <w:tr w14:paraId="6F31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564FDB9C">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生活垃圾</w:t>
                  </w:r>
                </w:p>
              </w:tc>
              <w:tc>
                <w:tcPr>
                  <w:tcW w:w="827" w:type="pct"/>
                  <w:noWrap w:val="0"/>
                  <w:vAlign w:val="center"/>
                </w:tcPr>
                <w:p w14:paraId="41E06E44">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办公生活</w:t>
                  </w:r>
                </w:p>
              </w:tc>
              <w:tc>
                <w:tcPr>
                  <w:tcW w:w="1488" w:type="pct"/>
                  <w:noWrap w:val="0"/>
                  <w:vAlign w:val="center"/>
                </w:tcPr>
                <w:p w14:paraId="5677ECB3">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果皮、纸屑等</w:t>
                  </w:r>
                </w:p>
              </w:tc>
              <w:tc>
                <w:tcPr>
                  <w:tcW w:w="2298" w:type="pct"/>
                  <w:noWrap w:val="0"/>
                  <w:vAlign w:val="center"/>
                </w:tcPr>
                <w:p w14:paraId="3F2ED2F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垃圾桶收集后由环卫部门统一清运</w:t>
                  </w:r>
                </w:p>
              </w:tc>
            </w:tr>
            <w:tr w14:paraId="5824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restart"/>
                  <w:noWrap w:val="0"/>
                  <w:vAlign w:val="center"/>
                </w:tcPr>
                <w:p w14:paraId="1970AAEC">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一般工业固废</w:t>
                  </w:r>
                </w:p>
              </w:tc>
              <w:tc>
                <w:tcPr>
                  <w:tcW w:w="827" w:type="pct"/>
                  <w:vMerge w:val="restart"/>
                  <w:noWrap w:val="0"/>
                  <w:vAlign w:val="center"/>
                </w:tcPr>
                <w:p w14:paraId="6E05F78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生产过程</w:t>
                  </w:r>
                </w:p>
              </w:tc>
              <w:tc>
                <w:tcPr>
                  <w:tcW w:w="1488" w:type="pct"/>
                  <w:noWrap w:val="0"/>
                  <w:vAlign w:val="center"/>
                </w:tcPr>
                <w:p w14:paraId="446A24F9">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废铁等金属</w:t>
                  </w:r>
                </w:p>
              </w:tc>
              <w:tc>
                <w:tcPr>
                  <w:tcW w:w="2298" w:type="pct"/>
                  <w:noWrap w:val="0"/>
                  <w:vAlign w:val="center"/>
                </w:tcPr>
                <w:p w14:paraId="40540820">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集中收集外售</w:t>
                  </w:r>
                </w:p>
              </w:tc>
            </w:tr>
            <w:tr w14:paraId="3C942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4BA9E76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827" w:type="pct"/>
                  <w:vMerge w:val="continue"/>
                  <w:noWrap w:val="0"/>
                  <w:vAlign w:val="center"/>
                </w:tcPr>
                <w:p w14:paraId="1FFFB7E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1488" w:type="pct"/>
                  <w:noWrap w:val="0"/>
                  <w:vAlign w:val="center"/>
                </w:tcPr>
                <w:p w14:paraId="4074B6E3">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除尘器收尘</w:t>
                  </w:r>
                </w:p>
              </w:tc>
              <w:tc>
                <w:tcPr>
                  <w:tcW w:w="2298" w:type="pct"/>
                  <w:vMerge w:val="restart"/>
                  <w:noWrap w:val="0"/>
                  <w:vAlign w:val="center"/>
                </w:tcPr>
                <w:p w14:paraId="23ED1570">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直接作为产品打包外售</w:t>
                  </w:r>
                </w:p>
              </w:tc>
            </w:tr>
            <w:tr w14:paraId="039FB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1916CCA3">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827" w:type="pct"/>
                  <w:vMerge w:val="continue"/>
                  <w:noWrap w:val="0"/>
                  <w:vAlign w:val="center"/>
                </w:tcPr>
                <w:p w14:paraId="2C5C342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1488" w:type="pct"/>
                  <w:noWrap w:val="0"/>
                  <w:vAlign w:val="center"/>
                </w:tcPr>
                <w:p w14:paraId="52B415AF">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车间降尘收尘</w:t>
                  </w:r>
                </w:p>
              </w:tc>
              <w:tc>
                <w:tcPr>
                  <w:tcW w:w="2298" w:type="pct"/>
                  <w:vMerge w:val="continue"/>
                  <w:noWrap w:val="0"/>
                  <w:vAlign w:val="center"/>
                </w:tcPr>
                <w:p w14:paraId="5D2F9924">
                  <w:pPr>
                    <w:keepNext w:val="0"/>
                    <w:keepLines w:val="0"/>
                    <w:pageBreakBefore w:val="0"/>
                    <w:kinsoku/>
                    <w:wordWrap/>
                    <w:overflowPunct/>
                    <w:topLinePunct w:val="0"/>
                    <w:autoSpaceDE/>
                    <w:autoSpaceDN/>
                    <w:bidi w:val="0"/>
                    <w:spacing w:line="276" w:lineRule="auto"/>
                    <w:jc w:val="center"/>
                    <w:textAlignment w:val="auto"/>
                    <w:rPr>
                      <w:rFonts w:hint="eastAsia" w:ascii="Times New Roman" w:hAnsi="Times New Roman" w:eastAsia="宋体" w:cs="Times New Roman"/>
                      <w:b w:val="0"/>
                      <w:bCs/>
                      <w:color w:val="000000"/>
                      <w:sz w:val="21"/>
                      <w:szCs w:val="21"/>
                      <w:highlight w:val="none"/>
                      <w:vertAlign w:val="baseline"/>
                      <w:lang w:val="en-US" w:eastAsia="zh-CN"/>
                    </w:rPr>
                  </w:pPr>
                </w:p>
              </w:tc>
            </w:tr>
            <w:tr w14:paraId="2B84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3CC694E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p>
              </w:tc>
              <w:tc>
                <w:tcPr>
                  <w:tcW w:w="827" w:type="pct"/>
                  <w:noWrap w:val="0"/>
                  <w:vAlign w:val="center"/>
                </w:tcPr>
                <w:p w14:paraId="6A5BE129">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粉尘治理</w:t>
                  </w:r>
                </w:p>
              </w:tc>
              <w:tc>
                <w:tcPr>
                  <w:tcW w:w="1488" w:type="pct"/>
                  <w:noWrap w:val="0"/>
                  <w:vAlign w:val="center"/>
                </w:tcPr>
                <w:p w14:paraId="37313C8F">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废旧布袋</w:t>
                  </w:r>
                </w:p>
              </w:tc>
              <w:tc>
                <w:tcPr>
                  <w:tcW w:w="2298" w:type="pct"/>
                  <w:noWrap w:val="0"/>
                  <w:vAlign w:val="center"/>
                </w:tcPr>
                <w:p w14:paraId="42B64659">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回用于生产</w:t>
                  </w:r>
                </w:p>
              </w:tc>
            </w:tr>
            <w:tr w14:paraId="7C7E9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1FE6AD0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危险废物</w:t>
                  </w:r>
                </w:p>
              </w:tc>
              <w:tc>
                <w:tcPr>
                  <w:tcW w:w="827" w:type="pct"/>
                  <w:noWrap w:val="0"/>
                  <w:vAlign w:val="center"/>
                </w:tcPr>
                <w:p w14:paraId="3187C189">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设备维护</w:t>
                  </w:r>
                </w:p>
              </w:tc>
              <w:tc>
                <w:tcPr>
                  <w:tcW w:w="1488" w:type="pct"/>
                  <w:noWrap w:val="0"/>
                  <w:vAlign w:val="center"/>
                </w:tcPr>
                <w:p w14:paraId="549435EB">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废润滑油、</w:t>
                  </w:r>
                  <w:r>
                    <w:rPr>
                      <w:rFonts w:hint="eastAsia" w:ascii="Times New Roman" w:hAnsi="Times New Roman" w:eastAsia="宋体" w:cs="Times New Roman"/>
                      <w:b w:val="0"/>
                      <w:bCs/>
                      <w:color w:val="000000"/>
                      <w:sz w:val="21"/>
                      <w:szCs w:val="21"/>
                      <w:highlight w:val="none"/>
                      <w:vertAlign w:val="baseline"/>
                      <w:lang w:val="en-US" w:eastAsia="zh-CN"/>
                    </w:rPr>
                    <w:t>废油桶和</w:t>
                  </w:r>
                  <w:r>
                    <w:rPr>
                      <w:rFonts w:hint="default" w:ascii="Times New Roman" w:hAnsi="Times New Roman" w:eastAsia="宋体" w:cs="Times New Roman"/>
                      <w:b w:val="0"/>
                      <w:bCs/>
                      <w:color w:val="000000"/>
                      <w:sz w:val="21"/>
                      <w:szCs w:val="21"/>
                      <w:highlight w:val="none"/>
                      <w:vertAlign w:val="baseline"/>
                      <w:lang w:val="en-US" w:eastAsia="zh-CN"/>
                    </w:rPr>
                    <w:t>废含油抹布及手套</w:t>
                  </w:r>
                </w:p>
              </w:tc>
              <w:tc>
                <w:tcPr>
                  <w:tcW w:w="2298" w:type="pct"/>
                  <w:noWrap w:val="0"/>
                  <w:vAlign w:val="center"/>
                </w:tcPr>
                <w:p w14:paraId="1BA9AA74">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收集后暂存在危废贮存库，定期</w:t>
                  </w:r>
                  <w:r>
                    <w:rPr>
                      <w:rFonts w:hint="eastAsia" w:ascii="Times New Roman" w:hAnsi="Times New Roman" w:eastAsia="宋体" w:cs="Times New Roman"/>
                      <w:b w:val="0"/>
                      <w:bCs/>
                      <w:color w:val="000000"/>
                      <w:sz w:val="21"/>
                      <w:szCs w:val="21"/>
                      <w:highlight w:val="none"/>
                      <w:vertAlign w:val="baseline"/>
                      <w:lang w:val="en-US" w:eastAsia="zh-CN"/>
                    </w:rPr>
                    <w:t>交由有资质单位处置</w:t>
                  </w:r>
                </w:p>
              </w:tc>
            </w:tr>
          </w:tbl>
          <w:p w14:paraId="29A96C32">
            <w:pPr>
              <w:numPr>
                <w:ilvl w:val="0"/>
                <w:numId w:val="0"/>
              </w:numPr>
              <w:adjustRightInd w:val="0"/>
              <w:snapToGrid w:val="0"/>
              <w:spacing w:line="360" w:lineRule="auto"/>
              <w:jc w:val="center"/>
              <w:rPr>
                <w:rFonts w:hint="default" w:ascii="Times New Roman" w:hAnsi="Times New Roman" w:eastAsia="宋体" w:cs="Times New Roman"/>
                <w:b/>
                <w:bCs w:val="0"/>
                <w:color w:val="000000"/>
                <w:sz w:val="24"/>
                <w:szCs w:val="24"/>
                <w:highlight w:val="none"/>
                <w:lang w:val="en-US" w:eastAsia="zh-CN"/>
              </w:rPr>
            </w:pPr>
          </w:p>
        </w:tc>
      </w:tr>
      <w:tr w14:paraId="247DED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8" w:hRule="atLeast"/>
          <w:jc w:val="center"/>
        </w:trPr>
        <w:tc>
          <w:tcPr>
            <w:tcW w:w="446" w:type="dxa"/>
            <w:noWrap w:val="0"/>
            <w:vAlign w:val="center"/>
          </w:tcPr>
          <w:p w14:paraId="38B1FF32">
            <w:pPr>
              <w:pStyle w:val="22"/>
              <w:adjustRightInd w:val="0"/>
              <w:snapToGrid w:val="0"/>
              <w:spacing w:before="0" w:beforeAutospacing="0" w:after="0" w:afterAutospacing="0"/>
              <w:jc w:val="both"/>
              <w:rPr>
                <w:rFonts w:hint="default" w:ascii="Times New Roman" w:hAnsi="Times New Roman" w:cs="Times New Roman"/>
                <w:b/>
                <w:bCs/>
                <w:color w:val="000000"/>
                <w:sz w:val="24"/>
                <w:szCs w:val="24"/>
                <w:highlight w:val="none"/>
              </w:rPr>
            </w:pPr>
            <w:r>
              <w:rPr>
                <w:rFonts w:hint="default" w:ascii="Times New Roman" w:hAnsi="Times New Roman" w:cs="Times New Roman"/>
                <w:b w:val="0"/>
                <w:bCs w:val="0"/>
                <w:color w:val="000000"/>
                <w:kern w:val="2"/>
                <w:sz w:val="24"/>
                <w:szCs w:val="24"/>
                <w:highlight w:val="none"/>
              </w:rPr>
              <w:t>与项目有关的原有环境污染问题</w:t>
            </w:r>
          </w:p>
        </w:tc>
        <w:tc>
          <w:tcPr>
            <w:tcW w:w="8538" w:type="dxa"/>
            <w:noWrap w:val="0"/>
            <w:vAlign w:val="center"/>
          </w:tcPr>
          <w:p w14:paraId="7FB010C4">
            <w:pPr>
              <w:spacing w:line="360" w:lineRule="auto"/>
              <w:ind w:firstLine="480" w:firstLineChars="200"/>
              <w:jc w:val="left"/>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本项目为新建项目，位于陕西省西咸新区泾河新城永乐工业园区南北大道陕西国坤时代科技有限公司</w:t>
            </w:r>
            <w:r>
              <w:rPr>
                <w:rFonts w:hint="eastAsia" w:ascii="Times New Roman" w:hAnsi="Times New Roman" w:eastAsia="宋体" w:cs="Times New Roman"/>
                <w:sz w:val="24"/>
                <w:szCs w:val="24"/>
                <w:highlight w:val="none"/>
                <w:lang w:val="en-US" w:eastAsia="zh-CN"/>
              </w:rPr>
              <w:t>2</w:t>
            </w:r>
            <w:r>
              <w:rPr>
                <w:rFonts w:hint="eastAsia" w:ascii="Times New Roman" w:hAnsi="Times New Roman" w:eastAsia="宋体" w:cs="Times New Roman"/>
                <w:sz w:val="24"/>
                <w:szCs w:val="24"/>
                <w:highlight w:val="none"/>
              </w:rPr>
              <w:t>号厂房。根据现场勘察，该库房目前空置，无原有污染情况和主要环境问题。</w:t>
            </w:r>
          </w:p>
          <w:p w14:paraId="4AAD2118">
            <w:pPr>
              <w:spacing w:line="360" w:lineRule="auto"/>
              <w:jc w:val="center"/>
              <w:rPr>
                <w:rFonts w:hint="default" w:ascii="Times New Roman" w:hAnsi="Times New Roman" w:eastAsia="宋体" w:cs="Times New Roman"/>
                <w:sz w:val="24"/>
                <w:szCs w:val="24"/>
                <w:highlight w:val="none"/>
              </w:rPr>
            </w:pPr>
            <w:r>
              <w:rPr>
                <w:rFonts w:hint="eastAsia" w:eastAsia="宋体"/>
                <w:highlight w:val="none"/>
                <w:lang w:val="en-US" w:eastAsia="zh-CN"/>
              </w:rPr>
              <w:drawing>
                <wp:inline distT="0" distB="0" distL="114300" distR="114300">
                  <wp:extent cx="4559935" cy="6090920"/>
                  <wp:effectExtent l="0" t="0" r="12065" b="5080"/>
                  <wp:docPr id="121" name="图片 2" descr="10f5ff5043494bc561b4c6952f0ac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 descr="10f5ff5043494bc561b4c6952f0ac7a"/>
                          <pic:cNvPicPr>
                            <a:picLocks noChangeAspect="1"/>
                          </pic:cNvPicPr>
                        </pic:nvPicPr>
                        <pic:blipFill>
                          <a:blip r:embed="rId12"/>
                          <a:stretch>
                            <a:fillRect/>
                          </a:stretch>
                        </pic:blipFill>
                        <pic:spPr>
                          <a:xfrm>
                            <a:off x="0" y="0"/>
                            <a:ext cx="4559935" cy="6090920"/>
                          </a:xfrm>
                          <a:prstGeom prst="rect">
                            <a:avLst/>
                          </a:prstGeom>
                          <a:noFill/>
                          <a:ln>
                            <a:noFill/>
                          </a:ln>
                        </pic:spPr>
                      </pic:pic>
                    </a:graphicData>
                  </a:graphic>
                </wp:inline>
              </w:drawing>
            </w:r>
          </w:p>
        </w:tc>
      </w:tr>
    </w:tbl>
    <w:p w14:paraId="07E7D411">
      <w:pPr>
        <w:pStyle w:val="22"/>
        <w:jc w:val="center"/>
        <w:rPr>
          <w:rFonts w:hint="default" w:ascii="Times New Roman" w:hAnsi="Times New Roman" w:eastAsia="黑体" w:cs="Times New Roman"/>
          <w:snapToGrid w:val="0"/>
          <w:color w:val="000000"/>
          <w:sz w:val="36"/>
          <w:szCs w:val="36"/>
          <w:highlight w:val="none"/>
        </w:rPr>
        <w:sectPr>
          <w:footerReference r:id="rId7" w:type="default"/>
          <w:pgSz w:w="11906" w:h="16838"/>
          <w:pgMar w:top="1701" w:right="1531" w:bottom="1701" w:left="1531" w:header="851" w:footer="851" w:gutter="0"/>
          <w:pgNumType w:fmt="decimal"/>
          <w:cols w:space="720" w:num="1"/>
          <w:docGrid w:linePitch="312" w:charSpace="0"/>
        </w:sectPr>
      </w:pPr>
    </w:p>
    <w:p w14:paraId="72391BE4">
      <w:pPr>
        <w:pStyle w:val="22"/>
        <w:jc w:val="center"/>
        <w:outlineLvl w:val="0"/>
        <w:rPr>
          <w:rFonts w:hint="default" w:ascii="Times New Roman" w:hAnsi="Times New Roman" w:eastAsia="黑体" w:cs="Times New Roman"/>
          <w:snapToGrid w:val="0"/>
          <w:color w:val="000000"/>
          <w:sz w:val="30"/>
          <w:szCs w:val="30"/>
          <w:highlight w:val="none"/>
        </w:rPr>
      </w:pPr>
      <w:bookmarkStart w:id="7" w:name="_Toc31726"/>
      <w:r>
        <w:rPr>
          <w:rFonts w:hint="default" w:ascii="Times New Roman" w:hAnsi="Times New Roman" w:eastAsia="黑体" w:cs="Times New Roman"/>
          <w:snapToGrid w:val="0"/>
          <w:color w:val="000000"/>
          <w:sz w:val="30"/>
          <w:szCs w:val="30"/>
          <w:highlight w:val="none"/>
        </w:rPr>
        <w:t>三、区域环境质量现状、环境保护目标及评价标准</w:t>
      </w:r>
      <w:bookmarkEnd w:id="7"/>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4"/>
        <w:gridCol w:w="8526"/>
      </w:tblGrid>
      <w:tr w14:paraId="5E8CB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8" w:hRule="atLeast"/>
          <w:jc w:val="center"/>
        </w:trPr>
        <w:tc>
          <w:tcPr>
            <w:tcW w:w="464" w:type="dxa"/>
            <w:noWrap w:val="0"/>
            <w:vAlign w:val="center"/>
          </w:tcPr>
          <w:p w14:paraId="61593F49">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区域</w:t>
            </w:r>
          </w:p>
          <w:p w14:paraId="6B345C88">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环境</w:t>
            </w:r>
          </w:p>
          <w:p w14:paraId="2A8BFCDB">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质量</w:t>
            </w:r>
          </w:p>
          <w:p w14:paraId="1065083D">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现状</w:t>
            </w:r>
          </w:p>
        </w:tc>
        <w:tc>
          <w:tcPr>
            <w:tcW w:w="8526" w:type="dxa"/>
            <w:noWrap w:val="0"/>
            <w:vAlign w:val="top"/>
          </w:tcPr>
          <w:p w14:paraId="5CCC8170">
            <w:pPr>
              <w:numPr>
                <w:ilvl w:val="0"/>
                <w:numId w:val="4"/>
              </w:numPr>
              <w:adjustRightInd w:val="0"/>
              <w:snapToGrid w:val="0"/>
              <w:spacing w:line="360" w:lineRule="auto"/>
              <w:jc w:val="left"/>
              <w:rPr>
                <w:rFonts w:hint="default" w:ascii="Times New Roman" w:hAnsi="Times New Roman" w:cs="Times New Roman"/>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大气环境质量现状</w:t>
            </w:r>
          </w:p>
          <w:p w14:paraId="4B870644">
            <w:pPr>
              <w:pStyle w:val="3"/>
              <w:numPr>
                <w:ilvl w:val="0"/>
                <w:numId w:val="0"/>
              </w:numPr>
              <w:spacing w:line="360" w:lineRule="auto"/>
              <w:rPr>
                <w:rFonts w:hint="default" w:ascii="Times New Roman" w:hAnsi="Times New Roman" w:cs="Times New Roman"/>
                <w:b w:val="0"/>
                <w:bCs w:val="0"/>
                <w:color w:val="000000"/>
                <w:kern w:val="0"/>
                <w:sz w:val="24"/>
                <w:szCs w:val="24"/>
                <w:highlight w:val="none"/>
                <w:lang w:val="en-US" w:eastAsia="zh-CN"/>
              </w:rPr>
            </w:pPr>
            <w:bookmarkStart w:id="8" w:name="_Toc3242"/>
            <w:r>
              <w:rPr>
                <w:rFonts w:hint="default" w:ascii="Times New Roman" w:hAnsi="Times New Roman" w:cs="Times New Roman"/>
                <w:b w:val="0"/>
                <w:bCs w:val="0"/>
                <w:color w:val="000000"/>
                <w:kern w:val="0"/>
                <w:sz w:val="24"/>
                <w:szCs w:val="24"/>
                <w:highlight w:val="none"/>
                <w:lang w:val="en-US" w:eastAsia="zh-CN" w:bidi="ar-SA"/>
              </w:rPr>
              <w:t>（1）</w:t>
            </w:r>
            <w:r>
              <w:rPr>
                <w:rFonts w:hint="default" w:ascii="Times New Roman" w:hAnsi="Times New Roman" w:cs="Times New Roman"/>
                <w:b w:val="0"/>
                <w:bCs w:val="0"/>
                <w:color w:val="000000"/>
                <w:kern w:val="0"/>
                <w:sz w:val="24"/>
                <w:szCs w:val="24"/>
                <w:highlight w:val="none"/>
                <w:lang w:val="en-US" w:eastAsia="zh-CN"/>
              </w:rPr>
              <w:t>基本污染物</w:t>
            </w:r>
            <w:bookmarkEnd w:id="8"/>
          </w:p>
          <w:p w14:paraId="61355653">
            <w:pPr>
              <w:spacing w:line="360" w:lineRule="auto"/>
              <w:ind w:firstLine="422"/>
              <w:contextualSpacing/>
              <w:rPr>
                <w:rFonts w:hint="default" w:ascii="Times New Roman" w:hAnsi="Times New Roman" w:cs="Times New Roman"/>
                <w:color w:val="000000"/>
                <w:kern w:val="0"/>
                <w:sz w:val="24"/>
                <w:szCs w:val="20"/>
                <w:highlight w:val="none"/>
              </w:rPr>
            </w:pPr>
            <w:r>
              <w:rPr>
                <w:rFonts w:hint="default" w:ascii="Times New Roman" w:hAnsi="Times New Roman" w:cs="Times New Roman"/>
                <w:color w:val="000000"/>
                <w:sz w:val="24"/>
                <w:szCs w:val="24"/>
                <w:highlight w:val="none"/>
                <w:lang w:val="en-US" w:eastAsia="zh-CN"/>
              </w:rPr>
              <w:t>本项目位于</w:t>
            </w:r>
            <w:r>
              <w:rPr>
                <w:rFonts w:hint="default" w:ascii="Times New Roman" w:hAnsi="Times New Roman" w:eastAsia="宋体" w:cs="Times New Roman"/>
                <w:b w:val="0"/>
                <w:bCs w:val="0"/>
                <w:color w:val="000000"/>
                <w:sz w:val="24"/>
                <w:szCs w:val="24"/>
                <w:highlight w:val="none"/>
                <w:lang w:val="en-US" w:eastAsia="zh-CN" w:bidi="ar-SA"/>
              </w:rPr>
              <w:t>陕西省西咸新区泾河新城。</w:t>
            </w:r>
            <w:r>
              <w:rPr>
                <w:rFonts w:hint="default" w:ascii="Times New Roman" w:hAnsi="Times New Roman" w:cs="Times New Roman"/>
                <w:color w:val="000000"/>
                <w:kern w:val="0"/>
                <w:sz w:val="24"/>
                <w:szCs w:val="20"/>
                <w:highlight w:val="none"/>
              </w:rPr>
              <w:t>根据大气功能区划，项目所在地为二类功能区，环境空气质量标准执行《环境空气质量标准》（GB3095-2012）二级标准要求。</w:t>
            </w:r>
          </w:p>
          <w:p w14:paraId="0CA5DFA1">
            <w:pPr>
              <w:spacing w:line="360" w:lineRule="auto"/>
              <w:ind w:firstLine="422"/>
              <w:contextualSpacing/>
              <w:rPr>
                <w:rFonts w:hint="default" w:ascii="Times New Roman" w:hAnsi="Times New Roman" w:cs="Times New Roman"/>
                <w:color w:val="000000"/>
                <w:kern w:val="0"/>
                <w:sz w:val="24"/>
                <w:szCs w:val="20"/>
                <w:highlight w:val="none"/>
              </w:rPr>
            </w:pPr>
            <w:r>
              <w:rPr>
                <w:rFonts w:hint="default" w:ascii="Times New Roman" w:hAnsi="Times New Roman" w:cs="Times New Roman"/>
                <w:color w:val="000000"/>
                <w:kern w:val="0"/>
                <w:sz w:val="24"/>
                <w:szCs w:val="20"/>
                <w:highlight w:val="none"/>
              </w:rPr>
              <w:t>本项目空气环境质量现状引用《202</w:t>
            </w:r>
            <w:r>
              <w:rPr>
                <w:rFonts w:hint="default" w:ascii="Times New Roman" w:hAnsi="Times New Roman" w:cs="Times New Roman"/>
                <w:color w:val="000000"/>
                <w:kern w:val="0"/>
                <w:sz w:val="24"/>
                <w:szCs w:val="20"/>
                <w:highlight w:val="none"/>
                <w:lang w:val="en-US" w:eastAsia="zh-CN"/>
              </w:rPr>
              <w:t>4</w:t>
            </w:r>
            <w:r>
              <w:rPr>
                <w:rFonts w:hint="default" w:ascii="Times New Roman" w:hAnsi="Times New Roman" w:cs="Times New Roman"/>
                <w:color w:val="000000"/>
                <w:kern w:val="0"/>
                <w:sz w:val="24"/>
                <w:szCs w:val="20"/>
                <w:highlight w:val="none"/>
              </w:rPr>
              <w:t>年12月及1~12月全省环境空气质量状况环保快报》（陕西省生态环境厅办公室，202</w:t>
            </w:r>
            <w:r>
              <w:rPr>
                <w:rFonts w:hint="default" w:ascii="Times New Roman" w:hAnsi="Times New Roman" w:cs="Times New Roman"/>
                <w:color w:val="000000"/>
                <w:kern w:val="0"/>
                <w:sz w:val="24"/>
                <w:szCs w:val="20"/>
                <w:highlight w:val="none"/>
                <w:lang w:val="en-US" w:eastAsia="zh-CN"/>
              </w:rPr>
              <w:t>5</w:t>
            </w:r>
            <w:r>
              <w:rPr>
                <w:rFonts w:hint="default" w:ascii="Times New Roman" w:hAnsi="Times New Roman" w:cs="Times New Roman"/>
                <w:color w:val="000000"/>
                <w:kern w:val="0"/>
                <w:sz w:val="24"/>
                <w:szCs w:val="20"/>
                <w:highlight w:val="none"/>
              </w:rPr>
              <w:t>年1月1</w:t>
            </w:r>
            <w:r>
              <w:rPr>
                <w:rFonts w:hint="default" w:ascii="Times New Roman" w:hAnsi="Times New Roman" w:cs="Times New Roman"/>
                <w:color w:val="000000"/>
                <w:kern w:val="0"/>
                <w:sz w:val="24"/>
                <w:szCs w:val="20"/>
                <w:highlight w:val="none"/>
                <w:lang w:val="en-US" w:eastAsia="zh-CN"/>
              </w:rPr>
              <w:t>9</w:t>
            </w:r>
            <w:r>
              <w:rPr>
                <w:rFonts w:hint="default" w:ascii="Times New Roman" w:hAnsi="Times New Roman" w:cs="Times New Roman"/>
                <w:color w:val="000000"/>
                <w:kern w:val="0"/>
                <w:sz w:val="24"/>
                <w:szCs w:val="20"/>
                <w:highlight w:val="none"/>
              </w:rPr>
              <w:t>日发布）中空气常规六项污染物监测结果，对区域环境空气质量现状进行分析，统计结果见下表。</w:t>
            </w:r>
          </w:p>
          <w:p w14:paraId="13B96ED6">
            <w:pPr>
              <w:pStyle w:val="3"/>
              <w:jc w:val="center"/>
              <w:rPr>
                <w:rFonts w:hint="default" w:ascii="Times New Roman" w:hAnsi="Times New Roman" w:cs="Times New Roman"/>
                <w:color w:val="000000"/>
                <w:sz w:val="21"/>
                <w:szCs w:val="21"/>
                <w:highlight w:val="none"/>
                <w:lang w:val="en-US" w:eastAsia="zh-CN"/>
              </w:rPr>
            </w:pPr>
            <w:bookmarkStart w:id="9" w:name="_Toc22954"/>
            <w:r>
              <w:rPr>
                <w:rFonts w:hint="default" w:ascii="Times New Roman" w:hAnsi="Times New Roman" w:cs="Times New Roman"/>
                <w:b/>
                <w:bCs/>
                <w:color w:val="000000"/>
                <w:kern w:val="0"/>
                <w:sz w:val="21"/>
                <w:szCs w:val="21"/>
                <w:highlight w:val="none"/>
                <w:lang w:val="en-US" w:eastAsia="zh-CN"/>
              </w:rPr>
              <w:t>表</w:t>
            </w:r>
            <w:r>
              <w:rPr>
                <w:rFonts w:hint="default" w:ascii="Times New Roman" w:hAnsi="Times New Roman" w:eastAsia="宋体" w:cs="Times New Roman"/>
                <w:b/>
                <w:bCs/>
                <w:color w:val="000000"/>
                <w:kern w:val="0"/>
                <w:sz w:val="21"/>
                <w:szCs w:val="21"/>
                <w:highlight w:val="none"/>
                <w:lang w:val="en-US" w:eastAsia="zh-CN" w:bidi="ar-SA"/>
              </w:rPr>
              <w:t>3-1 本项目所在地达标区判定情况一览表（单位：</w:t>
            </w:r>
            <w:r>
              <w:rPr>
                <w:rFonts w:hint="default" w:ascii="Times New Roman" w:hAnsi="Times New Roman" w:cs="Times New Roman"/>
                <w:b/>
                <w:bCs/>
                <w:color w:val="000000"/>
                <w:kern w:val="0"/>
                <w:sz w:val="21"/>
                <w:szCs w:val="21"/>
                <w:highlight w:val="none"/>
              </w:rPr>
              <w:t>μg/m</w:t>
            </w:r>
            <w:r>
              <w:rPr>
                <w:rFonts w:hint="default" w:ascii="Times New Roman" w:hAnsi="Times New Roman" w:cs="Times New Roman"/>
                <w:b/>
                <w:bCs/>
                <w:color w:val="000000"/>
                <w:kern w:val="0"/>
                <w:sz w:val="21"/>
                <w:szCs w:val="21"/>
                <w:highlight w:val="none"/>
                <w:vertAlign w:val="superscript"/>
              </w:rPr>
              <w:t>3</w:t>
            </w:r>
            <w:r>
              <w:rPr>
                <w:rFonts w:hint="default" w:ascii="Times New Roman" w:hAnsi="Times New Roman" w:eastAsia="宋体" w:cs="Times New Roman"/>
                <w:b/>
                <w:bCs/>
                <w:color w:val="000000"/>
                <w:kern w:val="0"/>
                <w:sz w:val="21"/>
                <w:szCs w:val="21"/>
                <w:highlight w:val="none"/>
                <w:lang w:val="en-US" w:eastAsia="zh-CN" w:bidi="ar-SA"/>
              </w:rPr>
              <w:t>）</w:t>
            </w:r>
            <w:bookmarkEnd w:id="9"/>
          </w:p>
          <w:tbl>
            <w:tblPr>
              <w:tblStyle w:val="25"/>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855"/>
              <w:gridCol w:w="2685"/>
              <w:gridCol w:w="885"/>
              <w:gridCol w:w="900"/>
              <w:gridCol w:w="1110"/>
              <w:gridCol w:w="1230"/>
            </w:tblGrid>
            <w:tr w14:paraId="4298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415" w:type="pct"/>
                  <w:noWrap w:val="0"/>
                  <w:vAlign w:val="center"/>
                </w:tcPr>
                <w:p w14:paraId="37B98F85">
                  <w:pPr>
                    <w:widowControl/>
                    <w:jc w:val="center"/>
                    <w:rPr>
                      <w:rFonts w:hint="default" w:ascii="Times New Roman" w:hAnsi="Times New Roman" w:cs="Times New Roman"/>
                      <w:b/>
                      <w:bCs/>
                      <w:color w:val="000000"/>
                      <w:kern w:val="0"/>
                      <w:sz w:val="21"/>
                      <w:szCs w:val="21"/>
                      <w:highlight w:val="none"/>
                      <w:lang w:val="en-US" w:eastAsia="zh-CN"/>
                    </w:rPr>
                  </w:pPr>
                  <w:r>
                    <w:rPr>
                      <w:rFonts w:hint="default" w:ascii="Times New Roman" w:hAnsi="Times New Roman" w:cs="Times New Roman"/>
                      <w:b/>
                      <w:bCs/>
                      <w:color w:val="000000"/>
                      <w:kern w:val="0"/>
                      <w:sz w:val="21"/>
                      <w:szCs w:val="21"/>
                      <w:highlight w:val="none"/>
                      <w:lang w:val="en-US" w:eastAsia="zh-CN"/>
                    </w:rPr>
                    <w:t>县区</w:t>
                  </w:r>
                </w:p>
                <w:p w14:paraId="42726550">
                  <w:pPr>
                    <w:widowControl/>
                    <w:jc w:val="center"/>
                    <w:rPr>
                      <w:rFonts w:hint="default" w:ascii="Times New Roman" w:hAnsi="Times New Roman" w:eastAsia="宋体" w:cs="Times New Roman"/>
                      <w:b/>
                      <w:bCs/>
                      <w:color w:val="000000"/>
                      <w:kern w:val="0"/>
                      <w:sz w:val="21"/>
                      <w:szCs w:val="21"/>
                      <w:highlight w:val="none"/>
                      <w:lang w:val="en-US" w:eastAsia="zh-CN"/>
                    </w:rPr>
                  </w:pPr>
                  <w:r>
                    <w:rPr>
                      <w:rFonts w:hint="default" w:ascii="Times New Roman" w:hAnsi="Times New Roman" w:cs="Times New Roman"/>
                      <w:b/>
                      <w:bCs/>
                      <w:color w:val="000000"/>
                      <w:kern w:val="0"/>
                      <w:sz w:val="21"/>
                      <w:szCs w:val="21"/>
                      <w:highlight w:val="none"/>
                      <w:lang w:val="en-US" w:eastAsia="zh-CN"/>
                    </w:rPr>
                    <w:t>名称</w:t>
                  </w:r>
                </w:p>
              </w:tc>
              <w:tc>
                <w:tcPr>
                  <w:tcW w:w="511" w:type="pct"/>
                  <w:noWrap w:val="0"/>
                  <w:vAlign w:val="center"/>
                </w:tcPr>
                <w:p w14:paraId="6DABFC14">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污染物</w:t>
                  </w:r>
                </w:p>
              </w:tc>
              <w:tc>
                <w:tcPr>
                  <w:tcW w:w="1606" w:type="pct"/>
                  <w:noWrap w:val="0"/>
                  <w:vAlign w:val="center"/>
                </w:tcPr>
                <w:p w14:paraId="3B6D0852">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年评价指标</w:t>
                  </w:r>
                </w:p>
              </w:tc>
              <w:tc>
                <w:tcPr>
                  <w:tcW w:w="529" w:type="pct"/>
                  <w:noWrap w:val="0"/>
                  <w:vAlign w:val="center"/>
                </w:tcPr>
                <w:p w14:paraId="1E9BBE49">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评价</w:t>
                  </w:r>
                </w:p>
                <w:p w14:paraId="5D1ABCAF">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标准</w:t>
                  </w:r>
                </w:p>
              </w:tc>
              <w:tc>
                <w:tcPr>
                  <w:tcW w:w="538" w:type="pct"/>
                  <w:noWrap w:val="0"/>
                  <w:vAlign w:val="center"/>
                </w:tcPr>
                <w:p w14:paraId="019F6E10">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现状</w:t>
                  </w:r>
                </w:p>
                <w:p w14:paraId="4555A583">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浓度</w:t>
                  </w:r>
                </w:p>
              </w:tc>
              <w:tc>
                <w:tcPr>
                  <w:tcW w:w="663" w:type="pct"/>
                  <w:noWrap w:val="0"/>
                  <w:vAlign w:val="center"/>
                </w:tcPr>
                <w:p w14:paraId="42509AF9">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最大浓度</w:t>
                  </w:r>
                </w:p>
                <w:p w14:paraId="319D2610">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占标率</w:t>
                  </w:r>
                </w:p>
              </w:tc>
              <w:tc>
                <w:tcPr>
                  <w:tcW w:w="735" w:type="pct"/>
                  <w:noWrap w:val="0"/>
                  <w:vAlign w:val="center"/>
                </w:tcPr>
                <w:p w14:paraId="009DB406">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达标</w:t>
                  </w:r>
                </w:p>
                <w:p w14:paraId="123E0C14">
                  <w:pPr>
                    <w:widowControl/>
                    <w:jc w:val="center"/>
                    <w:rPr>
                      <w:rFonts w:hint="default" w:ascii="Times New Roman" w:hAnsi="Times New Roman" w:cs="Times New Roman"/>
                      <w:b/>
                      <w:bCs/>
                      <w:color w:val="000000"/>
                      <w:kern w:val="0"/>
                      <w:sz w:val="21"/>
                      <w:szCs w:val="21"/>
                      <w:highlight w:val="none"/>
                    </w:rPr>
                  </w:pPr>
                  <w:r>
                    <w:rPr>
                      <w:rFonts w:hint="default" w:ascii="Times New Roman" w:hAnsi="Times New Roman" w:cs="Times New Roman"/>
                      <w:b/>
                      <w:bCs/>
                      <w:color w:val="000000"/>
                      <w:kern w:val="0"/>
                      <w:sz w:val="21"/>
                      <w:szCs w:val="21"/>
                      <w:highlight w:val="none"/>
                    </w:rPr>
                    <w:t>情况</w:t>
                  </w:r>
                </w:p>
              </w:tc>
            </w:tr>
            <w:tr w14:paraId="4D96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restart"/>
                  <w:noWrap w:val="0"/>
                  <w:vAlign w:val="center"/>
                </w:tcPr>
                <w:p w14:paraId="56F7DBF8">
                  <w:pPr>
                    <w:widowControl/>
                    <w:jc w:val="center"/>
                    <w:rPr>
                      <w:rFonts w:hint="default" w:ascii="Times New Roman" w:hAnsi="Times New Roman" w:cs="Times New Roman"/>
                      <w:color w:val="000000"/>
                      <w:kern w:val="0"/>
                      <w:sz w:val="21"/>
                      <w:szCs w:val="21"/>
                      <w:highlight w:val="none"/>
                      <w:lang w:val="en-US" w:eastAsia="zh-CN"/>
                    </w:rPr>
                  </w:pPr>
                  <w:r>
                    <w:rPr>
                      <w:rFonts w:hint="default" w:ascii="Times New Roman" w:hAnsi="Times New Roman" w:cs="Times New Roman"/>
                      <w:color w:val="000000"/>
                      <w:kern w:val="0"/>
                      <w:sz w:val="21"/>
                      <w:szCs w:val="21"/>
                      <w:highlight w:val="none"/>
                      <w:lang w:val="en-US" w:eastAsia="zh-CN"/>
                    </w:rPr>
                    <w:t>西咸</w:t>
                  </w:r>
                </w:p>
                <w:p w14:paraId="2CD80B68">
                  <w:pPr>
                    <w:widowControl/>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0"/>
                      <w:sz w:val="21"/>
                      <w:szCs w:val="21"/>
                      <w:highlight w:val="none"/>
                      <w:lang w:val="en-US" w:eastAsia="zh-CN"/>
                    </w:rPr>
                    <w:t>新区</w:t>
                  </w:r>
                </w:p>
              </w:tc>
              <w:tc>
                <w:tcPr>
                  <w:tcW w:w="511" w:type="pct"/>
                  <w:noWrap w:val="0"/>
                  <w:vAlign w:val="center"/>
                </w:tcPr>
                <w:p w14:paraId="73F4E502">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PM</w:t>
                  </w:r>
                  <w:r>
                    <w:rPr>
                      <w:rFonts w:hint="default" w:ascii="Times New Roman" w:hAnsi="Times New Roman" w:cs="Times New Roman"/>
                      <w:color w:val="000000"/>
                      <w:kern w:val="0"/>
                      <w:sz w:val="21"/>
                      <w:szCs w:val="21"/>
                      <w:highlight w:val="none"/>
                      <w:vertAlign w:val="subscript"/>
                    </w:rPr>
                    <w:t>2.5</w:t>
                  </w:r>
                </w:p>
              </w:tc>
              <w:tc>
                <w:tcPr>
                  <w:tcW w:w="1606" w:type="pct"/>
                  <w:noWrap w:val="0"/>
                  <w:vAlign w:val="center"/>
                </w:tcPr>
                <w:p w14:paraId="0947D175">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年平均质量浓度</w:t>
                  </w:r>
                </w:p>
              </w:tc>
              <w:tc>
                <w:tcPr>
                  <w:tcW w:w="529" w:type="pct"/>
                  <w:noWrap w:val="0"/>
                  <w:vAlign w:val="center"/>
                </w:tcPr>
                <w:p w14:paraId="5B2C1A24">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35</w:t>
                  </w:r>
                </w:p>
              </w:tc>
              <w:tc>
                <w:tcPr>
                  <w:tcW w:w="538" w:type="pct"/>
                  <w:noWrap w:val="0"/>
                  <w:vAlign w:val="center"/>
                </w:tcPr>
                <w:p w14:paraId="5BE03749">
                  <w:pPr>
                    <w:widowControl/>
                    <w:jc w:val="center"/>
                    <w:rPr>
                      <w:rFonts w:hint="default" w:ascii="Times New Roman" w:hAnsi="Times New Roman" w:eastAsia="宋体" w:cs="Times New Roman"/>
                      <w:color w:val="000000"/>
                      <w:kern w:val="0"/>
                      <w:sz w:val="21"/>
                      <w:szCs w:val="21"/>
                      <w:highlight w:val="none"/>
                      <w:lang w:eastAsia="zh-CN"/>
                    </w:rPr>
                  </w:pPr>
                  <w:r>
                    <w:rPr>
                      <w:rFonts w:hint="default" w:ascii="Times New Roman" w:hAnsi="Times New Roman" w:cs="Times New Roman"/>
                      <w:color w:val="000000"/>
                      <w:kern w:val="0"/>
                      <w:sz w:val="21"/>
                      <w:szCs w:val="21"/>
                      <w:highlight w:val="none"/>
                    </w:rPr>
                    <w:t>4</w:t>
                  </w:r>
                  <w:r>
                    <w:rPr>
                      <w:rFonts w:hint="default" w:ascii="Times New Roman" w:hAnsi="Times New Roman" w:cs="Times New Roman"/>
                      <w:color w:val="000000"/>
                      <w:kern w:val="0"/>
                      <w:sz w:val="21"/>
                      <w:szCs w:val="21"/>
                      <w:highlight w:val="none"/>
                      <w:lang w:val="en-US" w:eastAsia="zh-CN"/>
                    </w:rPr>
                    <w:t>3</w:t>
                  </w:r>
                </w:p>
              </w:tc>
              <w:tc>
                <w:tcPr>
                  <w:tcW w:w="663" w:type="pct"/>
                  <w:noWrap w:val="0"/>
                  <w:vAlign w:val="center"/>
                </w:tcPr>
                <w:p w14:paraId="0BDE42C8">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lang w:val="en-US" w:eastAsia="zh-CN"/>
                    </w:rPr>
                    <w:t>123</w:t>
                  </w:r>
                  <w:r>
                    <w:rPr>
                      <w:rFonts w:hint="default" w:ascii="Times New Roman" w:hAnsi="Times New Roman" w:cs="Times New Roman"/>
                      <w:color w:val="000000"/>
                      <w:kern w:val="0"/>
                      <w:sz w:val="21"/>
                      <w:szCs w:val="21"/>
                      <w:highlight w:val="none"/>
                    </w:rPr>
                    <w:t>%</w:t>
                  </w:r>
                </w:p>
              </w:tc>
              <w:tc>
                <w:tcPr>
                  <w:tcW w:w="735" w:type="pct"/>
                  <w:noWrap w:val="0"/>
                  <w:vAlign w:val="center"/>
                </w:tcPr>
                <w:p w14:paraId="3EF00808">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不达标</w:t>
                  </w:r>
                </w:p>
              </w:tc>
            </w:tr>
            <w:tr w14:paraId="44992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44024237">
                  <w:pPr>
                    <w:widowControl/>
                    <w:jc w:val="center"/>
                    <w:rPr>
                      <w:rFonts w:hint="default" w:ascii="Times New Roman" w:hAnsi="Times New Roman" w:cs="Times New Roman"/>
                      <w:color w:val="000000"/>
                      <w:kern w:val="0"/>
                      <w:sz w:val="21"/>
                      <w:szCs w:val="21"/>
                      <w:highlight w:val="none"/>
                    </w:rPr>
                  </w:pPr>
                </w:p>
              </w:tc>
              <w:tc>
                <w:tcPr>
                  <w:tcW w:w="511" w:type="pct"/>
                  <w:noWrap w:val="0"/>
                  <w:vAlign w:val="center"/>
                </w:tcPr>
                <w:p w14:paraId="61721730">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PM</w:t>
                  </w:r>
                  <w:r>
                    <w:rPr>
                      <w:rFonts w:hint="default" w:ascii="Times New Roman" w:hAnsi="Times New Roman" w:cs="Times New Roman"/>
                      <w:color w:val="000000"/>
                      <w:kern w:val="0"/>
                      <w:sz w:val="21"/>
                      <w:szCs w:val="21"/>
                      <w:highlight w:val="none"/>
                      <w:vertAlign w:val="subscript"/>
                    </w:rPr>
                    <w:t>10</w:t>
                  </w:r>
                </w:p>
              </w:tc>
              <w:tc>
                <w:tcPr>
                  <w:tcW w:w="1606" w:type="pct"/>
                  <w:noWrap w:val="0"/>
                  <w:vAlign w:val="center"/>
                </w:tcPr>
                <w:p w14:paraId="64F4E802">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年平均质量浓度</w:t>
                  </w:r>
                </w:p>
              </w:tc>
              <w:tc>
                <w:tcPr>
                  <w:tcW w:w="529" w:type="pct"/>
                  <w:noWrap w:val="0"/>
                  <w:vAlign w:val="center"/>
                </w:tcPr>
                <w:p w14:paraId="3FF5DD63">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70</w:t>
                  </w:r>
                </w:p>
              </w:tc>
              <w:tc>
                <w:tcPr>
                  <w:tcW w:w="538" w:type="pct"/>
                  <w:noWrap w:val="0"/>
                  <w:vAlign w:val="center"/>
                </w:tcPr>
                <w:p w14:paraId="7B099337">
                  <w:pPr>
                    <w:widowControl/>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0"/>
                      <w:sz w:val="21"/>
                      <w:szCs w:val="21"/>
                      <w:highlight w:val="none"/>
                      <w:lang w:val="en-US" w:eastAsia="zh-CN"/>
                    </w:rPr>
                    <w:t>74</w:t>
                  </w:r>
                </w:p>
              </w:tc>
              <w:tc>
                <w:tcPr>
                  <w:tcW w:w="663" w:type="pct"/>
                  <w:noWrap w:val="0"/>
                  <w:vAlign w:val="center"/>
                </w:tcPr>
                <w:p w14:paraId="35132B3F">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lang w:val="en-US" w:eastAsia="zh-CN"/>
                    </w:rPr>
                    <w:t>106</w:t>
                  </w:r>
                  <w:r>
                    <w:rPr>
                      <w:rFonts w:hint="default" w:ascii="Times New Roman" w:hAnsi="Times New Roman" w:cs="Times New Roman"/>
                      <w:color w:val="000000"/>
                      <w:kern w:val="0"/>
                      <w:sz w:val="21"/>
                      <w:szCs w:val="21"/>
                      <w:highlight w:val="none"/>
                    </w:rPr>
                    <w:t>%</w:t>
                  </w:r>
                </w:p>
              </w:tc>
              <w:tc>
                <w:tcPr>
                  <w:tcW w:w="735" w:type="pct"/>
                  <w:noWrap w:val="0"/>
                  <w:vAlign w:val="center"/>
                </w:tcPr>
                <w:p w14:paraId="203D85DC">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不达标</w:t>
                  </w:r>
                </w:p>
              </w:tc>
            </w:tr>
            <w:tr w14:paraId="3F0F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2FDF18FB">
                  <w:pPr>
                    <w:widowControl/>
                    <w:jc w:val="center"/>
                    <w:rPr>
                      <w:rFonts w:hint="default" w:ascii="Times New Roman" w:hAnsi="Times New Roman" w:cs="Times New Roman"/>
                      <w:color w:val="000000"/>
                      <w:kern w:val="0"/>
                      <w:sz w:val="21"/>
                      <w:szCs w:val="21"/>
                      <w:highlight w:val="none"/>
                    </w:rPr>
                  </w:pPr>
                </w:p>
              </w:tc>
              <w:tc>
                <w:tcPr>
                  <w:tcW w:w="511" w:type="pct"/>
                  <w:noWrap w:val="0"/>
                  <w:vAlign w:val="center"/>
                </w:tcPr>
                <w:p w14:paraId="3C074FFC">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SO</w:t>
                  </w:r>
                  <w:r>
                    <w:rPr>
                      <w:rFonts w:hint="default" w:ascii="Times New Roman" w:hAnsi="Times New Roman" w:cs="Times New Roman"/>
                      <w:color w:val="000000"/>
                      <w:kern w:val="0"/>
                      <w:sz w:val="21"/>
                      <w:szCs w:val="21"/>
                      <w:highlight w:val="none"/>
                      <w:vertAlign w:val="subscript"/>
                    </w:rPr>
                    <w:t>2</w:t>
                  </w:r>
                </w:p>
              </w:tc>
              <w:tc>
                <w:tcPr>
                  <w:tcW w:w="1606" w:type="pct"/>
                  <w:noWrap w:val="0"/>
                  <w:vAlign w:val="center"/>
                </w:tcPr>
                <w:p w14:paraId="21978D74">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年平均质量浓度</w:t>
                  </w:r>
                </w:p>
              </w:tc>
              <w:tc>
                <w:tcPr>
                  <w:tcW w:w="529" w:type="pct"/>
                  <w:noWrap w:val="0"/>
                  <w:vAlign w:val="center"/>
                </w:tcPr>
                <w:p w14:paraId="0F0E997E">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60</w:t>
                  </w:r>
                </w:p>
              </w:tc>
              <w:tc>
                <w:tcPr>
                  <w:tcW w:w="538" w:type="pct"/>
                  <w:noWrap w:val="0"/>
                  <w:vAlign w:val="center"/>
                </w:tcPr>
                <w:p w14:paraId="79FCD85C">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lang w:val="en-US" w:eastAsia="zh-CN"/>
                    </w:rPr>
                    <w:t>5</w:t>
                  </w:r>
                  <w:r>
                    <w:rPr>
                      <w:rFonts w:hint="default" w:ascii="Times New Roman" w:hAnsi="Times New Roman" w:cs="Times New Roman"/>
                      <w:color w:val="000000"/>
                      <w:kern w:val="0"/>
                      <w:sz w:val="21"/>
                      <w:szCs w:val="21"/>
                      <w:highlight w:val="none"/>
                    </w:rPr>
                    <w:t>.0</w:t>
                  </w:r>
                </w:p>
              </w:tc>
              <w:tc>
                <w:tcPr>
                  <w:tcW w:w="663" w:type="pct"/>
                  <w:noWrap w:val="0"/>
                  <w:vAlign w:val="center"/>
                </w:tcPr>
                <w:p w14:paraId="3932DAE5">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lang w:val="en-US" w:eastAsia="zh-CN"/>
                    </w:rPr>
                    <w:t>8</w:t>
                  </w:r>
                  <w:r>
                    <w:rPr>
                      <w:rFonts w:hint="default" w:ascii="Times New Roman" w:hAnsi="Times New Roman" w:cs="Times New Roman"/>
                      <w:color w:val="000000"/>
                      <w:kern w:val="0"/>
                      <w:sz w:val="21"/>
                      <w:szCs w:val="21"/>
                      <w:highlight w:val="none"/>
                    </w:rPr>
                    <w:t>.3%</w:t>
                  </w:r>
                </w:p>
              </w:tc>
              <w:tc>
                <w:tcPr>
                  <w:tcW w:w="735" w:type="pct"/>
                  <w:noWrap w:val="0"/>
                  <w:vAlign w:val="center"/>
                </w:tcPr>
                <w:p w14:paraId="21FDA186">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达标</w:t>
                  </w:r>
                </w:p>
              </w:tc>
            </w:tr>
            <w:tr w14:paraId="08F1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1094CDAE">
                  <w:pPr>
                    <w:widowControl/>
                    <w:jc w:val="center"/>
                    <w:rPr>
                      <w:rFonts w:hint="default" w:ascii="Times New Roman" w:hAnsi="Times New Roman" w:cs="Times New Roman"/>
                      <w:color w:val="000000"/>
                      <w:kern w:val="0"/>
                      <w:sz w:val="21"/>
                      <w:szCs w:val="21"/>
                      <w:highlight w:val="none"/>
                    </w:rPr>
                  </w:pPr>
                </w:p>
              </w:tc>
              <w:tc>
                <w:tcPr>
                  <w:tcW w:w="511" w:type="pct"/>
                  <w:noWrap w:val="0"/>
                  <w:vAlign w:val="center"/>
                </w:tcPr>
                <w:p w14:paraId="7987BDC6">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NO</w:t>
                  </w:r>
                  <w:r>
                    <w:rPr>
                      <w:rFonts w:hint="default" w:ascii="Times New Roman" w:hAnsi="Times New Roman" w:cs="Times New Roman"/>
                      <w:color w:val="000000"/>
                      <w:kern w:val="0"/>
                      <w:sz w:val="21"/>
                      <w:szCs w:val="21"/>
                      <w:highlight w:val="none"/>
                      <w:vertAlign w:val="subscript"/>
                    </w:rPr>
                    <w:t>2</w:t>
                  </w:r>
                </w:p>
              </w:tc>
              <w:tc>
                <w:tcPr>
                  <w:tcW w:w="1606" w:type="pct"/>
                  <w:noWrap w:val="0"/>
                  <w:vAlign w:val="center"/>
                </w:tcPr>
                <w:p w14:paraId="6E7155E9">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年平均质量浓度</w:t>
                  </w:r>
                </w:p>
              </w:tc>
              <w:tc>
                <w:tcPr>
                  <w:tcW w:w="529" w:type="pct"/>
                  <w:noWrap w:val="0"/>
                  <w:vAlign w:val="center"/>
                </w:tcPr>
                <w:p w14:paraId="3BF33CFD">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40</w:t>
                  </w:r>
                </w:p>
              </w:tc>
              <w:tc>
                <w:tcPr>
                  <w:tcW w:w="538" w:type="pct"/>
                  <w:noWrap w:val="0"/>
                  <w:vAlign w:val="center"/>
                </w:tcPr>
                <w:p w14:paraId="6D6F51D8">
                  <w:pPr>
                    <w:widowControl/>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0"/>
                      <w:sz w:val="21"/>
                      <w:szCs w:val="21"/>
                      <w:highlight w:val="none"/>
                      <w:lang w:val="en-US" w:eastAsia="zh-CN"/>
                    </w:rPr>
                    <w:t>31</w:t>
                  </w:r>
                </w:p>
              </w:tc>
              <w:tc>
                <w:tcPr>
                  <w:tcW w:w="663" w:type="pct"/>
                  <w:noWrap w:val="0"/>
                  <w:vAlign w:val="center"/>
                </w:tcPr>
                <w:p w14:paraId="1E72602F">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lang w:val="en-US" w:eastAsia="zh-CN"/>
                    </w:rPr>
                    <w:t>77.5</w:t>
                  </w:r>
                  <w:r>
                    <w:rPr>
                      <w:rFonts w:hint="default" w:ascii="Times New Roman" w:hAnsi="Times New Roman" w:cs="Times New Roman"/>
                      <w:color w:val="000000"/>
                      <w:kern w:val="0"/>
                      <w:sz w:val="21"/>
                      <w:szCs w:val="21"/>
                      <w:highlight w:val="none"/>
                    </w:rPr>
                    <w:t>%</w:t>
                  </w:r>
                </w:p>
              </w:tc>
              <w:tc>
                <w:tcPr>
                  <w:tcW w:w="735" w:type="pct"/>
                  <w:noWrap w:val="0"/>
                  <w:vAlign w:val="center"/>
                </w:tcPr>
                <w:p w14:paraId="2C1E2388">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达标</w:t>
                  </w:r>
                </w:p>
              </w:tc>
            </w:tr>
            <w:tr w14:paraId="25387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09DB9B4B">
                  <w:pPr>
                    <w:widowControl/>
                    <w:jc w:val="center"/>
                    <w:rPr>
                      <w:rFonts w:hint="default" w:ascii="Times New Roman" w:hAnsi="Times New Roman" w:cs="Times New Roman"/>
                      <w:color w:val="000000"/>
                      <w:kern w:val="0"/>
                      <w:sz w:val="21"/>
                      <w:szCs w:val="21"/>
                      <w:highlight w:val="none"/>
                    </w:rPr>
                  </w:pPr>
                </w:p>
              </w:tc>
              <w:tc>
                <w:tcPr>
                  <w:tcW w:w="511" w:type="pct"/>
                  <w:noWrap w:val="0"/>
                  <w:vAlign w:val="center"/>
                </w:tcPr>
                <w:p w14:paraId="435AD73D">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CO</w:t>
                  </w:r>
                </w:p>
              </w:tc>
              <w:tc>
                <w:tcPr>
                  <w:tcW w:w="2685" w:type="dxa"/>
                  <w:noWrap w:val="0"/>
                  <w:vAlign w:val="center"/>
                </w:tcPr>
                <w:p w14:paraId="13ED9851">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24小时平均浓度</w:t>
                  </w:r>
                </w:p>
                <w:p w14:paraId="338F9C7F">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b w:val="0"/>
                      <w:bCs w:val="0"/>
                      <w:color w:val="000000"/>
                      <w:sz w:val="21"/>
                      <w:szCs w:val="21"/>
                      <w:highlight w:val="none"/>
                      <w:vertAlign w:val="baseline"/>
                      <w:lang w:val="en-US" w:eastAsia="zh-CN"/>
                    </w:rPr>
                    <w:t>（</w:t>
                  </w:r>
                  <w:r>
                    <w:rPr>
                      <w:rFonts w:hint="eastAsia" w:ascii="Times New Roman" w:hAnsi="Times New Roman" w:cs="Times New Roman"/>
                      <w:b w:val="0"/>
                      <w:bCs w:val="0"/>
                      <w:color w:val="000000"/>
                      <w:sz w:val="21"/>
                      <w:szCs w:val="21"/>
                      <w:highlight w:val="none"/>
                      <w:vertAlign w:val="baseline"/>
                      <w:lang w:val="en-US" w:eastAsia="zh-CN"/>
                    </w:rPr>
                    <w:t>第</w:t>
                  </w:r>
                  <w:r>
                    <w:rPr>
                      <w:rFonts w:hint="default" w:ascii="Times New Roman" w:hAnsi="Times New Roman" w:cs="Times New Roman"/>
                      <w:b w:val="0"/>
                      <w:bCs w:val="0"/>
                      <w:color w:val="000000"/>
                      <w:sz w:val="21"/>
                      <w:szCs w:val="21"/>
                      <w:highlight w:val="none"/>
                      <w:vertAlign w:val="baseline"/>
                      <w:lang w:val="en-US" w:eastAsia="zh-CN"/>
                    </w:rPr>
                    <w:t>95位百分浓度）</w:t>
                  </w:r>
                </w:p>
              </w:tc>
              <w:tc>
                <w:tcPr>
                  <w:tcW w:w="529" w:type="pct"/>
                  <w:noWrap w:val="0"/>
                  <w:vAlign w:val="center"/>
                </w:tcPr>
                <w:p w14:paraId="3178A654">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4000</w:t>
                  </w:r>
                </w:p>
              </w:tc>
              <w:tc>
                <w:tcPr>
                  <w:tcW w:w="538" w:type="pct"/>
                  <w:noWrap w:val="0"/>
                  <w:vAlign w:val="center"/>
                </w:tcPr>
                <w:p w14:paraId="69F18C01">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1</w:t>
                  </w:r>
                  <w:r>
                    <w:rPr>
                      <w:rFonts w:hint="default" w:ascii="Times New Roman" w:hAnsi="Times New Roman" w:cs="Times New Roman"/>
                      <w:color w:val="000000"/>
                      <w:kern w:val="0"/>
                      <w:sz w:val="21"/>
                      <w:szCs w:val="21"/>
                      <w:highlight w:val="none"/>
                      <w:lang w:val="en-US" w:eastAsia="zh-CN"/>
                    </w:rPr>
                    <w:t>1</w:t>
                  </w:r>
                  <w:r>
                    <w:rPr>
                      <w:rFonts w:hint="default" w:ascii="Times New Roman" w:hAnsi="Times New Roman" w:cs="Times New Roman"/>
                      <w:color w:val="000000"/>
                      <w:kern w:val="0"/>
                      <w:sz w:val="21"/>
                      <w:szCs w:val="21"/>
                      <w:highlight w:val="none"/>
                    </w:rPr>
                    <w:t>00</w:t>
                  </w:r>
                </w:p>
              </w:tc>
              <w:tc>
                <w:tcPr>
                  <w:tcW w:w="663" w:type="pct"/>
                  <w:noWrap w:val="0"/>
                  <w:vAlign w:val="center"/>
                </w:tcPr>
                <w:p w14:paraId="06699F03">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lang w:val="en-US" w:eastAsia="zh-CN"/>
                    </w:rPr>
                    <w:t>27.5</w:t>
                  </w:r>
                  <w:r>
                    <w:rPr>
                      <w:rFonts w:hint="default" w:ascii="Times New Roman" w:hAnsi="Times New Roman" w:cs="Times New Roman"/>
                      <w:color w:val="000000"/>
                      <w:kern w:val="0"/>
                      <w:sz w:val="21"/>
                      <w:szCs w:val="21"/>
                      <w:highlight w:val="none"/>
                    </w:rPr>
                    <w:t>%</w:t>
                  </w:r>
                </w:p>
              </w:tc>
              <w:tc>
                <w:tcPr>
                  <w:tcW w:w="735" w:type="pct"/>
                  <w:noWrap w:val="0"/>
                  <w:vAlign w:val="center"/>
                </w:tcPr>
                <w:p w14:paraId="221428CD">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达标</w:t>
                  </w:r>
                </w:p>
              </w:tc>
            </w:tr>
            <w:tr w14:paraId="6C23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15" w:type="pct"/>
                  <w:vMerge w:val="continue"/>
                  <w:noWrap w:val="0"/>
                  <w:vAlign w:val="center"/>
                </w:tcPr>
                <w:p w14:paraId="5389EFAB">
                  <w:pPr>
                    <w:widowControl/>
                    <w:jc w:val="center"/>
                    <w:rPr>
                      <w:rFonts w:hint="default" w:ascii="Times New Roman" w:hAnsi="Times New Roman" w:cs="Times New Roman"/>
                      <w:color w:val="000000"/>
                      <w:kern w:val="0"/>
                      <w:sz w:val="21"/>
                      <w:szCs w:val="21"/>
                      <w:highlight w:val="none"/>
                    </w:rPr>
                  </w:pPr>
                </w:p>
              </w:tc>
              <w:tc>
                <w:tcPr>
                  <w:tcW w:w="511" w:type="pct"/>
                  <w:noWrap w:val="0"/>
                  <w:vAlign w:val="center"/>
                </w:tcPr>
                <w:p w14:paraId="5565BF2C">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O</w:t>
                  </w:r>
                  <w:r>
                    <w:rPr>
                      <w:rFonts w:hint="default" w:ascii="Times New Roman" w:hAnsi="Times New Roman" w:cs="Times New Roman"/>
                      <w:color w:val="000000"/>
                      <w:kern w:val="0"/>
                      <w:sz w:val="21"/>
                      <w:szCs w:val="21"/>
                      <w:highlight w:val="none"/>
                      <w:vertAlign w:val="subscript"/>
                    </w:rPr>
                    <w:t>3</w:t>
                  </w:r>
                </w:p>
              </w:tc>
              <w:tc>
                <w:tcPr>
                  <w:tcW w:w="2685" w:type="dxa"/>
                  <w:noWrap w:val="0"/>
                  <w:vAlign w:val="center"/>
                </w:tcPr>
                <w:p w14:paraId="67545D27">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8小时平均浓度</w:t>
                  </w:r>
                </w:p>
                <w:p w14:paraId="000A00F1">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b w:val="0"/>
                      <w:bCs w:val="0"/>
                      <w:color w:val="000000"/>
                      <w:sz w:val="21"/>
                      <w:szCs w:val="21"/>
                      <w:highlight w:val="none"/>
                      <w:vertAlign w:val="baseline"/>
                      <w:lang w:val="en-US" w:eastAsia="zh-CN"/>
                    </w:rPr>
                    <w:t>（</w:t>
                  </w:r>
                  <w:r>
                    <w:rPr>
                      <w:rFonts w:hint="eastAsia" w:ascii="Times New Roman" w:hAnsi="Times New Roman" w:cs="Times New Roman"/>
                      <w:b w:val="0"/>
                      <w:bCs w:val="0"/>
                      <w:color w:val="000000"/>
                      <w:sz w:val="21"/>
                      <w:szCs w:val="21"/>
                      <w:highlight w:val="none"/>
                      <w:vertAlign w:val="baseline"/>
                      <w:lang w:val="en-US" w:eastAsia="zh-CN"/>
                    </w:rPr>
                    <w:t>第90</w:t>
                  </w:r>
                  <w:r>
                    <w:rPr>
                      <w:rFonts w:hint="default" w:ascii="Times New Roman" w:hAnsi="Times New Roman" w:cs="Times New Roman"/>
                      <w:b w:val="0"/>
                      <w:bCs w:val="0"/>
                      <w:color w:val="000000"/>
                      <w:sz w:val="21"/>
                      <w:szCs w:val="21"/>
                      <w:highlight w:val="none"/>
                      <w:vertAlign w:val="baseline"/>
                      <w:lang w:val="en-US" w:eastAsia="zh-CN"/>
                    </w:rPr>
                    <w:t>位百分浓度）</w:t>
                  </w:r>
                </w:p>
              </w:tc>
              <w:tc>
                <w:tcPr>
                  <w:tcW w:w="529" w:type="pct"/>
                  <w:noWrap w:val="0"/>
                  <w:vAlign w:val="center"/>
                </w:tcPr>
                <w:p w14:paraId="664F4EB6">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160</w:t>
                  </w:r>
                </w:p>
              </w:tc>
              <w:tc>
                <w:tcPr>
                  <w:tcW w:w="538" w:type="pct"/>
                  <w:noWrap w:val="0"/>
                  <w:vAlign w:val="center"/>
                </w:tcPr>
                <w:p w14:paraId="34D6B9D8">
                  <w:pPr>
                    <w:widowControl/>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cs="Times New Roman"/>
                      <w:color w:val="000000"/>
                      <w:kern w:val="0"/>
                      <w:sz w:val="21"/>
                      <w:szCs w:val="21"/>
                      <w:highlight w:val="none"/>
                    </w:rPr>
                    <w:t>1</w:t>
                  </w:r>
                  <w:r>
                    <w:rPr>
                      <w:rFonts w:hint="default" w:ascii="Times New Roman" w:hAnsi="Times New Roman" w:cs="Times New Roman"/>
                      <w:color w:val="000000"/>
                      <w:kern w:val="0"/>
                      <w:sz w:val="21"/>
                      <w:szCs w:val="21"/>
                      <w:highlight w:val="none"/>
                      <w:lang w:val="en-US" w:eastAsia="zh-CN"/>
                    </w:rPr>
                    <w:t>68</w:t>
                  </w:r>
                </w:p>
              </w:tc>
              <w:tc>
                <w:tcPr>
                  <w:tcW w:w="663" w:type="pct"/>
                  <w:noWrap w:val="0"/>
                  <w:vAlign w:val="center"/>
                </w:tcPr>
                <w:p w14:paraId="3FEF9200">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lang w:val="en-US" w:eastAsia="zh-CN"/>
                    </w:rPr>
                    <w:t>105</w:t>
                  </w:r>
                  <w:r>
                    <w:rPr>
                      <w:rFonts w:hint="default" w:ascii="Times New Roman" w:hAnsi="Times New Roman" w:cs="Times New Roman"/>
                      <w:color w:val="000000"/>
                      <w:kern w:val="0"/>
                      <w:sz w:val="21"/>
                      <w:szCs w:val="21"/>
                      <w:highlight w:val="none"/>
                    </w:rPr>
                    <w:t>%</w:t>
                  </w:r>
                </w:p>
              </w:tc>
              <w:tc>
                <w:tcPr>
                  <w:tcW w:w="735" w:type="pct"/>
                  <w:noWrap w:val="0"/>
                  <w:vAlign w:val="center"/>
                </w:tcPr>
                <w:p w14:paraId="4C9B589A">
                  <w:pPr>
                    <w:widowControl/>
                    <w:jc w:val="center"/>
                    <w:rPr>
                      <w:rFonts w:hint="default" w:ascii="Times New Roman" w:hAnsi="Times New Roman" w:cs="Times New Roman"/>
                      <w:color w:val="000000"/>
                      <w:kern w:val="0"/>
                      <w:sz w:val="21"/>
                      <w:szCs w:val="21"/>
                      <w:highlight w:val="none"/>
                    </w:rPr>
                  </w:pPr>
                  <w:r>
                    <w:rPr>
                      <w:rFonts w:hint="default" w:ascii="Times New Roman" w:hAnsi="Times New Roman" w:cs="Times New Roman"/>
                      <w:color w:val="000000"/>
                      <w:kern w:val="0"/>
                      <w:sz w:val="21"/>
                      <w:szCs w:val="21"/>
                      <w:highlight w:val="none"/>
                    </w:rPr>
                    <w:t>不达标</w:t>
                  </w:r>
                </w:p>
              </w:tc>
            </w:tr>
          </w:tbl>
          <w:p w14:paraId="397DBCB8">
            <w:pPr>
              <w:spacing w:line="360" w:lineRule="auto"/>
              <w:ind w:firstLine="480" w:firstLineChars="200"/>
              <w:contextualSpacing/>
              <w:rPr>
                <w:rFonts w:hint="default" w:ascii="Times New Roman" w:hAnsi="Times New Roman" w:cs="Times New Roman"/>
                <w:color w:val="000000"/>
                <w:kern w:val="0"/>
                <w:sz w:val="24"/>
                <w:szCs w:val="20"/>
                <w:highlight w:val="none"/>
              </w:rPr>
            </w:pPr>
            <w:r>
              <w:rPr>
                <w:rFonts w:hint="default" w:ascii="Times New Roman" w:hAnsi="Times New Roman" w:cs="Times New Roman"/>
                <w:color w:val="000000"/>
                <w:kern w:val="0"/>
                <w:sz w:val="24"/>
                <w:szCs w:val="20"/>
                <w:highlight w:val="none"/>
                <w:lang w:val="en-US" w:eastAsia="zh-CN"/>
              </w:rPr>
              <w:t>由上表可知，</w:t>
            </w:r>
            <w:r>
              <w:rPr>
                <w:rFonts w:hint="default" w:ascii="Times New Roman" w:hAnsi="Times New Roman" w:cs="Times New Roman"/>
                <w:color w:val="000000"/>
                <w:kern w:val="0"/>
                <w:sz w:val="24"/>
                <w:szCs w:val="20"/>
                <w:highlight w:val="none"/>
              </w:rPr>
              <w:t>环境空气</w:t>
            </w:r>
            <w:r>
              <w:rPr>
                <w:rFonts w:hint="default" w:ascii="Times New Roman" w:hAnsi="Times New Roman" w:cs="Times New Roman"/>
                <w:color w:val="000000"/>
                <w:kern w:val="0"/>
                <w:sz w:val="24"/>
                <w:szCs w:val="24"/>
                <w:highlight w:val="none"/>
              </w:rPr>
              <w:t>常规六项指标中，SO</w:t>
            </w:r>
            <w:r>
              <w:rPr>
                <w:rFonts w:hint="default" w:ascii="Times New Roman" w:hAnsi="Times New Roman" w:cs="Times New Roman"/>
                <w:color w:val="000000"/>
                <w:kern w:val="0"/>
                <w:sz w:val="24"/>
                <w:szCs w:val="24"/>
                <w:highlight w:val="none"/>
                <w:vertAlign w:val="subscript"/>
              </w:rPr>
              <w:t>2</w:t>
            </w:r>
            <w:r>
              <w:rPr>
                <w:rFonts w:hint="default" w:ascii="Times New Roman" w:hAnsi="Times New Roman" w:cs="Times New Roman"/>
                <w:color w:val="000000"/>
                <w:kern w:val="0"/>
                <w:sz w:val="24"/>
                <w:szCs w:val="24"/>
                <w:highlight w:val="none"/>
              </w:rPr>
              <w:t>年平均质量浓度、CO</w:t>
            </w:r>
            <w:r>
              <w:rPr>
                <w:rFonts w:hint="eastAsia" w:ascii="Times New Roman" w:hAnsi="Times New Roman" w:cs="Times New Roman"/>
                <w:b w:val="0"/>
                <w:bCs w:val="0"/>
                <w:color w:val="000000"/>
                <w:sz w:val="24"/>
                <w:szCs w:val="24"/>
                <w:highlight w:val="none"/>
                <w:vertAlign w:val="baseline"/>
                <w:lang w:val="en-US" w:eastAsia="zh-CN"/>
              </w:rPr>
              <w:t>第95</w:t>
            </w:r>
            <w:r>
              <w:rPr>
                <w:rFonts w:hint="default" w:ascii="Times New Roman" w:hAnsi="Times New Roman" w:cs="Times New Roman"/>
                <w:b w:val="0"/>
                <w:bCs w:val="0"/>
                <w:color w:val="000000"/>
                <w:sz w:val="24"/>
                <w:szCs w:val="24"/>
                <w:highlight w:val="none"/>
                <w:vertAlign w:val="baseline"/>
                <w:lang w:val="en-US" w:eastAsia="zh-CN"/>
              </w:rPr>
              <w:t>位百分浓度</w:t>
            </w:r>
            <w:r>
              <w:rPr>
                <w:rFonts w:hint="default" w:ascii="Times New Roman" w:hAnsi="Times New Roman" w:cs="Times New Roman"/>
                <w:color w:val="000000"/>
                <w:kern w:val="0"/>
                <w:sz w:val="24"/>
                <w:szCs w:val="24"/>
                <w:highlight w:val="none"/>
              </w:rPr>
              <w:t>24小时平均浓度、NO</w:t>
            </w:r>
            <w:r>
              <w:rPr>
                <w:rFonts w:hint="default" w:ascii="Times New Roman" w:hAnsi="Times New Roman" w:cs="Times New Roman"/>
                <w:color w:val="000000"/>
                <w:kern w:val="0"/>
                <w:sz w:val="24"/>
                <w:szCs w:val="24"/>
                <w:highlight w:val="none"/>
                <w:vertAlign w:val="subscript"/>
              </w:rPr>
              <w:t>2</w:t>
            </w:r>
            <w:r>
              <w:rPr>
                <w:rFonts w:hint="default" w:ascii="Times New Roman" w:hAnsi="Times New Roman" w:cs="Times New Roman"/>
                <w:color w:val="000000"/>
                <w:kern w:val="0"/>
                <w:sz w:val="24"/>
                <w:szCs w:val="24"/>
                <w:highlight w:val="none"/>
              </w:rPr>
              <w:t>年平均质量浓度达到《环境空气质量标准》（GB3095-2012）二级标准要求，PM</w:t>
            </w:r>
            <w:r>
              <w:rPr>
                <w:rFonts w:hint="default" w:ascii="Times New Roman" w:hAnsi="Times New Roman" w:cs="Times New Roman"/>
                <w:color w:val="000000"/>
                <w:kern w:val="0"/>
                <w:sz w:val="24"/>
                <w:szCs w:val="24"/>
                <w:highlight w:val="none"/>
                <w:vertAlign w:val="subscript"/>
              </w:rPr>
              <w:t>2.5</w:t>
            </w:r>
            <w:r>
              <w:rPr>
                <w:rFonts w:hint="default" w:ascii="Times New Roman" w:hAnsi="Times New Roman" w:cs="Times New Roman"/>
                <w:color w:val="000000"/>
                <w:kern w:val="0"/>
                <w:sz w:val="24"/>
                <w:szCs w:val="24"/>
                <w:highlight w:val="none"/>
              </w:rPr>
              <w:t>年平均质量浓度、PM</w:t>
            </w:r>
            <w:r>
              <w:rPr>
                <w:rFonts w:hint="default" w:ascii="Times New Roman" w:hAnsi="Times New Roman" w:cs="Times New Roman"/>
                <w:color w:val="000000"/>
                <w:kern w:val="0"/>
                <w:sz w:val="24"/>
                <w:szCs w:val="24"/>
                <w:highlight w:val="none"/>
                <w:vertAlign w:val="subscript"/>
              </w:rPr>
              <w:t>10</w:t>
            </w:r>
            <w:r>
              <w:rPr>
                <w:rFonts w:hint="default" w:ascii="Times New Roman" w:hAnsi="Times New Roman" w:cs="Times New Roman"/>
                <w:color w:val="000000"/>
                <w:kern w:val="0"/>
                <w:sz w:val="24"/>
                <w:szCs w:val="24"/>
                <w:highlight w:val="none"/>
              </w:rPr>
              <w:t>年平均质量浓度、O</w:t>
            </w:r>
            <w:r>
              <w:rPr>
                <w:rFonts w:hint="default" w:ascii="Times New Roman" w:hAnsi="Times New Roman" w:cs="Times New Roman"/>
                <w:color w:val="000000"/>
                <w:kern w:val="0"/>
                <w:sz w:val="24"/>
                <w:szCs w:val="24"/>
                <w:highlight w:val="none"/>
                <w:vertAlign w:val="subscript"/>
              </w:rPr>
              <w:t>3</w:t>
            </w:r>
            <w:r>
              <w:rPr>
                <w:rFonts w:hint="eastAsia" w:ascii="Times New Roman" w:hAnsi="Times New Roman" w:cs="Times New Roman"/>
                <w:b w:val="0"/>
                <w:bCs w:val="0"/>
                <w:color w:val="000000"/>
                <w:sz w:val="24"/>
                <w:szCs w:val="24"/>
                <w:highlight w:val="none"/>
                <w:vertAlign w:val="baseline"/>
                <w:lang w:val="en-US" w:eastAsia="zh-CN"/>
              </w:rPr>
              <w:t>第90</w:t>
            </w:r>
            <w:r>
              <w:rPr>
                <w:rFonts w:hint="default" w:ascii="Times New Roman" w:hAnsi="Times New Roman" w:cs="Times New Roman"/>
                <w:b w:val="0"/>
                <w:bCs w:val="0"/>
                <w:color w:val="000000"/>
                <w:sz w:val="24"/>
                <w:szCs w:val="24"/>
                <w:highlight w:val="none"/>
                <w:vertAlign w:val="baseline"/>
                <w:lang w:val="en-US" w:eastAsia="zh-CN"/>
              </w:rPr>
              <w:t>位百分浓度</w:t>
            </w:r>
            <w:r>
              <w:rPr>
                <w:rFonts w:hint="default" w:ascii="Times New Roman" w:hAnsi="Times New Roman" w:cs="Times New Roman"/>
                <w:color w:val="000000"/>
                <w:kern w:val="0"/>
                <w:sz w:val="24"/>
                <w:szCs w:val="24"/>
                <w:highlight w:val="none"/>
              </w:rPr>
              <w:t>8小时平均浓度超过《环</w:t>
            </w:r>
            <w:r>
              <w:rPr>
                <w:rFonts w:hint="default" w:ascii="Times New Roman" w:hAnsi="Times New Roman" w:cs="Times New Roman"/>
                <w:color w:val="000000"/>
                <w:kern w:val="0"/>
                <w:sz w:val="24"/>
                <w:szCs w:val="20"/>
                <w:highlight w:val="none"/>
              </w:rPr>
              <w:t>境空气质量标准》（GB3095-2012）二级标准要求。</w:t>
            </w:r>
          </w:p>
          <w:p w14:paraId="17EA15F0">
            <w:pPr>
              <w:spacing w:line="360" w:lineRule="auto"/>
              <w:ind w:firstLine="480" w:firstLineChars="200"/>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kern w:val="0"/>
                <w:sz w:val="24"/>
                <w:szCs w:val="20"/>
                <w:highlight w:val="none"/>
              </w:rPr>
              <w:t>根据《环境影响评价技术导则-大气环境》（HJ2.2</w:t>
            </w:r>
            <w:r>
              <w:rPr>
                <w:rFonts w:hint="eastAsia" w:ascii="Times New Roman" w:hAnsi="Times New Roman" w:cs="Times New Roman"/>
                <w:color w:val="000000"/>
                <w:kern w:val="0"/>
                <w:sz w:val="24"/>
                <w:szCs w:val="20"/>
                <w:highlight w:val="none"/>
                <w:lang w:val="en-US" w:eastAsia="zh-CN"/>
              </w:rPr>
              <w:t>-</w:t>
            </w:r>
            <w:r>
              <w:rPr>
                <w:rFonts w:hint="default" w:ascii="Times New Roman" w:hAnsi="Times New Roman" w:cs="Times New Roman"/>
                <w:color w:val="000000"/>
                <w:kern w:val="0"/>
                <w:sz w:val="24"/>
                <w:szCs w:val="20"/>
                <w:highlight w:val="none"/>
              </w:rPr>
              <w:t>2018），城市环境空气质量达标情况评价指标为SO</w:t>
            </w:r>
            <w:r>
              <w:rPr>
                <w:rFonts w:hint="default" w:ascii="Times New Roman" w:hAnsi="Times New Roman" w:cs="Times New Roman"/>
                <w:color w:val="000000"/>
                <w:kern w:val="0"/>
                <w:sz w:val="24"/>
                <w:szCs w:val="20"/>
                <w:highlight w:val="none"/>
                <w:vertAlign w:val="subscript"/>
              </w:rPr>
              <w:t>2</w:t>
            </w:r>
            <w:r>
              <w:rPr>
                <w:rFonts w:hint="default" w:ascii="Times New Roman" w:hAnsi="Times New Roman" w:cs="Times New Roman"/>
                <w:color w:val="000000"/>
                <w:kern w:val="0"/>
                <w:sz w:val="24"/>
                <w:szCs w:val="20"/>
                <w:highlight w:val="none"/>
              </w:rPr>
              <w:t>、NO</w:t>
            </w:r>
            <w:r>
              <w:rPr>
                <w:rFonts w:hint="default" w:ascii="Times New Roman" w:hAnsi="Times New Roman" w:cs="Times New Roman"/>
                <w:color w:val="000000"/>
                <w:kern w:val="0"/>
                <w:sz w:val="24"/>
                <w:szCs w:val="20"/>
                <w:highlight w:val="none"/>
                <w:vertAlign w:val="subscript"/>
              </w:rPr>
              <w:t>2</w:t>
            </w:r>
            <w:r>
              <w:rPr>
                <w:rFonts w:hint="default" w:ascii="Times New Roman" w:hAnsi="Times New Roman" w:cs="Times New Roman"/>
                <w:color w:val="000000"/>
                <w:kern w:val="0"/>
                <w:sz w:val="24"/>
                <w:szCs w:val="20"/>
                <w:highlight w:val="none"/>
              </w:rPr>
              <w:t>、PM</w:t>
            </w:r>
            <w:r>
              <w:rPr>
                <w:rFonts w:hint="default" w:ascii="Times New Roman" w:hAnsi="Times New Roman" w:cs="Times New Roman"/>
                <w:color w:val="000000"/>
                <w:kern w:val="0"/>
                <w:sz w:val="24"/>
                <w:szCs w:val="20"/>
                <w:highlight w:val="none"/>
                <w:vertAlign w:val="subscript"/>
              </w:rPr>
              <w:t>10</w:t>
            </w:r>
            <w:r>
              <w:rPr>
                <w:rFonts w:hint="default" w:ascii="Times New Roman" w:hAnsi="Times New Roman" w:cs="Times New Roman"/>
                <w:color w:val="000000"/>
                <w:kern w:val="0"/>
                <w:sz w:val="24"/>
                <w:szCs w:val="20"/>
                <w:highlight w:val="none"/>
              </w:rPr>
              <w:t>、PM</w:t>
            </w:r>
            <w:r>
              <w:rPr>
                <w:rFonts w:hint="default" w:ascii="Times New Roman" w:hAnsi="Times New Roman" w:cs="Times New Roman"/>
                <w:color w:val="000000"/>
                <w:kern w:val="0"/>
                <w:sz w:val="24"/>
                <w:szCs w:val="20"/>
                <w:highlight w:val="none"/>
                <w:vertAlign w:val="subscript"/>
              </w:rPr>
              <w:t>2.5</w:t>
            </w:r>
            <w:r>
              <w:rPr>
                <w:rFonts w:hint="default" w:ascii="Times New Roman" w:hAnsi="Times New Roman" w:cs="Times New Roman"/>
                <w:color w:val="000000"/>
                <w:kern w:val="0"/>
                <w:sz w:val="24"/>
                <w:szCs w:val="20"/>
                <w:highlight w:val="none"/>
              </w:rPr>
              <w:t>、CO、O</w:t>
            </w:r>
            <w:r>
              <w:rPr>
                <w:rFonts w:hint="default" w:ascii="Times New Roman" w:hAnsi="Times New Roman" w:cs="Times New Roman"/>
                <w:color w:val="000000"/>
                <w:kern w:val="0"/>
                <w:sz w:val="24"/>
                <w:szCs w:val="20"/>
                <w:highlight w:val="none"/>
                <w:vertAlign w:val="subscript"/>
              </w:rPr>
              <w:t>3</w:t>
            </w:r>
            <w:r>
              <w:rPr>
                <w:rFonts w:hint="default" w:ascii="Times New Roman" w:hAnsi="Times New Roman" w:cs="Times New Roman"/>
                <w:color w:val="000000"/>
                <w:kern w:val="0"/>
                <w:sz w:val="24"/>
                <w:szCs w:val="20"/>
                <w:highlight w:val="none"/>
              </w:rPr>
              <w:t>，六项污染物年评价指标全部达标即为</w:t>
            </w:r>
            <w:r>
              <w:rPr>
                <w:rFonts w:hint="default" w:ascii="Times New Roman" w:hAnsi="Times New Roman" w:cs="Times New Roman"/>
                <w:color w:val="000000"/>
                <w:sz w:val="24"/>
                <w:highlight w:val="none"/>
              </w:rPr>
              <w:t>城市环境空气质量达标。因此，本项目所在区域属于不达标区域。</w:t>
            </w:r>
          </w:p>
          <w:p w14:paraId="10E81AC5">
            <w:pPr>
              <w:numPr>
                <w:ilvl w:val="0"/>
                <w:numId w:val="0"/>
              </w:numPr>
              <w:spacing w:line="360" w:lineRule="auto"/>
              <w:ind w:left="0" w:leftChars="0" w:firstLine="0" w:firstLineChars="0"/>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kern w:val="2"/>
                <w:sz w:val="24"/>
                <w:szCs w:val="24"/>
                <w:highlight w:val="none"/>
                <w:lang w:val="en-US" w:eastAsia="zh-CN" w:bidi="ar-SA"/>
              </w:rPr>
              <w:t>（2）</w:t>
            </w:r>
            <w:r>
              <w:rPr>
                <w:rFonts w:hint="default" w:ascii="Times New Roman" w:hAnsi="Times New Roman" w:cs="Times New Roman"/>
                <w:color w:val="000000"/>
                <w:sz w:val="24"/>
                <w:szCs w:val="24"/>
                <w:highlight w:val="none"/>
                <w:lang w:val="en-US" w:eastAsia="zh-CN"/>
              </w:rPr>
              <w:t>特征污染物</w:t>
            </w:r>
          </w:p>
          <w:p w14:paraId="6DF99DB3">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i w:val="0"/>
                <w:iCs w:val="0"/>
                <w:caps w:val="0"/>
                <w:color w:val="000000"/>
                <w:spacing w:val="0"/>
                <w:sz w:val="24"/>
                <w:szCs w:val="24"/>
                <w:highlight w:val="none"/>
                <w:shd w:val="clear" w:color="auto" w:fill="FFFFFF"/>
                <w:lang w:val="en-US" w:eastAsia="zh-CN"/>
              </w:rPr>
              <w:t>本项目排放大气特征污染物TSP，引用</w:t>
            </w:r>
            <w:r>
              <w:rPr>
                <w:rFonts w:hint="default" w:ascii="Times New Roman" w:hAnsi="Times New Roman" w:eastAsia="宋体" w:cs="Times New Roman"/>
                <w:color w:val="000000"/>
                <w:sz w:val="24"/>
                <w:szCs w:val="24"/>
                <w:highlight w:val="none"/>
                <w:lang w:val="en-US" w:eastAsia="zh-CN"/>
              </w:rPr>
              <w:t>202</w:t>
            </w:r>
            <w:r>
              <w:rPr>
                <w:rFonts w:hint="eastAsia" w:ascii="Times New Roman" w:hAnsi="Times New Roman" w:cs="Times New Roman"/>
                <w:color w:val="000000"/>
                <w:sz w:val="24"/>
                <w:szCs w:val="24"/>
                <w:highlight w:val="none"/>
                <w:lang w:val="en-US" w:eastAsia="zh-CN"/>
              </w:rPr>
              <w:t>4</w:t>
            </w:r>
            <w:r>
              <w:rPr>
                <w:rFonts w:hint="default" w:ascii="Times New Roman" w:hAnsi="Times New Roman" w:eastAsia="宋体" w:cs="Times New Roman"/>
                <w:color w:val="000000"/>
                <w:sz w:val="24"/>
                <w:szCs w:val="24"/>
                <w:highlight w:val="none"/>
                <w:lang w:val="en-US" w:eastAsia="zh-CN"/>
              </w:rPr>
              <w:t>年</w:t>
            </w:r>
            <w:r>
              <w:rPr>
                <w:rFonts w:hint="eastAsia" w:ascii="Times New Roman" w:hAnsi="Times New Roman" w:cs="Times New Roman"/>
                <w:color w:val="000000"/>
                <w:sz w:val="24"/>
                <w:szCs w:val="24"/>
                <w:highlight w:val="none"/>
                <w:lang w:val="en-US" w:eastAsia="zh-CN"/>
              </w:rPr>
              <w:t>6</w:t>
            </w:r>
            <w:r>
              <w:rPr>
                <w:rFonts w:hint="default" w:ascii="Times New Roman" w:hAnsi="Times New Roman" w:cs="Times New Roman"/>
                <w:color w:val="000000"/>
                <w:sz w:val="24"/>
                <w:szCs w:val="24"/>
                <w:highlight w:val="none"/>
                <w:lang w:val="en-US" w:eastAsia="zh-CN"/>
              </w:rPr>
              <w:t>月</w:t>
            </w:r>
            <w:r>
              <w:rPr>
                <w:rFonts w:hint="eastAsia" w:ascii="Times New Roman" w:hAnsi="Times New Roman" w:cs="Times New Roman"/>
                <w:color w:val="000000"/>
                <w:sz w:val="24"/>
                <w:szCs w:val="24"/>
                <w:highlight w:val="none"/>
                <w:lang w:val="en-US" w:eastAsia="zh-CN"/>
              </w:rPr>
              <w:t>陕西泽希检测服务有限公司</w:t>
            </w:r>
            <w:r>
              <w:rPr>
                <w:rFonts w:hint="default" w:ascii="Times New Roman" w:hAnsi="Times New Roman" w:eastAsia="宋体" w:cs="Times New Roman"/>
                <w:color w:val="000000"/>
                <w:sz w:val="24"/>
                <w:szCs w:val="24"/>
                <w:highlight w:val="none"/>
                <w:lang w:val="en-US" w:eastAsia="zh-CN"/>
              </w:rPr>
              <w:t>出具的《</w:t>
            </w:r>
            <w:r>
              <w:rPr>
                <w:rFonts w:hint="default" w:ascii="Times New Roman" w:hAnsi="Times New Roman" w:eastAsia="宋体" w:cs="Times New Roman"/>
                <w:b w:val="0"/>
                <w:bCs w:val="0"/>
                <w:color w:val="000000"/>
                <w:sz w:val="24"/>
                <w:szCs w:val="24"/>
                <w:highlight w:val="none"/>
                <w:lang w:val="en-US" w:eastAsia="zh-CN" w:bidi="ar-SA"/>
              </w:rPr>
              <w:t>锂电池新型硅碳负极材料研发应用</w:t>
            </w:r>
            <w:r>
              <w:rPr>
                <w:rFonts w:hint="default" w:ascii="Times New Roman" w:hAnsi="Times New Roman" w:eastAsia="宋体" w:cs="Times New Roman"/>
                <w:color w:val="000000"/>
                <w:sz w:val="24"/>
                <w:szCs w:val="24"/>
                <w:highlight w:val="none"/>
                <w:lang w:val="en-US" w:eastAsia="zh-CN"/>
              </w:rPr>
              <w:t>环境现状监测》</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cs="Times New Roman"/>
                <w:color w:val="000000"/>
                <w:sz w:val="24"/>
                <w:szCs w:val="24"/>
                <w:highlight w:val="none"/>
                <w:lang w:val="en-US" w:eastAsia="zh-CN"/>
              </w:rPr>
              <w:t>引用</w:t>
            </w:r>
            <w:r>
              <w:rPr>
                <w:rFonts w:hint="default" w:ascii="Times New Roman" w:hAnsi="Times New Roman" w:eastAsia="宋体" w:cs="Times New Roman"/>
                <w:color w:val="000000"/>
                <w:sz w:val="24"/>
                <w:szCs w:val="24"/>
                <w:highlight w:val="none"/>
                <w:lang w:val="en-US" w:eastAsia="zh-CN"/>
              </w:rPr>
              <w:t>监测报告详见附件</w:t>
            </w:r>
            <w:r>
              <w:rPr>
                <w:rFonts w:hint="eastAsia" w:ascii="Times New Roman" w:hAnsi="Times New Roman" w:cs="Times New Roman"/>
                <w:color w:val="000000"/>
                <w:sz w:val="24"/>
                <w:szCs w:val="24"/>
                <w:highlight w:val="none"/>
                <w:lang w:val="en-US" w:eastAsia="zh-CN"/>
              </w:rPr>
              <w:t>7</w:t>
            </w:r>
            <w:r>
              <w:rPr>
                <w:rFonts w:hint="default" w:ascii="Times New Roman" w:hAnsi="Times New Roman" w:eastAsia="宋体" w:cs="Times New Roman"/>
                <w:color w:val="000000"/>
                <w:sz w:val="24"/>
                <w:szCs w:val="24"/>
                <w:highlight w:val="none"/>
                <w:lang w:val="en-US" w:eastAsia="zh-CN"/>
              </w:rPr>
              <w:t>。本次环境空气监测引用点</w:t>
            </w:r>
            <w:r>
              <w:rPr>
                <w:rFonts w:hint="eastAsia" w:ascii="Times New Roman" w:hAnsi="Times New Roman" w:eastAsia="宋体" w:cs="Times New Roman"/>
                <w:color w:val="000000"/>
                <w:sz w:val="24"/>
                <w:szCs w:val="24"/>
                <w:highlight w:val="none"/>
                <w:lang w:val="en-US" w:eastAsia="zh-CN"/>
              </w:rPr>
              <w:t>为陕西江帆圭智新材料有限公司</w:t>
            </w:r>
            <w:r>
              <w:rPr>
                <w:rFonts w:hint="default" w:ascii="Times New Roman" w:hAnsi="Times New Roman" w:eastAsia="宋体" w:cs="Times New Roman"/>
                <w:color w:val="000000"/>
                <w:sz w:val="24"/>
                <w:szCs w:val="24"/>
                <w:highlight w:val="none"/>
                <w:lang w:val="en-US" w:eastAsia="zh-CN"/>
              </w:rPr>
              <w:t>，位于本项目</w:t>
            </w:r>
            <w:r>
              <w:rPr>
                <w:rFonts w:hint="eastAsia" w:ascii="Times New Roman" w:hAnsi="Times New Roman" w:cs="Times New Roman"/>
                <w:color w:val="000000"/>
                <w:sz w:val="24"/>
                <w:szCs w:val="24"/>
                <w:highlight w:val="none"/>
                <w:lang w:val="en-US" w:eastAsia="zh-CN"/>
              </w:rPr>
              <w:t>东南</w:t>
            </w:r>
            <w:r>
              <w:rPr>
                <w:rFonts w:hint="default" w:ascii="Times New Roman" w:hAnsi="Times New Roman" w:eastAsia="宋体" w:cs="Times New Roman"/>
                <w:color w:val="000000"/>
                <w:sz w:val="24"/>
                <w:szCs w:val="24"/>
                <w:highlight w:val="none"/>
                <w:lang w:val="en-US" w:eastAsia="zh-CN"/>
              </w:rPr>
              <w:t>侧</w:t>
            </w:r>
            <w:r>
              <w:rPr>
                <w:rFonts w:hint="eastAsia" w:ascii="Times New Roman" w:hAnsi="Times New Roman" w:eastAsia="宋体" w:cs="Times New Roman"/>
                <w:color w:val="000000"/>
                <w:sz w:val="24"/>
                <w:szCs w:val="24"/>
                <w:highlight w:val="none"/>
                <w:lang w:val="en-US" w:eastAsia="zh-CN"/>
              </w:rPr>
              <w:t>580</w:t>
            </w:r>
            <w:r>
              <w:rPr>
                <w:rFonts w:hint="default" w:ascii="Times New Roman" w:hAnsi="Times New Roman" w:eastAsia="宋体" w:cs="Times New Roman"/>
                <w:color w:val="000000"/>
                <w:sz w:val="24"/>
                <w:szCs w:val="24"/>
                <w:highlight w:val="none"/>
                <w:lang w:val="en-US" w:eastAsia="zh-CN"/>
              </w:rPr>
              <w:t>m，监测时间202</w:t>
            </w:r>
            <w:r>
              <w:rPr>
                <w:rFonts w:hint="eastAsia" w:ascii="Times New Roman" w:hAnsi="Times New Roman" w:cs="Times New Roman"/>
                <w:color w:val="000000"/>
                <w:sz w:val="24"/>
                <w:szCs w:val="24"/>
                <w:highlight w:val="none"/>
                <w:lang w:val="en-US" w:eastAsia="zh-CN"/>
              </w:rPr>
              <w:t>4</w:t>
            </w:r>
            <w:r>
              <w:rPr>
                <w:rFonts w:hint="default" w:ascii="Times New Roman" w:hAnsi="Times New Roman" w:eastAsia="宋体" w:cs="Times New Roman"/>
                <w:color w:val="000000"/>
                <w:sz w:val="24"/>
                <w:szCs w:val="24"/>
                <w:highlight w:val="none"/>
                <w:lang w:val="en-US" w:eastAsia="zh-CN"/>
              </w:rPr>
              <w:t>年</w:t>
            </w:r>
            <w:r>
              <w:rPr>
                <w:rFonts w:hint="eastAsia" w:ascii="Times New Roman" w:hAnsi="Times New Roman"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月</w:t>
            </w:r>
            <w:r>
              <w:rPr>
                <w:rFonts w:hint="eastAsia" w:ascii="Times New Roman" w:hAnsi="Times New Roman" w:eastAsia="宋体" w:cs="Times New Roman"/>
                <w:color w:val="000000"/>
                <w:sz w:val="24"/>
                <w:szCs w:val="24"/>
                <w:highlight w:val="none"/>
                <w:lang w:val="en-US" w:eastAsia="zh-CN"/>
              </w:rPr>
              <w:t>16</w:t>
            </w:r>
            <w:r>
              <w:rPr>
                <w:rFonts w:hint="default" w:ascii="Times New Roman" w:hAnsi="Times New Roman" w:eastAsia="宋体" w:cs="Times New Roman"/>
                <w:color w:val="000000"/>
                <w:sz w:val="24"/>
                <w:szCs w:val="24"/>
                <w:highlight w:val="none"/>
                <w:lang w:val="en-US" w:eastAsia="zh-CN"/>
              </w:rPr>
              <w:t>日</w:t>
            </w: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cs="Times New Roman"/>
                <w:color w:val="000000"/>
                <w:sz w:val="24"/>
                <w:szCs w:val="24"/>
                <w:highlight w:val="none"/>
                <w:lang w:val="en-US" w:eastAsia="zh-CN"/>
              </w:rPr>
              <w:t>月</w:t>
            </w:r>
            <w:r>
              <w:rPr>
                <w:rFonts w:hint="eastAsia" w:ascii="Times New Roman" w:hAnsi="Times New Roman" w:cs="Times New Roman"/>
                <w:color w:val="000000"/>
                <w:sz w:val="24"/>
                <w:szCs w:val="24"/>
                <w:highlight w:val="none"/>
                <w:lang w:val="en-US" w:eastAsia="zh-CN"/>
              </w:rPr>
              <w:t>18</w:t>
            </w:r>
            <w:r>
              <w:rPr>
                <w:rFonts w:hint="default" w:ascii="Times New Roman" w:hAnsi="Times New Roman" w:eastAsia="宋体" w:cs="Times New Roman"/>
                <w:color w:val="000000"/>
                <w:sz w:val="24"/>
                <w:szCs w:val="24"/>
                <w:highlight w:val="none"/>
                <w:lang w:val="en-US" w:eastAsia="zh-CN"/>
              </w:rPr>
              <w:t>日</w:t>
            </w:r>
            <w:r>
              <w:rPr>
                <w:rFonts w:hint="default" w:ascii="Times New Roman" w:hAnsi="Times New Roman"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符合《建设项目环境影响报告表编制技术指南（污染影响类）（试行）》中</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周边5千米范围内近3年</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的要求。</w:t>
            </w:r>
            <w:r>
              <w:rPr>
                <w:rFonts w:hint="default" w:ascii="Times New Roman" w:hAnsi="Times New Roman" w:cs="Times New Roman"/>
                <w:color w:val="000000"/>
                <w:sz w:val="24"/>
                <w:szCs w:val="24"/>
                <w:highlight w:val="none"/>
                <w:lang w:val="en-US" w:eastAsia="zh-CN"/>
              </w:rPr>
              <w:t>引用</w:t>
            </w:r>
            <w:r>
              <w:rPr>
                <w:rFonts w:hint="default" w:ascii="Times New Roman" w:hAnsi="Times New Roman" w:eastAsia="宋体" w:cs="Times New Roman"/>
                <w:color w:val="000000"/>
                <w:sz w:val="24"/>
                <w:szCs w:val="24"/>
                <w:highlight w:val="none"/>
                <w:lang w:val="en-US" w:eastAsia="zh-CN"/>
              </w:rPr>
              <w:t>监测点位图见附图4。监测结果见下</w:t>
            </w:r>
            <w:r>
              <w:rPr>
                <w:rFonts w:hint="default" w:ascii="Times New Roman" w:hAnsi="Times New Roman" w:eastAsia="宋体" w:cs="Times New Roman"/>
                <w:color w:val="000000"/>
                <w:sz w:val="24"/>
                <w:szCs w:val="24"/>
                <w:highlight w:val="none"/>
              </w:rPr>
              <w:t>表</w:t>
            </w:r>
            <w:r>
              <w:rPr>
                <w:rFonts w:hint="default" w:ascii="Times New Roman" w:hAnsi="Times New Roman" w:eastAsia="宋体" w:cs="Times New Roman"/>
                <w:color w:val="000000"/>
                <w:sz w:val="24"/>
                <w:szCs w:val="24"/>
                <w:highlight w:val="none"/>
                <w:lang w:val="en-US" w:eastAsia="zh-CN"/>
              </w:rPr>
              <w:t>。</w:t>
            </w:r>
          </w:p>
          <w:p w14:paraId="18DA04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000000"/>
                <w:sz w:val="21"/>
                <w:szCs w:val="21"/>
                <w:highlight w:val="none"/>
              </w:rPr>
            </w:pPr>
            <w:r>
              <w:rPr>
                <w:rFonts w:hint="default" w:ascii="Times New Roman" w:hAnsi="Times New Roman" w:eastAsia="宋体" w:cs="Times New Roman"/>
                <w:b/>
                <w:color w:val="000000"/>
                <w:sz w:val="21"/>
                <w:szCs w:val="21"/>
                <w:highlight w:val="none"/>
              </w:rPr>
              <w:t>表3-2</w:t>
            </w:r>
            <w:r>
              <w:rPr>
                <w:rFonts w:hint="eastAsia" w:ascii="Times New Roman" w:hAnsi="Times New Roman" w:eastAsia="宋体" w:cs="Times New Roman"/>
                <w:b/>
                <w:color w:val="000000"/>
                <w:sz w:val="21"/>
                <w:szCs w:val="21"/>
                <w:highlight w:val="none"/>
                <w:lang w:val="en-US" w:eastAsia="zh-CN"/>
              </w:rPr>
              <w:t xml:space="preserve"> </w:t>
            </w:r>
            <w:r>
              <w:rPr>
                <w:rFonts w:hint="default" w:ascii="Times New Roman" w:hAnsi="Times New Roman" w:eastAsia="宋体" w:cs="Times New Roman"/>
                <w:b/>
                <w:color w:val="000000"/>
                <w:sz w:val="21"/>
                <w:szCs w:val="21"/>
                <w:highlight w:val="none"/>
              </w:rPr>
              <w:t>其他污染物监测点位基本信息</w:t>
            </w:r>
          </w:p>
          <w:tbl>
            <w:tblPr>
              <w:tblStyle w:val="25"/>
              <w:tblW w:w="8338" w:type="dxa"/>
              <w:tblInd w:w="-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972"/>
              <w:gridCol w:w="2621"/>
              <w:gridCol w:w="1740"/>
              <w:gridCol w:w="1715"/>
            </w:tblGrid>
            <w:tr w14:paraId="5F3DAF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73" w:type="pct"/>
                  <w:tcBorders>
                    <w:left w:val="single" w:color="auto" w:sz="0" w:space="0"/>
                    <w:tl2br w:val="nil"/>
                    <w:tr2bl w:val="nil"/>
                  </w:tcBorders>
                  <w:noWrap w:val="0"/>
                  <w:vAlign w:val="center"/>
                </w:tcPr>
                <w:p w14:paraId="79EB2620">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监测点</w:t>
                  </w:r>
                </w:p>
                <w:p w14:paraId="78792437">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名称</w:t>
                  </w:r>
                </w:p>
              </w:tc>
              <w:tc>
                <w:tcPr>
                  <w:tcW w:w="582" w:type="pct"/>
                  <w:tcBorders>
                    <w:tl2br w:val="nil"/>
                    <w:tr2bl w:val="nil"/>
                  </w:tcBorders>
                  <w:noWrap w:val="0"/>
                  <w:vAlign w:val="center"/>
                </w:tcPr>
                <w:p w14:paraId="12174633">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监测</w:t>
                  </w:r>
                </w:p>
                <w:p w14:paraId="0275EFC6">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因子</w:t>
                  </w:r>
                </w:p>
              </w:tc>
              <w:tc>
                <w:tcPr>
                  <w:tcW w:w="1571" w:type="pct"/>
                  <w:tcBorders>
                    <w:tl2br w:val="nil"/>
                    <w:tr2bl w:val="nil"/>
                  </w:tcBorders>
                  <w:noWrap w:val="0"/>
                  <w:vAlign w:val="center"/>
                </w:tcPr>
                <w:p w14:paraId="567E5B72">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监测时段</w:t>
                  </w:r>
                </w:p>
              </w:tc>
              <w:tc>
                <w:tcPr>
                  <w:tcW w:w="1043" w:type="pct"/>
                  <w:tcBorders>
                    <w:tl2br w:val="nil"/>
                    <w:tr2bl w:val="nil"/>
                  </w:tcBorders>
                  <w:noWrap w:val="0"/>
                  <w:vAlign w:val="center"/>
                </w:tcPr>
                <w:p w14:paraId="2AEE8A80">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相对本项目方位</w:t>
                  </w:r>
                </w:p>
              </w:tc>
              <w:tc>
                <w:tcPr>
                  <w:tcW w:w="1028" w:type="pct"/>
                  <w:tcBorders>
                    <w:right w:val="single" w:color="auto" w:sz="4" w:space="0"/>
                    <w:tl2br w:val="nil"/>
                    <w:tr2bl w:val="nil"/>
                  </w:tcBorders>
                  <w:noWrap w:val="0"/>
                  <w:vAlign w:val="center"/>
                </w:tcPr>
                <w:p w14:paraId="52E4C4E9">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相对本项目距离</w:t>
                  </w:r>
                </w:p>
              </w:tc>
            </w:tr>
            <w:tr w14:paraId="200927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73" w:type="pct"/>
                  <w:tcBorders>
                    <w:left w:val="single" w:color="auto" w:sz="4" w:space="0"/>
                    <w:tl2br w:val="nil"/>
                    <w:tr2bl w:val="nil"/>
                  </w:tcBorders>
                  <w:noWrap w:val="0"/>
                  <w:vAlign w:val="center"/>
                </w:tcPr>
                <w:p w14:paraId="6D60AC91">
                  <w:pPr>
                    <w:autoSpaceDE w:val="0"/>
                    <w:autoSpaceDN w:val="0"/>
                    <w:adjustRightInd w:val="0"/>
                    <w:spacing w:line="240" w:lineRule="auto"/>
                    <w:ind w:firstLine="0" w:firstLineChars="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陕西江帆</w:t>
                  </w:r>
                </w:p>
                <w:p w14:paraId="53237946">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圭智新材料有限公司</w:t>
                  </w:r>
                </w:p>
              </w:tc>
              <w:tc>
                <w:tcPr>
                  <w:tcW w:w="582" w:type="pct"/>
                  <w:tcBorders>
                    <w:tl2br w:val="nil"/>
                    <w:tr2bl w:val="nil"/>
                  </w:tcBorders>
                  <w:noWrap w:val="0"/>
                  <w:vAlign w:val="center"/>
                </w:tcPr>
                <w:p w14:paraId="15CCF793">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TSP</w:t>
                  </w:r>
                </w:p>
              </w:tc>
              <w:tc>
                <w:tcPr>
                  <w:tcW w:w="1571" w:type="pct"/>
                  <w:tcBorders>
                    <w:tl2br w:val="nil"/>
                    <w:tr2bl w:val="nil"/>
                  </w:tcBorders>
                  <w:noWrap w:val="0"/>
                  <w:vAlign w:val="center"/>
                </w:tcPr>
                <w:p w14:paraId="5232D377">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年</w:t>
                  </w:r>
                  <w:r>
                    <w:rPr>
                      <w:rFonts w:hint="eastAsia" w:ascii="Times New Roman" w:hAnsi="Times New Roman"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rPr>
                    <w:t>月</w:t>
                  </w:r>
                  <w:r>
                    <w:rPr>
                      <w:rFonts w:hint="eastAsia" w:ascii="Times New Roman" w:hAnsi="Times New Roman" w:eastAsia="宋体" w:cs="Times New Roman"/>
                      <w:color w:val="000000"/>
                      <w:sz w:val="21"/>
                      <w:szCs w:val="21"/>
                      <w:highlight w:val="none"/>
                      <w:lang w:val="en-US" w:eastAsia="zh-CN"/>
                    </w:rPr>
                    <w:t>16</w:t>
                  </w:r>
                  <w:r>
                    <w:rPr>
                      <w:rFonts w:hint="default" w:ascii="Times New Roman" w:hAnsi="Times New Roman" w:eastAsia="宋体" w:cs="Times New Roman"/>
                      <w:color w:val="000000"/>
                      <w:sz w:val="21"/>
                      <w:szCs w:val="21"/>
                      <w:highlight w:val="none"/>
                      <w:lang w:val="en-US" w:eastAsia="zh-CN"/>
                    </w:rPr>
                    <w:t>日</w:t>
                  </w:r>
                  <w:r>
                    <w:rPr>
                      <w:rFonts w:hint="eastAsia" w:ascii="Times New Roman" w:hAnsi="Times New Roman" w:eastAsia="宋体" w:cs="Times New Roman"/>
                      <w:color w:val="000000"/>
                      <w:sz w:val="21"/>
                      <w:szCs w:val="21"/>
                      <w:highlight w:val="none"/>
                      <w:lang w:val="en-US" w:eastAsia="zh-CN"/>
                    </w:rPr>
                    <w:t>-5</w:t>
                  </w:r>
                  <w:r>
                    <w:rPr>
                      <w:rFonts w:hint="default" w:ascii="Times New Roman" w:hAnsi="Times New Roman" w:cs="Times New Roman"/>
                      <w:color w:val="000000"/>
                      <w:sz w:val="21"/>
                      <w:szCs w:val="21"/>
                      <w:highlight w:val="none"/>
                      <w:lang w:val="en-US" w:eastAsia="zh-CN"/>
                    </w:rPr>
                    <w:t>月</w:t>
                  </w:r>
                  <w:r>
                    <w:rPr>
                      <w:rFonts w:hint="eastAsia" w:ascii="Times New Roman" w:hAnsi="Times New Roman" w:cs="Times New Roman"/>
                      <w:color w:val="000000"/>
                      <w:sz w:val="21"/>
                      <w:szCs w:val="21"/>
                      <w:highlight w:val="none"/>
                      <w:lang w:val="en-US" w:eastAsia="zh-CN"/>
                    </w:rPr>
                    <w:t>18</w:t>
                  </w:r>
                  <w:r>
                    <w:rPr>
                      <w:rFonts w:hint="default" w:ascii="Times New Roman" w:hAnsi="Times New Roman" w:eastAsia="宋体" w:cs="Times New Roman"/>
                      <w:color w:val="000000"/>
                      <w:sz w:val="21"/>
                      <w:szCs w:val="21"/>
                      <w:highlight w:val="none"/>
                      <w:lang w:val="en-US" w:eastAsia="zh-CN"/>
                    </w:rPr>
                    <w:t>日</w:t>
                  </w:r>
                </w:p>
              </w:tc>
              <w:tc>
                <w:tcPr>
                  <w:tcW w:w="1043" w:type="pct"/>
                  <w:tcBorders>
                    <w:tl2br w:val="nil"/>
                    <w:tr2bl w:val="nil"/>
                  </w:tcBorders>
                  <w:noWrap w:val="0"/>
                  <w:vAlign w:val="center"/>
                </w:tcPr>
                <w:p w14:paraId="7ADE8D71">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东南侧</w:t>
                  </w:r>
                </w:p>
              </w:tc>
              <w:tc>
                <w:tcPr>
                  <w:tcW w:w="1028" w:type="pct"/>
                  <w:tcBorders>
                    <w:right w:val="single" w:color="auto" w:sz="4" w:space="0"/>
                    <w:tl2br w:val="nil"/>
                    <w:tr2bl w:val="nil"/>
                  </w:tcBorders>
                  <w:noWrap w:val="0"/>
                  <w:vAlign w:val="center"/>
                </w:tcPr>
                <w:p w14:paraId="0F53DC40">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580m</w:t>
                  </w:r>
                </w:p>
              </w:tc>
            </w:tr>
          </w:tbl>
          <w:p w14:paraId="4D1F6F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000000"/>
                <w:sz w:val="21"/>
                <w:szCs w:val="21"/>
                <w:highlight w:val="none"/>
              </w:rPr>
            </w:pPr>
            <w:r>
              <w:rPr>
                <w:rFonts w:hint="default" w:ascii="Times New Roman" w:hAnsi="Times New Roman" w:eastAsia="宋体" w:cs="Times New Roman"/>
                <w:b/>
                <w:color w:val="000000"/>
                <w:sz w:val="21"/>
                <w:szCs w:val="21"/>
                <w:highlight w:val="none"/>
              </w:rPr>
              <w:t>表3-3</w:t>
            </w:r>
            <w:r>
              <w:rPr>
                <w:rFonts w:hint="eastAsia" w:ascii="Times New Roman" w:hAnsi="Times New Roman" w:eastAsia="宋体" w:cs="Times New Roman"/>
                <w:b/>
                <w:color w:val="000000"/>
                <w:sz w:val="21"/>
                <w:szCs w:val="21"/>
                <w:highlight w:val="none"/>
                <w:lang w:val="en-US" w:eastAsia="zh-CN"/>
              </w:rPr>
              <w:t xml:space="preserve"> </w:t>
            </w:r>
            <w:r>
              <w:rPr>
                <w:rFonts w:hint="default" w:ascii="Times New Roman" w:hAnsi="Times New Roman" w:eastAsia="宋体" w:cs="Times New Roman"/>
                <w:b/>
                <w:color w:val="000000"/>
                <w:sz w:val="21"/>
                <w:szCs w:val="21"/>
                <w:highlight w:val="none"/>
              </w:rPr>
              <w:t>监测结果统计表</w:t>
            </w:r>
          </w:p>
          <w:tbl>
            <w:tblPr>
              <w:tblStyle w:val="25"/>
              <w:tblW w:w="8317" w:type="dxa"/>
              <w:tblInd w:w="-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784"/>
              <w:gridCol w:w="682"/>
              <w:gridCol w:w="1199"/>
              <w:gridCol w:w="1543"/>
              <w:gridCol w:w="1166"/>
              <w:gridCol w:w="818"/>
              <w:gridCol w:w="818"/>
            </w:tblGrid>
            <w:tr w14:paraId="0FFA47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757" w:hRule="atLeast"/>
              </w:trPr>
              <w:tc>
                <w:tcPr>
                  <w:tcW w:w="1307" w:type="dxa"/>
                  <w:tcBorders>
                    <w:left w:val="single" w:color="auto" w:sz="0" w:space="0"/>
                    <w:tl2br w:val="nil"/>
                    <w:tr2bl w:val="nil"/>
                  </w:tcBorders>
                  <w:noWrap w:val="0"/>
                  <w:vAlign w:val="center"/>
                </w:tcPr>
                <w:p w14:paraId="648628F1">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监测点名称</w:t>
                  </w:r>
                </w:p>
              </w:tc>
              <w:tc>
                <w:tcPr>
                  <w:tcW w:w="784" w:type="dxa"/>
                  <w:tcBorders>
                    <w:tl2br w:val="nil"/>
                    <w:tr2bl w:val="nil"/>
                  </w:tcBorders>
                  <w:noWrap w:val="0"/>
                  <w:vAlign w:val="center"/>
                </w:tcPr>
                <w:p w14:paraId="00F6D412">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污染物</w:t>
                  </w:r>
                </w:p>
              </w:tc>
              <w:tc>
                <w:tcPr>
                  <w:tcW w:w="682" w:type="dxa"/>
                  <w:tcBorders>
                    <w:tl2br w:val="nil"/>
                    <w:tr2bl w:val="nil"/>
                  </w:tcBorders>
                  <w:noWrap w:val="0"/>
                  <w:vAlign w:val="center"/>
                </w:tcPr>
                <w:p w14:paraId="0F214A07">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平均时间</w:t>
                  </w:r>
                </w:p>
              </w:tc>
              <w:tc>
                <w:tcPr>
                  <w:tcW w:w="1199" w:type="dxa"/>
                  <w:tcBorders>
                    <w:tl2br w:val="nil"/>
                    <w:tr2bl w:val="nil"/>
                  </w:tcBorders>
                  <w:noWrap w:val="0"/>
                  <w:vAlign w:val="center"/>
                </w:tcPr>
                <w:p w14:paraId="3F0C395A">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评价标准</w:t>
                  </w:r>
                  <w:r>
                    <w:rPr>
                      <w:rFonts w:hint="eastAsia" w:ascii="Times New Roman" w:hAnsi="Times New Roman" w:eastAsia="宋体" w:cs="Times New Roman"/>
                      <w:b w:val="0"/>
                      <w:bCs w:val="0"/>
                      <w:color w:val="000000"/>
                      <w:kern w:val="0"/>
                      <w:sz w:val="21"/>
                      <w:szCs w:val="21"/>
                      <w:highlight w:val="none"/>
                      <w:lang w:val="en-US" w:eastAsia="zh-CN" w:bidi="ar"/>
                    </w:rPr>
                    <w:t>m</w:t>
                  </w:r>
                  <w:r>
                    <w:rPr>
                      <w:rFonts w:hint="default" w:ascii="Times New Roman" w:hAnsi="Times New Roman" w:eastAsia="宋体" w:cs="Times New Roman"/>
                      <w:b/>
                      <w:bCs/>
                      <w:color w:val="000000"/>
                      <w:sz w:val="21"/>
                      <w:szCs w:val="21"/>
                      <w:highlight w:val="none"/>
                    </w:rPr>
                    <w:t>g/m</w:t>
                  </w:r>
                  <w:r>
                    <w:rPr>
                      <w:rFonts w:hint="default" w:ascii="Times New Roman" w:hAnsi="Times New Roman" w:eastAsia="宋体" w:cs="Times New Roman"/>
                      <w:b/>
                      <w:bCs/>
                      <w:color w:val="000000"/>
                      <w:sz w:val="21"/>
                      <w:szCs w:val="21"/>
                      <w:highlight w:val="none"/>
                      <w:vertAlign w:val="superscript"/>
                    </w:rPr>
                    <w:t>3</w:t>
                  </w:r>
                </w:p>
              </w:tc>
              <w:tc>
                <w:tcPr>
                  <w:tcW w:w="1543" w:type="dxa"/>
                  <w:tcBorders>
                    <w:tl2br w:val="nil"/>
                    <w:tr2bl w:val="nil"/>
                  </w:tcBorders>
                  <w:noWrap w:val="0"/>
                  <w:vAlign w:val="center"/>
                </w:tcPr>
                <w:p w14:paraId="7B455CB9">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监测浓度范围</w:t>
                  </w:r>
                  <w:r>
                    <w:rPr>
                      <w:rFonts w:hint="eastAsia" w:ascii="Times New Roman" w:hAnsi="Times New Roman" w:eastAsia="宋体" w:cs="Times New Roman"/>
                      <w:b w:val="0"/>
                      <w:bCs w:val="0"/>
                      <w:color w:val="000000"/>
                      <w:kern w:val="0"/>
                      <w:sz w:val="21"/>
                      <w:szCs w:val="21"/>
                      <w:highlight w:val="none"/>
                      <w:lang w:val="en-US" w:eastAsia="zh-CN" w:bidi="ar"/>
                    </w:rPr>
                    <w:t>m</w:t>
                  </w:r>
                  <w:r>
                    <w:rPr>
                      <w:rFonts w:hint="default" w:ascii="Times New Roman" w:hAnsi="Times New Roman" w:eastAsia="宋体" w:cs="Times New Roman"/>
                      <w:b/>
                      <w:bCs/>
                      <w:color w:val="000000"/>
                      <w:sz w:val="21"/>
                      <w:szCs w:val="21"/>
                      <w:highlight w:val="none"/>
                    </w:rPr>
                    <w:t>g/m</w:t>
                  </w:r>
                  <w:r>
                    <w:rPr>
                      <w:rFonts w:hint="default" w:ascii="Times New Roman" w:hAnsi="Times New Roman" w:eastAsia="宋体" w:cs="Times New Roman"/>
                      <w:b/>
                      <w:bCs/>
                      <w:color w:val="000000"/>
                      <w:sz w:val="21"/>
                      <w:szCs w:val="21"/>
                      <w:highlight w:val="none"/>
                      <w:vertAlign w:val="superscript"/>
                    </w:rPr>
                    <w:t>3</w:t>
                  </w:r>
                </w:p>
              </w:tc>
              <w:tc>
                <w:tcPr>
                  <w:tcW w:w="1166" w:type="dxa"/>
                  <w:tcBorders>
                    <w:tl2br w:val="nil"/>
                    <w:tr2bl w:val="nil"/>
                  </w:tcBorders>
                  <w:noWrap w:val="0"/>
                  <w:vAlign w:val="center"/>
                </w:tcPr>
                <w:p w14:paraId="1015ADB0">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最大浓度占标率</w:t>
                  </w:r>
                  <w:r>
                    <w:rPr>
                      <w:rFonts w:hint="default" w:ascii="Times New Roman" w:hAnsi="Times New Roman" w:eastAsia="宋体" w:cs="Times New Roman"/>
                      <w:color w:val="000000"/>
                      <w:sz w:val="21"/>
                      <w:szCs w:val="21"/>
                      <w:highlight w:val="none"/>
                      <w:lang w:val="en-US" w:eastAsia="zh-CN"/>
                    </w:rPr>
                    <w:t>%</w:t>
                  </w:r>
                </w:p>
              </w:tc>
              <w:tc>
                <w:tcPr>
                  <w:tcW w:w="818" w:type="dxa"/>
                  <w:tcBorders>
                    <w:tl2br w:val="nil"/>
                    <w:tr2bl w:val="nil"/>
                  </w:tcBorders>
                  <w:noWrap w:val="0"/>
                  <w:vAlign w:val="center"/>
                </w:tcPr>
                <w:p w14:paraId="104B9B9D">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超标倍数</w:t>
                  </w:r>
                </w:p>
              </w:tc>
              <w:tc>
                <w:tcPr>
                  <w:tcW w:w="818" w:type="dxa"/>
                  <w:tcBorders>
                    <w:right w:val="single" w:color="auto" w:sz="4" w:space="0"/>
                    <w:tl2br w:val="nil"/>
                    <w:tr2bl w:val="nil"/>
                  </w:tcBorders>
                  <w:noWrap w:val="0"/>
                  <w:vAlign w:val="center"/>
                </w:tcPr>
                <w:p w14:paraId="1E49F32C">
                  <w:pPr>
                    <w:autoSpaceDE w:val="0"/>
                    <w:autoSpaceDN w:val="0"/>
                    <w:adjustRightInd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达标情况</w:t>
                  </w:r>
                </w:p>
              </w:tc>
            </w:tr>
            <w:tr w14:paraId="6217B1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07" w:type="dxa"/>
                  <w:tcBorders>
                    <w:left w:val="single" w:color="auto" w:sz="4" w:space="0"/>
                    <w:tl2br w:val="nil"/>
                    <w:tr2bl w:val="nil"/>
                  </w:tcBorders>
                  <w:noWrap w:val="0"/>
                  <w:vAlign w:val="center"/>
                </w:tcPr>
                <w:p w14:paraId="083145C8">
                  <w:pPr>
                    <w:autoSpaceDE w:val="0"/>
                    <w:autoSpaceDN w:val="0"/>
                    <w:adjustRightInd w:val="0"/>
                    <w:spacing w:line="240" w:lineRule="auto"/>
                    <w:ind w:firstLine="0" w:firstLineChars="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陕西江帆</w:t>
                  </w:r>
                </w:p>
                <w:p w14:paraId="7DDB210A">
                  <w:pPr>
                    <w:autoSpaceDE w:val="0"/>
                    <w:autoSpaceDN w:val="0"/>
                    <w:adjustRightInd w:val="0"/>
                    <w:spacing w:line="240" w:lineRule="auto"/>
                    <w:ind w:firstLine="0" w:firstLineChars="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圭智新材料</w:t>
                  </w:r>
                </w:p>
                <w:p w14:paraId="4095395B">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有限公司</w:t>
                  </w:r>
                </w:p>
              </w:tc>
              <w:tc>
                <w:tcPr>
                  <w:tcW w:w="784" w:type="dxa"/>
                  <w:tcBorders>
                    <w:tl2br w:val="nil"/>
                    <w:tr2bl w:val="nil"/>
                  </w:tcBorders>
                  <w:noWrap w:val="0"/>
                  <w:vAlign w:val="center"/>
                </w:tcPr>
                <w:p w14:paraId="04FDC0DA">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TSP</w:t>
                  </w:r>
                </w:p>
              </w:tc>
              <w:tc>
                <w:tcPr>
                  <w:tcW w:w="682" w:type="dxa"/>
                  <w:tcBorders>
                    <w:tl2br w:val="nil"/>
                    <w:tr2bl w:val="nil"/>
                  </w:tcBorders>
                  <w:noWrap w:val="0"/>
                  <w:vAlign w:val="center"/>
                </w:tcPr>
                <w:p w14:paraId="792B0E2D">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24h</w:t>
                  </w:r>
                </w:p>
              </w:tc>
              <w:tc>
                <w:tcPr>
                  <w:tcW w:w="1199" w:type="dxa"/>
                  <w:tcBorders>
                    <w:tl2br w:val="nil"/>
                    <w:tr2bl w:val="nil"/>
                  </w:tcBorders>
                  <w:noWrap w:val="0"/>
                  <w:vAlign w:val="center"/>
                </w:tcPr>
                <w:p w14:paraId="4BDB0633">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0.3</w:t>
                  </w:r>
                </w:p>
              </w:tc>
              <w:tc>
                <w:tcPr>
                  <w:tcW w:w="1543" w:type="dxa"/>
                  <w:tcBorders>
                    <w:tl2br w:val="nil"/>
                    <w:tr2bl w:val="nil"/>
                  </w:tcBorders>
                  <w:noWrap w:val="0"/>
                  <w:vAlign w:val="center"/>
                </w:tcPr>
                <w:p w14:paraId="129AC558">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0.172-0.181</w:t>
                  </w:r>
                </w:p>
              </w:tc>
              <w:tc>
                <w:tcPr>
                  <w:tcW w:w="1166" w:type="dxa"/>
                  <w:tcBorders>
                    <w:tl2br w:val="nil"/>
                    <w:tr2bl w:val="nil"/>
                  </w:tcBorders>
                  <w:noWrap w:val="0"/>
                  <w:vAlign w:val="center"/>
                </w:tcPr>
                <w:p w14:paraId="5A5F1715">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60.3</w:t>
                  </w:r>
                </w:p>
              </w:tc>
              <w:tc>
                <w:tcPr>
                  <w:tcW w:w="818" w:type="dxa"/>
                  <w:tcBorders>
                    <w:tl2br w:val="nil"/>
                    <w:tr2bl w:val="nil"/>
                  </w:tcBorders>
                  <w:noWrap w:val="0"/>
                  <w:vAlign w:val="center"/>
                </w:tcPr>
                <w:p w14:paraId="28B77B45">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0</w:t>
                  </w:r>
                </w:p>
              </w:tc>
              <w:tc>
                <w:tcPr>
                  <w:tcW w:w="818" w:type="dxa"/>
                  <w:tcBorders>
                    <w:right w:val="single" w:color="auto" w:sz="4" w:space="0"/>
                    <w:tl2br w:val="nil"/>
                    <w:tr2bl w:val="nil"/>
                  </w:tcBorders>
                  <w:noWrap w:val="0"/>
                  <w:vAlign w:val="center"/>
                </w:tcPr>
                <w:p w14:paraId="69EBD355">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达标</w:t>
                  </w:r>
                </w:p>
              </w:tc>
            </w:tr>
          </w:tbl>
          <w:p w14:paraId="614A5AA1">
            <w:pPr>
              <w:keepNext w:val="0"/>
              <w:keepLines w:val="0"/>
              <w:pageBreakBefore w:val="0"/>
              <w:widowControl w:val="0"/>
              <w:tabs>
                <w:tab w:val="left" w:pos="4675"/>
              </w:tabs>
              <w:kinsoku/>
              <w:wordWrap w:val="0"/>
              <w:overflowPunct w:val="0"/>
              <w:topLinePunct w:val="0"/>
              <w:autoSpaceDE/>
              <w:autoSpaceDN/>
              <w:bidi w:val="0"/>
              <w:adjustRightInd w:val="0"/>
              <w:snapToGrid w:val="0"/>
              <w:spacing w:after="0" w:line="360" w:lineRule="auto"/>
              <w:ind w:leftChars="0" w:firstLine="480" w:firstLineChars="200"/>
              <w:jc w:val="both"/>
              <w:textAlignment w:val="auto"/>
              <w:rPr>
                <w:rFonts w:hint="default" w:ascii="Times New Roman" w:hAnsi="Times New Roman" w:cs="Times New Roman"/>
                <w:color w:val="000000"/>
                <w:highlight w:val="none"/>
                <w:lang w:val="en-US" w:eastAsia="zh-CN"/>
              </w:rPr>
            </w:pPr>
            <w:r>
              <w:rPr>
                <w:rFonts w:hint="eastAsia" w:ascii="Times New Roman" w:hAnsi="Times New Roman" w:eastAsia="宋体" w:cs="Times New Roman"/>
                <w:color w:val="000000"/>
                <w:sz w:val="24"/>
                <w:szCs w:val="24"/>
                <w:highlight w:val="none"/>
                <w:lang w:val="en-US" w:eastAsia="zh-CN"/>
              </w:rPr>
              <w:t>由上表可知</w:t>
            </w:r>
            <w:r>
              <w:rPr>
                <w:rFonts w:hint="default" w:ascii="Times New Roman" w:hAnsi="Times New Roman" w:eastAsia="宋体" w:cs="Times New Roman"/>
                <w:color w:val="000000"/>
                <w:sz w:val="24"/>
                <w:szCs w:val="24"/>
                <w:highlight w:val="none"/>
                <w:lang w:val="en-US" w:eastAsia="zh-CN"/>
              </w:rPr>
              <w:t>，评价区域TSP</w:t>
            </w:r>
            <w:r>
              <w:rPr>
                <w:rFonts w:hint="eastAsia" w:ascii="Times New Roman" w:hAnsi="Times New Roman" w:eastAsia="宋体" w:cs="Times New Roman"/>
                <w:color w:val="000000"/>
                <w:sz w:val="24"/>
                <w:szCs w:val="24"/>
                <w:highlight w:val="none"/>
                <w:lang w:val="en-US" w:eastAsia="zh-CN"/>
              </w:rPr>
              <w:t xml:space="preserve"> </w:t>
            </w:r>
            <w:r>
              <w:rPr>
                <w:rFonts w:hint="default" w:ascii="Times New Roman" w:hAnsi="Times New Roman" w:eastAsia="宋体" w:cs="Times New Roman"/>
                <w:color w:val="000000"/>
                <w:sz w:val="24"/>
                <w:szCs w:val="24"/>
                <w:highlight w:val="none"/>
                <w:lang w:val="en-US" w:eastAsia="zh-CN"/>
              </w:rPr>
              <w:t>24h</w:t>
            </w:r>
            <w:r>
              <w:rPr>
                <w:rFonts w:hint="eastAsia" w:ascii="Times New Roman" w:hAnsi="Times New Roman" w:eastAsia="宋体" w:cs="Times New Roman"/>
                <w:color w:val="000000"/>
                <w:sz w:val="24"/>
                <w:szCs w:val="24"/>
                <w:highlight w:val="none"/>
                <w:lang w:val="en-US" w:eastAsia="zh-CN"/>
              </w:rPr>
              <w:t>浓度</w:t>
            </w:r>
            <w:r>
              <w:rPr>
                <w:rFonts w:hint="default" w:ascii="Times New Roman" w:hAnsi="Times New Roman" w:eastAsia="宋体" w:cs="Times New Roman"/>
                <w:color w:val="000000"/>
                <w:sz w:val="24"/>
                <w:szCs w:val="24"/>
                <w:highlight w:val="none"/>
                <w:lang w:val="en-US" w:eastAsia="zh-CN"/>
              </w:rPr>
              <w:t>满足</w:t>
            </w:r>
            <w:r>
              <w:rPr>
                <w:rFonts w:hint="default" w:ascii="Times New Roman" w:hAnsi="Times New Roman" w:eastAsia="宋体" w:cs="Times New Roman"/>
                <w:color w:val="000000"/>
                <w:sz w:val="24"/>
                <w:szCs w:val="24"/>
                <w:highlight w:val="none"/>
              </w:rPr>
              <w:t>《环境空气质量标准》（GB3095-2012）及其修改单</w:t>
            </w:r>
            <w:r>
              <w:rPr>
                <w:rFonts w:hint="default" w:ascii="Times New Roman" w:hAnsi="Times New Roman" w:eastAsia="宋体" w:cs="Times New Roman"/>
                <w:color w:val="000000"/>
                <w:sz w:val="24"/>
                <w:szCs w:val="24"/>
                <w:highlight w:val="none"/>
                <w:lang w:val="en-US" w:eastAsia="zh-CN"/>
              </w:rPr>
              <w:t>中标准限值</w:t>
            </w:r>
            <w:r>
              <w:rPr>
                <w:rFonts w:hint="default" w:ascii="Times New Roman" w:hAnsi="Times New Roman" w:eastAsia="宋体" w:cs="Times New Roman"/>
                <w:color w:val="000000"/>
                <w:sz w:val="24"/>
                <w:szCs w:val="24"/>
                <w:highlight w:val="none"/>
              </w:rPr>
              <w:t>。</w:t>
            </w:r>
          </w:p>
          <w:p w14:paraId="1E9DF968">
            <w:pPr>
              <w:pStyle w:val="3"/>
              <w:numPr>
                <w:ilvl w:val="0"/>
                <w:numId w:val="4"/>
              </w:numPr>
              <w:spacing w:line="360" w:lineRule="auto"/>
              <w:rPr>
                <w:rFonts w:hint="default" w:ascii="Times New Roman" w:hAnsi="Times New Roman" w:cs="Times New Roman"/>
                <w:b/>
                <w:bCs/>
                <w:color w:val="000000"/>
                <w:sz w:val="24"/>
                <w:szCs w:val="24"/>
                <w:highlight w:val="none"/>
                <w:lang w:val="en-US" w:eastAsia="zh-CN"/>
              </w:rPr>
            </w:pPr>
            <w:bookmarkStart w:id="10" w:name="_Toc18978"/>
            <w:r>
              <w:rPr>
                <w:rFonts w:hint="default" w:ascii="Times New Roman" w:hAnsi="Times New Roman" w:cs="Times New Roman"/>
                <w:b/>
                <w:bCs/>
                <w:color w:val="000000"/>
                <w:sz w:val="24"/>
                <w:szCs w:val="24"/>
                <w:highlight w:val="none"/>
                <w:lang w:val="en-US" w:eastAsia="zh-CN"/>
              </w:rPr>
              <w:t>声环境质量现状</w:t>
            </w:r>
            <w:bookmarkEnd w:id="10"/>
          </w:p>
          <w:p w14:paraId="0BFF5ABE">
            <w:pPr>
              <w:spacing w:line="360" w:lineRule="auto"/>
              <w:ind w:firstLine="480" w:firstLineChars="200"/>
              <w:rPr>
                <w:rFonts w:hint="default" w:ascii="Times New Roman" w:hAnsi="Times New Roman" w:eastAsia="宋体" w:cs="Times New Roman"/>
                <w:color w:val="000000"/>
                <w:sz w:val="24"/>
                <w:szCs w:val="24"/>
                <w:highlight w:val="none"/>
                <w:lang w:val="en-US"/>
              </w:rPr>
            </w:pPr>
            <w:r>
              <w:rPr>
                <w:rFonts w:hint="default" w:ascii="Times New Roman" w:hAnsi="Times New Roman" w:cs="Times New Roman"/>
                <w:color w:val="000000"/>
                <w:sz w:val="24"/>
                <w:szCs w:val="24"/>
                <w:highlight w:val="none"/>
                <w:lang w:val="en-US" w:eastAsia="zh-CN"/>
              </w:rPr>
              <w:t>根据《建设项目环境影响报告表编制技术指南（污染影响类）（试行）》中</w:t>
            </w:r>
            <w:r>
              <w:rPr>
                <w:rFonts w:hint="eastAsia" w:ascii="Times New Roman" w:hAnsi="Times New Roman" w:cs="Times New Roman"/>
                <w:color w:val="000000"/>
                <w:sz w:val="24"/>
                <w:szCs w:val="24"/>
                <w:highlight w:val="none"/>
                <w:lang w:val="en-US" w:eastAsia="zh-CN"/>
              </w:rPr>
              <w:t>“</w:t>
            </w:r>
            <w:r>
              <w:rPr>
                <w:rFonts w:hint="default" w:ascii="Times New Roman" w:hAnsi="Times New Roman" w:cs="Times New Roman"/>
                <w:color w:val="000000"/>
                <w:sz w:val="24"/>
                <w:szCs w:val="24"/>
                <w:highlight w:val="none"/>
                <w:lang w:val="en-US" w:eastAsia="zh-CN"/>
              </w:rPr>
              <w:t>厂界外周边50米范围内存在声环境保护目标的建设项目，应监测保护目标声环境质量现状并评价达标情况</w:t>
            </w:r>
            <w:r>
              <w:rPr>
                <w:rFonts w:hint="eastAsia" w:ascii="Times New Roman" w:hAnsi="Times New Roman" w:cs="Times New Roman"/>
                <w:color w:val="000000"/>
                <w:sz w:val="24"/>
                <w:szCs w:val="24"/>
                <w:highlight w:val="none"/>
                <w:lang w:val="en-US" w:eastAsia="zh-CN"/>
              </w:rPr>
              <w:t>”</w:t>
            </w:r>
            <w:r>
              <w:rPr>
                <w:rFonts w:hint="default" w:ascii="Times New Roman" w:hAnsi="Times New Roman" w:cs="Times New Roman"/>
                <w:color w:val="000000"/>
                <w:sz w:val="24"/>
                <w:szCs w:val="24"/>
                <w:highlight w:val="none"/>
                <w:lang w:val="en-US" w:eastAsia="zh-CN"/>
              </w:rPr>
              <w:t>。</w:t>
            </w:r>
          </w:p>
          <w:p w14:paraId="644B40BC">
            <w:pPr>
              <w:spacing w:line="360" w:lineRule="auto"/>
              <w:ind w:firstLine="480" w:firstLineChars="200"/>
              <w:rPr>
                <w:rFonts w:hint="default" w:ascii="Times New Roman" w:hAnsi="Times New Roman" w:cs="Times New Roman"/>
                <w:b/>
                <w:bCs/>
                <w:color w:val="000000"/>
                <w:highlight w:val="none"/>
                <w:lang w:val="en-US" w:eastAsia="zh-CN"/>
              </w:rPr>
            </w:pPr>
            <w:r>
              <w:rPr>
                <w:rFonts w:hint="default" w:ascii="Times New Roman" w:hAnsi="Times New Roman" w:eastAsia="宋体" w:cs="Times New Roman"/>
                <w:color w:val="000000"/>
                <w:sz w:val="24"/>
                <w:szCs w:val="24"/>
                <w:highlight w:val="none"/>
              </w:rPr>
              <w:t>本项目位于</w:t>
            </w:r>
            <w:r>
              <w:rPr>
                <w:rFonts w:hint="eastAsia" w:ascii="Times New Roman" w:hAnsi="Times New Roman" w:eastAsia="宋体" w:cs="Times New Roman"/>
                <w:color w:val="000000"/>
                <w:sz w:val="24"/>
                <w:szCs w:val="24"/>
                <w:highlight w:val="none"/>
                <w:lang w:val="en-US" w:eastAsia="zh-CN"/>
              </w:rPr>
              <w:t>陕西省西咸新区泾河新城永乐工业园区南北大道陕西国坤时代科技有限公司2号厂房</w:t>
            </w:r>
            <w:r>
              <w:rPr>
                <w:rFonts w:hint="default" w:ascii="Times New Roman" w:hAnsi="Times New Roman" w:cs="Times New Roman"/>
                <w:color w:val="000000"/>
                <w:kern w:val="0"/>
                <w:sz w:val="24"/>
                <w:szCs w:val="22"/>
                <w:highlight w:val="none"/>
                <w:lang w:val="zh-CN" w:bidi="zh-CN"/>
              </w:rPr>
              <w:t>，</w:t>
            </w:r>
            <w:r>
              <w:rPr>
                <w:rFonts w:hint="default" w:ascii="Times New Roman" w:hAnsi="Times New Roman" w:cs="Times New Roman"/>
                <w:color w:val="000000"/>
                <w:kern w:val="0"/>
                <w:sz w:val="24"/>
                <w:szCs w:val="22"/>
                <w:highlight w:val="none"/>
                <w:lang w:val="en-US" w:bidi="zh-CN"/>
              </w:rPr>
              <w:t>根据现场踏勘，项目</w:t>
            </w:r>
            <w:r>
              <w:rPr>
                <w:rFonts w:hint="default" w:ascii="Times New Roman" w:hAnsi="Times New Roman" w:eastAsia="宋体" w:cs="Times New Roman"/>
                <w:color w:val="000000"/>
                <w:sz w:val="24"/>
                <w:szCs w:val="24"/>
                <w:highlight w:val="none"/>
              </w:rPr>
              <w:t>周围为</w:t>
            </w:r>
            <w:r>
              <w:rPr>
                <w:rFonts w:hint="default" w:ascii="Times New Roman" w:hAnsi="Times New Roman" w:eastAsia="宋体" w:cs="Times New Roman"/>
                <w:color w:val="000000"/>
                <w:sz w:val="24"/>
                <w:szCs w:val="24"/>
                <w:highlight w:val="none"/>
                <w:lang w:val="en-US" w:eastAsia="zh-CN"/>
              </w:rPr>
              <w:t>工业企业</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厂界外50m范围内无声环境保护目标</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因此未</w:t>
            </w:r>
            <w:r>
              <w:rPr>
                <w:rFonts w:hint="default" w:ascii="Times New Roman" w:hAnsi="Times New Roman" w:eastAsia="宋体" w:cs="Times New Roman"/>
                <w:color w:val="000000"/>
                <w:sz w:val="24"/>
                <w:szCs w:val="24"/>
                <w:highlight w:val="none"/>
                <w:lang w:val="en-US" w:eastAsia="zh-CN"/>
              </w:rPr>
              <w:t>进行声环境质量现状</w:t>
            </w:r>
            <w:r>
              <w:rPr>
                <w:rFonts w:hint="default" w:ascii="Times New Roman" w:hAnsi="Times New Roman" w:eastAsia="宋体" w:cs="Times New Roman"/>
                <w:color w:val="000000"/>
                <w:sz w:val="24"/>
                <w:szCs w:val="24"/>
                <w:highlight w:val="none"/>
              </w:rPr>
              <w:t>监测。</w:t>
            </w:r>
          </w:p>
          <w:p w14:paraId="576F697C">
            <w:pPr>
              <w:pStyle w:val="3"/>
              <w:numPr>
                <w:ilvl w:val="0"/>
                <w:numId w:val="4"/>
              </w:numPr>
              <w:spacing w:line="360" w:lineRule="auto"/>
              <w:ind w:left="0" w:leftChars="0" w:firstLine="0" w:firstLineChars="0"/>
              <w:rPr>
                <w:rFonts w:hint="default" w:ascii="Times New Roman" w:hAnsi="Times New Roman" w:cs="Times New Roman"/>
                <w:b/>
                <w:bCs/>
                <w:color w:val="000000"/>
                <w:sz w:val="24"/>
                <w:szCs w:val="24"/>
                <w:highlight w:val="none"/>
                <w:lang w:val="en-US" w:eastAsia="zh-CN"/>
              </w:rPr>
            </w:pPr>
            <w:bookmarkStart w:id="11" w:name="_Toc27847"/>
            <w:r>
              <w:rPr>
                <w:rFonts w:hint="default" w:ascii="Times New Roman" w:hAnsi="Times New Roman" w:cs="Times New Roman"/>
                <w:b/>
                <w:bCs/>
                <w:color w:val="000000"/>
                <w:sz w:val="24"/>
                <w:szCs w:val="24"/>
                <w:highlight w:val="none"/>
                <w:lang w:val="en-US" w:eastAsia="zh-CN"/>
              </w:rPr>
              <w:t>生态环境质量现状</w:t>
            </w:r>
            <w:bookmarkEnd w:id="11"/>
          </w:p>
          <w:p w14:paraId="5897EEE5">
            <w:pPr>
              <w:spacing w:line="360" w:lineRule="auto"/>
              <w:ind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本项目</w:t>
            </w:r>
            <w:r>
              <w:rPr>
                <w:rFonts w:hint="eastAsia" w:ascii="Times New Roman" w:hAnsi="Times New Roman" w:eastAsia="宋体" w:cs="Times New Roman"/>
                <w:color w:val="000000"/>
                <w:sz w:val="24"/>
                <w:szCs w:val="24"/>
                <w:highlight w:val="none"/>
                <w:lang w:val="en-US" w:eastAsia="zh-CN"/>
              </w:rPr>
              <w:t>租赁陕西省西咸新区泾河新城永乐工业园区南北大道陕西国坤时代科技有限公司2号厂房现有厂房</w:t>
            </w:r>
            <w:r>
              <w:rPr>
                <w:rFonts w:hint="eastAsia"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val="en-US" w:eastAsia="zh-CN"/>
              </w:rPr>
              <w:t>根据现场踏勘，</w:t>
            </w:r>
            <w:r>
              <w:rPr>
                <w:rFonts w:hint="eastAsia" w:ascii="Times New Roman" w:hAnsi="Times New Roman" w:cs="Times New Roman"/>
                <w:color w:val="000000"/>
                <w:sz w:val="24"/>
                <w:szCs w:val="24"/>
                <w:highlight w:val="none"/>
                <w:lang w:val="en-US" w:eastAsia="zh-CN"/>
              </w:rPr>
              <w:t>本项目在现有厂房内建设</w:t>
            </w:r>
            <w:r>
              <w:rPr>
                <w:rFonts w:hint="default" w:ascii="Times New Roman" w:hAnsi="Times New Roman" w:eastAsia="宋体" w:cs="Times New Roman"/>
                <w:color w:val="000000"/>
                <w:sz w:val="24"/>
                <w:highlight w:val="none"/>
              </w:rPr>
              <w:t>，</w:t>
            </w:r>
            <w:r>
              <w:rPr>
                <w:rFonts w:hint="eastAsia" w:ascii="Times New Roman" w:hAnsi="Times New Roman" w:eastAsia="宋体" w:cs="Times New Roman"/>
                <w:color w:val="000000"/>
                <w:sz w:val="24"/>
                <w:highlight w:val="none"/>
                <w:lang w:val="en-US" w:eastAsia="zh-CN"/>
              </w:rPr>
              <w:t>本项目</w:t>
            </w:r>
            <w:r>
              <w:rPr>
                <w:rFonts w:hint="default" w:ascii="Times New Roman" w:hAnsi="Times New Roman" w:eastAsia="宋体" w:cs="Times New Roman"/>
                <w:color w:val="000000"/>
                <w:sz w:val="24"/>
                <w:highlight w:val="none"/>
                <w:lang w:val="en-US" w:eastAsia="zh-CN"/>
              </w:rPr>
              <w:t>不新增用地，</w:t>
            </w:r>
            <w:r>
              <w:rPr>
                <w:rFonts w:hint="default" w:ascii="Times New Roman" w:hAnsi="Times New Roman" w:eastAsia="宋体" w:cs="Times New Roman"/>
                <w:color w:val="000000"/>
                <w:sz w:val="24"/>
                <w:szCs w:val="24"/>
                <w:highlight w:val="none"/>
              </w:rPr>
              <w:t>用地范围内不涉及生态环境保护目标，</w:t>
            </w:r>
            <w:r>
              <w:rPr>
                <w:rFonts w:hint="default" w:ascii="Times New Roman" w:hAnsi="Times New Roman" w:eastAsia="宋体" w:cs="Times New Roman"/>
                <w:color w:val="000000"/>
                <w:sz w:val="24"/>
                <w:szCs w:val="24"/>
                <w:highlight w:val="none"/>
                <w:lang w:val="en-US" w:eastAsia="zh-CN"/>
              </w:rPr>
              <w:t>因此</w:t>
            </w:r>
            <w:r>
              <w:rPr>
                <w:rFonts w:hint="default" w:ascii="Times New Roman" w:hAnsi="Times New Roman" w:eastAsia="宋体" w:cs="Times New Roman"/>
                <w:color w:val="000000"/>
                <w:sz w:val="24"/>
                <w:szCs w:val="24"/>
                <w:highlight w:val="none"/>
              </w:rPr>
              <w:t>无需进行生态</w:t>
            </w:r>
            <w:r>
              <w:rPr>
                <w:rFonts w:hint="default" w:ascii="Times New Roman" w:hAnsi="Times New Roman" w:eastAsia="宋体" w:cs="Times New Roman"/>
                <w:color w:val="000000"/>
                <w:sz w:val="24"/>
                <w:szCs w:val="24"/>
                <w:highlight w:val="none"/>
                <w:lang w:val="en-US" w:eastAsia="zh-CN"/>
              </w:rPr>
              <w:t>环境</w:t>
            </w:r>
            <w:r>
              <w:rPr>
                <w:rFonts w:hint="default" w:ascii="Times New Roman" w:hAnsi="Times New Roman" w:eastAsia="宋体" w:cs="Times New Roman"/>
                <w:color w:val="000000"/>
                <w:sz w:val="24"/>
                <w:szCs w:val="24"/>
                <w:highlight w:val="none"/>
              </w:rPr>
              <w:t>现状调查。</w:t>
            </w:r>
          </w:p>
          <w:p w14:paraId="2C36F3DA">
            <w:pPr>
              <w:pStyle w:val="3"/>
              <w:numPr>
                <w:ilvl w:val="0"/>
                <w:numId w:val="4"/>
              </w:numPr>
              <w:spacing w:line="360" w:lineRule="auto"/>
              <w:ind w:left="0" w:leftChars="0" w:firstLine="0" w:firstLineChars="0"/>
              <w:rPr>
                <w:rFonts w:hint="default" w:ascii="Times New Roman" w:hAnsi="Times New Roman" w:cs="Times New Roman"/>
                <w:color w:val="000000"/>
                <w:highlight w:val="none"/>
                <w:lang w:val="en-US" w:eastAsia="zh-CN"/>
              </w:rPr>
            </w:pPr>
            <w:bookmarkStart w:id="12" w:name="_Toc9683"/>
            <w:r>
              <w:rPr>
                <w:rFonts w:hint="default" w:ascii="Times New Roman" w:hAnsi="Times New Roman" w:cs="Times New Roman"/>
                <w:b/>
                <w:bCs/>
                <w:color w:val="000000"/>
                <w:sz w:val="24"/>
                <w:szCs w:val="24"/>
                <w:highlight w:val="none"/>
                <w:lang w:val="en-US" w:eastAsia="zh-CN"/>
              </w:rPr>
              <w:t>地下水、土壤环境质量现状</w:t>
            </w:r>
            <w:bookmarkEnd w:id="12"/>
          </w:p>
          <w:p w14:paraId="61DF6501">
            <w:pPr>
              <w:spacing w:line="360" w:lineRule="auto"/>
              <w:ind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根据《建设项目环境影响报告表编制技术指南（污染影响类）（试行）》，地下水、土壤环境原则上不开展环境质量现状调查。</w:t>
            </w:r>
          </w:p>
          <w:p w14:paraId="566F71ED">
            <w:pPr>
              <w:pStyle w:val="3"/>
              <w:spacing w:line="360" w:lineRule="auto"/>
              <w:ind w:firstLine="480" w:firstLineChars="200"/>
              <w:rPr>
                <w:rFonts w:hint="default" w:ascii="Times New Roman" w:hAnsi="Times New Roman" w:cs="Times New Roman"/>
                <w:color w:val="000000"/>
                <w:highlight w:val="none"/>
                <w:lang w:val="en-US" w:eastAsia="zh-CN"/>
              </w:rPr>
            </w:pPr>
            <w:bookmarkStart w:id="13" w:name="_Toc15606"/>
            <w:r>
              <w:rPr>
                <w:rFonts w:hint="default" w:ascii="Times New Roman" w:hAnsi="Times New Roman" w:eastAsia="宋体" w:cs="Times New Roman"/>
                <w:color w:val="000000"/>
                <w:kern w:val="2"/>
                <w:sz w:val="24"/>
                <w:szCs w:val="24"/>
                <w:highlight w:val="none"/>
                <w:lang w:val="en-US" w:eastAsia="zh-CN" w:bidi="ar-SA"/>
              </w:rPr>
              <w:t>本项目</w:t>
            </w:r>
            <w:r>
              <w:rPr>
                <w:rFonts w:hint="eastAsia" w:ascii="Times New Roman" w:hAnsi="Times New Roman" w:eastAsia="宋体" w:cs="Times New Roman"/>
                <w:color w:val="000000"/>
                <w:kern w:val="2"/>
                <w:sz w:val="24"/>
                <w:szCs w:val="24"/>
                <w:highlight w:val="none"/>
                <w:lang w:val="en-US" w:eastAsia="zh-CN" w:bidi="ar-SA"/>
              </w:rPr>
              <w:t>租陕西省赁西咸新区泾河新城永乐工业园区南北大道陕西国坤时代科技有限公司2号厂房现有厂房。</w:t>
            </w:r>
            <w:r>
              <w:rPr>
                <w:rFonts w:hint="default" w:ascii="Times New Roman" w:hAnsi="Times New Roman" w:eastAsia="宋体" w:cs="Times New Roman"/>
                <w:color w:val="000000"/>
                <w:kern w:val="2"/>
                <w:sz w:val="24"/>
                <w:szCs w:val="24"/>
                <w:highlight w:val="none"/>
                <w:lang w:val="en-US" w:eastAsia="zh-CN" w:bidi="ar-SA"/>
              </w:rPr>
              <w:t>根据现场踏勘，现有厂房已进行硬化，无裸露土壤；危废贮存库等均</w:t>
            </w:r>
            <w:r>
              <w:rPr>
                <w:rFonts w:hint="eastAsia" w:ascii="Times New Roman" w:hAnsi="Times New Roman" w:eastAsia="宋体" w:cs="Times New Roman"/>
                <w:color w:val="000000"/>
                <w:kern w:val="2"/>
                <w:sz w:val="24"/>
                <w:szCs w:val="24"/>
                <w:highlight w:val="none"/>
                <w:lang w:val="en-US" w:eastAsia="zh-CN" w:bidi="ar-SA"/>
              </w:rPr>
              <w:t>按照要求进行</w:t>
            </w:r>
            <w:r>
              <w:rPr>
                <w:rFonts w:hint="default" w:ascii="Times New Roman" w:hAnsi="Times New Roman" w:eastAsia="宋体" w:cs="Times New Roman"/>
                <w:color w:val="000000"/>
                <w:kern w:val="2"/>
                <w:sz w:val="24"/>
                <w:szCs w:val="24"/>
                <w:highlight w:val="none"/>
                <w:lang w:val="en-US" w:eastAsia="zh-CN" w:bidi="ar-SA"/>
              </w:rPr>
              <w:t>防渗处理，不存在地下水、土壤环境影响途径。无需开展地下水、土壤环境质量现状调查。</w:t>
            </w:r>
            <w:bookmarkEnd w:id="13"/>
          </w:p>
        </w:tc>
      </w:tr>
      <w:tr w14:paraId="06707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464" w:type="dxa"/>
            <w:noWrap w:val="0"/>
            <w:vAlign w:val="center"/>
          </w:tcPr>
          <w:p w14:paraId="7AA65B85">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环境</w:t>
            </w:r>
          </w:p>
          <w:p w14:paraId="75FCE4BB">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保护</w:t>
            </w:r>
          </w:p>
          <w:p w14:paraId="77A1054F">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目标</w:t>
            </w:r>
          </w:p>
        </w:tc>
        <w:tc>
          <w:tcPr>
            <w:tcW w:w="8526" w:type="dxa"/>
            <w:noWrap w:val="0"/>
            <w:vAlign w:val="top"/>
          </w:tcPr>
          <w:p w14:paraId="63B5B883">
            <w:pPr>
              <w:numPr>
                <w:ilvl w:val="0"/>
                <w:numId w:val="5"/>
              </w:numPr>
              <w:adjustRightInd w:val="0"/>
              <w:snapToGrid w:val="0"/>
              <w:spacing w:line="360" w:lineRule="auto"/>
              <w:jc w:val="both"/>
              <w:rPr>
                <w:rFonts w:hint="default" w:ascii="Times New Roman" w:hAnsi="Times New Roman" w:cs="Times New Roman"/>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大气环境</w:t>
            </w:r>
          </w:p>
          <w:p w14:paraId="611923FF">
            <w:pPr>
              <w:pStyle w:val="3"/>
              <w:spacing w:line="360" w:lineRule="auto"/>
              <w:ind w:firstLine="480" w:firstLineChars="200"/>
              <w:rPr>
                <w:rFonts w:hint="default" w:ascii="Times New Roman" w:hAnsi="Times New Roman" w:eastAsia="宋体" w:cs="Times New Roman"/>
                <w:color w:val="000000"/>
                <w:sz w:val="24"/>
                <w:szCs w:val="24"/>
                <w:highlight w:val="none"/>
                <w:lang w:val="en-US" w:eastAsia="zh-CN"/>
              </w:rPr>
            </w:pPr>
            <w:bookmarkStart w:id="14" w:name="_Toc19306"/>
            <w:r>
              <w:rPr>
                <w:rFonts w:hint="default" w:ascii="Times New Roman" w:hAnsi="Times New Roman" w:cs="Times New Roman"/>
                <w:color w:val="000000"/>
                <w:sz w:val="24"/>
                <w:szCs w:val="24"/>
                <w:highlight w:val="none"/>
                <w:lang w:val="en-US" w:eastAsia="zh-CN"/>
              </w:rPr>
              <w:t>本项目厂界外500米范围内无自然保护区、风景名胜区</w:t>
            </w:r>
            <w:r>
              <w:rPr>
                <w:rFonts w:hint="eastAsia" w:ascii="Times New Roman" w:hAnsi="Times New Roman" w:cs="Times New Roman"/>
                <w:color w:val="000000"/>
                <w:sz w:val="24"/>
                <w:szCs w:val="24"/>
                <w:highlight w:val="none"/>
                <w:lang w:val="en-US" w:eastAsia="zh-CN"/>
              </w:rPr>
              <w:t>和</w:t>
            </w:r>
            <w:r>
              <w:rPr>
                <w:rFonts w:hint="default" w:ascii="Times New Roman" w:hAnsi="Times New Roman" w:cs="Times New Roman"/>
                <w:color w:val="000000"/>
                <w:sz w:val="24"/>
                <w:szCs w:val="24"/>
                <w:highlight w:val="none"/>
                <w:lang w:val="en-US" w:eastAsia="zh-CN"/>
              </w:rPr>
              <w:t>文化区等保</w:t>
            </w:r>
            <w:r>
              <w:rPr>
                <w:rFonts w:hint="default" w:ascii="Times New Roman" w:hAnsi="Times New Roman" w:eastAsia="宋体" w:cs="Times New Roman"/>
                <w:color w:val="000000"/>
                <w:sz w:val="24"/>
                <w:szCs w:val="24"/>
                <w:highlight w:val="none"/>
                <w:lang w:val="en-US" w:eastAsia="zh-CN"/>
              </w:rPr>
              <w:t>护目标</w:t>
            </w:r>
            <w:r>
              <w:rPr>
                <w:rFonts w:hint="eastAsia" w:ascii="Times New Roman" w:hAnsi="Times New Roman" w:eastAsia="宋体" w:cs="Times New Roman"/>
                <w:color w:val="000000"/>
                <w:sz w:val="24"/>
                <w:szCs w:val="24"/>
                <w:highlight w:val="none"/>
                <w:lang w:val="en-US" w:eastAsia="zh-CN"/>
              </w:rPr>
              <w:t>，</w:t>
            </w:r>
            <w:r>
              <w:rPr>
                <w:rFonts w:hint="eastAsia"/>
                <w:kern w:val="0"/>
                <w:sz w:val="24"/>
                <w:szCs w:val="20"/>
                <w:highlight w:val="none"/>
              </w:rPr>
              <w:t>项目厂界外500m范围内大气环境保护目标</w:t>
            </w:r>
            <w:r>
              <w:rPr>
                <w:rFonts w:hint="eastAsia"/>
                <w:kern w:val="0"/>
                <w:sz w:val="24"/>
                <w:szCs w:val="20"/>
                <w:highlight w:val="none"/>
                <w:lang w:val="en-US" w:eastAsia="zh-CN"/>
              </w:rPr>
              <w:t>见下表</w:t>
            </w:r>
            <w:r>
              <w:rPr>
                <w:rFonts w:hint="default" w:ascii="Times New Roman" w:hAnsi="Times New Roman" w:eastAsia="宋体" w:cs="Times New Roman"/>
                <w:color w:val="000000"/>
                <w:sz w:val="24"/>
                <w:szCs w:val="24"/>
                <w:highlight w:val="none"/>
                <w:lang w:val="en-US" w:eastAsia="zh-CN"/>
              </w:rPr>
              <w:t>。</w:t>
            </w:r>
            <w:bookmarkEnd w:id="14"/>
          </w:p>
          <w:p w14:paraId="1C2C3E8C">
            <w:pPr>
              <w:snapToGrid w:val="0"/>
              <w:jc w:val="center"/>
              <w:rPr>
                <w:b/>
                <w:bCs/>
                <w:kern w:val="0"/>
                <w:szCs w:val="21"/>
                <w:highlight w:val="none"/>
              </w:rPr>
            </w:pPr>
            <w:r>
              <w:rPr>
                <w:b/>
                <w:bCs/>
                <w:kern w:val="0"/>
                <w:szCs w:val="21"/>
                <w:highlight w:val="none"/>
              </w:rPr>
              <w:t>表</w:t>
            </w:r>
            <w:r>
              <w:rPr>
                <w:rFonts w:hint="eastAsia"/>
                <w:b/>
                <w:bCs/>
                <w:kern w:val="0"/>
                <w:szCs w:val="21"/>
                <w:highlight w:val="none"/>
              </w:rPr>
              <w:t>3-</w:t>
            </w:r>
            <w:r>
              <w:rPr>
                <w:rFonts w:hint="eastAsia"/>
                <w:b/>
                <w:bCs/>
                <w:kern w:val="0"/>
                <w:szCs w:val="21"/>
                <w:highlight w:val="none"/>
                <w:lang w:val="en-US" w:eastAsia="zh-CN"/>
              </w:rPr>
              <w:t xml:space="preserve">4 </w:t>
            </w:r>
            <w:r>
              <w:rPr>
                <w:b/>
                <w:bCs/>
                <w:kern w:val="0"/>
                <w:szCs w:val="21"/>
                <w:highlight w:val="none"/>
              </w:rPr>
              <w:t>主要环境保护目标一览表</w:t>
            </w:r>
          </w:p>
          <w:tbl>
            <w:tblPr>
              <w:tblStyle w:val="25"/>
              <w:tblW w:w="49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56"/>
              <w:gridCol w:w="543"/>
              <w:gridCol w:w="859"/>
              <w:gridCol w:w="811"/>
              <w:gridCol w:w="551"/>
              <w:gridCol w:w="704"/>
              <w:gridCol w:w="2010"/>
              <w:gridCol w:w="680"/>
              <w:gridCol w:w="680"/>
              <w:gridCol w:w="826"/>
            </w:tblGrid>
            <w:tr w14:paraId="142C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tblHeader/>
                <w:jc w:val="center"/>
              </w:trPr>
              <w:tc>
                <w:tcPr>
                  <w:tcW w:w="338" w:type="pct"/>
                  <w:vMerge w:val="restart"/>
                  <w:noWrap w:val="0"/>
                  <w:vAlign w:val="center"/>
                </w:tcPr>
                <w:p w14:paraId="04035B11">
                  <w:pPr>
                    <w:adjustRightInd w:val="0"/>
                    <w:snapToGrid w:val="0"/>
                    <w:jc w:val="center"/>
                    <w:rPr>
                      <w:kern w:val="0"/>
                      <w:szCs w:val="21"/>
                      <w:highlight w:val="none"/>
                    </w:rPr>
                  </w:pPr>
                  <w:r>
                    <w:rPr>
                      <w:kern w:val="0"/>
                      <w:szCs w:val="21"/>
                      <w:highlight w:val="none"/>
                    </w:rPr>
                    <w:t>环境</w:t>
                  </w:r>
                </w:p>
                <w:p w14:paraId="3092A961">
                  <w:pPr>
                    <w:adjustRightInd w:val="0"/>
                    <w:snapToGrid w:val="0"/>
                    <w:jc w:val="center"/>
                    <w:rPr>
                      <w:b/>
                      <w:szCs w:val="21"/>
                      <w:highlight w:val="none"/>
                    </w:rPr>
                  </w:pPr>
                  <w:r>
                    <w:rPr>
                      <w:kern w:val="0"/>
                      <w:szCs w:val="21"/>
                      <w:highlight w:val="none"/>
                    </w:rPr>
                    <w:t>要素</w:t>
                  </w:r>
                </w:p>
              </w:tc>
              <w:tc>
                <w:tcPr>
                  <w:tcW w:w="330" w:type="pct"/>
                  <w:vMerge w:val="restart"/>
                  <w:noWrap w:val="0"/>
                  <w:vAlign w:val="center"/>
                </w:tcPr>
                <w:p w14:paraId="38954286">
                  <w:pPr>
                    <w:adjustRightInd w:val="0"/>
                    <w:snapToGrid w:val="0"/>
                    <w:jc w:val="center"/>
                    <w:rPr>
                      <w:b/>
                      <w:szCs w:val="21"/>
                      <w:highlight w:val="none"/>
                    </w:rPr>
                  </w:pPr>
                  <w:r>
                    <w:rPr>
                      <w:bCs/>
                      <w:szCs w:val="21"/>
                      <w:highlight w:val="none"/>
                    </w:rPr>
                    <w:t>名称</w:t>
                  </w:r>
                </w:p>
              </w:tc>
              <w:tc>
                <w:tcPr>
                  <w:tcW w:w="1015" w:type="pct"/>
                  <w:gridSpan w:val="2"/>
                  <w:noWrap w:val="0"/>
                  <w:vAlign w:val="center"/>
                </w:tcPr>
                <w:p w14:paraId="4A211A04">
                  <w:pPr>
                    <w:adjustRightInd w:val="0"/>
                    <w:snapToGrid w:val="0"/>
                    <w:jc w:val="center"/>
                    <w:rPr>
                      <w:kern w:val="0"/>
                      <w:szCs w:val="21"/>
                      <w:highlight w:val="none"/>
                    </w:rPr>
                  </w:pPr>
                  <w:r>
                    <w:rPr>
                      <w:kern w:val="0"/>
                      <w:szCs w:val="21"/>
                      <w:highlight w:val="none"/>
                    </w:rPr>
                    <w:t>坐标/m</w:t>
                  </w:r>
                </w:p>
              </w:tc>
              <w:tc>
                <w:tcPr>
                  <w:tcW w:w="335" w:type="pct"/>
                  <w:vMerge w:val="restart"/>
                  <w:noWrap w:val="0"/>
                  <w:vAlign w:val="center"/>
                </w:tcPr>
                <w:p w14:paraId="0219F768">
                  <w:pPr>
                    <w:adjustRightInd w:val="0"/>
                    <w:snapToGrid w:val="0"/>
                    <w:jc w:val="center"/>
                    <w:rPr>
                      <w:kern w:val="0"/>
                      <w:szCs w:val="21"/>
                      <w:highlight w:val="none"/>
                    </w:rPr>
                  </w:pPr>
                  <w:r>
                    <w:rPr>
                      <w:kern w:val="0"/>
                      <w:szCs w:val="21"/>
                      <w:highlight w:val="none"/>
                    </w:rPr>
                    <w:t>保护</w:t>
                  </w:r>
                </w:p>
                <w:p w14:paraId="2308860C">
                  <w:pPr>
                    <w:adjustRightInd w:val="0"/>
                    <w:snapToGrid w:val="0"/>
                    <w:jc w:val="center"/>
                    <w:rPr>
                      <w:kern w:val="0"/>
                      <w:szCs w:val="21"/>
                      <w:highlight w:val="none"/>
                    </w:rPr>
                  </w:pPr>
                  <w:r>
                    <w:rPr>
                      <w:kern w:val="0"/>
                      <w:szCs w:val="21"/>
                      <w:highlight w:val="none"/>
                    </w:rPr>
                    <w:t>对象</w:t>
                  </w:r>
                </w:p>
              </w:tc>
              <w:tc>
                <w:tcPr>
                  <w:tcW w:w="428" w:type="pct"/>
                  <w:vMerge w:val="restart"/>
                  <w:noWrap w:val="0"/>
                  <w:vAlign w:val="center"/>
                </w:tcPr>
                <w:p w14:paraId="6A2EFA21">
                  <w:pPr>
                    <w:adjustRightInd w:val="0"/>
                    <w:snapToGrid w:val="0"/>
                    <w:jc w:val="center"/>
                    <w:rPr>
                      <w:rFonts w:hint="eastAsia"/>
                      <w:kern w:val="0"/>
                      <w:szCs w:val="21"/>
                      <w:highlight w:val="none"/>
                    </w:rPr>
                  </w:pPr>
                  <w:r>
                    <w:rPr>
                      <w:rFonts w:hint="eastAsia"/>
                      <w:kern w:val="0"/>
                      <w:szCs w:val="21"/>
                      <w:highlight w:val="none"/>
                    </w:rPr>
                    <w:t>人数</w:t>
                  </w:r>
                </w:p>
                <w:p w14:paraId="55DEC6FB">
                  <w:pPr>
                    <w:adjustRightInd w:val="0"/>
                    <w:snapToGrid w:val="0"/>
                    <w:jc w:val="center"/>
                    <w:rPr>
                      <w:kern w:val="0"/>
                      <w:szCs w:val="21"/>
                      <w:highlight w:val="none"/>
                    </w:rPr>
                  </w:pPr>
                  <w:r>
                    <w:rPr>
                      <w:rFonts w:hint="eastAsia"/>
                      <w:kern w:val="0"/>
                      <w:szCs w:val="21"/>
                      <w:highlight w:val="none"/>
                      <w:lang w:val="en-US" w:eastAsia="zh-CN"/>
                    </w:rPr>
                    <w:t>/</w:t>
                  </w:r>
                  <w:r>
                    <w:rPr>
                      <w:rFonts w:hint="eastAsia"/>
                      <w:kern w:val="0"/>
                      <w:szCs w:val="21"/>
                      <w:highlight w:val="none"/>
                    </w:rPr>
                    <w:t>人</w:t>
                  </w:r>
                </w:p>
              </w:tc>
              <w:tc>
                <w:tcPr>
                  <w:tcW w:w="1222" w:type="pct"/>
                  <w:vMerge w:val="restart"/>
                  <w:noWrap w:val="0"/>
                  <w:vAlign w:val="center"/>
                </w:tcPr>
                <w:p w14:paraId="7954673C">
                  <w:pPr>
                    <w:adjustRightInd w:val="0"/>
                    <w:snapToGrid w:val="0"/>
                    <w:jc w:val="center"/>
                    <w:rPr>
                      <w:kern w:val="0"/>
                      <w:szCs w:val="21"/>
                      <w:highlight w:val="none"/>
                    </w:rPr>
                  </w:pPr>
                  <w:r>
                    <w:rPr>
                      <w:rFonts w:hint="eastAsia"/>
                      <w:kern w:val="0"/>
                      <w:szCs w:val="21"/>
                      <w:highlight w:val="none"/>
                    </w:rPr>
                    <w:t>质量标准</w:t>
                  </w:r>
                </w:p>
              </w:tc>
              <w:tc>
                <w:tcPr>
                  <w:tcW w:w="413" w:type="pct"/>
                  <w:vMerge w:val="restart"/>
                  <w:noWrap w:val="0"/>
                  <w:vAlign w:val="center"/>
                </w:tcPr>
                <w:p w14:paraId="6D144029">
                  <w:pPr>
                    <w:adjustRightInd w:val="0"/>
                    <w:snapToGrid w:val="0"/>
                    <w:jc w:val="center"/>
                    <w:rPr>
                      <w:kern w:val="0"/>
                      <w:szCs w:val="21"/>
                      <w:highlight w:val="none"/>
                    </w:rPr>
                  </w:pPr>
                  <w:r>
                    <w:rPr>
                      <w:kern w:val="0"/>
                      <w:szCs w:val="21"/>
                      <w:highlight w:val="none"/>
                    </w:rPr>
                    <w:t>环境功能区</w:t>
                  </w:r>
                </w:p>
              </w:tc>
              <w:tc>
                <w:tcPr>
                  <w:tcW w:w="413" w:type="pct"/>
                  <w:vMerge w:val="restart"/>
                  <w:noWrap w:val="0"/>
                  <w:vAlign w:val="center"/>
                </w:tcPr>
                <w:p w14:paraId="4F8A34D2">
                  <w:pPr>
                    <w:adjustRightInd w:val="0"/>
                    <w:snapToGrid w:val="0"/>
                    <w:jc w:val="center"/>
                    <w:rPr>
                      <w:kern w:val="0"/>
                      <w:szCs w:val="21"/>
                      <w:highlight w:val="none"/>
                    </w:rPr>
                  </w:pPr>
                  <w:r>
                    <w:rPr>
                      <w:kern w:val="0"/>
                      <w:szCs w:val="21"/>
                      <w:highlight w:val="none"/>
                    </w:rPr>
                    <w:t>相对厂址方位</w:t>
                  </w:r>
                </w:p>
              </w:tc>
              <w:tc>
                <w:tcPr>
                  <w:tcW w:w="502" w:type="pct"/>
                  <w:vMerge w:val="restart"/>
                  <w:noWrap w:val="0"/>
                  <w:vAlign w:val="center"/>
                </w:tcPr>
                <w:p w14:paraId="12A06996">
                  <w:pPr>
                    <w:adjustRightInd w:val="0"/>
                    <w:snapToGrid w:val="0"/>
                    <w:jc w:val="center"/>
                    <w:rPr>
                      <w:kern w:val="0"/>
                      <w:szCs w:val="21"/>
                      <w:highlight w:val="none"/>
                    </w:rPr>
                  </w:pPr>
                  <w:r>
                    <w:rPr>
                      <w:kern w:val="0"/>
                      <w:szCs w:val="21"/>
                      <w:highlight w:val="none"/>
                    </w:rPr>
                    <w:t>相对厂界距离/m</w:t>
                  </w:r>
                </w:p>
              </w:tc>
            </w:tr>
            <w:tr w14:paraId="1555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 w:hRule="atLeast"/>
                <w:tblHeader/>
                <w:jc w:val="center"/>
              </w:trPr>
              <w:tc>
                <w:tcPr>
                  <w:tcW w:w="338" w:type="pct"/>
                  <w:vMerge w:val="continue"/>
                  <w:noWrap w:val="0"/>
                  <w:vAlign w:val="center"/>
                </w:tcPr>
                <w:p w14:paraId="144AF122">
                  <w:pPr>
                    <w:adjustRightInd w:val="0"/>
                    <w:snapToGrid w:val="0"/>
                    <w:jc w:val="center"/>
                    <w:rPr>
                      <w:b/>
                      <w:szCs w:val="21"/>
                      <w:highlight w:val="none"/>
                    </w:rPr>
                  </w:pPr>
                </w:p>
              </w:tc>
              <w:tc>
                <w:tcPr>
                  <w:tcW w:w="330" w:type="pct"/>
                  <w:vMerge w:val="continue"/>
                  <w:noWrap w:val="0"/>
                  <w:vAlign w:val="center"/>
                </w:tcPr>
                <w:p w14:paraId="72858A6E">
                  <w:pPr>
                    <w:adjustRightInd w:val="0"/>
                    <w:snapToGrid w:val="0"/>
                    <w:jc w:val="center"/>
                    <w:rPr>
                      <w:b/>
                      <w:szCs w:val="21"/>
                      <w:highlight w:val="none"/>
                    </w:rPr>
                  </w:pPr>
                </w:p>
              </w:tc>
              <w:tc>
                <w:tcPr>
                  <w:tcW w:w="522" w:type="pct"/>
                  <w:noWrap w:val="0"/>
                  <w:vAlign w:val="center"/>
                </w:tcPr>
                <w:p w14:paraId="139B7835">
                  <w:pPr>
                    <w:adjustRightInd w:val="0"/>
                    <w:snapToGrid w:val="0"/>
                    <w:jc w:val="center"/>
                    <w:rPr>
                      <w:kern w:val="0"/>
                      <w:szCs w:val="21"/>
                      <w:highlight w:val="none"/>
                    </w:rPr>
                  </w:pPr>
                  <w:r>
                    <w:rPr>
                      <w:kern w:val="0"/>
                      <w:szCs w:val="21"/>
                      <w:highlight w:val="none"/>
                    </w:rPr>
                    <w:t>E</w:t>
                  </w:r>
                </w:p>
              </w:tc>
              <w:tc>
                <w:tcPr>
                  <w:tcW w:w="493" w:type="pct"/>
                  <w:noWrap w:val="0"/>
                  <w:vAlign w:val="center"/>
                </w:tcPr>
                <w:p w14:paraId="09127293">
                  <w:pPr>
                    <w:adjustRightInd w:val="0"/>
                    <w:snapToGrid w:val="0"/>
                    <w:jc w:val="center"/>
                    <w:rPr>
                      <w:kern w:val="0"/>
                      <w:szCs w:val="21"/>
                      <w:highlight w:val="none"/>
                    </w:rPr>
                  </w:pPr>
                  <w:r>
                    <w:rPr>
                      <w:kern w:val="0"/>
                      <w:szCs w:val="21"/>
                      <w:highlight w:val="none"/>
                    </w:rPr>
                    <w:t>N</w:t>
                  </w:r>
                </w:p>
              </w:tc>
              <w:tc>
                <w:tcPr>
                  <w:tcW w:w="335" w:type="pct"/>
                  <w:vMerge w:val="continue"/>
                  <w:noWrap w:val="0"/>
                  <w:vAlign w:val="center"/>
                </w:tcPr>
                <w:p w14:paraId="2298DBB7">
                  <w:pPr>
                    <w:adjustRightInd w:val="0"/>
                    <w:snapToGrid w:val="0"/>
                    <w:jc w:val="center"/>
                    <w:rPr>
                      <w:kern w:val="0"/>
                      <w:szCs w:val="21"/>
                      <w:highlight w:val="none"/>
                    </w:rPr>
                  </w:pPr>
                </w:p>
              </w:tc>
              <w:tc>
                <w:tcPr>
                  <w:tcW w:w="428" w:type="pct"/>
                  <w:vMerge w:val="continue"/>
                  <w:noWrap w:val="0"/>
                  <w:vAlign w:val="center"/>
                </w:tcPr>
                <w:p w14:paraId="7FF02B2B">
                  <w:pPr>
                    <w:adjustRightInd w:val="0"/>
                    <w:snapToGrid w:val="0"/>
                    <w:jc w:val="center"/>
                    <w:rPr>
                      <w:kern w:val="0"/>
                      <w:szCs w:val="21"/>
                      <w:highlight w:val="none"/>
                    </w:rPr>
                  </w:pPr>
                </w:p>
              </w:tc>
              <w:tc>
                <w:tcPr>
                  <w:tcW w:w="1222" w:type="pct"/>
                  <w:vMerge w:val="continue"/>
                  <w:noWrap w:val="0"/>
                  <w:vAlign w:val="center"/>
                </w:tcPr>
                <w:p w14:paraId="4EC82841">
                  <w:pPr>
                    <w:adjustRightInd w:val="0"/>
                    <w:snapToGrid w:val="0"/>
                    <w:jc w:val="center"/>
                    <w:rPr>
                      <w:kern w:val="0"/>
                      <w:szCs w:val="21"/>
                      <w:highlight w:val="none"/>
                    </w:rPr>
                  </w:pPr>
                </w:p>
              </w:tc>
              <w:tc>
                <w:tcPr>
                  <w:tcW w:w="413" w:type="pct"/>
                  <w:vMerge w:val="continue"/>
                  <w:noWrap w:val="0"/>
                  <w:vAlign w:val="center"/>
                </w:tcPr>
                <w:p w14:paraId="60FAC9C6">
                  <w:pPr>
                    <w:adjustRightInd w:val="0"/>
                    <w:snapToGrid w:val="0"/>
                    <w:jc w:val="center"/>
                    <w:rPr>
                      <w:kern w:val="0"/>
                      <w:szCs w:val="21"/>
                      <w:highlight w:val="none"/>
                    </w:rPr>
                  </w:pPr>
                </w:p>
              </w:tc>
              <w:tc>
                <w:tcPr>
                  <w:tcW w:w="413" w:type="pct"/>
                  <w:vMerge w:val="continue"/>
                  <w:noWrap w:val="0"/>
                  <w:vAlign w:val="center"/>
                </w:tcPr>
                <w:p w14:paraId="44538996">
                  <w:pPr>
                    <w:adjustRightInd w:val="0"/>
                    <w:snapToGrid w:val="0"/>
                    <w:jc w:val="center"/>
                    <w:rPr>
                      <w:kern w:val="0"/>
                      <w:szCs w:val="21"/>
                      <w:highlight w:val="none"/>
                    </w:rPr>
                  </w:pPr>
                </w:p>
              </w:tc>
              <w:tc>
                <w:tcPr>
                  <w:tcW w:w="502" w:type="pct"/>
                  <w:vMerge w:val="continue"/>
                  <w:noWrap w:val="0"/>
                  <w:vAlign w:val="center"/>
                </w:tcPr>
                <w:p w14:paraId="294BE24B">
                  <w:pPr>
                    <w:adjustRightInd w:val="0"/>
                    <w:snapToGrid w:val="0"/>
                    <w:jc w:val="center"/>
                    <w:rPr>
                      <w:kern w:val="0"/>
                      <w:szCs w:val="21"/>
                      <w:highlight w:val="none"/>
                    </w:rPr>
                  </w:pPr>
                </w:p>
              </w:tc>
            </w:tr>
            <w:tr w14:paraId="4D485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338" w:type="pct"/>
                  <w:noWrap w:val="0"/>
                  <w:vAlign w:val="center"/>
                </w:tcPr>
                <w:p w14:paraId="326D8135">
                  <w:pPr>
                    <w:adjustRightInd w:val="0"/>
                    <w:snapToGrid w:val="0"/>
                    <w:jc w:val="center"/>
                    <w:rPr>
                      <w:kern w:val="0"/>
                      <w:szCs w:val="21"/>
                      <w:highlight w:val="none"/>
                    </w:rPr>
                  </w:pPr>
                  <w:r>
                    <w:rPr>
                      <w:kern w:val="0"/>
                      <w:szCs w:val="21"/>
                      <w:highlight w:val="none"/>
                    </w:rPr>
                    <w:t>环境</w:t>
                  </w:r>
                </w:p>
                <w:p w14:paraId="2DF078FA">
                  <w:pPr>
                    <w:adjustRightInd w:val="0"/>
                    <w:snapToGrid w:val="0"/>
                    <w:jc w:val="center"/>
                    <w:rPr>
                      <w:kern w:val="0"/>
                      <w:szCs w:val="21"/>
                      <w:highlight w:val="none"/>
                    </w:rPr>
                  </w:pPr>
                  <w:r>
                    <w:rPr>
                      <w:kern w:val="0"/>
                      <w:szCs w:val="21"/>
                      <w:highlight w:val="none"/>
                    </w:rPr>
                    <w:t>空气</w:t>
                  </w:r>
                </w:p>
              </w:tc>
              <w:tc>
                <w:tcPr>
                  <w:tcW w:w="330" w:type="pct"/>
                  <w:noWrap w:val="0"/>
                  <w:vAlign w:val="center"/>
                </w:tcPr>
                <w:p w14:paraId="653D8CB3">
                  <w:pPr>
                    <w:adjustRightInd w:val="0"/>
                    <w:snapToGrid w:val="0"/>
                    <w:jc w:val="center"/>
                    <w:rPr>
                      <w:rFonts w:hint="eastAsia"/>
                      <w:kern w:val="0"/>
                      <w:szCs w:val="21"/>
                      <w:highlight w:val="none"/>
                      <w:lang w:val="en-US" w:eastAsia="zh-CN"/>
                    </w:rPr>
                  </w:pPr>
                  <w:r>
                    <w:rPr>
                      <w:rFonts w:hint="eastAsia"/>
                      <w:kern w:val="0"/>
                      <w:szCs w:val="21"/>
                      <w:highlight w:val="none"/>
                      <w:lang w:val="en-US" w:eastAsia="zh-CN"/>
                    </w:rPr>
                    <w:t>新村</w:t>
                  </w:r>
                </w:p>
              </w:tc>
              <w:tc>
                <w:tcPr>
                  <w:tcW w:w="522" w:type="pct"/>
                  <w:noWrap w:val="0"/>
                  <w:vAlign w:val="center"/>
                </w:tcPr>
                <w:p w14:paraId="16268ECF">
                  <w:pPr>
                    <w:adjustRightInd w:val="0"/>
                    <w:snapToGrid w:val="0"/>
                    <w:jc w:val="center"/>
                    <w:rPr>
                      <w:rFonts w:hint="default" w:ascii="Times New Roman" w:hAnsi="Times New Roman" w:cs="Times New Roman"/>
                      <w:kern w:val="0"/>
                      <w:szCs w:val="21"/>
                      <w:highlight w:val="none"/>
                      <w:lang w:val="en-US" w:eastAsia="zh-CN"/>
                    </w:rPr>
                  </w:pPr>
                  <w:r>
                    <w:rPr>
                      <w:rFonts w:hint="default" w:ascii="Times New Roman" w:hAnsi="Times New Roman" w:cs="Times New Roman"/>
                      <w:kern w:val="0"/>
                      <w:szCs w:val="21"/>
                      <w:highlight w:val="none"/>
                      <w:lang w:val="en-US" w:eastAsia="zh-CN"/>
                    </w:rPr>
                    <w:t>108°56′52.833″</w:t>
                  </w:r>
                </w:p>
              </w:tc>
              <w:tc>
                <w:tcPr>
                  <w:tcW w:w="493" w:type="pct"/>
                  <w:noWrap w:val="0"/>
                  <w:vAlign w:val="center"/>
                </w:tcPr>
                <w:p w14:paraId="208C3AE3">
                  <w:pPr>
                    <w:adjustRightInd w:val="0"/>
                    <w:snapToGrid w:val="0"/>
                    <w:jc w:val="center"/>
                    <w:rPr>
                      <w:rFonts w:hint="default" w:ascii="Times New Roman" w:hAnsi="Times New Roman" w:cs="Times New Roman"/>
                      <w:kern w:val="0"/>
                      <w:szCs w:val="21"/>
                      <w:highlight w:val="none"/>
                      <w:lang w:val="en-US" w:eastAsia="zh-CN"/>
                    </w:rPr>
                  </w:pPr>
                  <w:r>
                    <w:rPr>
                      <w:rFonts w:hint="default" w:ascii="Times New Roman" w:hAnsi="Times New Roman" w:cs="Times New Roman"/>
                      <w:kern w:val="0"/>
                      <w:szCs w:val="21"/>
                      <w:highlight w:val="none"/>
                      <w:lang w:val="en-US" w:eastAsia="zh-CN"/>
                    </w:rPr>
                    <w:t>34°32′</w:t>
                  </w:r>
                </w:p>
                <w:p w14:paraId="5A9C9510">
                  <w:pPr>
                    <w:adjustRightInd w:val="0"/>
                    <w:snapToGrid w:val="0"/>
                    <w:jc w:val="center"/>
                    <w:rPr>
                      <w:rFonts w:hint="default" w:ascii="Times New Roman" w:hAnsi="Times New Roman" w:cs="Times New Roman"/>
                      <w:kern w:val="0"/>
                      <w:szCs w:val="21"/>
                      <w:highlight w:val="none"/>
                      <w:lang w:val="en-US" w:eastAsia="zh-CN"/>
                    </w:rPr>
                  </w:pPr>
                  <w:r>
                    <w:rPr>
                      <w:rFonts w:hint="default" w:ascii="Times New Roman" w:hAnsi="Times New Roman" w:cs="Times New Roman"/>
                      <w:kern w:val="0"/>
                      <w:szCs w:val="21"/>
                      <w:highlight w:val="none"/>
                      <w:lang w:val="en-US" w:eastAsia="zh-CN"/>
                    </w:rPr>
                    <w:t>42.324″</w:t>
                  </w:r>
                </w:p>
              </w:tc>
              <w:tc>
                <w:tcPr>
                  <w:tcW w:w="335" w:type="pct"/>
                  <w:noWrap w:val="0"/>
                  <w:vAlign w:val="center"/>
                </w:tcPr>
                <w:p w14:paraId="0AD64994">
                  <w:pPr>
                    <w:adjustRightInd w:val="0"/>
                    <w:snapToGrid w:val="0"/>
                    <w:jc w:val="center"/>
                    <w:rPr>
                      <w:kern w:val="0"/>
                      <w:szCs w:val="21"/>
                      <w:highlight w:val="none"/>
                    </w:rPr>
                  </w:pPr>
                  <w:r>
                    <w:rPr>
                      <w:kern w:val="0"/>
                      <w:szCs w:val="21"/>
                      <w:highlight w:val="none"/>
                    </w:rPr>
                    <w:t>居民</w:t>
                  </w:r>
                </w:p>
              </w:tc>
              <w:tc>
                <w:tcPr>
                  <w:tcW w:w="428" w:type="pct"/>
                  <w:noWrap w:val="0"/>
                  <w:vAlign w:val="center"/>
                </w:tcPr>
                <w:p w14:paraId="3834C665">
                  <w:pPr>
                    <w:adjustRightInd w:val="0"/>
                    <w:snapToGrid w:val="0"/>
                    <w:jc w:val="center"/>
                    <w:rPr>
                      <w:rFonts w:hint="eastAsia"/>
                      <w:szCs w:val="21"/>
                      <w:highlight w:val="none"/>
                      <w:lang w:val="en-US" w:eastAsia="zh-CN"/>
                    </w:rPr>
                  </w:pPr>
                  <w:r>
                    <w:rPr>
                      <w:rFonts w:hint="eastAsia"/>
                      <w:szCs w:val="21"/>
                      <w:highlight w:val="none"/>
                      <w:lang w:val="en-US" w:eastAsia="zh-CN"/>
                    </w:rPr>
                    <w:t>162</w:t>
                  </w:r>
                </w:p>
              </w:tc>
              <w:tc>
                <w:tcPr>
                  <w:tcW w:w="1222" w:type="pct"/>
                  <w:noWrap w:val="0"/>
                  <w:vAlign w:val="center"/>
                </w:tcPr>
                <w:p w14:paraId="2B27B47F">
                  <w:pPr>
                    <w:adjustRightInd w:val="0"/>
                    <w:snapToGrid w:val="0"/>
                    <w:jc w:val="center"/>
                    <w:rPr>
                      <w:szCs w:val="21"/>
                      <w:highlight w:val="none"/>
                    </w:rPr>
                  </w:pPr>
                  <w:r>
                    <w:rPr>
                      <w:szCs w:val="21"/>
                      <w:highlight w:val="none"/>
                    </w:rPr>
                    <w:t>《环境空气质量标准》（GB3095-2012）</w:t>
                  </w:r>
                </w:p>
              </w:tc>
              <w:tc>
                <w:tcPr>
                  <w:tcW w:w="413" w:type="pct"/>
                  <w:noWrap w:val="0"/>
                  <w:vAlign w:val="center"/>
                </w:tcPr>
                <w:p w14:paraId="6314EDDE">
                  <w:pPr>
                    <w:adjustRightInd w:val="0"/>
                    <w:snapToGrid w:val="0"/>
                    <w:jc w:val="center"/>
                    <w:rPr>
                      <w:kern w:val="0"/>
                      <w:szCs w:val="21"/>
                      <w:highlight w:val="none"/>
                    </w:rPr>
                  </w:pPr>
                  <w:r>
                    <w:rPr>
                      <w:kern w:val="0"/>
                      <w:szCs w:val="21"/>
                      <w:highlight w:val="none"/>
                    </w:rPr>
                    <w:t>二类</w:t>
                  </w:r>
                </w:p>
              </w:tc>
              <w:tc>
                <w:tcPr>
                  <w:tcW w:w="413" w:type="pct"/>
                  <w:noWrap w:val="0"/>
                  <w:vAlign w:val="center"/>
                </w:tcPr>
                <w:p w14:paraId="2313F166">
                  <w:pPr>
                    <w:adjustRightInd w:val="0"/>
                    <w:snapToGrid w:val="0"/>
                    <w:jc w:val="center"/>
                    <w:rPr>
                      <w:rFonts w:hint="eastAsia"/>
                      <w:kern w:val="0"/>
                      <w:szCs w:val="21"/>
                      <w:highlight w:val="none"/>
                      <w:lang w:val="en-US" w:eastAsia="zh-CN"/>
                    </w:rPr>
                  </w:pPr>
                  <w:r>
                    <w:rPr>
                      <w:rFonts w:hint="eastAsia"/>
                      <w:kern w:val="0"/>
                      <w:szCs w:val="21"/>
                      <w:highlight w:val="none"/>
                      <w:lang w:val="en-US" w:eastAsia="zh-CN"/>
                    </w:rPr>
                    <w:t>北</w:t>
                  </w:r>
                </w:p>
              </w:tc>
              <w:tc>
                <w:tcPr>
                  <w:tcW w:w="502" w:type="pct"/>
                  <w:noWrap w:val="0"/>
                  <w:vAlign w:val="center"/>
                </w:tcPr>
                <w:p w14:paraId="484F2229">
                  <w:pPr>
                    <w:adjustRightInd w:val="0"/>
                    <w:snapToGrid w:val="0"/>
                    <w:jc w:val="center"/>
                    <w:rPr>
                      <w:rFonts w:hint="default"/>
                      <w:kern w:val="0"/>
                      <w:szCs w:val="21"/>
                      <w:highlight w:val="none"/>
                      <w:lang w:val="en-US" w:eastAsia="zh-CN"/>
                    </w:rPr>
                  </w:pPr>
                  <w:r>
                    <w:rPr>
                      <w:rFonts w:hint="eastAsia"/>
                      <w:kern w:val="0"/>
                      <w:szCs w:val="21"/>
                      <w:highlight w:val="none"/>
                      <w:lang w:val="en-US" w:eastAsia="zh-CN"/>
                    </w:rPr>
                    <w:t>420</w:t>
                  </w:r>
                </w:p>
              </w:tc>
            </w:tr>
          </w:tbl>
          <w:p w14:paraId="6B47A871">
            <w:pPr>
              <w:pStyle w:val="3"/>
              <w:numPr>
                <w:ilvl w:val="0"/>
                <w:numId w:val="5"/>
              </w:numPr>
              <w:spacing w:line="360" w:lineRule="auto"/>
              <w:rPr>
                <w:rFonts w:hint="default" w:ascii="Times New Roman" w:hAnsi="Times New Roman" w:cs="Times New Roman"/>
                <w:b/>
                <w:bCs/>
                <w:color w:val="000000"/>
                <w:sz w:val="24"/>
                <w:szCs w:val="24"/>
                <w:highlight w:val="none"/>
                <w:lang w:val="en-US" w:eastAsia="zh-CN"/>
              </w:rPr>
            </w:pPr>
            <w:bookmarkStart w:id="15" w:name="_Toc5228"/>
            <w:r>
              <w:rPr>
                <w:rFonts w:hint="default" w:ascii="Times New Roman" w:hAnsi="Times New Roman" w:cs="Times New Roman"/>
                <w:b/>
                <w:bCs/>
                <w:color w:val="000000"/>
                <w:sz w:val="24"/>
                <w:szCs w:val="24"/>
                <w:highlight w:val="none"/>
                <w:lang w:val="en-US" w:eastAsia="zh-CN"/>
              </w:rPr>
              <w:t>声环境</w:t>
            </w:r>
            <w:bookmarkEnd w:id="15"/>
          </w:p>
          <w:p w14:paraId="6B6EEB62">
            <w:pPr>
              <w:spacing w:line="360" w:lineRule="auto"/>
              <w:ind w:firstLine="480" w:firstLineChars="200"/>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本项目厂界外50米范围内无声环境保护目标。</w:t>
            </w:r>
          </w:p>
          <w:p w14:paraId="2627265D">
            <w:pPr>
              <w:numPr>
                <w:ilvl w:val="0"/>
                <w:numId w:val="5"/>
              </w:numPr>
              <w:spacing w:line="360" w:lineRule="auto"/>
              <w:ind w:left="0" w:leftChars="0" w:firstLine="0" w:firstLineChars="0"/>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sz w:val="24"/>
                <w:szCs w:val="24"/>
                <w:highlight w:val="none"/>
                <w:lang w:val="en-US" w:eastAsia="zh-CN"/>
              </w:rPr>
              <w:t>地下水环境</w:t>
            </w:r>
          </w:p>
          <w:p w14:paraId="43FFD3B2">
            <w:pPr>
              <w:pStyle w:val="3"/>
              <w:spacing w:line="360" w:lineRule="auto"/>
              <w:ind w:firstLine="480" w:firstLineChars="200"/>
              <w:rPr>
                <w:rFonts w:hint="default" w:ascii="Times New Roman" w:hAnsi="Times New Roman" w:cs="Times New Roman"/>
                <w:color w:val="000000"/>
                <w:sz w:val="24"/>
                <w:szCs w:val="24"/>
                <w:highlight w:val="none"/>
                <w:lang w:val="en-US" w:eastAsia="zh-CN"/>
              </w:rPr>
            </w:pPr>
            <w:bookmarkStart w:id="16" w:name="_Toc19578"/>
            <w:r>
              <w:rPr>
                <w:rFonts w:hint="default" w:ascii="Times New Roman" w:hAnsi="Times New Roman" w:cs="Times New Roman"/>
                <w:color w:val="000000"/>
                <w:sz w:val="24"/>
                <w:szCs w:val="24"/>
                <w:highlight w:val="none"/>
                <w:lang w:val="en-US" w:eastAsia="zh-CN"/>
              </w:rPr>
              <w:t>本项目厂界外500米范围内无地下水集中式饮用水水源和热水、矿泉水、温泉等特殊地下水资源。</w:t>
            </w:r>
            <w:bookmarkEnd w:id="16"/>
          </w:p>
          <w:p w14:paraId="1C30BC37">
            <w:pPr>
              <w:pStyle w:val="3"/>
              <w:numPr>
                <w:ilvl w:val="0"/>
                <w:numId w:val="5"/>
              </w:numPr>
              <w:spacing w:line="360" w:lineRule="auto"/>
              <w:ind w:left="0" w:leftChars="0" w:firstLine="0" w:firstLineChars="0"/>
              <w:rPr>
                <w:rFonts w:hint="default" w:ascii="Times New Roman" w:hAnsi="Times New Roman" w:cs="Times New Roman"/>
                <w:color w:val="000000"/>
                <w:sz w:val="24"/>
                <w:szCs w:val="24"/>
                <w:highlight w:val="none"/>
                <w:lang w:val="en-US" w:eastAsia="zh-CN"/>
              </w:rPr>
            </w:pPr>
            <w:bookmarkStart w:id="17" w:name="_Toc23167"/>
            <w:r>
              <w:rPr>
                <w:rFonts w:hint="default" w:ascii="Times New Roman" w:hAnsi="Times New Roman" w:cs="Times New Roman"/>
                <w:b/>
                <w:bCs/>
                <w:color w:val="000000"/>
                <w:sz w:val="24"/>
                <w:szCs w:val="24"/>
                <w:highlight w:val="none"/>
                <w:lang w:val="en-US" w:eastAsia="zh-CN"/>
              </w:rPr>
              <w:t>生态环境</w:t>
            </w:r>
            <w:bookmarkEnd w:id="17"/>
          </w:p>
          <w:p w14:paraId="620B3ACA">
            <w:pPr>
              <w:spacing w:line="360" w:lineRule="auto"/>
              <w:ind w:firstLine="480" w:firstLineChars="200"/>
              <w:rPr>
                <w:rFonts w:hint="default"/>
                <w:highlight w:val="none"/>
                <w:lang w:val="en-US" w:eastAsia="zh-CN"/>
              </w:rPr>
            </w:pPr>
            <w:r>
              <w:rPr>
                <w:rFonts w:hint="default" w:ascii="Times New Roman" w:hAnsi="Times New Roman" w:eastAsia="宋体" w:cs="Times New Roman"/>
                <w:color w:val="000000"/>
                <w:kern w:val="2"/>
                <w:sz w:val="24"/>
                <w:szCs w:val="24"/>
                <w:highlight w:val="none"/>
                <w:lang w:val="en-US" w:eastAsia="zh-CN" w:bidi="ar-SA"/>
              </w:rPr>
              <w:t>本项目位于</w:t>
            </w:r>
            <w:r>
              <w:rPr>
                <w:rFonts w:hint="eastAsia" w:ascii="Times New Roman" w:hAnsi="Times New Roman" w:eastAsia="宋体" w:cs="Times New Roman"/>
                <w:color w:val="000000"/>
                <w:kern w:val="2"/>
                <w:sz w:val="24"/>
                <w:szCs w:val="24"/>
                <w:highlight w:val="none"/>
                <w:lang w:val="en-US" w:eastAsia="zh-CN" w:bidi="ar-SA"/>
              </w:rPr>
              <w:t>陕西省西咸新区泾河新城永乐工业园区南北大道陕西国坤时代科技有限公司2号厂房</w:t>
            </w:r>
            <w:r>
              <w:rPr>
                <w:rFonts w:hint="default" w:ascii="Times New Roman" w:hAnsi="Times New Roman" w:eastAsia="宋体" w:cs="Times New Roman"/>
                <w:color w:val="000000"/>
                <w:kern w:val="2"/>
                <w:sz w:val="24"/>
                <w:szCs w:val="24"/>
                <w:highlight w:val="none"/>
                <w:lang w:val="en-US" w:eastAsia="zh-CN" w:bidi="ar-SA"/>
              </w:rPr>
              <w:t>，</w:t>
            </w:r>
            <w:r>
              <w:rPr>
                <w:rFonts w:hint="default" w:ascii="Times New Roman" w:hAnsi="Times New Roman" w:eastAsia="宋体" w:cs="Times New Roman"/>
                <w:color w:val="000000"/>
                <w:sz w:val="24"/>
                <w:szCs w:val="24"/>
                <w:highlight w:val="none"/>
                <w:lang w:val="en-US" w:eastAsia="zh-CN"/>
              </w:rPr>
              <w:t>根据现场踏勘，项目租用</w:t>
            </w:r>
            <w:r>
              <w:rPr>
                <w:rFonts w:hint="default" w:ascii="Times New Roman" w:hAnsi="Times New Roman" w:cs="Times New Roman"/>
                <w:color w:val="000000"/>
                <w:sz w:val="24"/>
                <w:szCs w:val="24"/>
                <w:highlight w:val="none"/>
                <w:lang w:val="en-US" w:eastAsia="zh-CN"/>
              </w:rPr>
              <w:t>现有</w:t>
            </w:r>
            <w:r>
              <w:rPr>
                <w:rFonts w:hint="default" w:ascii="Times New Roman" w:hAnsi="Times New Roman" w:eastAsia="宋体" w:cs="Times New Roman"/>
                <w:color w:val="000000"/>
                <w:sz w:val="24"/>
                <w:highlight w:val="none"/>
              </w:rPr>
              <w:t>厂房</w:t>
            </w:r>
            <w:r>
              <w:rPr>
                <w:rFonts w:hint="default" w:ascii="Times New Roman" w:hAnsi="Times New Roman" w:eastAsia="宋体" w:cs="Times New Roman"/>
                <w:color w:val="000000"/>
                <w:sz w:val="24"/>
                <w:highlight w:val="none"/>
                <w:lang w:val="en-US" w:eastAsia="zh-CN"/>
              </w:rPr>
              <w:t>已进行硬化</w:t>
            </w:r>
            <w:r>
              <w:rPr>
                <w:rFonts w:hint="default" w:ascii="Times New Roman" w:hAnsi="Times New Roman" w:eastAsia="宋体" w:cs="Times New Roman"/>
                <w:color w:val="000000"/>
                <w:sz w:val="24"/>
                <w:highlight w:val="none"/>
              </w:rPr>
              <w:t>，</w:t>
            </w:r>
            <w:r>
              <w:rPr>
                <w:rFonts w:hint="default" w:ascii="Times New Roman" w:hAnsi="Times New Roman" w:eastAsia="宋体" w:cs="Times New Roman"/>
                <w:color w:val="000000"/>
                <w:sz w:val="24"/>
                <w:highlight w:val="none"/>
                <w:lang w:val="en-US" w:eastAsia="zh-CN"/>
              </w:rPr>
              <w:t>不新增用地</w:t>
            </w:r>
            <w:r>
              <w:rPr>
                <w:rFonts w:hint="eastAsia" w:ascii="Times New Roman" w:hAnsi="Times New Roman" w:eastAsia="宋体" w:cs="Times New Roman"/>
                <w:color w:val="000000"/>
                <w:sz w:val="24"/>
                <w:highlight w:val="none"/>
                <w:lang w:val="en-US" w:eastAsia="zh-CN"/>
              </w:rPr>
              <w:t>，</w:t>
            </w:r>
            <w:r>
              <w:rPr>
                <w:rFonts w:hint="default" w:ascii="Times New Roman" w:hAnsi="Times New Roman" w:eastAsia="宋体" w:cs="Times New Roman"/>
                <w:color w:val="000000"/>
                <w:sz w:val="24"/>
                <w:highlight w:val="none"/>
                <w:lang w:val="en-US" w:eastAsia="zh-CN"/>
              </w:rPr>
              <w:t>用地范围内无生态环境保护目标。</w:t>
            </w:r>
          </w:p>
        </w:tc>
      </w:tr>
      <w:tr w14:paraId="055228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4" w:type="dxa"/>
            <w:noWrap w:val="0"/>
            <w:tcMar>
              <w:left w:w="28" w:type="dxa"/>
              <w:right w:w="28" w:type="dxa"/>
            </w:tcMar>
            <w:vAlign w:val="center"/>
          </w:tcPr>
          <w:p w14:paraId="0111C7F0">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污染</w:t>
            </w:r>
          </w:p>
          <w:p w14:paraId="40EE34C7">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物排</w:t>
            </w:r>
          </w:p>
          <w:p w14:paraId="01B96DA3">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放控</w:t>
            </w:r>
          </w:p>
          <w:p w14:paraId="788A9C4C">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制标</w:t>
            </w:r>
          </w:p>
          <w:p w14:paraId="2CC49A9F">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准</w:t>
            </w:r>
          </w:p>
        </w:tc>
        <w:tc>
          <w:tcPr>
            <w:tcW w:w="8526" w:type="dxa"/>
            <w:noWrap w:val="0"/>
            <w:vAlign w:val="top"/>
          </w:tcPr>
          <w:p w14:paraId="53C0EF5C">
            <w:pPr>
              <w:numPr>
                <w:ilvl w:val="0"/>
                <w:numId w:val="6"/>
              </w:numPr>
              <w:adjustRightInd w:val="0"/>
              <w:snapToGrid w:val="0"/>
              <w:spacing w:line="360" w:lineRule="auto"/>
              <w:jc w:val="both"/>
              <w:rPr>
                <w:rFonts w:hint="default" w:ascii="Times New Roman" w:hAnsi="Times New Roman" w:cs="Times New Roman"/>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废气</w:t>
            </w:r>
          </w:p>
          <w:p w14:paraId="15D09426">
            <w:pPr>
              <w:pStyle w:val="61"/>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000000"/>
                <w:sz w:val="24"/>
                <w:szCs w:val="24"/>
                <w:highlight w:val="none"/>
                <w:lang w:bidi="ar"/>
              </w:rPr>
            </w:pPr>
            <w:bookmarkStart w:id="18" w:name="_Toc32655"/>
            <w:r>
              <w:rPr>
                <w:rFonts w:hint="default" w:ascii="Times New Roman" w:hAnsi="Times New Roman" w:eastAsia="宋体" w:cs="Times New Roman"/>
                <w:color w:val="000000"/>
                <w:kern w:val="2"/>
                <w:sz w:val="24"/>
                <w:szCs w:val="24"/>
                <w:highlight w:val="none"/>
                <w:lang w:val="en-US" w:eastAsia="zh-CN" w:bidi="ar-SA"/>
              </w:rPr>
              <w:t>项目运营期有组织</w:t>
            </w:r>
            <w:r>
              <w:rPr>
                <w:rFonts w:hint="eastAsia" w:ascii="Times New Roman" w:hAnsi="Times New Roman" w:eastAsia="宋体" w:cs="Times New Roman"/>
                <w:color w:val="000000"/>
                <w:kern w:val="2"/>
                <w:sz w:val="24"/>
                <w:szCs w:val="24"/>
                <w:highlight w:val="none"/>
                <w:lang w:val="en-US" w:eastAsia="zh-CN" w:bidi="ar-SA"/>
              </w:rPr>
              <w:t>颗粒物</w:t>
            </w:r>
            <w:r>
              <w:rPr>
                <w:rFonts w:hint="default" w:ascii="Times New Roman" w:hAnsi="Times New Roman" w:eastAsia="宋体" w:cs="Times New Roman"/>
                <w:color w:val="000000"/>
                <w:kern w:val="2"/>
                <w:sz w:val="24"/>
                <w:szCs w:val="24"/>
                <w:highlight w:val="none"/>
                <w:lang w:val="en-US" w:eastAsia="zh-CN" w:bidi="ar-SA"/>
              </w:rPr>
              <w:t>执行</w:t>
            </w:r>
            <w:r>
              <w:rPr>
                <w:rFonts w:hint="eastAsia" w:ascii="Times New Roman" w:hAnsi="Times New Roman" w:eastAsia="宋体" w:cs="Times New Roman"/>
                <w:color w:val="000000"/>
                <w:kern w:val="2"/>
                <w:sz w:val="24"/>
                <w:szCs w:val="24"/>
                <w:highlight w:val="none"/>
                <w:lang w:val="en-US" w:eastAsia="zh-CN" w:bidi="ar-SA"/>
              </w:rPr>
              <w:t>《大气污染物综合排放标准》（GB16297-1996）表2中二级排放限值，无组织颗粒物</w:t>
            </w:r>
            <w:r>
              <w:rPr>
                <w:rFonts w:hint="default" w:ascii="Times New Roman" w:hAnsi="Times New Roman" w:eastAsia="宋体" w:cs="Times New Roman"/>
                <w:color w:val="000000"/>
                <w:kern w:val="2"/>
                <w:sz w:val="24"/>
                <w:szCs w:val="24"/>
                <w:highlight w:val="none"/>
                <w:lang w:val="en-US" w:eastAsia="zh-CN" w:bidi="ar-SA"/>
              </w:rPr>
              <w:t>执行</w:t>
            </w:r>
            <w:r>
              <w:rPr>
                <w:rFonts w:hint="eastAsia" w:ascii="Times New Roman" w:hAnsi="Times New Roman" w:eastAsia="宋体" w:cs="Times New Roman"/>
                <w:color w:val="000000"/>
                <w:kern w:val="2"/>
                <w:sz w:val="24"/>
                <w:szCs w:val="24"/>
                <w:highlight w:val="none"/>
                <w:lang w:val="en-US" w:eastAsia="zh-CN" w:bidi="ar-SA"/>
              </w:rPr>
              <w:t>《大气污染物综合排放标准》（GB16297-1996）表2中无组织排放限值</w:t>
            </w:r>
            <w:r>
              <w:rPr>
                <w:rFonts w:hint="default" w:ascii="Times New Roman" w:hAnsi="Times New Roman" w:cs="Times New Roman"/>
                <w:color w:val="000000"/>
                <w:sz w:val="24"/>
                <w:szCs w:val="24"/>
                <w:highlight w:val="none"/>
                <w:lang w:bidi="ar"/>
              </w:rPr>
              <w:t>。</w:t>
            </w:r>
            <w:bookmarkEnd w:id="18"/>
          </w:p>
          <w:p w14:paraId="15C72063">
            <w:pPr>
              <w:jc w:val="center"/>
              <w:rPr>
                <w:rFonts w:hint="default" w:ascii="Times New Roman" w:hAnsi="Times New Roman" w:cs="Times New Roman"/>
                <w:b/>
                <w:bCs/>
                <w:color w:val="000000"/>
                <w:sz w:val="21"/>
                <w:szCs w:val="21"/>
                <w:highlight w:val="none"/>
                <w:lang w:val="en-US" w:eastAsia="zh-CN" w:bidi="ar"/>
              </w:rPr>
            </w:pPr>
            <w:r>
              <w:rPr>
                <w:rFonts w:hint="default" w:ascii="Times New Roman" w:hAnsi="Times New Roman" w:cs="Times New Roman"/>
                <w:b/>
                <w:bCs/>
                <w:color w:val="000000"/>
                <w:sz w:val="21"/>
                <w:szCs w:val="21"/>
                <w:highlight w:val="none"/>
                <w:lang w:val="en-US" w:eastAsia="zh-CN" w:bidi="ar"/>
              </w:rPr>
              <w:t>表3-</w:t>
            </w:r>
            <w:r>
              <w:rPr>
                <w:rFonts w:hint="eastAsia" w:ascii="Times New Roman" w:hAnsi="Times New Roman" w:cs="Times New Roman"/>
                <w:b/>
                <w:bCs/>
                <w:color w:val="000000"/>
                <w:sz w:val="21"/>
                <w:szCs w:val="21"/>
                <w:highlight w:val="none"/>
                <w:lang w:val="en-US" w:eastAsia="zh-CN" w:bidi="ar"/>
              </w:rPr>
              <w:t>5</w:t>
            </w:r>
            <w:r>
              <w:rPr>
                <w:rFonts w:hint="default" w:ascii="Times New Roman" w:hAnsi="Times New Roman" w:cs="Times New Roman"/>
                <w:b/>
                <w:bCs/>
                <w:color w:val="000000"/>
                <w:sz w:val="21"/>
                <w:szCs w:val="21"/>
                <w:highlight w:val="none"/>
                <w:lang w:val="en-US" w:eastAsia="zh-CN" w:bidi="ar"/>
              </w:rPr>
              <w:t xml:space="preserve"> 废气污染物排放执行标准</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872"/>
              <w:gridCol w:w="1500"/>
              <w:gridCol w:w="1286"/>
              <w:gridCol w:w="1163"/>
              <w:gridCol w:w="2291"/>
            </w:tblGrid>
            <w:tr w14:paraId="313E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0F8C72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2"/>
                      <w:sz w:val="21"/>
                      <w:szCs w:val="21"/>
                      <w:highlight w:val="none"/>
                      <w:u w:val="none"/>
                      <w:lang w:val="en-US" w:eastAsia="zh-CN" w:bidi="ar-SA"/>
                    </w:rPr>
                  </w:pPr>
                  <w:r>
                    <w:rPr>
                      <w:rFonts w:hint="default" w:ascii="Times New Roman" w:hAnsi="Times New Roman" w:eastAsia="宋体" w:cs="Times New Roman"/>
                      <w:b/>
                      <w:bCs/>
                      <w:color w:val="000000"/>
                      <w:sz w:val="21"/>
                      <w:szCs w:val="21"/>
                      <w:highlight w:val="none"/>
                      <w:u w:val="none"/>
                    </w:rPr>
                    <w:t>污染源</w:t>
                  </w:r>
                </w:p>
              </w:tc>
              <w:tc>
                <w:tcPr>
                  <w:tcW w:w="525" w:type="pct"/>
                  <w:noWrap w:val="0"/>
                  <w:vAlign w:val="center"/>
                </w:tcPr>
                <w:p w14:paraId="6E6621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2"/>
                      <w:sz w:val="21"/>
                      <w:szCs w:val="21"/>
                      <w:highlight w:val="none"/>
                      <w:u w:val="none"/>
                      <w:lang w:val="en-US" w:eastAsia="zh-CN" w:bidi="ar-SA"/>
                    </w:rPr>
                  </w:pPr>
                  <w:r>
                    <w:rPr>
                      <w:rFonts w:hint="default" w:ascii="Times New Roman" w:hAnsi="Times New Roman" w:eastAsia="宋体" w:cs="Times New Roman"/>
                      <w:b/>
                      <w:bCs/>
                      <w:color w:val="000000"/>
                      <w:sz w:val="21"/>
                      <w:szCs w:val="21"/>
                      <w:highlight w:val="none"/>
                      <w:u w:val="none"/>
                    </w:rPr>
                    <w:t>污染物</w:t>
                  </w:r>
                </w:p>
              </w:tc>
              <w:tc>
                <w:tcPr>
                  <w:tcW w:w="903" w:type="pct"/>
                  <w:noWrap w:val="0"/>
                  <w:vAlign w:val="top"/>
                </w:tcPr>
                <w:p w14:paraId="17529A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u w:val="none"/>
                    </w:rPr>
                  </w:pPr>
                  <w:r>
                    <w:rPr>
                      <w:rFonts w:hint="default" w:ascii="Times New Roman" w:hAnsi="Times New Roman" w:eastAsia="宋体" w:cs="Times New Roman"/>
                      <w:b/>
                      <w:bCs/>
                      <w:color w:val="000000"/>
                      <w:sz w:val="21"/>
                      <w:szCs w:val="21"/>
                      <w:highlight w:val="none"/>
                      <w:u w:val="none"/>
                    </w:rPr>
                    <w:t>排放浓度限值</w:t>
                  </w:r>
                </w:p>
                <w:p w14:paraId="04FFEF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u w:val="none"/>
                      <w:lang w:val="en-US" w:eastAsia="zh-CN"/>
                    </w:rPr>
                  </w:pPr>
                  <w:r>
                    <w:rPr>
                      <w:rFonts w:hint="default" w:ascii="Times New Roman" w:hAnsi="Times New Roman" w:eastAsia="宋体" w:cs="Times New Roman"/>
                      <w:b/>
                      <w:bCs/>
                      <w:color w:val="000000"/>
                      <w:sz w:val="21"/>
                      <w:szCs w:val="21"/>
                      <w:highlight w:val="none"/>
                      <w:u w:val="none"/>
                    </w:rPr>
                    <w:t>（mg/m</w:t>
                  </w:r>
                  <w:r>
                    <w:rPr>
                      <w:rFonts w:hint="default" w:ascii="Times New Roman" w:hAnsi="Times New Roman" w:eastAsia="宋体" w:cs="Times New Roman"/>
                      <w:b/>
                      <w:bCs/>
                      <w:color w:val="000000"/>
                      <w:sz w:val="21"/>
                      <w:szCs w:val="21"/>
                      <w:highlight w:val="none"/>
                      <w:u w:val="none"/>
                      <w:vertAlign w:val="superscript"/>
                    </w:rPr>
                    <w:t>3</w:t>
                  </w:r>
                  <w:r>
                    <w:rPr>
                      <w:rFonts w:hint="default" w:ascii="Times New Roman" w:hAnsi="Times New Roman" w:eastAsia="宋体" w:cs="Times New Roman"/>
                      <w:b/>
                      <w:bCs/>
                      <w:color w:val="000000"/>
                      <w:sz w:val="21"/>
                      <w:szCs w:val="21"/>
                      <w:highlight w:val="none"/>
                      <w:u w:val="none"/>
                    </w:rPr>
                    <w:t>）</w:t>
                  </w:r>
                </w:p>
              </w:tc>
              <w:tc>
                <w:tcPr>
                  <w:tcW w:w="774" w:type="pct"/>
                  <w:noWrap w:val="0"/>
                  <w:vAlign w:val="top"/>
                </w:tcPr>
                <w:p w14:paraId="054166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u w:val="none"/>
                      <w:lang w:val="en-US" w:eastAsia="zh-CN"/>
                    </w:rPr>
                  </w:pPr>
                  <w:r>
                    <w:rPr>
                      <w:rFonts w:hint="default" w:ascii="Times New Roman" w:hAnsi="Times New Roman" w:eastAsia="宋体" w:cs="Times New Roman"/>
                      <w:b/>
                      <w:bCs/>
                      <w:color w:val="000000"/>
                      <w:sz w:val="21"/>
                      <w:szCs w:val="21"/>
                      <w:highlight w:val="none"/>
                      <w:u w:val="none"/>
                    </w:rPr>
                    <w:t>排气筒高度（m）</w:t>
                  </w:r>
                </w:p>
              </w:tc>
              <w:tc>
                <w:tcPr>
                  <w:tcW w:w="700" w:type="pct"/>
                  <w:noWrap w:val="0"/>
                  <w:vAlign w:val="top"/>
                </w:tcPr>
                <w:p w14:paraId="6CACE3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u w:val="none"/>
                    </w:rPr>
                  </w:pPr>
                  <w:r>
                    <w:rPr>
                      <w:rFonts w:hint="default" w:ascii="Times New Roman" w:hAnsi="Times New Roman" w:eastAsia="宋体" w:cs="Times New Roman"/>
                      <w:b/>
                      <w:bCs/>
                      <w:color w:val="000000"/>
                      <w:sz w:val="21"/>
                      <w:szCs w:val="21"/>
                      <w:highlight w:val="none"/>
                      <w:u w:val="none"/>
                    </w:rPr>
                    <w:t>排放速率</w:t>
                  </w:r>
                </w:p>
                <w:p w14:paraId="444481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u w:val="none"/>
                    </w:rPr>
                  </w:pPr>
                  <w:r>
                    <w:rPr>
                      <w:rFonts w:hint="default" w:ascii="Times New Roman" w:hAnsi="Times New Roman" w:eastAsia="宋体" w:cs="Times New Roman"/>
                      <w:b/>
                      <w:bCs/>
                      <w:color w:val="000000"/>
                      <w:sz w:val="21"/>
                      <w:szCs w:val="21"/>
                      <w:highlight w:val="none"/>
                      <w:u w:val="none"/>
                    </w:rPr>
                    <w:t>（kg/h）</w:t>
                  </w:r>
                </w:p>
              </w:tc>
              <w:tc>
                <w:tcPr>
                  <w:tcW w:w="1380" w:type="pct"/>
                  <w:noWrap w:val="0"/>
                  <w:vAlign w:val="center"/>
                </w:tcPr>
                <w:p w14:paraId="6D5C8C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u w:val="none"/>
                    </w:rPr>
                  </w:pPr>
                  <w:r>
                    <w:rPr>
                      <w:rFonts w:hint="default" w:ascii="Times New Roman" w:hAnsi="Times New Roman" w:eastAsia="宋体" w:cs="Times New Roman"/>
                      <w:b/>
                      <w:bCs/>
                      <w:color w:val="000000"/>
                      <w:sz w:val="21"/>
                      <w:szCs w:val="21"/>
                      <w:highlight w:val="none"/>
                      <w:u w:val="none"/>
                    </w:rPr>
                    <w:t>标准名称</w:t>
                  </w:r>
                </w:p>
              </w:tc>
            </w:tr>
            <w:tr w14:paraId="5E2C3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28C828A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u w:val="none"/>
                    </w:rPr>
                  </w:pPr>
                  <w:r>
                    <w:rPr>
                      <w:rFonts w:hint="eastAsia" w:cs="Times New Roman"/>
                      <w:color w:val="000000"/>
                      <w:sz w:val="21"/>
                      <w:szCs w:val="21"/>
                      <w:highlight w:val="none"/>
                      <w:lang w:val="en-US" w:eastAsia="zh-CN"/>
                    </w:rPr>
                    <w:t>破碎和打包</w:t>
                  </w:r>
                  <w:r>
                    <w:rPr>
                      <w:rFonts w:hint="eastAsia" w:ascii="Times New Roman" w:hAnsi="Times New Roman" w:eastAsia="宋体" w:cs="Times New Roman"/>
                      <w:color w:val="000000"/>
                      <w:sz w:val="21"/>
                      <w:szCs w:val="21"/>
                      <w:highlight w:val="none"/>
                      <w:lang w:val="en-US" w:eastAsia="zh-CN"/>
                    </w:rPr>
                    <w:t>工序废气排放口</w:t>
                  </w:r>
                  <w:r>
                    <w:rPr>
                      <w:rFonts w:hint="default" w:ascii="Times New Roman" w:hAnsi="Times New Roman" w:cs="Times New Roman"/>
                      <w:color w:val="000000"/>
                      <w:sz w:val="21"/>
                      <w:szCs w:val="21"/>
                      <w:highlight w:val="none"/>
                      <w:lang w:val="en-US" w:eastAsia="zh-CN"/>
                    </w:rPr>
                    <w:t>（DA001）</w:t>
                  </w:r>
                </w:p>
              </w:tc>
              <w:tc>
                <w:tcPr>
                  <w:tcW w:w="525" w:type="pct"/>
                  <w:noWrap w:val="0"/>
                  <w:vAlign w:val="center"/>
                </w:tcPr>
                <w:p w14:paraId="415E948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eastAsia" w:ascii="Times New Roman" w:hAnsi="Times New Roman" w:cs="Times New Roman"/>
                      <w:color w:val="000000"/>
                      <w:sz w:val="21"/>
                      <w:szCs w:val="21"/>
                      <w:highlight w:val="none"/>
                      <w:lang w:val="en-US" w:eastAsia="zh-CN"/>
                    </w:rPr>
                    <w:t>颗粒物</w:t>
                  </w:r>
                </w:p>
              </w:tc>
              <w:tc>
                <w:tcPr>
                  <w:tcW w:w="903" w:type="pct"/>
                  <w:noWrap w:val="0"/>
                  <w:vAlign w:val="center"/>
                </w:tcPr>
                <w:p w14:paraId="71F19F0A">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eastAsia" w:ascii="Times New Roman" w:hAnsi="Times New Roman" w:eastAsia="宋体" w:cs="Times New Roman"/>
                      <w:color w:val="000000"/>
                      <w:kern w:val="2"/>
                      <w:sz w:val="21"/>
                      <w:szCs w:val="21"/>
                      <w:highlight w:val="none"/>
                      <w:u w:val="none"/>
                      <w:lang w:val="en-US" w:eastAsia="zh-CN" w:bidi="ar-SA"/>
                    </w:rPr>
                    <w:t>120</w:t>
                  </w:r>
                </w:p>
              </w:tc>
              <w:tc>
                <w:tcPr>
                  <w:tcW w:w="774" w:type="pct"/>
                  <w:noWrap w:val="0"/>
                  <w:vAlign w:val="center"/>
                </w:tcPr>
                <w:p w14:paraId="025796D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18</w:t>
                  </w:r>
                </w:p>
              </w:tc>
              <w:tc>
                <w:tcPr>
                  <w:tcW w:w="700" w:type="pct"/>
                  <w:noWrap w:val="0"/>
                  <w:vAlign w:val="center"/>
                </w:tcPr>
                <w:p w14:paraId="60249554">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5.54</w:t>
                  </w:r>
                </w:p>
                <w:p w14:paraId="408B5B5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（采用内插法计算）</w:t>
                  </w:r>
                </w:p>
              </w:tc>
              <w:tc>
                <w:tcPr>
                  <w:tcW w:w="1380" w:type="pct"/>
                  <w:noWrap w:val="0"/>
                  <w:vAlign w:val="center"/>
                </w:tcPr>
                <w:p w14:paraId="0424B8AF">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《大气污染物综合</w:t>
                  </w:r>
                </w:p>
                <w:p w14:paraId="37249203">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排放标准》（GB16297-1996）</w:t>
                  </w:r>
                </w:p>
                <w:p w14:paraId="5E099ADC">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表2中排放限值</w:t>
                  </w:r>
                </w:p>
              </w:tc>
            </w:tr>
            <w:tr w14:paraId="5B1E3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6C4E5623">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u w:val="none"/>
                    </w:rPr>
                  </w:pPr>
                  <w:r>
                    <w:rPr>
                      <w:rFonts w:hint="default" w:ascii="Times New Roman" w:hAnsi="Times New Roman" w:eastAsia="宋体" w:cs="Times New Roman"/>
                      <w:color w:val="000000"/>
                      <w:sz w:val="21"/>
                      <w:szCs w:val="21"/>
                      <w:highlight w:val="none"/>
                      <w:u w:val="none"/>
                    </w:rPr>
                    <w:t>厂界</w:t>
                  </w:r>
                </w:p>
              </w:tc>
              <w:tc>
                <w:tcPr>
                  <w:tcW w:w="525" w:type="pct"/>
                  <w:noWrap w:val="0"/>
                  <w:vAlign w:val="center"/>
                </w:tcPr>
                <w:p w14:paraId="797AEF1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u w:val="none"/>
                      <w:lang w:val="en-US" w:eastAsia="zh-CN"/>
                    </w:rPr>
                  </w:pPr>
                  <w:r>
                    <w:rPr>
                      <w:rFonts w:hint="default" w:ascii="Times New Roman" w:hAnsi="Times New Roman" w:cs="Times New Roman"/>
                      <w:color w:val="000000"/>
                      <w:sz w:val="21"/>
                      <w:szCs w:val="21"/>
                      <w:highlight w:val="none"/>
                      <w:u w:val="none"/>
                      <w:lang w:val="en-US" w:eastAsia="zh-CN"/>
                    </w:rPr>
                    <w:t>颗粒物</w:t>
                  </w:r>
                </w:p>
              </w:tc>
              <w:tc>
                <w:tcPr>
                  <w:tcW w:w="903" w:type="pct"/>
                  <w:noWrap w:val="0"/>
                  <w:vAlign w:val="center"/>
                </w:tcPr>
                <w:p w14:paraId="254C566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u w:val="none"/>
                      <w:lang w:val="en-US" w:eastAsia="zh-CN"/>
                    </w:rPr>
                  </w:pPr>
                  <w:r>
                    <w:rPr>
                      <w:rFonts w:hint="default" w:ascii="Times New Roman" w:hAnsi="Times New Roman" w:cs="Times New Roman"/>
                      <w:color w:val="000000"/>
                      <w:sz w:val="21"/>
                      <w:szCs w:val="21"/>
                      <w:highlight w:val="none"/>
                      <w:u w:val="none"/>
                      <w:lang w:val="en-US" w:eastAsia="zh-CN"/>
                    </w:rPr>
                    <w:t>1.0</w:t>
                  </w:r>
                </w:p>
              </w:tc>
              <w:tc>
                <w:tcPr>
                  <w:tcW w:w="774" w:type="pct"/>
                  <w:noWrap w:val="0"/>
                  <w:vAlign w:val="center"/>
                </w:tcPr>
                <w:p w14:paraId="0C59EB54">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w:t>
                  </w:r>
                </w:p>
              </w:tc>
              <w:tc>
                <w:tcPr>
                  <w:tcW w:w="700" w:type="pct"/>
                  <w:noWrap w:val="0"/>
                  <w:vAlign w:val="center"/>
                </w:tcPr>
                <w:p w14:paraId="392C095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w:t>
                  </w:r>
                </w:p>
              </w:tc>
              <w:tc>
                <w:tcPr>
                  <w:tcW w:w="1380" w:type="pct"/>
                  <w:noWrap w:val="0"/>
                  <w:vAlign w:val="center"/>
                </w:tcPr>
                <w:p w14:paraId="03A5D1F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w:t>
                  </w:r>
                  <w:r>
                    <w:rPr>
                      <w:rFonts w:hint="default" w:ascii="Times New Roman" w:hAnsi="Times New Roman" w:eastAsia="宋体" w:cs="Times New Roman"/>
                      <w:color w:val="000000"/>
                      <w:sz w:val="21"/>
                      <w:szCs w:val="21"/>
                      <w:highlight w:val="none"/>
                    </w:rPr>
                    <w:t>大气污染物综合</w:t>
                  </w:r>
                </w:p>
                <w:p w14:paraId="44C10FE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sz w:val="21"/>
                      <w:szCs w:val="21"/>
                      <w:highlight w:val="none"/>
                      <w:lang w:eastAsia="zh-CN"/>
                    </w:rPr>
                  </w:pPr>
                  <w:r>
                    <w:rPr>
                      <w:rFonts w:hint="default" w:ascii="Times New Roman" w:hAnsi="Times New Roman" w:eastAsia="宋体" w:cs="Times New Roman"/>
                      <w:color w:val="000000"/>
                      <w:sz w:val="21"/>
                      <w:szCs w:val="21"/>
                      <w:highlight w:val="none"/>
                    </w:rPr>
                    <w:t>排放标准》</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rPr>
                    <w:t>GB16297-1996</w:t>
                  </w:r>
                  <w:r>
                    <w:rPr>
                      <w:rFonts w:hint="default" w:ascii="Times New Roman" w:hAnsi="Times New Roman" w:cs="Times New Roman"/>
                      <w:color w:val="000000"/>
                      <w:sz w:val="21"/>
                      <w:szCs w:val="21"/>
                      <w:highlight w:val="none"/>
                      <w:lang w:eastAsia="zh-CN"/>
                    </w:rPr>
                    <w:t>）</w:t>
                  </w:r>
                </w:p>
                <w:p w14:paraId="7B275A5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bidi="ar-SA"/>
                    </w:rPr>
                    <w:t>表2中无组织排放限值</w:t>
                  </w:r>
                </w:p>
              </w:tc>
            </w:tr>
          </w:tbl>
          <w:p w14:paraId="55C9122D">
            <w:pPr>
              <w:pStyle w:val="3"/>
              <w:numPr>
                <w:ilvl w:val="0"/>
                <w:numId w:val="6"/>
              </w:numPr>
              <w:spacing w:line="360" w:lineRule="auto"/>
              <w:rPr>
                <w:rFonts w:hint="default" w:ascii="Times New Roman" w:hAnsi="Times New Roman" w:cs="Times New Roman"/>
                <w:b/>
                <w:bCs/>
                <w:color w:val="000000"/>
                <w:sz w:val="24"/>
                <w:szCs w:val="24"/>
                <w:highlight w:val="none"/>
                <w:lang w:val="en-US" w:eastAsia="zh-CN"/>
              </w:rPr>
            </w:pPr>
            <w:bookmarkStart w:id="19" w:name="_Toc3574"/>
            <w:r>
              <w:rPr>
                <w:rFonts w:hint="default" w:ascii="Times New Roman" w:hAnsi="Times New Roman" w:cs="Times New Roman"/>
                <w:b/>
                <w:bCs/>
                <w:color w:val="000000"/>
                <w:sz w:val="24"/>
                <w:szCs w:val="24"/>
                <w:highlight w:val="none"/>
                <w:lang w:val="en-US" w:eastAsia="zh-CN"/>
              </w:rPr>
              <w:t>废水</w:t>
            </w:r>
            <w:bookmarkEnd w:id="19"/>
          </w:p>
          <w:p w14:paraId="01DCDAFE">
            <w:pPr>
              <w:spacing w:line="360" w:lineRule="auto"/>
              <w:ind w:firstLine="480" w:firstLineChars="200"/>
              <w:rPr>
                <w:rFonts w:hint="default" w:ascii="Times New Roman" w:hAnsi="Times New Roman" w:eastAsia="宋体" w:cs="Times New Roman"/>
                <w:bCs/>
                <w:snapToGrid w:val="0"/>
                <w:color w:val="000000"/>
                <w:kern w:val="0"/>
                <w:sz w:val="24"/>
                <w:szCs w:val="24"/>
                <w:highlight w:val="none"/>
                <w:lang w:val="en-GB" w:eastAsia="zh-CN" w:bidi="ar-SA"/>
              </w:rPr>
            </w:pPr>
            <w:r>
              <w:rPr>
                <w:rFonts w:hint="default" w:ascii="Times New Roman" w:hAnsi="Times New Roman" w:cs="Times New Roman"/>
                <w:color w:val="000000"/>
                <w:sz w:val="24"/>
                <w:szCs w:val="24"/>
                <w:highlight w:val="none"/>
                <w:lang w:val="en-US" w:eastAsia="zh-CN"/>
              </w:rPr>
              <w:t>项目运营期生活污水执行</w:t>
            </w:r>
            <w:r>
              <w:rPr>
                <w:rFonts w:hint="default" w:ascii="Times New Roman" w:hAnsi="Times New Roman" w:eastAsia="宋体" w:cs="Times New Roman"/>
                <w:bCs/>
                <w:snapToGrid w:val="0"/>
                <w:color w:val="000000"/>
                <w:kern w:val="0"/>
                <w:sz w:val="24"/>
                <w:szCs w:val="24"/>
                <w:highlight w:val="none"/>
                <w:lang w:val="en-US" w:eastAsia="zh-CN" w:bidi="ar-SA"/>
              </w:rPr>
              <w:t>《污水综合排放标准》（GB8978-1996</w:t>
            </w:r>
            <w:r>
              <w:rPr>
                <w:rFonts w:hint="default" w:ascii="Times New Roman" w:hAnsi="Times New Roman" w:cs="Times New Roman"/>
                <w:bCs/>
                <w:snapToGrid w:val="0"/>
                <w:color w:val="000000"/>
                <w:kern w:val="0"/>
                <w:sz w:val="24"/>
                <w:szCs w:val="24"/>
                <w:highlight w:val="none"/>
                <w:lang w:val="en-US" w:eastAsia="zh-CN" w:bidi="ar-SA"/>
              </w:rPr>
              <w:t>）</w:t>
            </w:r>
            <w:r>
              <w:rPr>
                <w:rFonts w:hint="default" w:ascii="Times New Roman" w:hAnsi="Times New Roman" w:eastAsia="宋体" w:cs="Times New Roman"/>
                <w:bCs/>
                <w:snapToGrid w:val="0"/>
                <w:color w:val="000000"/>
                <w:kern w:val="0"/>
                <w:sz w:val="24"/>
                <w:szCs w:val="24"/>
                <w:highlight w:val="none"/>
                <w:lang w:val="en-US" w:eastAsia="zh-CN" w:bidi="ar-SA"/>
              </w:rPr>
              <w:t>表4三级标准</w:t>
            </w:r>
            <w:r>
              <w:rPr>
                <w:rFonts w:hint="default" w:ascii="Times New Roman" w:hAnsi="Times New Roman" w:eastAsia="宋体" w:cs="Times New Roman"/>
                <w:bCs/>
                <w:snapToGrid w:val="0"/>
                <w:color w:val="000000"/>
                <w:kern w:val="0"/>
                <w:sz w:val="24"/>
                <w:szCs w:val="24"/>
                <w:highlight w:val="none"/>
                <w:lang w:val="en-GB" w:eastAsia="zh-CN" w:bidi="ar-SA"/>
              </w:rPr>
              <w:t>及《污水排入城镇下水道水质标准》（GB/T31962-2015</w:t>
            </w:r>
            <w:r>
              <w:rPr>
                <w:rFonts w:hint="default" w:ascii="Times New Roman" w:hAnsi="Times New Roman" w:cs="Times New Roman"/>
                <w:bCs/>
                <w:snapToGrid w:val="0"/>
                <w:color w:val="000000"/>
                <w:kern w:val="0"/>
                <w:sz w:val="24"/>
                <w:szCs w:val="24"/>
                <w:highlight w:val="none"/>
                <w:lang w:val="en-GB" w:eastAsia="zh-CN" w:bidi="ar-SA"/>
              </w:rPr>
              <w:t>）</w:t>
            </w:r>
            <w:r>
              <w:rPr>
                <w:rFonts w:hint="default" w:ascii="Times New Roman" w:hAnsi="Times New Roman" w:eastAsia="宋体" w:cs="Times New Roman"/>
                <w:bCs/>
                <w:snapToGrid w:val="0"/>
                <w:color w:val="000000"/>
                <w:kern w:val="0"/>
                <w:sz w:val="24"/>
                <w:szCs w:val="24"/>
                <w:highlight w:val="none"/>
                <w:lang w:val="en-US" w:eastAsia="zh-CN" w:bidi="ar-SA"/>
              </w:rPr>
              <w:t>表1中B</w:t>
            </w:r>
            <w:r>
              <w:rPr>
                <w:rFonts w:hint="default" w:ascii="Times New Roman" w:hAnsi="Times New Roman" w:eastAsia="宋体" w:cs="Times New Roman"/>
                <w:bCs/>
                <w:snapToGrid w:val="0"/>
                <w:color w:val="000000"/>
                <w:kern w:val="0"/>
                <w:sz w:val="24"/>
                <w:szCs w:val="24"/>
                <w:highlight w:val="none"/>
                <w:lang w:val="en-GB" w:eastAsia="zh-CN" w:bidi="ar-SA"/>
              </w:rPr>
              <w:t>级</w:t>
            </w:r>
            <w:r>
              <w:rPr>
                <w:rFonts w:hint="default" w:ascii="Times New Roman" w:hAnsi="Times New Roman" w:eastAsia="宋体" w:cs="Times New Roman"/>
                <w:bCs/>
                <w:snapToGrid w:val="0"/>
                <w:color w:val="000000"/>
                <w:kern w:val="0"/>
                <w:sz w:val="24"/>
                <w:szCs w:val="24"/>
                <w:highlight w:val="none"/>
                <w:lang w:val="en-US" w:eastAsia="zh-CN" w:bidi="ar-SA"/>
              </w:rPr>
              <w:t>标准限值要求</w:t>
            </w:r>
            <w:r>
              <w:rPr>
                <w:rFonts w:hint="default" w:ascii="Times New Roman" w:hAnsi="Times New Roman" w:eastAsia="宋体" w:cs="Times New Roman"/>
                <w:bCs/>
                <w:snapToGrid w:val="0"/>
                <w:color w:val="000000"/>
                <w:kern w:val="0"/>
                <w:sz w:val="24"/>
                <w:szCs w:val="24"/>
                <w:highlight w:val="none"/>
                <w:lang w:val="en-GB" w:eastAsia="zh-CN" w:bidi="ar-SA"/>
              </w:rPr>
              <w:t>。</w:t>
            </w:r>
          </w:p>
          <w:p w14:paraId="2F3B74FC">
            <w:pPr>
              <w:spacing w:line="240" w:lineRule="auto"/>
              <w:jc w:val="center"/>
              <w:rPr>
                <w:rFonts w:hint="default" w:ascii="Times New Roman" w:hAnsi="Times New Roman" w:eastAsia="宋体" w:cs="Times New Roman"/>
                <w:b/>
                <w:bCs w:val="0"/>
                <w:snapToGrid w:val="0"/>
                <w:color w:val="000000"/>
                <w:kern w:val="0"/>
                <w:sz w:val="21"/>
                <w:szCs w:val="21"/>
                <w:highlight w:val="none"/>
                <w:lang w:val="en-US" w:eastAsia="zh-CN" w:bidi="ar-SA"/>
              </w:rPr>
            </w:pPr>
            <w:r>
              <w:rPr>
                <w:rFonts w:hint="default" w:ascii="Times New Roman" w:hAnsi="Times New Roman" w:eastAsia="宋体" w:cs="Times New Roman"/>
                <w:b/>
                <w:bCs w:val="0"/>
                <w:snapToGrid w:val="0"/>
                <w:color w:val="000000"/>
                <w:kern w:val="0"/>
                <w:sz w:val="21"/>
                <w:szCs w:val="21"/>
                <w:highlight w:val="none"/>
                <w:lang w:val="en-US" w:eastAsia="zh-CN" w:bidi="ar-SA"/>
              </w:rPr>
              <w:t>表3-</w:t>
            </w:r>
            <w:r>
              <w:rPr>
                <w:rFonts w:hint="eastAsia" w:ascii="Times New Roman" w:hAnsi="Times New Roman" w:eastAsia="宋体" w:cs="Times New Roman"/>
                <w:b/>
                <w:bCs w:val="0"/>
                <w:snapToGrid w:val="0"/>
                <w:color w:val="000000"/>
                <w:kern w:val="0"/>
                <w:sz w:val="21"/>
                <w:szCs w:val="21"/>
                <w:highlight w:val="none"/>
                <w:lang w:val="en-US" w:eastAsia="zh-CN" w:bidi="ar-SA"/>
              </w:rPr>
              <w:t>6</w:t>
            </w:r>
            <w:r>
              <w:rPr>
                <w:rFonts w:hint="default" w:ascii="Times New Roman" w:hAnsi="Times New Roman" w:eastAsia="宋体" w:cs="Times New Roman"/>
                <w:b/>
                <w:bCs w:val="0"/>
                <w:snapToGrid w:val="0"/>
                <w:color w:val="000000"/>
                <w:kern w:val="0"/>
                <w:sz w:val="21"/>
                <w:szCs w:val="21"/>
                <w:highlight w:val="none"/>
                <w:lang w:val="en-US" w:eastAsia="zh-CN" w:bidi="ar-SA"/>
              </w:rPr>
              <w:t xml:space="preserve"> 废水污染物排放执行标准</w:t>
            </w:r>
          </w:p>
          <w:tbl>
            <w:tblPr>
              <w:tblStyle w:val="26"/>
              <w:tblW w:w="50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855"/>
              <w:gridCol w:w="1698"/>
              <w:gridCol w:w="3677"/>
            </w:tblGrid>
            <w:tr w14:paraId="3D3F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noWrap w:val="0"/>
                  <w:vAlign w:val="center"/>
                </w:tcPr>
                <w:p w14:paraId="103D40A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2"/>
                      <w:sz w:val="21"/>
                      <w:szCs w:val="21"/>
                      <w:highlight w:val="none"/>
                      <w:u w:val="none"/>
                      <w:lang w:val="en-US" w:eastAsia="zh-CN" w:bidi="ar-SA"/>
                    </w:rPr>
                  </w:pPr>
                  <w:r>
                    <w:rPr>
                      <w:rFonts w:hint="default" w:ascii="Times New Roman" w:hAnsi="Times New Roman" w:eastAsia="宋体" w:cs="Times New Roman"/>
                      <w:b/>
                      <w:bCs/>
                      <w:color w:val="000000"/>
                      <w:sz w:val="21"/>
                      <w:szCs w:val="21"/>
                      <w:highlight w:val="none"/>
                      <w:u w:val="none"/>
                      <w:lang w:val="en-US" w:eastAsia="zh-CN"/>
                    </w:rPr>
                    <w:t>污染源</w:t>
                  </w:r>
                </w:p>
              </w:tc>
              <w:tc>
                <w:tcPr>
                  <w:tcW w:w="1112" w:type="pct"/>
                  <w:noWrap w:val="0"/>
                  <w:vAlign w:val="center"/>
                </w:tcPr>
                <w:p w14:paraId="6DB1C86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2"/>
                      <w:sz w:val="21"/>
                      <w:szCs w:val="21"/>
                      <w:highlight w:val="none"/>
                      <w:u w:val="none"/>
                      <w:lang w:val="en-US" w:eastAsia="zh-CN" w:bidi="ar-SA"/>
                    </w:rPr>
                  </w:pPr>
                  <w:r>
                    <w:rPr>
                      <w:rFonts w:hint="default" w:ascii="Times New Roman" w:hAnsi="Times New Roman" w:eastAsia="宋体" w:cs="Times New Roman"/>
                      <w:b/>
                      <w:bCs/>
                      <w:color w:val="000000"/>
                      <w:sz w:val="21"/>
                      <w:szCs w:val="21"/>
                      <w:highlight w:val="none"/>
                      <w:u w:val="none"/>
                      <w:lang w:val="en-US" w:eastAsia="zh-CN"/>
                    </w:rPr>
                    <w:t>污染物</w:t>
                  </w:r>
                </w:p>
              </w:tc>
              <w:tc>
                <w:tcPr>
                  <w:tcW w:w="1018" w:type="pct"/>
                  <w:noWrap w:val="0"/>
                  <w:vAlign w:val="center"/>
                </w:tcPr>
                <w:p w14:paraId="74D7DD3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2"/>
                      <w:sz w:val="21"/>
                      <w:szCs w:val="21"/>
                      <w:highlight w:val="none"/>
                      <w:u w:val="none"/>
                      <w:lang w:val="en-US" w:eastAsia="zh-CN" w:bidi="ar-SA"/>
                    </w:rPr>
                  </w:pPr>
                  <w:r>
                    <w:rPr>
                      <w:rFonts w:hint="default" w:ascii="Times New Roman" w:hAnsi="Times New Roman" w:eastAsia="宋体" w:cs="Times New Roman"/>
                      <w:b/>
                      <w:bCs/>
                      <w:color w:val="000000"/>
                      <w:sz w:val="21"/>
                      <w:szCs w:val="21"/>
                      <w:highlight w:val="none"/>
                      <w:u w:val="none"/>
                      <w:lang w:val="en-US" w:eastAsia="zh-CN"/>
                    </w:rPr>
                    <w:t>标准限值（mg/L）</w:t>
                  </w:r>
                </w:p>
              </w:tc>
              <w:tc>
                <w:tcPr>
                  <w:tcW w:w="2204" w:type="pct"/>
                  <w:noWrap w:val="0"/>
                  <w:vAlign w:val="center"/>
                </w:tcPr>
                <w:p w14:paraId="04AD2E1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2"/>
                      <w:sz w:val="21"/>
                      <w:szCs w:val="21"/>
                      <w:highlight w:val="none"/>
                      <w:u w:val="none"/>
                      <w:lang w:val="en-US" w:eastAsia="zh-CN" w:bidi="ar-SA"/>
                    </w:rPr>
                  </w:pPr>
                  <w:r>
                    <w:rPr>
                      <w:rFonts w:hint="default" w:ascii="Times New Roman" w:hAnsi="Times New Roman" w:eastAsia="宋体" w:cs="Times New Roman"/>
                      <w:b/>
                      <w:bCs/>
                      <w:color w:val="000000"/>
                      <w:sz w:val="21"/>
                      <w:szCs w:val="21"/>
                      <w:highlight w:val="none"/>
                      <w:u w:val="none"/>
                    </w:rPr>
                    <w:t>标准名称</w:t>
                  </w:r>
                </w:p>
              </w:tc>
            </w:tr>
            <w:tr w14:paraId="66466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restart"/>
                  <w:noWrap w:val="0"/>
                  <w:vAlign w:val="center"/>
                </w:tcPr>
                <w:p w14:paraId="36D9FBBE">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u w:val="none"/>
                    </w:rPr>
                  </w:pPr>
                  <w:r>
                    <w:rPr>
                      <w:rFonts w:hint="default" w:ascii="Times New Roman" w:hAnsi="Times New Roman" w:eastAsia="宋体" w:cs="Times New Roman"/>
                      <w:color w:val="000000"/>
                      <w:sz w:val="21"/>
                      <w:szCs w:val="21"/>
                      <w:highlight w:val="none"/>
                      <w:lang w:val="en-US" w:eastAsia="zh-CN"/>
                    </w:rPr>
                    <w:t>生活污水</w:t>
                  </w:r>
                </w:p>
              </w:tc>
              <w:tc>
                <w:tcPr>
                  <w:tcW w:w="1112" w:type="pct"/>
                  <w:noWrap w:val="0"/>
                  <w:vAlign w:val="center"/>
                </w:tcPr>
                <w:p w14:paraId="433E1980">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PH</w:t>
                  </w:r>
                </w:p>
              </w:tc>
              <w:tc>
                <w:tcPr>
                  <w:tcW w:w="1018" w:type="pct"/>
                  <w:noWrap w:val="0"/>
                  <w:vAlign w:val="center"/>
                </w:tcPr>
                <w:p w14:paraId="68575020">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eastAsia" w:ascii="Times New Roman" w:hAnsi="Times New Roman" w:eastAsia="宋体" w:cs="Times New Roman"/>
                      <w:color w:val="000000"/>
                      <w:kern w:val="2"/>
                      <w:sz w:val="21"/>
                      <w:szCs w:val="21"/>
                      <w:highlight w:val="none"/>
                      <w:u w:val="none"/>
                      <w:lang w:val="en-US" w:eastAsia="zh-CN" w:bidi="ar-SA"/>
                    </w:rPr>
                    <w:t>6-9</w:t>
                  </w:r>
                </w:p>
              </w:tc>
              <w:tc>
                <w:tcPr>
                  <w:tcW w:w="2204" w:type="pct"/>
                  <w:vMerge w:val="restart"/>
                  <w:noWrap w:val="0"/>
                  <w:vAlign w:val="center"/>
                </w:tcPr>
                <w:p w14:paraId="0DF010ED">
                  <w:pPr>
                    <w:jc w:val="center"/>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《污水综合排放标准》</w:t>
                  </w:r>
                </w:p>
                <w:p w14:paraId="3FE441F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Cs w:val="21"/>
                      <w:highlight w:val="none"/>
                    </w:rPr>
                    <w:t>（GB8978-1996）</w:t>
                  </w:r>
                  <w:r>
                    <w:rPr>
                      <w:rFonts w:hint="default" w:ascii="Times New Roman" w:hAnsi="Times New Roman" w:cs="Times New Roman"/>
                      <w:color w:val="000000"/>
                      <w:szCs w:val="21"/>
                      <w:highlight w:val="none"/>
                      <w:lang w:val="en-US" w:eastAsia="zh-CN"/>
                    </w:rPr>
                    <w:t>表4中</w:t>
                  </w:r>
                  <w:r>
                    <w:rPr>
                      <w:rFonts w:hint="default" w:ascii="Times New Roman" w:hAnsi="Times New Roman" w:cs="Times New Roman"/>
                      <w:color w:val="000000"/>
                      <w:szCs w:val="21"/>
                      <w:highlight w:val="none"/>
                    </w:rPr>
                    <w:t>三级标准</w:t>
                  </w:r>
                </w:p>
              </w:tc>
            </w:tr>
            <w:tr w14:paraId="71BF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1101E1C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u w:val="none"/>
                    </w:rPr>
                  </w:pPr>
                </w:p>
              </w:tc>
              <w:tc>
                <w:tcPr>
                  <w:tcW w:w="1112" w:type="pct"/>
                  <w:noWrap w:val="0"/>
                  <w:vAlign w:val="center"/>
                </w:tcPr>
                <w:p w14:paraId="5E6DEFDC">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化学需氧量</w:t>
                  </w:r>
                </w:p>
              </w:tc>
              <w:tc>
                <w:tcPr>
                  <w:tcW w:w="1018" w:type="pct"/>
                  <w:noWrap w:val="0"/>
                  <w:vAlign w:val="center"/>
                </w:tcPr>
                <w:p w14:paraId="4B364586">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default" w:ascii="Times New Roman" w:hAnsi="Times New Roman" w:eastAsia="宋体" w:cs="Times New Roman"/>
                      <w:color w:val="000000"/>
                      <w:kern w:val="2"/>
                      <w:sz w:val="21"/>
                      <w:szCs w:val="21"/>
                      <w:highlight w:val="none"/>
                      <w:u w:val="none"/>
                      <w:lang w:val="en-US" w:eastAsia="zh-CN" w:bidi="ar-SA"/>
                    </w:rPr>
                    <w:t>500</w:t>
                  </w:r>
                </w:p>
              </w:tc>
              <w:tc>
                <w:tcPr>
                  <w:tcW w:w="2204" w:type="pct"/>
                  <w:vMerge w:val="continue"/>
                  <w:noWrap w:val="0"/>
                  <w:vAlign w:val="center"/>
                </w:tcPr>
                <w:p w14:paraId="37B63FA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p>
              </w:tc>
            </w:tr>
            <w:tr w14:paraId="771F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7341471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p>
              </w:tc>
              <w:tc>
                <w:tcPr>
                  <w:tcW w:w="1112" w:type="pct"/>
                  <w:noWrap w:val="0"/>
                  <w:vAlign w:val="center"/>
                </w:tcPr>
                <w:p w14:paraId="7F71881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五日生化需氧量</w:t>
                  </w:r>
                </w:p>
              </w:tc>
              <w:tc>
                <w:tcPr>
                  <w:tcW w:w="1018" w:type="pct"/>
                  <w:noWrap w:val="0"/>
                  <w:vAlign w:val="center"/>
                </w:tcPr>
                <w:p w14:paraId="66BE955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default" w:ascii="Times New Roman" w:hAnsi="Times New Roman" w:eastAsia="宋体" w:cs="Times New Roman"/>
                      <w:color w:val="000000"/>
                      <w:kern w:val="2"/>
                      <w:sz w:val="21"/>
                      <w:szCs w:val="21"/>
                      <w:highlight w:val="none"/>
                      <w:u w:val="none"/>
                      <w:lang w:val="en-US" w:eastAsia="zh-CN" w:bidi="ar-SA"/>
                    </w:rPr>
                    <w:t>300</w:t>
                  </w:r>
                </w:p>
              </w:tc>
              <w:tc>
                <w:tcPr>
                  <w:tcW w:w="2204" w:type="pct"/>
                  <w:vMerge w:val="continue"/>
                  <w:noWrap w:val="0"/>
                  <w:vAlign w:val="center"/>
                </w:tcPr>
                <w:p w14:paraId="61881C3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p>
              </w:tc>
            </w:tr>
            <w:tr w14:paraId="7731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3256453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p>
              </w:tc>
              <w:tc>
                <w:tcPr>
                  <w:tcW w:w="1112" w:type="pct"/>
                  <w:noWrap w:val="0"/>
                  <w:vAlign w:val="center"/>
                </w:tcPr>
                <w:p w14:paraId="45A0416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kern w:val="2"/>
                      <w:sz w:val="21"/>
                      <w:szCs w:val="21"/>
                      <w:highlight w:val="none"/>
                      <w:lang w:val="en-US" w:eastAsia="zh-CN" w:bidi="ar-SA"/>
                    </w:rPr>
                  </w:pPr>
                  <w:r>
                    <w:rPr>
                      <w:rFonts w:hint="default" w:ascii="Times New Roman" w:hAnsi="Times New Roman" w:cs="Times New Roman"/>
                      <w:color w:val="000000"/>
                      <w:sz w:val="21"/>
                      <w:szCs w:val="21"/>
                      <w:highlight w:val="none"/>
                      <w:lang w:val="en-US" w:eastAsia="zh-CN"/>
                    </w:rPr>
                    <w:t>悬浮物</w:t>
                  </w:r>
                </w:p>
              </w:tc>
              <w:tc>
                <w:tcPr>
                  <w:tcW w:w="1018" w:type="pct"/>
                  <w:noWrap w:val="0"/>
                  <w:vAlign w:val="center"/>
                </w:tcPr>
                <w:p w14:paraId="0337DCA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default" w:ascii="Times New Roman" w:hAnsi="Times New Roman" w:eastAsia="宋体" w:cs="Times New Roman"/>
                      <w:color w:val="000000"/>
                      <w:kern w:val="2"/>
                      <w:sz w:val="21"/>
                      <w:szCs w:val="21"/>
                      <w:highlight w:val="none"/>
                      <w:u w:val="none"/>
                      <w:lang w:val="en-US" w:eastAsia="zh-CN" w:bidi="ar-SA"/>
                    </w:rPr>
                    <w:t>400</w:t>
                  </w:r>
                </w:p>
              </w:tc>
              <w:tc>
                <w:tcPr>
                  <w:tcW w:w="2204" w:type="pct"/>
                  <w:vMerge w:val="continue"/>
                  <w:noWrap w:val="0"/>
                  <w:vAlign w:val="center"/>
                </w:tcPr>
                <w:p w14:paraId="5979DB5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p>
              </w:tc>
            </w:tr>
            <w:tr w14:paraId="4177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0DF7EA5D">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p>
              </w:tc>
              <w:tc>
                <w:tcPr>
                  <w:tcW w:w="1112" w:type="pct"/>
                  <w:noWrap w:val="0"/>
                  <w:vAlign w:val="center"/>
                </w:tcPr>
                <w:p w14:paraId="373E1484">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氨氮</w:t>
                  </w:r>
                </w:p>
              </w:tc>
              <w:tc>
                <w:tcPr>
                  <w:tcW w:w="1018" w:type="pct"/>
                  <w:noWrap w:val="0"/>
                  <w:vAlign w:val="center"/>
                </w:tcPr>
                <w:p w14:paraId="56118C86">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1"/>
                      <w:highlight w:val="none"/>
                      <w:u w:val="none"/>
                      <w:lang w:val="en-US" w:eastAsia="zh-CN" w:bidi="ar-SA"/>
                    </w:rPr>
                  </w:pPr>
                  <w:r>
                    <w:rPr>
                      <w:rFonts w:hint="default" w:ascii="Times New Roman" w:hAnsi="Times New Roman" w:eastAsia="宋体" w:cs="Times New Roman"/>
                      <w:color w:val="000000"/>
                      <w:kern w:val="2"/>
                      <w:sz w:val="21"/>
                      <w:szCs w:val="21"/>
                      <w:highlight w:val="none"/>
                      <w:u w:val="none"/>
                      <w:lang w:val="en-US" w:eastAsia="zh-CN" w:bidi="ar-SA"/>
                    </w:rPr>
                    <w:t>45</w:t>
                  </w:r>
                </w:p>
              </w:tc>
              <w:tc>
                <w:tcPr>
                  <w:tcW w:w="2204" w:type="pct"/>
                  <w:noWrap w:val="0"/>
                  <w:vAlign w:val="center"/>
                </w:tcPr>
                <w:p w14:paraId="34692491">
                  <w:pPr>
                    <w:wordWrap w:val="0"/>
                    <w:jc w:val="center"/>
                    <w:rPr>
                      <w:rFonts w:hint="default" w:ascii="Times New Roman" w:hAnsi="Times New Roman" w:cs="Times New Roman"/>
                      <w:color w:val="000000"/>
                      <w:highlight w:val="none"/>
                    </w:rPr>
                  </w:pPr>
                  <w:r>
                    <w:rPr>
                      <w:rFonts w:hint="default" w:ascii="Times New Roman" w:hAnsi="Times New Roman" w:cs="Times New Roman"/>
                      <w:color w:val="000000"/>
                      <w:highlight w:val="none"/>
                    </w:rPr>
                    <w:t>《污水排入城镇下水道水质标准》</w:t>
                  </w:r>
                </w:p>
                <w:p w14:paraId="4860CCC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highlight w:val="none"/>
                    </w:rPr>
                    <w:t>（GB/T31962-2015）表1</w:t>
                  </w:r>
                  <w:r>
                    <w:rPr>
                      <w:rFonts w:hint="default" w:ascii="Times New Roman" w:hAnsi="Times New Roman" w:cs="Times New Roman"/>
                      <w:color w:val="000000"/>
                      <w:highlight w:val="none"/>
                      <w:lang w:eastAsia="zh-CN"/>
                    </w:rPr>
                    <w:t>中</w:t>
                  </w:r>
                  <w:r>
                    <w:rPr>
                      <w:rFonts w:hint="default" w:ascii="Times New Roman" w:hAnsi="Times New Roman" w:cs="Times New Roman"/>
                      <w:color w:val="000000"/>
                      <w:highlight w:val="none"/>
                      <w:lang w:val="en-US" w:eastAsia="zh-CN"/>
                    </w:rPr>
                    <w:t>B级</w:t>
                  </w:r>
                  <w:r>
                    <w:rPr>
                      <w:rFonts w:hint="default" w:ascii="Times New Roman" w:hAnsi="Times New Roman" w:cs="Times New Roman"/>
                      <w:color w:val="000000"/>
                      <w:highlight w:val="none"/>
                    </w:rPr>
                    <w:t>标准</w:t>
                  </w:r>
                </w:p>
              </w:tc>
            </w:tr>
          </w:tbl>
          <w:p w14:paraId="13B142B9">
            <w:pPr>
              <w:numPr>
                <w:ilvl w:val="0"/>
                <w:numId w:val="6"/>
              </w:numPr>
              <w:spacing w:line="360" w:lineRule="auto"/>
              <w:ind w:left="0" w:leftChars="0" w:firstLine="0" w:firstLineChars="0"/>
              <w:rPr>
                <w:rFonts w:hint="default" w:ascii="Times New Roman" w:hAnsi="Times New Roman" w:cs="Times New Roman"/>
                <w:b/>
                <w:bCs/>
                <w:color w:val="000000"/>
                <w:sz w:val="24"/>
                <w:szCs w:val="24"/>
                <w:highlight w:val="none"/>
                <w:lang w:val="en-US" w:eastAsia="zh-CN"/>
              </w:rPr>
            </w:pPr>
            <w:r>
              <w:rPr>
                <w:rFonts w:hint="default" w:ascii="Times New Roman" w:hAnsi="Times New Roman" w:cs="Times New Roman"/>
                <w:b/>
                <w:bCs/>
                <w:color w:val="000000"/>
                <w:sz w:val="24"/>
                <w:szCs w:val="24"/>
                <w:highlight w:val="none"/>
                <w:lang w:val="en-US" w:eastAsia="zh-CN"/>
              </w:rPr>
              <w:t>噪声</w:t>
            </w:r>
          </w:p>
          <w:p w14:paraId="05CEA724">
            <w:pPr>
              <w:pStyle w:val="3"/>
              <w:keepNext/>
              <w:keepLines w:val="0"/>
              <w:pageBreakBefore w:val="0"/>
              <w:widowControl w:val="0"/>
              <w:kinsoku/>
              <w:wordWrap w:val="0"/>
              <w:overflowPunct w:val="0"/>
              <w:topLinePunct w:val="0"/>
              <w:autoSpaceDE/>
              <w:autoSpaceDN/>
              <w:bidi w:val="0"/>
              <w:adjustRightInd/>
              <w:snapToGrid w:val="0"/>
              <w:spacing w:line="360" w:lineRule="auto"/>
              <w:ind w:firstLine="480" w:firstLineChars="200"/>
              <w:textAlignment w:val="auto"/>
              <w:rPr>
                <w:rFonts w:hint="default" w:ascii="Times New Roman" w:hAnsi="Times New Roman" w:cs="Times New Roman"/>
                <w:color w:val="000000"/>
                <w:sz w:val="24"/>
                <w:highlight w:val="none"/>
              </w:rPr>
            </w:pPr>
            <w:bookmarkStart w:id="20" w:name="_Toc26925"/>
            <w:r>
              <w:rPr>
                <w:rFonts w:hint="default" w:ascii="Times New Roman" w:hAnsi="Times New Roman" w:cs="Times New Roman"/>
                <w:color w:val="000000"/>
                <w:sz w:val="24"/>
                <w:szCs w:val="24"/>
                <w:highlight w:val="none"/>
                <w:lang w:val="en-US" w:eastAsia="zh-CN"/>
              </w:rPr>
              <w:t>项目施工期噪声执行</w:t>
            </w:r>
            <w:r>
              <w:rPr>
                <w:rFonts w:hint="default" w:ascii="Times New Roman" w:hAnsi="Times New Roman" w:cs="Times New Roman"/>
                <w:color w:val="000000"/>
                <w:sz w:val="24"/>
                <w:highlight w:val="none"/>
              </w:rPr>
              <w:t>《建筑施工场界环境噪声排放标准》（GB12523-2011）中相关要求；</w:t>
            </w:r>
            <w:r>
              <w:rPr>
                <w:rFonts w:hint="default" w:ascii="Times New Roman" w:hAnsi="Times New Roman" w:cs="Times New Roman"/>
                <w:color w:val="000000"/>
                <w:sz w:val="24"/>
                <w:szCs w:val="24"/>
                <w:highlight w:val="none"/>
                <w:lang w:val="en-US" w:eastAsia="zh-CN"/>
              </w:rPr>
              <w:t>运营期噪声执行</w:t>
            </w:r>
            <w:r>
              <w:rPr>
                <w:rFonts w:hint="default" w:ascii="Times New Roman" w:hAnsi="Times New Roman" w:cs="Times New Roman"/>
                <w:color w:val="000000"/>
                <w:sz w:val="24"/>
                <w:highlight w:val="none"/>
              </w:rPr>
              <w:t>《工业企业厂界环境噪声排放标准》（GB12348-2008）</w:t>
            </w:r>
            <w:r>
              <w:rPr>
                <w:rFonts w:hint="default" w:ascii="Times New Roman" w:hAnsi="Times New Roman" w:cs="Times New Roman"/>
                <w:color w:val="000000"/>
                <w:sz w:val="24"/>
                <w:highlight w:val="none"/>
                <w:lang w:val="en-US" w:eastAsia="zh-CN"/>
              </w:rPr>
              <w:t>3</w:t>
            </w:r>
            <w:r>
              <w:rPr>
                <w:rFonts w:hint="default" w:ascii="Times New Roman" w:hAnsi="Times New Roman" w:cs="Times New Roman"/>
                <w:color w:val="000000"/>
                <w:sz w:val="24"/>
                <w:highlight w:val="none"/>
              </w:rPr>
              <w:t>类标准。</w:t>
            </w:r>
            <w:bookmarkEnd w:id="20"/>
            <w:r>
              <w:rPr>
                <w:rFonts w:hint="default" w:ascii="Times New Roman" w:hAnsi="Times New Roman" w:eastAsia="宋体" w:cs="Times New Roman"/>
                <w:color w:val="000000"/>
                <w:kern w:val="0"/>
                <w:sz w:val="24"/>
                <w:szCs w:val="24"/>
                <w:highlight w:val="none"/>
                <w:lang w:val="en-US" w:eastAsia="zh-CN"/>
              </w:rPr>
              <w:t>根据《西咸新区声环境功能区划方案》</w:t>
            </w:r>
            <w:r>
              <w:rPr>
                <w:rFonts w:hint="eastAsia" w:ascii="Times New Roman" w:hAnsi="Times New Roman" w:eastAsia="宋体" w:cs="Times New Roman"/>
                <w:color w:val="000000"/>
                <w:kern w:val="0"/>
                <w:sz w:val="24"/>
                <w:szCs w:val="24"/>
                <w:highlight w:val="none"/>
                <w:lang w:val="en-US" w:eastAsia="zh-CN"/>
              </w:rPr>
              <w:t>：</w:t>
            </w:r>
            <w:r>
              <w:rPr>
                <w:rFonts w:hint="default" w:ascii="Times New Roman" w:hAnsi="Times New Roman" w:eastAsia="宋体" w:cs="Times New Roman"/>
                <w:color w:val="000000"/>
                <w:kern w:val="0"/>
                <w:sz w:val="24"/>
                <w:szCs w:val="24"/>
                <w:highlight w:val="none"/>
                <w:lang w:val="en-US" w:eastAsia="zh-CN"/>
              </w:rPr>
              <w:t>项目地属声环境3类区（永乐店站片区-西界原点东路</w:t>
            </w:r>
            <w:r>
              <w:rPr>
                <w:rFonts w:hint="eastAsia" w:ascii="Times New Roman" w:hAnsi="Times New Roman" w:eastAsia="宋体" w:cs="Times New Roman"/>
                <w:color w:val="000000"/>
                <w:kern w:val="0"/>
                <w:sz w:val="24"/>
                <w:szCs w:val="24"/>
                <w:highlight w:val="none"/>
                <w:lang w:val="en-US" w:eastAsia="zh-CN"/>
              </w:rPr>
              <w:t>，</w:t>
            </w:r>
            <w:r>
              <w:rPr>
                <w:rFonts w:hint="default" w:ascii="Times New Roman" w:hAnsi="Times New Roman" w:eastAsia="宋体" w:cs="Times New Roman"/>
                <w:color w:val="000000"/>
                <w:kern w:val="0"/>
                <w:sz w:val="24"/>
                <w:szCs w:val="24"/>
                <w:highlight w:val="none"/>
                <w:lang w:val="en-US" w:eastAsia="zh-CN"/>
              </w:rPr>
              <w:t>北界原点大道</w:t>
            </w:r>
            <w:r>
              <w:rPr>
                <w:rFonts w:hint="eastAsia" w:ascii="Times New Roman" w:hAnsi="Times New Roman" w:eastAsia="宋体" w:cs="Times New Roman"/>
                <w:color w:val="000000"/>
                <w:kern w:val="0"/>
                <w:sz w:val="24"/>
                <w:szCs w:val="24"/>
                <w:highlight w:val="none"/>
                <w:lang w:val="en-US" w:eastAsia="zh-CN"/>
              </w:rPr>
              <w:t>，</w:t>
            </w:r>
            <w:r>
              <w:rPr>
                <w:rFonts w:hint="default" w:ascii="Times New Roman" w:hAnsi="Times New Roman" w:eastAsia="宋体" w:cs="Times New Roman"/>
                <w:color w:val="000000"/>
                <w:kern w:val="0"/>
                <w:sz w:val="24"/>
                <w:szCs w:val="24"/>
                <w:highlight w:val="none"/>
                <w:lang w:val="en-US" w:eastAsia="zh-CN"/>
              </w:rPr>
              <w:t>东界延西高速</w:t>
            </w:r>
            <w:r>
              <w:rPr>
                <w:rFonts w:hint="eastAsia" w:ascii="Times New Roman" w:hAnsi="Times New Roman" w:eastAsia="宋体" w:cs="Times New Roman"/>
                <w:color w:val="000000"/>
                <w:kern w:val="0"/>
                <w:sz w:val="24"/>
                <w:szCs w:val="24"/>
                <w:highlight w:val="none"/>
                <w:lang w:val="en-US" w:eastAsia="zh-CN"/>
              </w:rPr>
              <w:t>，</w:t>
            </w:r>
            <w:r>
              <w:rPr>
                <w:rFonts w:hint="default" w:ascii="Times New Roman" w:hAnsi="Times New Roman" w:eastAsia="宋体" w:cs="Times New Roman"/>
                <w:color w:val="000000"/>
                <w:kern w:val="0"/>
                <w:sz w:val="24"/>
                <w:szCs w:val="24"/>
                <w:highlight w:val="none"/>
                <w:lang w:val="en-US" w:eastAsia="zh-CN"/>
              </w:rPr>
              <w:t>南界高泾大道）。</w:t>
            </w:r>
          </w:p>
          <w:p w14:paraId="426343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000000"/>
                <w:sz w:val="24"/>
                <w:highlight w:val="none"/>
                <w:lang w:val="en-US" w:eastAsia="zh-CN"/>
              </w:rPr>
            </w:pPr>
            <w:r>
              <w:rPr>
                <w:rFonts w:hint="default" w:ascii="Times New Roman" w:hAnsi="Times New Roman" w:cs="Times New Roman"/>
                <w:b/>
                <w:bCs/>
                <w:color w:val="000000"/>
                <w:sz w:val="21"/>
                <w:szCs w:val="21"/>
                <w:highlight w:val="none"/>
                <w:lang w:val="en-US" w:eastAsia="zh-CN"/>
              </w:rPr>
              <w:t>表3-</w:t>
            </w:r>
            <w:r>
              <w:rPr>
                <w:rFonts w:hint="eastAsia" w:ascii="Times New Roman" w:hAnsi="Times New Roman" w:cs="Times New Roman"/>
                <w:b/>
                <w:bCs/>
                <w:color w:val="000000"/>
                <w:sz w:val="21"/>
                <w:szCs w:val="21"/>
                <w:highlight w:val="none"/>
                <w:lang w:val="en-US" w:eastAsia="zh-CN"/>
              </w:rPr>
              <w:t>7</w:t>
            </w:r>
            <w:r>
              <w:rPr>
                <w:rFonts w:hint="default" w:ascii="Times New Roman" w:hAnsi="Times New Roman" w:cs="Times New Roman"/>
                <w:b/>
                <w:bCs/>
                <w:color w:val="000000"/>
                <w:sz w:val="21"/>
                <w:szCs w:val="21"/>
                <w:highlight w:val="none"/>
                <w:lang w:val="en-US" w:eastAsia="zh-CN"/>
              </w:rPr>
              <w:t xml:space="preserve"> 噪声排放执行标准</w:t>
            </w:r>
          </w:p>
          <w:tbl>
            <w:tblPr>
              <w:tblStyle w:val="26"/>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9"/>
              <w:gridCol w:w="1650"/>
              <w:gridCol w:w="2030"/>
            </w:tblGrid>
            <w:tr w14:paraId="2877A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vMerge w:val="restart"/>
                  <w:noWrap w:val="0"/>
                  <w:vAlign w:val="center"/>
                </w:tcPr>
                <w:p w14:paraId="46EBC0AB">
                  <w:pPr>
                    <w:jc w:val="center"/>
                    <w:rPr>
                      <w:rFonts w:hint="default" w:ascii="Times New Roman" w:hAnsi="Times New Roman" w:eastAsia="宋体" w:cs="Times New Roman"/>
                      <w:b/>
                      <w:color w:val="000000"/>
                      <w:szCs w:val="21"/>
                      <w:highlight w:val="none"/>
                      <w:lang w:eastAsia="zh-CN"/>
                    </w:rPr>
                  </w:pPr>
                  <w:r>
                    <w:rPr>
                      <w:rFonts w:hint="default" w:ascii="Times New Roman" w:hAnsi="Times New Roman" w:cs="Times New Roman"/>
                      <w:b/>
                      <w:color w:val="000000"/>
                      <w:szCs w:val="21"/>
                      <w:highlight w:val="none"/>
                      <w:lang w:val="en-US" w:eastAsia="zh-CN"/>
                    </w:rPr>
                    <w:t>执行标准</w:t>
                  </w:r>
                </w:p>
              </w:tc>
              <w:tc>
                <w:tcPr>
                  <w:tcW w:w="2190" w:type="pct"/>
                  <w:gridSpan w:val="2"/>
                  <w:noWrap w:val="0"/>
                  <w:vAlign w:val="center"/>
                </w:tcPr>
                <w:p w14:paraId="00D242B3">
                  <w:pPr>
                    <w:jc w:val="center"/>
                    <w:rPr>
                      <w:rFonts w:hint="default" w:ascii="Times New Roman" w:hAnsi="Times New Roman" w:cs="Times New Roman"/>
                      <w:b/>
                      <w:color w:val="000000"/>
                      <w:szCs w:val="21"/>
                      <w:highlight w:val="none"/>
                    </w:rPr>
                  </w:pPr>
                  <w:r>
                    <w:rPr>
                      <w:rFonts w:hint="default" w:ascii="Times New Roman" w:hAnsi="Times New Roman" w:cs="Times New Roman"/>
                      <w:b/>
                      <w:color w:val="000000"/>
                      <w:szCs w:val="21"/>
                      <w:highlight w:val="none"/>
                    </w:rPr>
                    <w:t>噪声限值dB(A)</w:t>
                  </w:r>
                </w:p>
              </w:tc>
            </w:tr>
            <w:tr w14:paraId="579B9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vMerge w:val="continue"/>
                  <w:noWrap w:val="0"/>
                  <w:vAlign w:val="center"/>
                </w:tcPr>
                <w:p w14:paraId="4DEB7999">
                  <w:pPr>
                    <w:jc w:val="center"/>
                    <w:rPr>
                      <w:rFonts w:hint="default" w:ascii="Times New Roman" w:hAnsi="Times New Roman" w:cs="Times New Roman"/>
                      <w:b/>
                      <w:color w:val="000000"/>
                      <w:szCs w:val="21"/>
                      <w:highlight w:val="none"/>
                      <w:lang w:val="en-US" w:eastAsia="zh-CN"/>
                    </w:rPr>
                  </w:pPr>
                </w:p>
              </w:tc>
              <w:tc>
                <w:tcPr>
                  <w:tcW w:w="982" w:type="pct"/>
                  <w:noWrap w:val="0"/>
                  <w:vAlign w:val="center"/>
                </w:tcPr>
                <w:p w14:paraId="6EFD04BC">
                  <w:pPr>
                    <w:jc w:val="center"/>
                    <w:rPr>
                      <w:rFonts w:hint="default" w:ascii="Times New Roman" w:hAnsi="Times New Roman" w:cs="Times New Roman"/>
                      <w:b/>
                      <w:color w:val="000000"/>
                      <w:szCs w:val="21"/>
                      <w:highlight w:val="none"/>
                    </w:rPr>
                  </w:pPr>
                  <w:r>
                    <w:rPr>
                      <w:rFonts w:hint="default" w:ascii="Times New Roman" w:hAnsi="Times New Roman" w:cs="Times New Roman"/>
                      <w:color w:val="000000"/>
                      <w:szCs w:val="21"/>
                      <w:highlight w:val="none"/>
                    </w:rPr>
                    <w:t>昼间</w:t>
                  </w:r>
                </w:p>
              </w:tc>
              <w:tc>
                <w:tcPr>
                  <w:tcW w:w="1208" w:type="pct"/>
                  <w:noWrap w:val="0"/>
                  <w:vAlign w:val="center"/>
                </w:tcPr>
                <w:p w14:paraId="566F2396">
                  <w:pPr>
                    <w:jc w:val="center"/>
                    <w:rPr>
                      <w:rFonts w:hint="default" w:ascii="Times New Roman" w:hAnsi="Times New Roman" w:cs="Times New Roman"/>
                      <w:b/>
                      <w:color w:val="000000"/>
                      <w:szCs w:val="21"/>
                      <w:highlight w:val="none"/>
                    </w:rPr>
                  </w:pPr>
                  <w:r>
                    <w:rPr>
                      <w:rFonts w:hint="default" w:ascii="Times New Roman" w:hAnsi="Times New Roman" w:cs="Times New Roman"/>
                      <w:color w:val="000000"/>
                      <w:szCs w:val="21"/>
                      <w:highlight w:val="none"/>
                    </w:rPr>
                    <w:t>夜间</w:t>
                  </w:r>
                </w:p>
              </w:tc>
            </w:tr>
            <w:tr w14:paraId="7D2D7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noWrap w:val="0"/>
                  <w:vAlign w:val="center"/>
                </w:tcPr>
                <w:p w14:paraId="089DDA72">
                  <w:pPr>
                    <w:wordWrap w:val="0"/>
                    <w:jc w:val="center"/>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《建筑施工场界环境噪声排放标准》</w:t>
                  </w:r>
                </w:p>
                <w:p w14:paraId="4D4CE81E">
                  <w:pPr>
                    <w:wordWrap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highlight w:val="none"/>
                    </w:rPr>
                    <w:t>(GB12523-2011)</w:t>
                  </w:r>
                </w:p>
              </w:tc>
              <w:tc>
                <w:tcPr>
                  <w:tcW w:w="982" w:type="pct"/>
                  <w:noWrap w:val="0"/>
                  <w:vAlign w:val="center"/>
                </w:tcPr>
                <w:p w14:paraId="5EE200E1">
                  <w:pPr>
                    <w:jc w:val="center"/>
                    <w:rPr>
                      <w:rFonts w:hint="default" w:ascii="Times New Roman" w:hAnsi="Times New Roman" w:cs="Times New Roman"/>
                      <w:color w:val="000000"/>
                      <w:highlight w:val="none"/>
                      <w:lang w:val="en-US" w:eastAsia="zh-CN"/>
                    </w:rPr>
                  </w:pPr>
                  <w:r>
                    <w:rPr>
                      <w:rFonts w:hint="default" w:ascii="Times New Roman" w:hAnsi="Times New Roman" w:cs="Times New Roman"/>
                      <w:color w:val="000000"/>
                      <w:highlight w:val="none"/>
                      <w:lang w:val="en-US" w:eastAsia="zh-CN"/>
                    </w:rPr>
                    <w:t>70</w:t>
                  </w:r>
                </w:p>
              </w:tc>
              <w:tc>
                <w:tcPr>
                  <w:tcW w:w="1208" w:type="pct"/>
                  <w:noWrap w:val="0"/>
                  <w:vAlign w:val="center"/>
                </w:tcPr>
                <w:p w14:paraId="4E2A6251">
                  <w:pPr>
                    <w:jc w:val="center"/>
                    <w:rPr>
                      <w:rFonts w:hint="default" w:ascii="Times New Roman" w:hAnsi="Times New Roman" w:cs="Times New Roman"/>
                      <w:color w:val="000000"/>
                      <w:highlight w:val="none"/>
                      <w:lang w:val="en-US" w:eastAsia="zh-CN"/>
                    </w:rPr>
                  </w:pPr>
                  <w:r>
                    <w:rPr>
                      <w:rFonts w:hint="default" w:ascii="Times New Roman" w:hAnsi="Times New Roman" w:cs="Times New Roman"/>
                      <w:color w:val="000000"/>
                      <w:highlight w:val="none"/>
                      <w:lang w:val="en-US" w:eastAsia="zh-CN"/>
                    </w:rPr>
                    <w:t>55</w:t>
                  </w:r>
                </w:p>
              </w:tc>
            </w:tr>
            <w:tr w14:paraId="09AD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noWrap w:val="0"/>
                  <w:vAlign w:val="center"/>
                </w:tcPr>
                <w:p w14:paraId="75EF900F">
                  <w:pPr>
                    <w:wordWrap w:val="0"/>
                    <w:jc w:val="center"/>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《工业企业厂界环境噪声排放标准》</w:t>
                  </w:r>
                </w:p>
                <w:p w14:paraId="37F40A5D">
                  <w:pPr>
                    <w:wordWrap w:val="0"/>
                    <w:jc w:val="center"/>
                    <w:rPr>
                      <w:rFonts w:hint="default" w:ascii="Times New Roman" w:hAnsi="Times New Roman" w:eastAsia="宋体" w:cs="Times New Roman"/>
                      <w:color w:val="000000"/>
                      <w:szCs w:val="21"/>
                      <w:highlight w:val="none"/>
                      <w:lang w:val="en-US"/>
                    </w:rPr>
                  </w:pPr>
                  <w:r>
                    <w:rPr>
                      <w:rFonts w:hint="default" w:ascii="Times New Roman" w:hAnsi="Times New Roman" w:eastAsia="宋体" w:cs="Times New Roman"/>
                      <w:color w:val="000000"/>
                      <w:highlight w:val="none"/>
                    </w:rPr>
                    <w:t>（GB12348-2008）</w:t>
                  </w:r>
                  <w:r>
                    <w:rPr>
                      <w:rFonts w:hint="default" w:ascii="Times New Roman" w:hAnsi="Times New Roman" w:eastAsia="宋体" w:cs="Times New Roman"/>
                      <w:color w:val="000000"/>
                      <w:highlight w:val="none"/>
                      <w:lang w:val="en-US" w:eastAsia="zh-CN"/>
                    </w:rPr>
                    <w:t>3类标准</w:t>
                  </w:r>
                </w:p>
              </w:tc>
              <w:tc>
                <w:tcPr>
                  <w:tcW w:w="982" w:type="pct"/>
                  <w:noWrap w:val="0"/>
                  <w:vAlign w:val="center"/>
                </w:tcPr>
                <w:p w14:paraId="71E03E2F">
                  <w:pPr>
                    <w:jc w:val="center"/>
                    <w:rPr>
                      <w:rFonts w:hint="default" w:ascii="Times New Roman" w:hAnsi="Times New Roman" w:cs="Times New Roman"/>
                      <w:color w:val="000000"/>
                      <w:highlight w:val="none"/>
                      <w:lang w:val="en-US" w:eastAsia="zh-CN"/>
                    </w:rPr>
                  </w:pPr>
                  <w:r>
                    <w:rPr>
                      <w:rFonts w:hint="default" w:ascii="Times New Roman" w:hAnsi="Times New Roman" w:cs="Times New Roman"/>
                      <w:color w:val="000000"/>
                      <w:highlight w:val="none"/>
                      <w:lang w:val="en-US" w:eastAsia="zh-CN"/>
                    </w:rPr>
                    <w:t>65</w:t>
                  </w:r>
                </w:p>
              </w:tc>
              <w:tc>
                <w:tcPr>
                  <w:tcW w:w="1208" w:type="pct"/>
                  <w:noWrap w:val="0"/>
                  <w:vAlign w:val="center"/>
                </w:tcPr>
                <w:p w14:paraId="19C4313F">
                  <w:pPr>
                    <w:jc w:val="center"/>
                    <w:rPr>
                      <w:rFonts w:hint="default" w:ascii="Times New Roman" w:hAnsi="Times New Roman" w:cs="Times New Roman"/>
                      <w:color w:val="000000"/>
                      <w:highlight w:val="none"/>
                      <w:lang w:val="en-US" w:eastAsia="zh-CN"/>
                    </w:rPr>
                  </w:pPr>
                  <w:r>
                    <w:rPr>
                      <w:rFonts w:hint="default" w:ascii="Times New Roman" w:hAnsi="Times New Roman" w:cs="Times New Roman"/>
                      <w:color w:val="000000"/>
                      <w:highlight w:val="none"/>
                      <w:lang w:val="en-US" w:eastAsia="zh-CN"/>
                    </w:rPr>
                    <w:t>55</w:t>
                  </w:r>
                </w:p>
              </w:tc>
            </w:tr>
          </w:tbl>
          <w:p w14:paraId="04489E34">
            <w:pPr>
              <w:pStyle w:val="3"/>
              <w:numPr>
                <w:ilvl w:val="0"/>
                <w:numId w:val="6"/>
              </w:numPr>
              <w:spacing w:line="360" w:lineRule="auto"/>
              <w:ind w:left="0" w:leftChars="0" w:firstLine="0" w:firstLineChars="0"/>
              <w:rPr>
                <w:rFonts w:hint="default" w:ascii="Times New Roman" w:hAnsi="Times New Roman" w:cs="Times New Roman"/>
                <w:b/>
                <w:bCs/>
                <w:color w:val="000000"/>
                <w:sz w:val="24"/>
                <w:szCs w:val="24"/>
                <w:highlight w:val="none"/>
                <w:lang w:val="en-US" w:eastAsia="zh-CN"/>
              </w:rPr>
            </w:pPr>
            <w:bookmarkStart w:id="21" w:name="_Toc1711"/>
            <w:r>
              <w:rPr>
                <w:rFonts w:hint="default" w:ascii="Times New Roman" w:hAnsi="Times New Roman" w:cs="Times New Roman"/>
                <w:b/>
                <w:bCs/>
                <w:color w:val="000000"/>
                <w:sz w:val="24"/>
                <w:szCs w:val="24"/>
                <w:highlight w:val="none"/>
                <w:lang w:val="en-US" w:eastAsia="zh-CN"/>
              </w:rPr>
              <w:t>固废</w:t>
            </w:r>
            <w:bookmarkEnd w:id="21"/>
          </w:p>
          <w:p w14:paraId="566ED985">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highlight w:val="none"/>
                <w:lang w:val="en-US" w:eastAsia="zh-CN"/>
              </w:rPr>
            </w:pPr>
            <w:r>
              <w:rPr>
                <w:rFonts w:hint="default" w:ascii="Times New Roman" w:hAnsi="Times New Roman" w:cs="Times New Roman"/>
                <w:color w:val="000000"/>
                <w:sz w:val="24"/>
                <w:szCs w:val="24"/>
                <w:highlight w:val="none"/>
              </w:rPr>
              <w:t>一般固体废物</w:t>
            </w:r>
            <w:r>
              <w:rPr>
                <w:rFonts w:hint="default" w:ascii="Times New Roman" w:hAnsi="Times New Roman" w:cs="Times New Roman"/>
                <w:color w:val="000000"/>
                <w:sz w:val="24"/>
                <w:szCs w:val="24"/>
                <w:highlight w:val="none"/>
                <w:lang w:val="en-US" w:eastAsia="zh-CN"/>
              </w:rPr>
              <w:t>参照</w:t>
            </w:r>
            <w:r>
              <w:rPr>
                <w:rFonts w:hint="default" w:ascii="Times New Roman" w:hAnsi="Times New Roman" w:cs="Times New Roman"/>
                <w:color w:val="000000"/>
                <w:sz w:val="24"/>
                <w:szCs w:val="24"/>
                <w:highlight w:val="none"/>
              </w:rPr>
              <w:t>《一般工业固体废物贮存和填埋污染控制标准》（GB18599-2020）；危险废物执行《危险废物贮存污染控制标准》（</w:t>
            </w:r>
            <w:r>
              <w:rPr>
                <w:rFonts w:hint="default" w:ascii="Times New Roman" w:hAnsi="Times New Roman" w:cs="Times New Roman"/>
                <w:color w:val="000000"/>
                <w:sz w:val="24"/>
                <w:szCs w:val="24"/>
                <w:highlight w:val="none"/>
                <w:lang w:eastAsia="zh-CN"/>
              </w:rPr>
              <w:t>GB18597-2023</w:t>
            </w:r>
            <w:r>
              <w:rPr>
                <w:rFonts w:hint="default" w:ascii="Times New Roman" w:hAnsi="Times New Roman" w:cs="Times New Roman"/>
                <w:color w:val="000000"/>
                <w:sz w:val="24"/>
                <w:szCs w:val="24"/>
                <w:highlight w:val="none"/>
              </w:rPr>
              <w:t>）中有关要求。</w:t>
            </w:r>
          </w:p>
        </w:tc>
      </w:tr>
      <w:tr w14:paraId="3F31A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64" w:type="dxa"/>
            <w:noWrap w:val="0"/>
            <w:vAlign w:val="center"/>
          </w:tcPr>
          <w:p w14:paraId="50986CBF">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总量</w:t>
            </w:r>
          </w:p>
          <w:p w14:paraId="2AA9FDF5">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控制</w:t>
            </w:r>
          </w:p>
          <w:p w14:paraId="6D4D3208">
            <w:pPr>
              <w:adjustRightInd w:val="0"/>
              <w:snapToGrid w:val="0"/>
              <w:jc w:val="center"/>
              <w:rPr>
                <w:rFonts w:hint="default"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指标</w:t>
            </w:r>
          </w:p>
        </w:tc>
        <w:tc>
          <w:tcPr>
            <w:tcW w:w="8526" w:type="dxa"/>
            <w:noWrap w:val="0"/>
            <w:vAlign w:val="center"/>
          </w:tcPr>
          <w:p w14:paraId="4D15BDA6">
            <w:pPr>
              <w:autoSpaceDE w:val="0"/>
              <w:adjustRightInd w:val="0"/>
              <w:snapToGrid w:val="0"/>
              <w:spacing w:before="156" w:beforeLines="50" w:line="360" w:lineRule="auto"/>
              <w:ind w:firstLine="480" w:firstLineChars="200"/>
              <w:rPr>
                <w:rFonts w:hint="default" w:ascii="Times New Roman" w:hAnsi="Times New Roman" w:cs="Times New Roman"/>
                <w:color w:val="000000"/>
                <w:sz w:val="24"/>
                <w:highlight w:val="none"/>
              </w:rPr>
            </w:pPr>
          </w:p>
          <w:p w14:paraId="3C6D9BAE">
            <w:pPr>
              <w:autoSpaceDE w:val="0"/>
              <w:adjustRightInd w:val="0"/>
              <w:snapToGrid w:val="0"/>
              <w:spacing w:before="156" w:beforeLines="50" w:line="360" w:lineRule="auto"/>
              <w:ind w:firstLine="480" w:firstLineChars="200"/>
              <w:rPr>
                <w:rFonts w:hint="default" w:ascii="Times New Roman" w:hAnsi="Times New Roman" w:cs="Times New Roman"/>
                <w:color w:val="000000"/>
                <w:sz w:val="24"/>
                <w:highlight w:val="none"/>
              </w:rPr>
            </w:pPr>
          </w:p>
          <w:p w14:paraId="5A0A6D22">
            <w:pPr>
              <w:autoSpaceDE w:val="0"/>
              <w:adjustRightInd w:val="0"/>
              <w:snapToGrid w:val="0"/>
              <w:spacing w:before="156" w:beforeLines="50" w:line="360" w:lineRule="auto"/>
              <w:ind w:firstLine="480" w:firstLineChars="200"/>
              <w:rPr>
                <w:rFonts w:hint="default" w:ascii="Times New Roman" w:hAnsi="Times New Roman" w:cs="Times New Roman"/>
                <w:color w:val="000000"/>
                <w:sz w:val="24"/>
                <w:highlight w:val="none"/>
              </w:rPr>
            </w:pPr>
          </w:p>
          <w:p w14:paraId="0C5D2BA2">
            <w:pPr>
              <w:autoSpaceDE w:val="0"/>
              <w:adjustRightInd w:val="0"/>
              <w:snapToGrid w:val="0"/>
              <w:spacing w:before="156" w:beforeLines="50" w:line="360" w:lineRule="auto"/>
              <w:ind w:firstLine="480" w:firstLineChars="200"/>
              <w:rPr>
                <w:rFonts w:hint="eastAsia" w:ascii="Times New Roman" w:hAnsi="Times New Roman" w:cs="Times New Roman"/>
                <w:color w:val="000000"/>
                <w:sz w:val="24"/>
                <w:highlight w:val="none"/>
                <w:lang w:val="en-US" w:eastAsia="zh-CN"/>
              </w:rPr>
            </w:pPr>
            <w:r>
              <w:rPr>
                <w:rFonts w:hint="eastAsia" w:ascii="Times New Roman" w:hAnsi="Times New Roman" w:cs="Times New Roman"/>
                <w:color w:val="000000"/>
                <w:sz w:val="24"/>
                <w:highlight w:val="none"/>
                <w:lang w:val="en-US" w:eastAsia="zh-CN"/>
              </w:rPr>
              <w:t>无</w:t>
            </w:r>
          </w:p>
          <w:p w14:paraId="3F2DD31B">
            <w:pPr>
              <w:autoSpaceDE w:val="0"/>
              <w:adjustRightInd w:val="0"/>
              <w:snapToGrid w:val="0"/>
              <w:spacing w:before="156" w:beforeLines="50" w:line="360" w:lineRule="auto"/>
              <w:ind w:firstLine="480" w:firstLineChars="200"/>
              <w:rPr>
                <w:rFonts w:hint="eastAsia" w:ascii="Times New Roman" w:hAnsi="Times New Roman" w:cs="Times New Roman"/>
                <w:color w:val="000000"/>
                <w:sz w:val="24"/>
                <w:highlight w:val="none"/>
                <w:lang w:val="en-US" w:eastAsia="zh-CN"/>
              </w:rPr>
            </w:pPr>
          </w:p>
          <w:p w14:paraId="379C78E3">
            <w:pPr>
              <w:autoSpaceDE w:val="0"/>
              <w:adjustRightInd w:val="0"/>
              <w:snapToGrid w:val="0"/>
              <w:spacing w:before="156" w:beforeLines="50" w:line="360" w:lineRule="auto"/>
              <w:ind w:firstLine="480" w:firstLineChars="200"/>
              <w:rPr>
                <w:rFonts w:hint="eastAsia" w:ascii="Times New Roman" w:hAnsi="Times New Roman" w:cs="Times New Roman"/>
                <w:color w:val="000000"/>
                <w:sz w:val="24"/>
                <w:highlight w:val="none"/>
                <w:lang w:val="en-US" w:eastAsia="zh-CN"/>
              </w:rPr>
            </w:pPr>
          </w:p>
          <w:p w14:paraId="35FC8AAB">
            <w:pPr>
              <w:autoSpaceDE w:val="0"/>
              <w:adjustRightInd w:val="0"/>
              <w:snapToGrid w:val="0"/>
              <w:spacing w:before="156" w:beforeLines="50" w:line="360" w:lineRule="auto"/>
              <w:ind w:firstLine="480" w:firstLineChars="200"/>
              <w:rPr>
                <w:rFonts w:hint="eastAsia" w:ascii="Times New Roman" w:hAnsi="Times New Roman" w:cs="Times New Roman"/>
                <w:color w:val="000000"/>
                <w:sz w:val="24"/>
                <w:highlight w:val="none"/>
                <w:lang w:val="en-US" w:eastAsia="zh-CN"/>
              </w:rPr>
            </w:pPr>
          </w:p>
          <w:p w14:paraId="4D44367A">
            <w:pPr>
              <w:autoSpaceDE w:val="0"/>
              <w:adjustRightInd w:val="0"/>
              <w:snapToGrid w:val="0"/>
              <w:spacing w:before="156" w:beforeLines="50" w:line="360" w:lineRule="auto"/>
              <w:ind w:firstLine="480" w:firstLineChars="200"/>
              <w:rPr>
                <w:rFonts w:hint="eastAsia" w:ascii="Times New Roman" w:hAnsi="Times New Roman" w:cs="Times New Roman"/>
                <w:color w:val="000000"/>
                <w:sz w:val="24"/>
                <w:highlight w:val="none"/>
                <w:lang w:val="en-US" w:eastAsia="zh-CN"/>
              </w:rPr>
            </w:pPr>
          </w:p>
          <w:p w14:paraId="4E82D847">
            <w:pPr>
              <w:autoSpaceDE w:val="0"/>
              <w:adjustRightInd w:val="0"/>
              <w:snapToGrid w:val="0"/>
              <w:spacing w:before="156" w:beforeLines="50" w:line="360" w:lineRule="auto"/>
              <w:ind w:firstLine="480" w:firstLineChars="200"/>
              <w:rPr>
                <w:rFonts w:hint="eastAsia" w:ascii="Times New Roman" w:hAnsi="Times New Roman" w:cs="Times New Roman"/>
                <w:color w:val="000000"/>
                <w:sz w:val="24"/>
                <w:highlight w:val="none"/>
                <w:lang w:val="en-US" w:eastAsia="zh-CN"/>
              </w:rPr>
            </w:pPr>
          </w:p>
          <w:p w14:paraId="34DD4AC6">
            <w:pPr>
              <w:autoSpaceDE w:val="0"/>
              <w:adjustRightInd w:val="0"/>
              <w:snapToGrid w:val="0"/>
              <w:spacing w:before="156" w:beforeLines="50" w:line="360" w:lineRule="auto"/>
              <w:ind w:firstLine="480" w:firstLineChars="200"/>
              <w:rPr>
                <w:rFonts w:hint="default" w:ascii="Times New Roman" w:hAnsi="Times New Roman" w:cs="Times New Roman"/>
                <w:color w:val="000000"/>
                <w:sz w:val="24"/>
                <w:highlight w:val="none"/>
              </w:rPr>
            </w:pPr>
          </w:p>
          <w:p w14:paraId="167846C3">
            <w:pPr>
              <w:pStyle w:val="41"/>
              <w:rPr>
                <w:rFonts w:hint="default" w:ascii="Times New Roman" w:hAnsi="Times New Roman" w:cs="Times New Roman"/>
                <w:color w:val="000000"/>
                <w:sz w:val="24"/>
                <w:highlight w:val="none"/>
              </w:rPr>
            </w:pPr>
          </w:p>
          <w:p w14:paraId="6918EDA0">
            <w:pPr>
              <w:rPr>
                <w:rFonts w:hint="default" w:ascii="Times New Roman" w:hAnsi="Times New Roman" w:cs="Times New Roman"/>
                <w:color w:val="000000"/>
                <w:sz w:val="24"/>
                <w:highlight w:val="none"/>
              </w:rPr>
            </w:pPr>
          </w:p>
          <w:p w14:paraId="7F0528CF">
            <w:pPr>
              <w:autoSpaceDE w:val="0"/>
              <w:adjustRightInd w:val="0"/>
              <w:snapToGrid w:val="0"/>
              <w:spacing w:before="156" w:beforeLines="50" w:line="360" w:lineRule="auto"/>
              <w:ind w:firstLine="480" w:firstLineChars="200"/>
              <w:rPr>
                <w:rFonts w:hint="default" w:ascii="Times New Roman" w:hAnsi="Times New Roman" w:cs="Times New Roman"/>
                <w:color w:val="000000"/>
                <w:sz w:val="24"/>
                <w:highlight w:val="none"/>
              </w:rPr>
            </w:pPr>
          </w:p>
          <w:p w14:paraId="395E75F1">
            <w:pPr>
              <w:pStyle w:val="41"/>
              <w:rPr>
                <w:rFonts w:hint="default" w:ascii="Times New Roman" w:hAnsi="Times New Roman" w:cs="Times New Roman"/>
                <w:color w:val="000000"/>
                <w:sz w:val="24"/>
                <w:highlight w:val="none"/>
              </w:rPr>
            </w:pPr>
          </w:p>
          <w:p w14:paraId="311F466E">
            <w:pPr>
              <w:pStyle w:val="41"/>
              <w:rPr>
                <w:rFonts w:hint="default" w:ascii="Times New Roman" w:hAnsi="Times New Roman" w:cs="Times New Roman"/>
                <w:color w:val="000000"/>
                <w:sz w:val="24"/>
                <w:highlight w:val="none"/>
              </w:rPr>
            </w:pPr>
          </w:p>
          <w:p w14:paraId="28E473D6">
            <w:pPr>
              <w:pStyle w:val="41"/>
              <w:rPr>
                <w:rFonts w:hint="default" w:ascii="Times New Roman" w:hAnsi="Times New Roman" w:cs="Times New Roman"/>
                <w:color w:val="000000"/>
                <w:sz w:val="24"/>
                <w:highlight w:val="none"/>
              </w:rPr>
            </w:pPr>
          </w:p>
          <w:p w14:paraId="2792EE2A">
            <w:pPr>
              <w:pStyle w:val="41"/>
              <w:rPr>
                <w:rFonts w:hint="default" w:ascii="Times New Roman" w:hAnsi="Times New Roman" w:cs="Times New Roman"/>
                <w:color w:val="000000"/>
                <w:sz w:val="24"/>
                <w:highlight w:val="none"/>
              </w:rPr>
            </w:pPr>
          </w:p>
          <w:p w14:paraId="1B843479">
            <w:pPr>
              <w:pStyle w:val="41"/>
              <w:rPr>
                <w:rFonts w:hint="default" w:ascii="Times New Roman" w:hAnsi="Times New Roman" w:cs="Times New Roman"/>
                <w:color w:val="000000"/>
                <w:sz w:val="24"/>
                <w:highlight w:val="none"/>
              </w:rPr>
            </w:pPr>
          </w:p>
          <w:p w14:paraId="55045527">
            <w:pPr>
              <w:pStyle w:val="41"/>
              <w:rPr>
                <w:rFonts w:hint="default" w:ascii="Times New Roman" w:hAnsi="Times New Roman" w:cs="Times New Roman"/>
                <w:color w:val="000000"/>
                <w:sz w:val="24"/>
                <w:highlight w:val="none"/>
              </w:rPr>
            </w:pPr>
          </w:p>
          <w:p w14:paraId="1099DE2C">
            <w:pPr>
              <w:pStyle w:val="41"/>
              <w:rPr>
                <w:rFonts w:hint="default" w:ascii="Times New Roman" w:hAnsi="Times New Roman" w:cs="Times New Roman"/>
                <w:color w:val="000000"/>
                <w:sz w:val="24"/>
                <w:highlight w:val="none"/>
              </w:rPr>
            </w:pPr>
          </w:p>
          <w:p w14:paraId="31968912">
            <w:pPr>
              <w:pStyle w:val="41"/>
              <w:rPr>
                <w:rFonts w:hint="default" w:ascii="Times New Roman" w:hAnsi="Times New Roman" w:cs="Times New Roman"/>
                <w:color w:val="000000"/>
                <w:sz w:val="24"/>
                <w:highlight w:val="none"/>
              </w:rPr>
            </w:pPr>
          </w:p>
          <w:p w14:paraId="6995926F">
            <w:pPr>
              <w:pStyle w:val="41"/>
              <w:rPr>
                <w:rFonts w:hint="default" w:ascii="Times New Roman" w:hAnsi="Times New Roman" w:cs="Times New Roman"/>
                <w:color w:val="000000"/>
                <w:sz w:val="24"/>
                <w:highlight w:val="none"/>
              </w:rPr>
            </w:pPr>
          </w:p>
          <w:p w14:paraId="640F4439">
            <w:pPr>
              <w:pStyle w:val="41"/>
              <w:rPr>
                <w:rFonts w:hint="default" w:ascii="Times New Roman" w:hAnsi="Times New Roman" w:cs="Times New Roman"/>
                <w:color w:val="000000"/>
                <w:sz w:val="24"/>
                <w:highlight w:val="none"/>
              </w:rPr>
            </w:pPr>
          </w:p>
          <w:p w14:paraId="2F25F17B">
            <w:pPr>
              <w:autoSpaceDE w:val="0"/>
              <w:adjustRightInd w:val="0"/>
              <w:snapToGrid w:val="0"/>
              <w:spacing w:before="156" w:beforeLines="50" w:line="360" w:lineRule="auto"/>
              <w:ind w:firstLine="480" w:firstLineChars="200"/>
              <w:rPr>
                <w:rFonts w:hint="default" w:ascii="Times New Roman" w:hAnsi="Times New Roman" w:cs="Times New Roman"/>
                <w:color w:val="000000"/>
                <w:sz w:val="24"/>
                <w:highlight w:val="none"/>
              </w:rPr>
            </w:pPr>
          </w:p>
          <w:p w14:paraId="313143B7">
            <w:pPr>
              <w:pStyle w:val="41"/>
              <w:rPr>
                <w:rFonts w:hint="default" w:ascii="Times New Roman" w:hAnsi="Times New Roman" w:cs="Times New Roman"/>
                <w:color w:val="000000"/>
                <w:sz w:val="24"/>
                <w:highlight w:val="none"/>
              </w:rPr>
            </w:pPr>
          </w:p>
          <w:p w14:paraId="7E974821">
            <w:pPr>
              <w:pStyle w:val="41"/>
              <w:rPr>
                <w:rFonts w:hint="default" w:ascii="Times New Roman" w:hAnsi="Times New Roman" w:cs="Times New Roman"/>
                <w:color w:val="000000"/>
                <w:sz w:val="24"/>
                <w:highlight w:val="none"/>
              </w:rPr>
            </w:pPr>
          </w:p>
          <w:p w14:paraId="1765B2C4">
            <w:pPr>
              <w:adjustRightInd w:val="0"/>
              <w:snapToGrid w:val="0"/>
              <w:spacing w:line="360" w:lineRule="auto"/>
              <w:jc w:val="both"/>
              <w:rPr>
                <w:rFonts w:hint="default" w:ascii="Times New Roman" w:hAnsi="Times New Roman" w:cs="Times New Roman"/>
                <w:color w:val="000000"/>
                <w:kern w:val="0"/>
                <w:sz w:val="24"/>
                <w:szCs w:val="24"/>
                <w:highlight w:val="none"/>
                <w:lang w:val="en-US" w:eastAsia="zh-CN"/>
              </w:rPr>
            </w:pPr>
          </w:p>
        </w:tc>
      </w:tr>
    </w:tbl>
    <w:p w14:paraId="68CFE49A">
      <w:pPr>
        <w:pStyle w:val="22"/>
        <w:jc w:val="center"/>
        <w:outlineLvl w:val="0"/>
        <w:rPr>
          <w:rFonts w:hint="default" w:ascii="Times New Roman" w:hAnsi="Times New Roman" w:eastAsia="黑体" w:cs="Times New Roman"/>
          <w:snapToGrid w:val="0"/>
          <w:color w:val="000000"/>
          <w:sz w:val="30"/>
          <w:szCs w:val="30"/>
          <w:highlight w:val="none"/>
        </w:rPr>
      </w:pPr>
      <w:r>
        <w:rPr>
          <w:rFonts w:hint="default" w:ascii="Times New Roman" w:hAnsi="Times New Roman" w:eastAsia="黑体" w:cs="Times New Roman"/>
          <w:snapToGrid w:val="0"/>
          <w:color w:val="000000"/>
          <w:sz w:val="36"/>
          <w:szCs w:val="36"/>
          <w:highlight w:val="none"/>
        </w:rPr>
        <w:br w:type="page"/>
      </w:r>
      <w:bookmarkStart w:id="22" w:name="_Toc6502"/>
      <w:r>
        <w:rPr>
          <w:rFonts w:hint="default" w:ascii="Times New Roman" w:hAnsi="Times New Roman" w:eastAsia="黑体" w:cs="Times New Roman"/>
          <w:snapToGrid w:val="0"/>
          <w:color w:val="000000"/>
          <w:sz w:val="30"/>
          <w:szCs w:val="30"/>
          <w:highlight w:val="none"/>
        </w:rPr>
        <w:t>四、主要环境影响和保护措施</w:t>
      </w:r>
      <w:bookmarkEnd w:id="22"/>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440"/>
      </w:tblGrid>
      <w:tr w14:paraId="634D5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751" w:hRule="atLeast"/>
          <w:jc w:val="center"/>
        </w:trPr>
        <w:tc>
          <w:tcPr>
            <w:tcW w:w="468" w:type="dxa"/>
            <w:noWrap w:val="0"/>
            <w:tcMar>
              <w:left w:w="28" w:type="dxa"/>
              <w:right w:w="28" w:type="dxa"/>
            </w:tcMar>
            <w:vAlign w:val="center"/>
          </w:tcPr>
          <w:p w14:paraId="3CDD428B">
            <w:pPr>
              <w:pStyle w:val="22"/>
              <w:adjustRightInd w:val="0"/>
              <w:snapToGrid w:val="0"/>
              <w:spacing w:before="0" w:beforeAutospacing="0" w:after="0" w:afterAutospacing="0"/>
              <w:jc w:val="center"/>
              <w:rPr>
                <w:rFonts w:hint="default" w:ascii="Times New Roman" w:hAnsi="Times New Roman" w:cs="Times New Roman"/>
                <w:color w:val="000000"/>
                <w:kern w:val="2"/>
                <w:sz w:val="24"/>
                <w:szCs w:val="24"/>
                <w:highlight w:val="none"/>
              </w:rPr>
            </w:pPr>
            <w:r>
              <w:rPr>
                <w:rFonts w:hint="default" w:ascii="Times New Roman" w:hAnsi="Times New Roman" w:cs="Times New Roman"/>
                <w:color w:val="000000"/>
                <w:kern w:val="2"/>
                <w:sz w:val="24"/>
                <w:szCs w:val="24"/>
                <w:highlight w:val="none"/>
              </w:rPr>
              <w:t>施工</w:t>
            </w:r>
          </w:p>
          <w:p w14:paraId="2F034506">
            <w:pPr>
              <w:pStyle w:val="22"/>
              <w:adjustRightInd w:val="0"/>
              <w:snapToGrid w:val="0"/>
              <w:spacing w:before="0" w:beforeAutospacing="0" w:after="0" w:afterAutospacing="0"/>
              <w:jc w:val="center"/>
              <w:rPr>
                <w:rFonts w:hint="default" w:ascii="Times New Roman" w:hAnsi="Times New Roman" w:cs="Times New Roman"/>
                <w:color w:val="000000"/>
                <w:kern w:val="2"/>
                <w:sz w:val="24"/>
                <w:szCs w:val="24"/>
                <w:highlight w:val="none"/>
              </w:rPr>
            </w:pPr>
            <w:r>
              <w:rPr>
                <w:rFonts w:hint="default" w:ascii="Times New Roman" w:hAnsi="Times New Roman" w:cs="Times New Roman"/>
                <w:color w:val="000000"/>
                <w:kern w:val="2"/>
                <w:sz w:val="24"/>
                <w:szCs w:val="24"/>
                <w:highlight w:val="none"/>
              </w:rPr>
              <w:t>期环</w:t>
            </w:r>
          </w:p>
          <w:p w14:paraId="49C92C61">
            <w:pPr>
              <w:pStyle w:val="22"/>
              <w:adjustRightInd w:val="0"/>
              <w:snapToGrid w:val="0"/>
              <w:spacing w:before="0" w:beforeAutospacing="0" w:after="0" w:afterAutospacing="0"/>
              <w:jc w:val="center"/>
              <w:rPr>
                <w:rFonts w:hint="default" w:ascii="Times New Roman" w:hAnsi="Times New Roman" w:cs="Times New Roman"/>
                <w:color w:val="000000"/>
                <w:kern w:val="2"/>
                <w:sz w:val="24"/>
                <w:szCs w:val="24"/>
                <w:highlight w:val="none"/>
              </w:rPr>
            </w:pPr>
            <w:r>
              <w:rPr>
                <w:rFonts w:hint="default" w:ascii="Times New Roman" w:hAnsi="Times New Roman" w:cs="Times New Roman"/>
                <w:color w:val="000000"/>
                <w:kern w:val="2"/>
                <w:sz w:val="24"/>
                <w:szCs w:val="24"/>
                <w:highlight w:val="none"/>
              </w:rPr>
              <w:t>境保</w:t>
            </w:r>
          </w:p>
          <w:p w14:paraId="4ACF81DC">
            <w:pPr>
              <w:pStyle w:val="22"/>
              <w:adjustRightInd w:val="0"/>
              <w:snapToGrid w:val="0"/>
              <w:spacing w:before="0" w:beforeAutospacing="0" w:after="0" w:afterAutospacing="0"/>
              <w:jc w:val="center"/>
              <w:rPr>
                <w:rFonts w:hint="default" w:ascii="Times New Roman" w:hAnsi="Times New Roman" w:cs="Times New Roman"/>
                <w:color w:val="000000"/>
                <w:kern w:val="2"/>
                <w:sz w:val="24"/>
                <w:szCs w:val="24"/>
                <w:highlight w:val="none"/>
              </w:rPr>
            </w:pPr>
            <w:r>
              <w:rPr>
                <w:rFonts w:hint="default" w:ascii="Times New Roman" w:hAnsi="Times New Roman" w:cs="Times New Roman"/>
                <w:color w:val="000000"/>
                <w:kern w:val="2"/>
                <w:sz w:val="24"/>
                <w:szCs w:val="24"/>
                <w:highlight w:val="none"/>
              </w:rPr>
              <w:t>护措</w:t>
            </w:r>
          </w:p>
          <w:p w14:paraId="7B97FA10">
            <w:pPr>
              <w:pStyle w:val="22"/>
              <w:adjustRightInd w:val="0"/>
              <w:snapToGrid w:val="0"/>
              <w:spacing w:before="0" w:beforeAutospacing="0" w:after="0" w:afterAutospacing="0"/>
              <w:jc w:val="center"/>
              <w:rPr>
                <w:rFonts w:hint="default" w:ascii="Times New Roman" w:hAnsi="Times New Roman" w:cs="Times New Roman"/>
                <w:bCs/>
                <w:color w:val="000000"/>
                <w:kern w:val="2"/>
                <w:sz w:val="24"/>
                <w:szCs w:val="24"/>
                <w:highlight w:val="none"/>
              </w:rPr>
            </w:pPr>
            <w:r>
              <w:rPr>
                <w:rFonts w:hint="default" w:ascii="Times New Roman" w:hAnsi="Times New Roman" w:cs="Times New Roman"/>
                <w:color w:val="000000"/>
                <w:kern w:val="2"/>
                <w:sz w:val="24"/>
                <w:szCs w:val="24"/>
                <w:highlight w:val="none"/>
              </w:rPr>
              <w:t>施</w:t>
            </w:r>
          </w:p>
        </w:tc>
        <w:tc>
          <w:tcPr>
            <w:tcW w:w="8440" w:type="dxa"/>
            <w:noWrap w:val="0"/>
            <w:vAlign w:val="top"/>
          </w:tcPr>
          <w:p w14:paraId="5AEEB02C">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sz w:val="24"/>
                <w:szCs w:val="24"/>
                <w:highlight w:val="none"/>
                <w:lang w:val="en-US" w:eastAsia="zh-CN"/>
              </w:rPr>
            </w:pPr>
            <w:r>
              <w:rPr>
                <w:rFonts w:hint="default" w:ascii="Times New Roman" w:hAnsi="Times New Roman" w:eastAsia="宋体" w:cs="Times New Roman"/>
                <w:bCs/>
                <w:color w:val="000000"/>
                <w:sz w:val="24"/>
                <w:szCs w:val="24"/>
                <w:highlight w:val="none"/>
                <w:lang w:val="en-US" w:eastAsia="zh-CN"/>
              </w:rPr>
              <w:t>本项目位于</w:t>
            </w:r>
            <w:r>
              <w:rPr>
                <w:rFonts w:hint="eastAsia" w:ascii="Times New Roman" w:hAnsi="Times New Roman" w:eastAsia="宋体" w:cs="Times New Roman"/>
                <w:bCs/>
                <w:color w:val="000000"/>
                <w:sz w:val="24"/>
                <w:szCs w:val="24"/>
                <w:highlight w:val="none"/>
                <w:lang w:val="en-US" w:eastAsia="zh-CN"/>
              </w:rPr>
              <w:t>陕西省西咸新区泾河新城永乐工业园区南北大道陕西国坤时代科技有限公司2号厂房</w:t>
            </w:r>
            <w:r>
              <w:rPr>
                <w:rFonts w:hint="default" w:ascii="Times New Roman" w:hAnsi="Times New Roman" w:eastAsia="宋体" w:cs="Times New Roman"/>
                <w:bCs/>
                <w:color w:val="000000"/>
                <w:sz w:val="24"/>
                <w:szCs w:val="24"/>
                <w:highlight w:val="none"/>
                <w:lang w:val="en-US" w:eastAsia="zh-CN"/>
              </w:rPr>
              <w:t>，租用已建成厂房，厂房已进行地面硬化，施工期只进行生产设备和环保设施的安装及调试。</w:t>
            </w:r>
          </w:p>
          <w:p w14:paraId="48DA6C4A">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spacing w:val="-10"/>
                <w:sz w:val="24"/>
                <w:szCs w:val="24"/>
                <w:highlight w:val="none"/>
                <w:lang w:val="en-US" w:eastAsia="zh-CN"/>
              </w:rPr>
            </w:pPr>
            <w:r>
              <w:rPr>
                <w:rFonts w:hint="default" w:ascii="Times New Roman" w:hAnsi="Times New Roman" w:eastAsia="宋体" w:cs="Times New Roman"/>
                <w:bCs/>
                <w:color w:val="000000"/>
                <w:sz w:val="24"/>
                <w:szCs w:val="24"/>
                <w:highlight w:val="none"/>
                <w:lang w:val="en-US" w:eastAsia="zh-CN"/>
              </w:rPr>
              <w:t>项目施工期较短，工程量不大，且不涉及土建工程，施工结束后污染也随之消失，对环境影响较小。</w:t>
            </w:r>
          </w:p>
          <w:p w14:paraId="0156041F">
            <w:pPr>
              <w:numPr>
                <w:ilvl w:val="0"/>
                <w:numId w:val="7"/>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施工期废气污染防治措施</w:t>
            </w:r>
          </w:p>
          <w:p w14:paraId="3017FEB0">
            <w:pPr>
              <w:adjustRightInd w:val="0"/>
              <w:snapToGrid w:val="0"/>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bidi="ar-SA"/>
              </w:rPr>
              <w:t>项目施工期废气主要为施工和车辆运输等产生的悬浮微粒、施工粉尘，对施工地段附近的环境空气会产生一定的影响。运输扬尘采取适时洒水等措施，对大气环境影响较小。</w:t>
            </w:r>
          </w:p>
          <w:p w14:paraId="7AFEE1CF">
            <w:pPr>
              <w:numPr>
                <w:ilvl w:val="0"/>
                <w:numId w:val="7"/>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施工期废水污染防治措施</w:t>
            </w:r>
          </w:p>
          <w:p w14:paraId="5060A777">
            <w:pPr>
              <w:numPr>
                <w:ilvl w:val="0"/>
                <w:numId w:val="0"/>
              </w:numPr>
              <w:adjustRightInd w:val="0"/>
              <w:snapToGrid w:val="0"/>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bidi="ar-SA"/>
              </w:rPr>
              <w:t>项目施工期废水主要为施工人员的生活废水，生活废水依托园区现有化粪池处理后经市政污水管网排入泾河新城第二污水处理厂进一步处理。</w:t>
            </w:r>
          </w:p>
          <w:p w14:paraId="3893E9FE">
            <w:pPr>
              <w:numPr>
                <w:ilvl w:val="0"/>
                <w:numId w:val="7"/>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施工期噪声污染防治措施</w:t>
            </w:r>
          </w:p>
          <w:p w14:paraId="1EE721A3">
            <w:pPr>
              <w:adjustRightInd w:val="0"/>
              <w:snapToGrid w:val="0"/>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bidi="ar-SA"/>
              </w:rPr>
              <w:t>项目施工期噪声主要为施工机械、运输车辆等。为减少施工噪声对环境的影响，要求施工期间合理安排施工时间，均安排在白天进行施工，夜间不进行施工；严格安排施工方式，控制噪声环境污染；严格操作规程，加强施工机械管理，降低人为噪声影响；尽量选用噪声较低的施工设备，并加强维护保养，采取有效的隔声、减振、消声等措施，降低噪声排放。</w:t>
            </w:r>
          </w:p>
          <w:p w14:paraId="658F62DB">
            <w:pPr>
              <w:numPr>
                <w:ilvl w:val="0"/>
                <w:numId w:val="7"/>
              </w:numPr>
              <w:adjustRightInd w:val="0"/>
              <w:snapToGrid w:val="0"/>
              <w:spacing w:line="360" w:lineRule="auto"/>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施工期固体废物污染防治措施</w:t>
            </w:r>
          </w:p>
          <w:p w14:paraId="35FE8FAF">
            <w:pPr>
              <w:numPr>
                <w:ilvl w:val="0"/>
                <w:numId w:val="0"/>
              </w:numPr>
              <w:adjustRightInd w:val="0"/>
              <w:snapToGrid w:val="0"/>
              <w:spacing w:line="360" w:lineRule="auto"/>
              <w:ind w:firstLine="480" w:firstLineChars="200"/>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项目施工期固体废物主要为施工人员生活垃圾、设备废包装材料等，设备废包装材料，</w:t>
            </w:r>
            <w:r>
              <w:rPr>
                <w:rFonts w:hint="default" w:ascii="Times New Roman" w:hAnsi="Times New Roman" w:eastAsia="宋体" w:cs="Times New Roman"/>
                <w:color w:val="000000"/>
                <w:sz w:val="24"/>
                <w:szCs w:val="24"/>
                <w:highlight w:val="none"/>
              </w:rPr>
              <w:t>收集后运往城建部门指定地点；施工人员生活垃圾分类收集后，交由环卫部门统一清运处理。</w:t>
            </w:r>
          </w:p>
          <w:p w14:paraId="77850F7C">
            <w:pPr>
              <w:numPr>
                <w:ilvl w:val="0"/>
                <w:numId w:val="0"/>
              </w:numPr>
              <w:adjustRightInd w:val="0"/>
              <w:snapToGrid w:val="0"/>
              <w:spacing w:line="360" w:lineRule="auto"/>
              <w:ind w:firstLine="480" w:firstLineChars="200"/>
              <w:rPr>
                <w:rFonts w:hint="default" w:ascii="Times New Roman" w:hAnsi="Times New Roman" w:eastAsia="宋体" w:cs="Times New Roman"/>
                <w:color w:val="000000"/>
                <w:kern w:val="0"/>
                <w:sz w:val="24"/>
                <w:szCs w:val="24"/>
                <w:highlight w:val="none"/>
                <w:lang w:val="en-US" w:eastAsia="zh-CN" w:bidi="ar-SA"/>
              </w:rPr>
            </w:pPr>
          </w:p>
          <w:p w14:paraId="6A25A5E4">
            <w:pPr>
              <w:numPr>
                <w:ilvl w:val="0"/>
                <w:numId w:val="0"/>
              </w:numPr>
              <w:adjustRightInd w:val="0"/>
              <w:snapToGrid w:val="0"/>
              <w:spacing w:line="360" w:lineRule="auto"/>
              <w:ind w:firstLine="480" w:firstLineChars="200"/>
              <w:rPr>
                <w:rFonts w:hint="default" w:ascii="Times New Roman" w:hAnsi="Times New Roman" w:eastAsia="宋体" w:cs="Times New Roman"/>
                <w:color w:val="000000"/>
                <w:kern w:val="0"/>
                <w:sz w:val="24"/>
                <w:szCs w:val="24"/>
                <w:highlight w:val="none"/>
                <w:lang w:val="en-US" w:eastAsia="zh-CN" w:bidi="ar-SA"/>
              </w:rPr>
            </w:pPr>
          </w:p>
          <w:p w14:paraId="5849BE25">
            <w:pPr>
              <w:numPr>
                <w:ilvl w:val="0"/>
                <w:numId w:val="0"/>
              </w:numPr>
              <w:adjustRightInd w:val="0"/>
              <w:snapToGrid w:val="0"/>
              <w:spacing w:line="360" w:lineRule="auto"/>
              <w:ind w:firstLine="440" w:firstLineChars="200"/>
              <w:rPr>
                <w:rFonts w:hint="default" w:ascii="Times New Roman" w:hAnsi="Times New Roman" w:cs="Times New Roman"/>
                <w:bCs/>
                <w:color w:val="000000"/>
                <w:spacing w:val="-10"/>
                <w:sz w:val="24"/>
                <w:szCs w:val="24"/>
                <w:highlight w:val="none"/>
                <w:lang w:val="en-US" w:eastAsia="zh-CN"/>
              </w:rPr>
            </w:pPr>
          </w:p>
        </w:tc>
      </w:tr>
    </w:tbl>
    <w:p w14:paraId="2DF1637E">
      <w:pPr>
        <w:adjustRightInd w:val="0"/>
        <w:snapToGrid w:val="0"/>
        <w:jc w:val="center"/>
        <w:rPr>
          <w:rFonts w:hint="default" w:ascii="Times New Roman" w:hAnsi="Times New Roman" w:cs="Times New Roman"/>
          <w:bCs/>
          <w:color w:val="000000"/>
          <w:sz w:val="24"/>
          <w:szCs w:val="24"/>
          <w:highlight w:val="none"/>
        </w:rPr>
        <w:sectPr>
          <w:pgSz w:w="11907" w:h="16840"/>
          <w:pgMar w:top="1701" w:right="1531" w:bottom="2127" w:left="1531" w:header="851" w:footer="851" w:gutter="0"/>
          <w:pgNumType w:fmt="decimal"/>
          <w:cols w:space="720" w:num="1"/>
          <w:docGrid w:linePitch="312" w:charSpace="0"/>
        </w:sectPr>
      </w:pPr>
    </w:p>
    <w:tbl>
      <w:tblPr>
        <w:tblStyle w:val="25"/>
        <w:tblW w:w="89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4"/>
        <w:gridCol w:w="8687"/>
      </w:tblGrid>
      <w:tr w14:paraId="6B82B2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9" w:hRule="atLeast"/>
          <w:jc w:val="center"/>
        </w:trPr>
        <w:tc>
          <w:tcPr>
            <w:tcW w:w="367" w:type="dxa"/>
            <w:noWrap w:val="0"/>
            <w:tcMar>
              <w:left w:w="28" w:type="dxa"/>
              <w:right w:w="28" w:type="dxa"/>
            </w:tcMar>
            <w:vAlign w:val="center"/>
          </w:tcPr>
          <w:p w14:paraId="61A867DC">
            <w:pPr>
              <w:adjustRightInd w:val="0"/>
              <w:snapToGrid w:val="0"/>
              <w:jc w:val="center"/>
              <w:rPr>
                <w:rFonts w:hint="default" w:ascii="Times New Roman" w:hAnsi="Times New Roman" w:cs="Times New Roman"/>
                <w:bCs/>
                <w:color w:val="000000"/>
                <w:sz w:val="24"/>
                <w:szCs w:val="24"/>
                <w:highlight w:val="none"/>
              </w:rPr>
            </w:pPr>
            <w:r>
              <w:rPr>
                <w:rFonts w:hint="default" w:ascii="Times New Roman" w:hAnsi="Times New Roman" w:cs="Times New Roman"/>
                <w:bCs/>
                <w:color w:val="000000"/>
                <w:sz w:val="24"/>
                <w:szCs w:val="24"/>
                <w:highlight w:val="none"/>
              </w:rPr>
              <w:t>运营</w:t>
            </w:r>
          </w:p>
          <w:p w14:paraId="1C4137E5">
            <w:pPr>
              <w:adjustRightInd w:val="0"/>
              <w:snapToGrid w:val="0"/>
              <w:jc w:val="center"/>
              <w:rPr>
                <w:rFonts w:hint="default" w:ascii="Times New Roman" w:hAnsi="Times New Roman" w:cs="Times New Roman"/>
                <w:bCs/>
                <w:color w:val="000000"/>
                <w:sz w:val="24"/>
                <w:szCs w:val="24"/>
                <w:highlight w:val="none"/>
              </w:rPr>
            </w:pPr>
            <w:r>
              <w:rPr>
                <w:rFonts w:hint="default" w:ascii="Times New Roman" w:hAnsi="Times New Roman" w:cs="Times New Roman"/>
                <w:bCs/>
                <w:color w:val="000000"/>
                <w:sz w:val="24"/>
                <w:szCs w:val="24"/>
                <w:highlight w:val="none"/>
              </w:rPr>
              <w:t>期环</w:t>
            </w:r>
          </w:p>
          <w:p w14:paraId="67F50FF2">
            <w:pPr>
              <w:adjustRightInd w:val="0"/>
              <w:snapToGrid w:val="0"/>
              <w:jc w:val="center"/>
              <w:rPr>
                <w:rFonts w:hint="default" w:ascii="Times New Roman" w:hAnsi="Times New Roman" w:cs="Times New Roman"/>
                <w:bCs/>
                <w:color w:val="000000"/>
                <w:sz w:val="24"/>
                <w:szCs w:val="24"/>
                <w:highlight w:val="none"/>
              </w:rPr>
            </w:pPr>
            <w:r>
              <w:rPr>
                <w:rFonts w:hint="default" w:ascii="Times New Roman" w:hAnsi="Times New Roman" w:cs="Times New Roman"/>
                <w:bCs/>
                <w:color w:val="000000"/>
                <w:sz w:val="24"/>
                <w:szCs w:val="24"/>
                <w:highlight w:val="none"/>
              </w:rPr>
              <w:t>境影</w:t>
            </w:r>
          </w:p>
          <w:p w14:paraId="198BBDEC">
            <w:pPr>
              <w:adjustRightInd w:val="0"/>
              <w:snapToGrid w:val="0"/>
              <w:jc w:val="center"/>
              <w:rPr>
                <w:rFonts w:hint="default" w:ascii="Times New Roman" w:hAnsi="Times New Roman" w:cs="Times New Roman"/>
                <w:bCs/>
                <w:color w:val="000000"/>
                <w:sz w:val="24"/>
                <w:szCs w:val="24"/>
                <w:highlight w:val="none"/>
              </w:rPr>
            </w:pPr>
            <w:r>
              <w:rPr>
                <w:rFonts w:hint="default" w:ascii="Times New Roman" w:hAnsi="Times New Roman" w:cs="Times New Roman"/>
                <w:bCs/>
                <w:color w:val="000000"/>
                <w:sz w:val="24"/>
                <w:szCs w:val="24"/>
                <w:highlight w:val="none"/>
              </w:rPr>
              <w:t>响和</w:t>
            </w:r>
          </w:p>
          <w:p w14:paraId="734EE16A">
            <w:pPr>
              <w:adjustRightInd w:val="0"/>
              <w:snapToGrid w:val="0"/>
              <w:jc w:val="center"/>
              <w:rPr>
                <w:rFonts w:hint="default" w:ascii="Times New Roman" w:hAnsi="Times New Roman" w:cs="Times New Roman"/>
                <w:bCs/>
                <w:color w:val="000000"/>
                <w:sz w:val="24"/>
                <w:szCs w:val="24"/>
                <w:highlight w:val="none"/>
              </w:rPr>
            </w:pPr>
            <w:r>
              <w:rPr>
                <w:rFonts w:hint="default" w:ascii="Times New Roman" w:hAnsi="Times New Roman" w:cs="Times New Roman"/>
                <w:bCs/>
                <w:color w:val="000000"/>
                <w:sz w:val="24"/>
                <w:szCs w:val="24"/>
                <w:highlight w:val="none"/>
              </w:rPr>
              <w:t>保护</w:t>
            </w:r>
          </w:p>
          <w:p w14:paraId="5FB57E6A">
            <w:pPr>
              <w:adjustRightInd w:val="0"/>
              <w:snapToGrid w:val="0"/>
              <w:jc w:val="center"/>
              <w:rPr>
                <w:rFonts w:hint="default" w:ascii="Times New Roman" w:hAnsi="Times New Roman" w:cs="Times New Roman"/>
                <w:bCs/>
                <w:color w:val="000000"/>
                <w:sz w:val="24"/>
                <w:szCs w:val="24"/>
                <w:highlight w:val="none"/>
              </w:rPr>
            </w:pPr>
            <w:r>
              <w:rPr>
                <w:rFonts w:hint="default" w:ascii="Times New Roman" w:hAnsi="Times New Roman" w:cs="Times New Roman"/>
                <w:bCs/>
                <w:color w:val="000000"/>
                <w:sz w:val="24"/>
                <w:szCs w:val="24"/>
                <w:highlight w:val="none"/>
              </w:rPr>
              <w:t>措施</w:t>
            </w:r>
          </w:p>
        </w:tc>
        <w:tc>
          <w:tcPr>
            <w:tcW w:w="8538" w:type="dxa"/>
            <w:noWrap w:val="0"/>
            <w:vAlign w:val="top"/>
          </w:tcPr>
          <w:p w14:paraId="3C133724">
            <w:pPr>
              <w:numPr>
                <w:ilvl w:val="0"/>
                <w:numId w:val="8"/>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废气</w:t>
            </w:r>
          </w:p>
          <w:p w14:paraId="4BE498BE">
            <w:pPr>
              <w:numPr>
                <w:ilvl w:val="1"/>
                <w:numId w:val="9"/>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废气源强核算</w:t>
            </w:r>
          </w:p>
          <w:p w14:paraId="0E13E639">
            <w:pPr>
              <w:pStyle w:val="6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本项目</w:t>
            </w:r>
            <w:r>
              <w:rPr>
                <w:rFonts w:hint="eastAsia" w:ascii="Times New Roman" w:hAnsi="Times New Roman" w:eastAsia="宋体" w:cs="Times New Roman"/>
                <w:color w:val="000000"/>
                <w:kern w:val="0"/>
                <w:sz w:val="24"/>
                <w:szCs w:val="24"/>
                <w:highlight w:val="none"/>
                <w:lang w:val="en-US" w:eastAsia="zh-CN" w:bidi="ar"/>
              </w:rPr>
              <w:t>收集到的一般工业固体废物中可用于</w:t>
            </w:r>
            <w:r>
              <w:rPr>
                <w:rFonts w:hint="default" w:ascii="Times New Roman" w:hAnsi="Times New Roman" w:eastAsia="宋体" w:cs="Times New Roman"/>
                <w:color w:val="000000"/>
                <w:kern w:val="0"/>
                <w:sz w:val="24"/>
                <w:szCs w:val="24"/>
                <w:highlight w:val="none"/>
                <w:lang w:val="zh-CN" w:eastAsia="zh-CN" w:bidi="ar"/>
              </w:rPr>
              <w:t>RDF</w:t>
            </w:r>
            <w:r>
              <w:rPr>
                <w:rFonts w:hint="eastAsia" w:ascii="Times New Roman" w:hAnsi="Times New Roman" w:eastAsia="宋体" w:cs="Times New Roman"/>
                <w:color w:val="000000"/>
                <w:kern w:val="0"/>
                <w:sz w:val="24"/>
                <w:szCs w:val="24"/>
                <w:highlight w:val="none"/>
                <w:lang w:val="zh-CN" w:eastAsia="zh-CN" w:bidi="ar"/>
              </w:rPr>
              <w:t>固体废物衍生燃料</w:t>
            </w:r>
            <w:r>
              <w:rPr>
                <w:rFonts w:hint="eastAsia" w:ascii="Times New Roman" w:hAnsi="Times New Roman" w:eastAsia="宋体" w:cs="Times New Roman"/>
                <w:color w:val="000000"/>
                <w:kern w:val="0"/>
                <w:sz w:val="24"/>
                <w:szCs w:val="24"/>
                <w:highlight w:val="none"/>
                <w:lang w:val="en-US" w:eastAsia="zh-CN" w:bidi="ar"/>
              </w:rPr>
              <w:t>生产线作原料的主要为食品残渣SW13、纺织皮革业废物SW14、可再生类废物SW17等可燃物，运营期</w:t>
            </w:r>
            <w:r>
              <w:rPr>
                <w:rFonts w:hint="default" w:ascii="Times New Roman" w:hAnsi="Times New Roman" w:eastAsia="宋体" w:cs="Times New Roman"/>
                <w:color w:val="000000"/>
                <w:kern w:val="0"/>
                <w:sz w:val="24"/>
                <w:szCs w:val="24"/>
                <w:highlight w:val="none"/>
                <w:lang w:val="en-US" w:eastAsia="zh-CN" w:bidi="ar"/>
              </w:rPr>
              <w:t>产生的废气主要为原料</w:t>
            </w:r>
            <w:r>
              <w:rPr>
                <w:rFonts w:hint="eastAsia" w:ascii="Times New Roman" w:hAnsi="Times New Roman" w:cs="Times New Roman"/>
                <w:color w:val="000000"/>
                <w:kern w:val="0"/>
                <w:sz w:val="24"/>
                <w:szCs w:val="24"/>
                <w:highlight w:val="none"/>
                <w:lang w:val="en-US" w:eastAsia="zh-CN" w:bidi="ar"/>
              </w:rPr>
              <w:t>破碎和打包</w:t>
            </w:r>
            <w:r>
              <w:rPr>
                <w:rFonts w:hint="default" w:ascii="Times New Roman" w:hAnsi="Times New Roman" w:eastAsia="宋体" w:cs="Times New Roman"/>
                <w:color w:val="000000"/>
                <w:kern w:val="0"/>
                <w:sz w:val="24"/>
                <w:szCs w:val="24"/>
                <w:highlight w:val="none"/>
                <w:lang w:val="en-US" w:eastAsia="zh-CN" w:bidi="ar"/>
              </w:rPr>
              <w:t>工序产生的</w:t>
            </w:r>
            <w:r>
              <w:rPr>
                <w:rFonts w:hint="eastAsia" w:ascii="Times New Roman" w:hAnsi="Times New Roman" w:eastAsia="宋体" w:cs="Times New Roman"/>
                <w:color w:val="000000"/>
                <w:kern w:val="0"/>
                <w:sz w:val="24"/>
                <w:szCs w:val="24"/>
                <w:highlight w:val="none"/>
                <w:lang w:val="en-US" w:eastAsia="zh-CN" w:bidi="ar"/>
              </w:rPr>
              <w:t>粉尘</w:t>
            </w:r>
            <w:r>
              <w:rPr>
                <w:rFonts w:hint="default" w:ascii="Times New Roman" w:hAnsi="Times New Roman" w:eastAsia="宋体" w:cs="Times New Roman"/>
                <w:color w:val="000000"/>
                <w:kern w:val="0"/>
                <w:sz w:val="24"/>
                <w:szCs w:val="24"/>
                <w:highlight w:val="none"/>
                <w:lang w:val="en-US" w:eastAsia="zh-CN" w:bidi="ar"/>
              </w:rPr>
              <w:t>。</w:t>
            </w:r>
          </w:p>
          <w:p w14:paraId="163D5B8B">
            <w:pPr>
              <w:numPr>
                <w:ilvl w:val="0"/>
                <w:numId w:val="0"/>
              </w:numPr>
              <w:adjustRightInd w:val="0"/>
              <w:snapToGrid w:val="0"/>
              <w:spacing w:line="360" w:lineRule="auto"/>
              <w:ind w:left="0" w:leftChars="0" w:firstLine="480" w:firstLineChars="200"/>
              <w:rPr>
                <w:rFonts w:hint="eastAsia" w:ascii="Times New Roman" w:hAnsi="Times New Roman" w:eastAsia="宋体" w:cs="Times New Roman"/>
                <w:color w:val="000000"/>
                <w:kern w:val="0"/>
                <w:sz w:val="24"/>
                <w:szCs w:val="24"/>
                <w:highlight w:val="none"/>
                <w:lang w:val="en-US" w:eastAsia="zh-CN" w:bidi="ar-SA"/>
              </w:rPr>
            </w:pPr>
            <w:r>
              <w:rPr>
                <w:rFonts w:hint="eastAsia" w:ascii="Times New Roman" w:hAnsi="Times New Roman" w:eastAsia="宋体" w:cs="Times New Roman"/>
                <w:color w:val="000000"/>
                <w:kern w:val="0"/>
                <w:sz w:val="24"/>
                <w:szCs w:val="24"/>
                <w:highlight w:val="none"/>
                <w:lang w:val="en-US" w:eastAsia="zh-CN" w:bidi="ar-SA"/>
              </w:rPr>
              <w:t>（1）</w:t>
            </w:r>
            <w:r>
              <w:rPr>
                <w:rFonts w:hint="eastAsia" w:cs="Times New Roman"/>
                <w:color w:val="000000"/>
                <w:kern w:val="0"/>
                <w:sz w:val="24"/>
                <w:szCs w:val="24"/>
                <w:highlight w:val="none"/>
                <w:lang w:val="en-US" w:eastAsia="zh-CN" w:bidi="ar-SA"/>
              </w:rPr>
              <w:t>破碎和打包</w:t>
            </w:r>
            <w:r>
              <w:rPr>
                <w:rFonts w:hint="eastAsia" w:ascii="Times New Roman" w:hAnsi="Times New Roman" w:eastAsia="宋体" w:cs="Times New Roman"/>
                <w:color w:val="000000"/>
                <w:kern w:val="0"/>
                <w:sz w:val="24"/>
                <w:szCs w:val="24"/>
                <w:highlight w:val="none"/>
                <w:lang w:val="en-US" w:eastAsia="zh-CN" w:bidi="ar-SA"/>
              </w:rPr>
              <w:t>工序粉尘</w:t>
            </w:r>
          </w:p>
          <w:p w14:paraId="3C2C47C2">
            <w:pPr>
              <w:numPr>
                <w:ilvl w:val="0"/>
                <w:numId w:val="0"/>
              </w:numPr>
              <w:adjustRightInd w:val="0"/>
              <w:snapToGrid w:val="0"/>
              <w:spacing w:line="360" w:lineRule="auto"/>
              <w:ind w:firstLine="480" w:firstLineChars="200"/>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本项目生产过程中产生的废气主要来源于一次破碎、二次破碎、三次破碎和打包工序，由点对点/集气罩收集后最终汇入一根管路进入布袋除尘器。</w:t>
            </w:r>
          </w:p>
          <w:p w14:paraId="7E5F1A55">
            <w:pPr>
              <w:numPr>
                <w:ilvl w:val="0"/>
                <w:numId w:val="0"/>
              </w:numPr>
              <w:adjustRightInd w:val="0"/>
              <w:snapToGrid w:val="0"/>
              <w:spacing w:line="360" w:lineRule="auto"/>
              <w:ind w:left="0" w:leftChars="0" w:firstLine="480" w:firstLineChars="200"/>
              <w:rPr>
                <w:rFonts w:hint="default" w:ascii="Times New Roman" w:hAnsi="Times New Roman" w:cs="Times New Roman"/>
                <w:color w:val="000000"/>
                <w:sz w:val="24"/>
                <w:highlight w:val="none"/>
                <w:lang w:eastAsia="zh-CN"/>
              </w:rPr>
            </w:pPr>
            <w:r>
              <w:rPr>
                <w:rFonts w:hint="default" w:ascii="宋体" w:hAnsi="宋体" w:eastAsia="宋体" w:cs="宋体"/>
                <w:color w:val="000000"/>
                <w:kern w:val="0"/>
                <w:sz w:val="24"/>
                <w:szCs w:val="24"/>
                <w:highlight w:val="none"/>
                <w:lang w:val="en-US" w:eastAsia="zh-CN" w:bidi="ar"/>
              </w:rPr>
              <w:t>根据《袋式除尘工程通用技术规范》</w:t>
            </w:r>
            <w:r>
              <w:rPr>
                <w:rFonts w:hint="default" w:ascii="Times New Roman" w:hAnsi="Times New Roman" w:eastAsia="宋体" w:cs="Times New Roman"/>
                <w:color w:val="000000"/>
                <w:kern w:val="0"/>
                <w:sz w:val="24"/>
                <w:szCs w:val="24"/>
                <w:highlight w:val="none"/>
                <w:lang w:val="en-US" w:eastAsia="zh-CN" w:bidi="ar"/>
              </w:rPr>
              <w:t>（HJ2020-2012）</w:t>
            </w:r>
            <w:r>
              <w:rPr>
                <w:rFonts w:hint="default"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val="en-US" w:eastAsia="zh-CN" w:bidi="ar"/>
              </w:rPr>
              <w:t>集气罩应能实现对烟气（尘）的捕集率不低于</w:t>
            </w:r>
            <w:r>
              <w:rPr>
                <w:rFonts w:hint="default" w:ascii="Times New Roman" w:hAnsi="Times New Roman" w:eastAsia="宋体" w:cs="Times New Roman"/>
                <w:color w:val="000000"/>
                <w:kern w:val="0"/>
                <w:sz w:val="24"/>
                <w:szCs w:val="24"/>
                <w:highlight w:val="none"/>
                <w:lang w:val="en-US" w:eastAsia="zh-CN" w:bidi="ar"/>
              </w:rPr>
              <w:t>90%</w:t>
            </w:r>
            <w:r>
              <w:rPr>
                <w:rFonts w:hint="default"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val="en-US" w:eastAsia="zh-CN" w:bidi="ar"/>
              </w:rPr>
              <w:t>故该项目</w:t>
            </w:r>
            <w:r>
              <w:rPr>
                <w:rFonts w:hint="default" w:ascii="宋体" w:hAnsi="宋体" w:eastAsia="宋体" w:cs="宋体"/>
                <w:color w:val="000000"/>
                <w:kern w:val="0"/>
                <w:sz w:val="24"/>
                <w:szCs w:val="24"/>
                <w:highlight w:val="none"/>
                <w:lang w:val="en-US" w:eastAsia="zh-CN" w:bidi="ar"/>
              </w:rPr>
              <w:t>集气罩收集效率取</w:t>
            </w:r>
            <w:r>
              <w:rPr>
                <w:rFonts w:hint="default" w:ascii="Times New Roman" w:hAnsi="Times New Roman" w:eastAsia="宋体" w:cs="Times New Roman"/>
                <w:color w:val="000000"/>
                <w:kern w:val="0"/>
                <w:sz w:val="24"/>
                <w:szCs w:val="24"/>
                <w:highlight w:val="none"/>
                <w:lang w:val="en-US" w:eastAsia="zh-CN" w:bidi="ar"/>
              </w:rPr>
              <w:t>90%</w:t>
            </w:r>
            <w:r>
              <w:rPr>
                <w:rFonts w:hint="eastAsia" w:ascii="宋体" w:hAnsi="宋体" w:eastAsia="宋体" w:cs="宋体"/>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袋式除尘器处理效率可达99%</w:t>
            </w:r>
            <w:r>
              <w:rPr>
                <w:rFonts w:hint="eastAsia"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年工作</w:t>
            </w:r>
            <w:r>
              <w:rPr>
                <w:rFonts w:hint="eastAsia" w:ascii="Times New Roman" w:hAnsi="Times New Roman" w:eastAsia="宋体" w:cs="Times New Roman"/>
                <w:color w:val="000000"/>
                <w:kern w:val="0"/>
                <w:sz w:val="24"/>
                <w:szCs w:val="24"/>
                <w:highlight w:val="none"/>
                <w:lang w:val="en-US" w:eastAsia="zh-CN" w:bidi="ar"/>
              </w:rPr>
              <w:t>时间</w:t>
            </w:r>
            <w:r>
              <w:rPr>
                <w:rFonts w:hint="default" w:ascii="Times New Roman" w:hAnsi="Times New Roman" w:eastAsia="宋体" w:cs="Times New Roman"/>
                <w:color w:val="000000"/>
                <w:kern w:val="0"/>
                <w:sz w:val="24"/>
                <w:szCs w:val="24"/>
                <w:highlight w:val="none"/>
                <w:lang w:val="en-US" w:eastAsia="zh-CN" w:bidi="ar"/>
              </w:rPr>
              <w:t>7920h。</w:t>
            </w:r>
            <w:r>
              <w:rPr>
                <w:rFonts w:hint="eastAsia" w:ascii="Times New Roman" w:hAnsi="Times New Roman" w:eastAsia="宋体" w:cs="Times New Roman"/>
                <w:color w:val="000000"/>
                <w:kern w:val="0"/>
                <w:sz w:val="24"/>
                <w:szCs w:val="24"/>
                <w:highlight w:val="none"/>
                <w:lang w:val="en-US" w:eastAsia="zh-CN" w:bidi="ar"/>
              </w:rPr>
              <w:t>根据设备厂家提供的资料，</w:t>
            </w:r>
            <w:r>
              <w:rPr>
                <w:rFonts w:hint="default" w:ascii="Times New Roman" w:hAnsi="Times New Roman" w:cs="Times New Roman"/>
                <w:color w:val="000000"/>
                <w:sz w:val="24"/>
                <w:highlight w:val="none"/>
              </w:rPr>
              <w:t>本环评建议</w:t>
            </w:r>
            <w:r>
              <w:rPr>
                <w:rFonts w:hint="eastAsia" w:ascii="Times New Roman" w:hAnsi="Times New Roman" w:cs="Times New Roman"/>
                <w:color w:val="000000"/>
                <w:sz w:val="24"/>
                <w:highlight w:val="none"/>
                <w:lang w:val="en-US" w:eastAsia="zh-CN"/>
              </w:rPr>
              <w:t>除尘器风机</w:t>
            </w:r>
            <w:r>
              <w:rPr>
                <w:rFonts w:hint="default" w:ascii="Times New Roman" w:hAnsi="Times New Roman" w:cs="Times New Roman"/>
                <w:color w:val="000000"/>
                <w:sz w:val="24"/>
                <w:highlight w:val="none"/>
              </w:rPr>
              <w:t>风量取</w:t>
            </w:r>
            <w:r>
              <w:rPr>
                <w:rFonts w:hint="eastAsia" w:ascii="Times New Roman" w:hAnsi="Times New Roman" w:cs="Times New Roman"/>
                <w:color w:val="000000"/>
                <w:sz w:val="24"/>
                <w:highlight w:val="none"/>
                <w:lang w:val="en-US" w:eastAsia="zh-CN"/>
              </w:rPr>
              <w:t>10000</w:t>
            </w:r>
            <w:r>
              <w:rPr>
                <w:rFonts w:hint="default" w:ascii="Times New Roman" w:hAnsi="Times New Roman" w:cs="Times New Roman"/>
                <w:color w:val="000000"/>
                <w:sz w:val="24"/>
                <w:highlight w:val="none"/>
              </w:rPr>
              <w:t>m</w:t>
            </w:r>
            <w:r>
              <w:rPr>
                <w:rFonts w:hint="default" w:ascii="Times New Roman" w:hAnsi="Times New Roman" w:cs="Times New Roman"/>
                <w:color w:val="000000"/>
                <w:sz w:val="24"/>
                <w:highlight w:val="none"/>
                <w:vertAlign w:val="superscript"/>
              </w:rPr>
              <w:t>3</w:t>
            </w:r>
            <w:r>
              <w:rPr>
                <w:rFonts w:hint="default" w:ascii="Times New Roman" w:hAnsi="Times New Roman" w:cs="Times New Roman"/>
                <w:color w:val="000000"/>
                <w:sz w:val="24"/>
                <w:highlight w:val="none"/>
              </w:rPr>
              <w:t>/h</w:t>
            </w:r>
            <w:r>
              <w:rPr>
                <w:rFonts w:hint="default" w:ascii="Times New Roman" w:hAnsi="Times New Roman" w:cs="Times New Roman"/>
                <w:color w:val="000000"/>
                <w:sz w:val="24"/>
                <w:highlight w:val="none"/>
                <w:lang w:eastAsia="zh-CN"/>
              </w:rPr>
              <w:t>。</w:t>
            </w:r>
          </w:p>
          <w:p w14:paraId="5C09C2EB">
            <w:pPr>
              <w:numPr>
                <w:ilvl w:val="0"/>
                <w:numId w:val="0"/>
              </w:numPr>
              <w:adjustRightInd w:val="0"/>
              <w:snapToGrid w:val="0"/>
              <w:spacing w:line="360" w:lineRule="auto"/>
              <w:ind w:left="0" w:leftChars="0" w:firstLine="480" w:firstLineChars="200"/>
              <w:rPr>
                <w:rFonts w:hint="default" w:ascii="Times New Roman" w:hAnsi="Times New Roman" w:eastAsia="宋体" w:cs="Times New Roman"/>
                <w:color w:val="000000"/>
                <w:kern w:val="0"/>
                <w:sz w:val="24"/>
                <w:szCs w:val="24"/>
                <w:highlight w:val="none"/>
                <w:lang w:val="en-US" w:eastAsia="zh-CN" w:bidi="ar"/>
              </w:rPr>
            </w:pPr>
            <w:r>
              <w:rPr>
                <w:rFonts w:hint="default" w:ascii="宋体" w:hAnsi="宋体" w:eastAsia="宋体" w:cs="宋体"/>
                <w:color w:val="000000"/>
                <w:kern w:val="0"/>
                <w:sz w:val="24"/>
                <w:szCs w:val="24"/>
                <w:highlight w:val="none"/>
                <w:lang w:val="en-US" w:eastAsia="zh-CN" w:bidi="ar"/>
              </w:rPr>
              <w:t>破碎</w:t>
            </w:r>
            <w:r>
              <w:rPr>
                <w:rFonts w:hint="eastAsia" w:ascii="宋体" w:hAnsi="宋体" w:eastAsia="宋体" w:cs="宋体"/>
                <w:color w:val="000000"/>
                <w:kern w:val="0"/>
                <w:sz w:val="24"/>
                <w:szCs w:val="24"/>
                <w:highlight w:val="none"/>
                <w:lang w:val="en-US" w:eastAsia="zh-CN" w:bidi="ar"/>
              </w:rPr>
              <w:t>和打包工序</w:t>
            </w:r>
            <w:r>
              <w:rPr>
                <w:rFonts w:hint="default" w:ascii="宋体" w:hAnsi="宋体" w:eastAsia="宋体" w:cs="宋体"/>
                <w:color w:val="000000"/>
                <w:kern w:val="0"/>
                <w:sz w:val="24"/>
                <w:szCs w:val="24"/>
                <w:highlight w:val="none"/>
                <w:lang w:val="en-US" w:eastAsia="zh-CN" w:bidi="ar"/>
              </w:rPr>
              <w:t>均在封闭厂房内完成。参照《排放源统计调查产排污核算方法和系数手册》</w:t>
            </w:r>
            <w:r>
              <w:rPr>
                <w:rFonts w:hint="eastAsia" w:ascii="宋体" w:hAnsi="宋体" w:eastAsia="宋体" w:cs="宋体"/>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（生态环境部公告2021年第24 号）中 《4220 非金属废料和碎屑加工处理行业系数表》中粉尘产生系数及排放量：</w:t>
            </w:r>
          </w:p>
          <w:p w14:paraId="2392F28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eastAsia="宋体" w:cs="Times New Roman"/>
                <w:b/>
                <w:bCs/>
                <w:color w:val="000000"/>
                <w:sz w:val="21"/>
                <w:szCs w:val="21"/>
                <w:highlight w:val="none"/>
                <w:lang w:val="en-US" w:eastAsia="zh-CN"/>
              </w:rPr>
              <w:t>表4-1  产物系数表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4140"/>
              <w:gridCol w:w="1359"/>
              <w:gridCol w:w="1580"/>
            </w:tblGrid>
            <w:tr w14:paraId="2BAA6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53A8A056">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2"/>
                      <w:sz w:val="21"/>
                      <w:szCs w:val="24"/>
                      <w:highlight w:val="none"/>
                      <w:lang w:val="en-US" w:eastAsia="zh-CN" w:bidi="ar-SA"/>
                    </w:rPr>
                  </w:pPr>
                  <w:r>
                    <w:rPr>
                      <w:rFonts w:hint="default" w:ascii="Times New Roman" w:hAnsi="Times New Roman" w:eastAsia="宋体" w:cs="Times New Roman"/>
                      <w:b/>
                      <w:bCs/>
                      <w:color w:val="000000"/>
                      <w:kern w:val="2"/>
                      <w:sz w:val="21"/>
                      <w:szCs w:val="24"/>
                      <w:highlight w:val="none"/>
                      <w:lang w:val="en-US" w:eastAsia="zh-CN" w:bidi="ar-SA"/>
                    </w:rPr>
                    <w:t>类别</w:t>
                  </w:r>
                </w:p>
              </w:tc>
              <w:tc>
                <w:tcPr>
                  <w:tcW w:w="2446" w:type="pct"/>
                  <w:noWrap w:val="0"/>
                  <w:vAlign w:val="center"/>
                </w:tcPr>
                <w:p w14:paraId="3C084484">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2"/>
                      <w:sz w:val="21"/>
                      <w:szCs w:val="24"/>
                      <w:highlight w:val="none"/>
                      <w:lang w:val="en-US" w:eastAsia="zh-CN" w:bidi="ar-SA"/>
                    </w:rPr>
                  </w:pPr>
                  <w:r>
                    <w:rPr>
                      <w:rFonts w:hint="default" w:ascii="Times New Roman" w:hAnsi="Times New Roman" w:eastAsia="宋体" w:cs="Times New Roman"/>
                      <w:b/>
                      <w:bCs/>
                      <w:color w:val="000000"/>
                      <w:kern w:val="2"/>
                      <w:sz w:val="21"/>
                      <w:szCs w:val="24"/>
                      <w:highlight w:val="none"/>
                      <w:lang w:val="en-US" w:eastAsia="zh-CN" w:bidi="ar-SA"/>
                    </w:rPr>
                    <w:t>《排放源统计调查产排污核算方法和系数手册》中产污系数</w:t>
                  </w:r>
                </w:p>
              </w:tc>
              <w:tc>
                <w:tcPr>
                  <w:tcW w:w="803" w:type="pct"/>
                  <w:noWrap w:val="0"/>
                  <w:vAlign w:val="center"/>
                </w:tcPr>
                <w:p w14:paraId="2D4A42C7">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2"/>
                      <w:sz w:val="21"/>
                      <w:szCs w:val="24"/>
                      <w:highlight w:val="none"/>
                      <w:lang w:val="en-US" w:eastAsia="zh-CN" w:bidi="ar-SA"/>
                    </w:rPr>
                  </w:pPr>
                  <w:r>
                    <w:rPr>
                      <w:rFonts w:hint="eastAsia" w:ascii="Times New Roman" w:hAnsi="Times New Roman" w:eastAsia="宋体" w:cs="Times New Roman"/>
                      <w:b/>
                      <w:bCs/>
                      <w:color w:val="000000"/>
                      <w:kern w:val="2"/>
                      <w:sz w:val="21"/>
                      <w:szCs w:val="24"/>
                      <w:highlight w:val="none"/>
                      <w:lang w:val="en-US" w:eastAsia="zh-CN" w:bidi="ar-SA"/>
                    </w:rPr>
                    <w:t>原辅料</w:t>
                  </w:r>
                  <w:r>
                    <w:rPr>
                      <w:rFonts w:hint="default" w:ascii="Times New Roman" w:hAnsi="Times New Roman" w:eastAsia="宋体" w:cs="Times New Roman"/>
                      <w:b/>
                      <w:bCs/>
                      <w:color w:val="000000"/>
                      <w:kern w:val="2"/>
                      <w:sz w:val="21"/>
                      <w:szCs w:val="24"/>
                      <w:highlight w:val="none"/>
                      <w:lang w:val="en-US" w:eastAsia="zh-CN" w:bidi="ar-SA"/>
                    </w:rPr>
                    <w:t>用量（t/a）</w:t>
                  </w:r>
                </w:p>
              </w:tc>
              <w:tc>
                <w:tcPr>
                  <w:tcW w:w="934" w:type="pct"/>
                  <w:noWrap w:val="0"/>
                  <w:vAlign w:val="center"/>
                </w:tcPr>
                <w:p w14:paraId="2A6080B3">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2"/>
                      <w:sz w:val="21"/>
                      <w:szCs w:val="24"/>
                      <w:highlight w:val="none"/>
                      <w:lang w:val="en-US" w:eastAsia="zh-CN" w:bidi="ar-SA"/>
                    </w:rPr>
                  </w:pPr>
                  <w:r>
                    <w:rPr>
                      <w:rFonts w:hint="default" w:ascii="Times New Roman" w:hAnsi="Times New Roman" w:eastAsia="宋体" w:cs="Times New Roman"/>
                      <w:b/>
                      <w:bCs/>
                      <w:color w:val="000000"/>
                      <w:kern w:val="2"/>
                      <w:sz w:val="21"/>
                      <w:szCs w:val="24"/>
                      <w:highlight w:val="none"/>
                      <w:lang w:val="en-US" w:eastAsia="zh-CN" w:bidi="ar-SA"/>
                    </w:rPr>
                    <w:t>颗粒物产生量（t/a）</w:t>
                  </w:r>
                </w:p>
              </w:tc>
            </w:tr>
            <w:tr w14:paraId="3DB0E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2CBE52E2">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食品残渣</w:t>
                  </w:r>
                  <w:r>
                    <w:rPr>
                      <w:rFonts w:hint="eastAsia" w:ascii="Times New Roman" w:hAnsi="Times New Roman"/>
                      <w:b w:val="0"/>
                      <w:bCs w:val="0"/>
                      <w:color w:val="000000"/>
                      <w:szCs w:val="21"/>
                      <w:highlight w:val="none"/>
                    </w:rPr>
                    <w:t>SW13</w:t>
                  </w:r>
                </w:p>
              </w:tc>
              <w:tc>
                <w:tcPr>
                  <w:tcW w:w="2446" w:type="pct"/>
                  <w:noWrap w:val="0"/>
                  <w:vAlign w:val="center"/>
                </w:tcPr>
                <w:p w14:paraId="0CCBB64C">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废布/废纺织品</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：375g/t-原料</w:t>
                  </w:r>
                </w:p>
              </w:tc>
              <w:tc>
                <w:tcPr>
                  <w:tcW w:w="803" w:type="pct"/>
                  <w:noWrap w:val="0"/>
                  <w:vAlign w:val="center"/>
                </w:tcPr>
                <w:p w14:paraId="45CA96E1">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lang w:val="en-US" w:eastAsia="zh-CN"/>
                    </w:rPr>
                    <w:t>7000</w:t>
                  </w:r>
                </w:p>
              </w:tc>
              <w:tc>
                <w:tcPr>
                  <w:tcW w:w="934" w:type="pct"/>
                  <w:noWrap w:val="0"/>
                  <w:vAlign w:val="center"/>
                </w:tcPr>
                <w:p w14:paraId="38D1B4CA">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2.63</w:t>
                  </w:r>
                </w:p>
              </w:tc>
            </w:tr>
            <w:tr w14:paraId="4958B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7CCEC170">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纺织皮革业废物</w:t>
                  </w:r>
                  <w:r>
                    <w:rPr>
                      <w:rFonts w:hint="eastAsia" w:ascii="Times New Roman" w:hAnsi="Times New Roman"/>
                      <w:b w:val="0"/>
                      <w:bCs w:val="0"/>
                      <w:color w:val="000000"/>
                      <w:szCs w:val="21"/>
                      <w:highlight w:val="none"/>
                    </w:rPr>
                    <w:t>SW14</w:t>
                  </w:r>
                </w:p>
              </w:tc>
              <w:tc>
                <w:tcPr>
                  <w:tcW w:w="2446" w:type="pct"/>
                  <w:noWrap w:val="0"/>
                  <w:vAlign w:val="center"/>
                </w:tcPr>
                <w:p w14:paraId="0BDDF2F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废布/废纺织品</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：375g/t-原料</w:t>
                  </w:r>
                </w:p>
              </w:tc>
              <w:tc>
                <w:tcPr>
                  <w:tcW w:w="803" w:type="pct"/>
                  <w:noWrap w:val="0"/>
                  <w:vAlign w:val="center"/>
                </w:tcPr>
                <w:p w14:paraId="36691310">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8000</w:t>
                  </w:r>
                </w:p>
              </w:tc>
              <w:tc>
                <w:tcPr>
                  <w:tcW w:w="934" w:type="pct"/>
                  <w:noWrap w:val="0"/>
                  <w:vAlign w:val="center"/>
                </w:tcPr>
                <w:p w14:paraId="42D9B0B4">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3.00</w:t>
                  </w:r>
                </w:p>
              </w:tc>
            </w:tr>
            <w:tr w14:paraId="7F8A4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1E9E1A5D">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造纸印刷业废物</w:t>
                  </w:r>
                  <w:r>
                    <w:rPr>
                      <w:rFonts w:hint="eastAsia" w:ascii="Times New Roman" w:hAnsi="Times New Roman"/>
                      <w:b w:val="0"/>
                      <w:bCs w:val="0"/>
                      <w:color w:val="000000"/>
                      <w:szCs w:val="21"/>
                      <w:highlight w:val="none"/>
                    </w:rPr>
                    <w:t>SW15</w:t>
                  </w:r>
                </w:p>
              </w:tc>
              <w:tc>
                <w:tcPr>
                  <w:tcW w:w="2446" w:type="pct"/>
                  <w:noWrap w:val="0"/>
                  <w:vAlign w:val="center"/>
                </w:tcPr>
                <w:p w14:paraId="13099E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参考“</w:t>
                  </w:r>
                  <w:r>
                    <w:rPr>
                      <w:rFonts w:hint="default" w:ascii="Times New Roman" w:hAnsi="Times New Roman" w:eastAsia="宋体" w:cs="Times New Roman"/>
                      <w:color w:val="000000"/>
                      <w:kern w:val="2"/>
                      <w:sz w:val="21"/>
                      <w:szCs w:val="24"/>
                      <w:highlight w:val="none"/>
                      <w:lang w:val="en-US" w:eastAsia="zh-CN" w:bidi="ar-SA"/>
                    </w:rPr>
                    <w:t>纸塑铝复合材料</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490g/t-原料</w:t>
                  </w:r>
                </w:p>
              </w:tc>
              <w:tc>
                <w:tcPr>
                  <w:tcW w:w="803" w:type="pct"/>
                  <w:noWrap w:val="0"/>
                  <w:vAlign w:val="center"/>
                </w:tcPr>
                <w:p w14:paraId="2EBA33F5">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5000</w:t>
                  </w:r>
                </w:p>
              </w:tc>
              <w:tc>
                <w:tcPr>
                  <w:tcW w:w="934" w:type="pct"/>
                  <w:noWrap w:val="0"/>
                  <w:vAlign w:val="center"/>
                </w:tcPr>
                <w:p w14:paraId="076BA2B5">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2.45</w:t>
                  </w:r>
                </w:p>
              </w:tc>
            </w:tr>
            <w:tr w14:paraId="2BF5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3A86ECDC">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可再生类</w:t>
                  </w:r>
                </w:p>
                <w:p w14:paraId="5BECE9EF">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废物</w:t>
                  </w:r>
                  <w:r>
                    <w:rPr>
                      <w:rFonts w:hint="eastAsia" w:ascii="Times New Roman" w:hAnsi="Times New Roman"/>
                      <w:b w:val="0"/>
                      <w:bCs w:val="0"/>
                      <w:color w:val="000000"/>
                      <w:szCs w:val="21"/>
                      <w:highlight w:val="none"/>
                    </w:rPr>
                    <w:t>SW17</w:t>
                  </w:r>
                </w:p>
              </w:tc>
              <w:tc>
                <w:tcPr>
                  <w:tcW w:w="2446" w:type="pct"/>
                  <w:noWrap w:val="0"/>
                  <w:vAlign w:val="center"/>
                </w:tcPr>
                <w:p w14:paraId="49C52F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废布/废纺织品</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：375g/t-原料</w:t>
                  </w:r>
                </w:p>
              </w:tc>
              <w:tc>
                <w:tcPr>
                  <w:tcW w:w="803" w:type="pct"/>
                  <w:noWrap w:val="0"/>
                  <w:vAlign w:val="center"/>
                </w:tcPr>
                <w:p w14:paraId="18251188">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10000</w:t>
                  </w:r>
                </w:p>
              </w:tc>
              <w:tc>
                <w:tcPr>
                  <w:tcW w:w="934" w:type="pct"/>
                  <w:noWrap w:val="0"/>
                  <w:vAlign w:val="center"/>
                </w:tcPr>
                <w:p w14:paraId="1EF2E941">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3.75</w:t>
                  </w:r>
                </w:p>
              </w:tc>
            </w:tr>
            <w:tr w14:paraId="1908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18E46A45">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污泥</w:t>
                  </w:r>
                  <w:r>
                    <w:rPr>
                      <w:rFonts w:hint="eastAsia" w:ascii="Times New Roman" w:hAnsi="Times New Roman"/>
                      <w:b w:val="0"/>
                      <w:bCs w:val="0"/>
                      <w:color w:val="000000"/>
                      <w:szCs w:val="21"/>
                      <w:highlight w:val="none"/>
                    </w:rPr>
                    <w:t>SW07</w:t>
                  </w:r>
                </w:p>
              </w:tc>
              <w:tc>
                <w:tcPr>
                  <w:tcW w:w="2446" w:type="pct"/>
                  <w:noWrap w:val="0"/>
                  <w:vAlign w:val="center"/>
                </w:tcPr>
                <w:p w14:paraId="5ECB209A">
                  <w:pPr>
                    <w:adjustRightInd w:val="0"/>
                    <w:snapToGrid w:val="0"/>
                    <w:jc w:val="center"/>
                    <w:rPr>
                      <w:rFonts w:hint="default"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参考“</w:t>
                  </w:r>
                  <w:r>
                    <w:rPr>
                      <w:rFonts w:hint="default" w:ascii="Times New Roman" w:hAnsi="Times New Roman" w:eastAsia="宋体" w:cs="Times New Roman"/>
                      <w:color w:val="000000"/>
                      <w:kern w:val="2"/>
                      <w:sz w:val="21"/>
                      <w:szCs w:val="24"/>
                      <w:highlight w:val="none"/>
                      <w:lang w:val="en-US" w:eastAsia="zh-CN" w:bidi="ar-SA"/>
                    </w:rPr>
                    <w:t>纸塑铝复合材料</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490g/t-原料</w:t>
                  </w:r>
                </w:p>
              </w:tc>
              <w:tc>
                <w:tcPr>
                  <w:tcW w:w="803" w:type="pct"/>
                  <w:shd w:val="clear" w:color="auto" w:fill="auto"/>
                  <w:noWrap w:val="0"/>
                  <w:vAlign w:val="center"/>
                </w:tcPr>
                <w:p w14:paraId="44CC1A23">
                  <w:pPr>
                    <w:adjustRightInd w:val="0"/>
                    <w:snapToGrid w:val="0"/>
                    <w:jc w:val="center"/>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30000</w:t>
                  </w:r>
                </w:p>
              </w:tc>
              <w:tc>
                <w:tcPr>
                  <w:tcW w:w="934" w:type="pct"/>
                  <w:shd w:val="clear" w:color="auto" w:fill="auto"/>
                  <w:noWrap w:val="0"/>
                  <w:vAlign w:val="center"/>
                </w:tcPr>
                <w:p w14:paraId="4A5F659A">
                  <w:pPr>
                    <w:adjustRightInd w:val="0"/>
                    <w:snapToGrid w:val="0"/>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cs="Times New Roman"/>
                      <w:b w:val="0"/>
                      <w:bCs w:val="0"/>
                      <w:color w:val="000000"/>
                      <w:kern w:val="2"/>
                      <w:sz w:val="21"/>
                      <w:szCs w:val="21"/>
                      <w:highlight w:val="none"/>
                      <w:lang w:val="en-US" w:eastAsia="zh-CN" w:bidi="ar-SA"/>
                    </w:rPr>
                    <w:t>14.7</w:t>
                  </w:r>
                </w:p>
              </w:tc>
            </w:tr>
            <w:tr w14:paraId="7EE09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3B9F3237">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其他工业</w:t>
                  </w:r>
                </w:p>
                <w:p w14:paraId="54EDE66E">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固体废物</w:t>
                  </w:r>
                  <w:r>
                    <w:rPr>
                      <w:rFonts w:hint="eastAsia" w:ascii="Times New Roman" w:hAnsi="Times New Roman"/>
                      <w:b w:val="0"/>
                      <w:bCs w:val="0"/>
                      <w:color w:val="000000"/>
                      <w:szCs w:val="21"/>
                      <w:highlight w:val="none"/>
                    </w:rPr>
                    <w:t>SW59</w:t>
                  </w:r>
                </w:p>
              </w:tc>
              <w:tc>
                <w:tcPr>
                  <w:tcW w:w="2446" w:type="pct"/>
                  <w:noWrap w:val="0"/>
                  <w:vAlign w:val="center"/>
                </w:tcPr>
                <w:p w14:paraId="4DACC9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废布/废纺织品</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：375g/t-原料</w:t>
                  </w:r>
                </w:p>
              </w:tc>
              <w:tc>
                <w:tcPr>
                  <w:tcW w:w="803" w:type="pct"/>
                  <w:noWrap w:val="0"/>
                  <w:vAlign w:val="center"/>
                </w:tcPr>
                <w:p w14:paraId="0F3A942D">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lang w:val="en-US" w:eastAsia="zh-CN"/>
                    </w:rPr>
                    <w:t>9000</w:t>
                  </w:r>
                </w:p>
              </w:tc>
              <w:tc>
                <w:tcPr>
                  <w:tcW w:w="934" w:type="pct"/>
                  <w:noWrap w:val="0"/>
                  <w:vAlign w:val="center"/>
                </w:tcPr>
                <w:p w14:paraId="44B45E6B">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3.38</w:t>
                  </w:r>
                </w:p>
              </w:tc>
            </w:tr>
            <w:tr w14:paraId="7CD6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0DA9CDCB">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可回收物</w:t>
                  </w:r>
                  <w:r>
                    <w:rPr>
                      <w:rFonts w:hint="eastAsia" w:ascii="Times New Roman" w:hAnsi="Times New Roman"/>
                      <w:b w:val="0"/>
                      <w:bCs w:val="0"/>
                      <w:color w:val="000000"/>
                      <w:szCs w:val="21"/>
                      <w:highlight w:val="none"/>
                    </w:rPr>
                    <w:t>SW62</w:t>
                  </w:r>
                </w:p>
              </w:tc>
              <w:tc>
                <w:tcPr>
                  <w:tcW w:w="2446" w:type="pct"/>
                  <w:noWrap w:val="0"/>
                  <w:vAlign w:val="center"/>
                </w:tcPr>
                <w:p w14:paraId="06B4CED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参考“</w:t>
                  </w:r>
                  <w:r>
                    <w:rPr>
                      <w:rFonts w:hint="default" w:ascii="Times New Roman" w:hAnsi="Times New Roman" w:eastAsia="宋体" w:cs="Times New Roman"/>
                      <w:color w:val="000000"/>
                      <w:kern w:val="2"/>
                      <w:sz w:val="21"/>
                      <w:szCs w:val="24"/>
                      <w:highlight w:val="none"/>
                      <w:lang w:val="en-US" w:eastAsia="zh-CN" w:bidi="ar-SA"/>
                    </w:rPr>
                    <w:t>纸塑铝复合材料</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490g/t-原料</w:t>
                  </w:r>
                </w:p>
              </w:tc>
              <w:tc>
                <w:tcPr>
                  <w:tcW w:w="803" w:type="pct"/>
                  <w:noWrap w:val="0"/>
                  <w:vAlign w:val="center"/>
                </w:tcPr>
                <w:p w14:paraId="3022AEA4">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20000</w:t>
                  </w:r>
                </w:p>
              </w:tc>
              <w:tc>
                <w:tcPr>
                  <w:tcW w:w="934" w:type="pct"/>
                  <w:noWrap w:val="0"/>
                  <w:vAlign w:val="center"/>
                </w:tcPr>
                <w:p w14:paraId="4AA391BA">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9.80</w:t>
                  </w:r>
                </w:p>
              </w:tc>
            </w:tr>
            <w:tr w14:paraId="012FE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09A3513B">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大件垃圾</w:t>
                  </w:r>
                  <w:r>
                    <w:rPr>
                      <w:rFonts w:hint="eastAsia" w:ascii="Times New Roman" w:hAnsi="Times New Roman"/>
                      <w:b w:val="0"/>
                      <w:bCs w:val="0"/>
                      <w:color w:val="000000"/>
                      <w:szCs w:val="21"/>
                      <w:highlight w:val="none"/>
                    </w:rPr>
                    <w:t>SW63</w:t>
                  </w:r>
                </w:p>
              </w:tc>
              <w:tc>
                <w:tcPr>
                  <w:tcW w:w="2446" w:type="pct"/>
                  <w:noWrap w:val="0"/>
                  <w:vAlign w:val="center"/>
                </w:tcPr>
                <w:p w14:paraId="71334E0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“废轮胎”：194</w:t>
                  </w:r>
                  <w:r>
                    <w:rPr>
                      <w:rFonts w:hint="default" w:ascii="Times New Roman" w:hAnsi="Times New Roman" w:eastAsia="宋体" w:cs="Times New Roman"/>
                      <w:color w:val="000000"/>
                      <w:kern w:val="2"/>
                      <w:sz w:val="21"/>
                      <w:szCs w:val="24"/>
                      <w:highlight w:val="none"/>
                      <w:lang w:val="en-US" w:eastAsia="zh-CN" w:bidi="ar-SA"/>
                    </w:rPr>
                    <w:t>g/t-原料</w:t>
                  </w:r>
                </w:p>
              </w:tc>
              <w:tc>
                <w:tcPr>
                  <w:tcW w:w="803" w:type="pct"/>
                  <w:noWrap w:val="0"/>
                  <w:vAlign w:val="center"/>
                </w:tcPr>
                <w:p w14:paraId="7E9BBF8E">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10000</w:t>
                  </w:r>
                </w:p>
              </w:tc>
              <w:tc>
                <w:tcPr>
                  <w:tcW w:w="934" w:type="pct"/>
                  <w:noWrap w:val="0"/>
                  <w:vAlign w:val="center"/>
                </w:tcPr>
                <w:p w14:paraId="1E761239">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1.94</w:t>
                  </w:r>
                </w:p>
              </w:tc>
            </w:tr>
            <w:tr w14:paraId="06022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16A17249">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其他垃圾</w:t>
                  </w:r>
                  <w:r>
                    <w:rPr>
                      <w:rFonts w:hint="eastAsia" w:ascii="Times New Roman" w:hAnsi="Times New Roman"/>
                      <w:b w:val="0"/>
                      <w:bCs w:val="0"/>
                      <w:color w:val="000000"/>
                      <w:szCs w:val="21"/>
                      <w:highlight w:val="none"/>
                    </w:rPr>
                    <w:t>SW64</w:t>
                  </w:r>
                </w:p>
              </w:tc>
              <w:tc>
                <w:tcPr>
                  <w:tcW w:w="2446" w:type="pct"/>
                  <w:noWrap w:val="0"/>
                  <w:vAlign w:val="center"/>
                </w:tcPr>
                <w:p w14:paraId="1D02227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“薄膜塑料”：475</w:t>
                  </w:r>
                  <w:r>
                    <w:rPr>
                      <w:rFonts w:hint="default" w:ascii="Times New Roman" w:hAnsi="Times New Roman" w:eastAsia="宋体" w:cs="Times New Roman"/>
                      <w:color w:val="000000"/>
                      <w:kern w:val="2"/>
                      <w:sz w:val="21"/>
                      <w:szCs w:val="24"/>
                      <w:highlight w:val="none"/>
                      <w:lang w:val="en-US" w:eastAsia="zh-CN" w:bidi="ar-SA"/>
                    </w:rPr>
                    <w:t>g/t-原料</w:t>
                  </w:r>
                </w:p>
              </w:tc>
              <w:tc>
                <w:tcPr>
                  <w:tcW w:w="803" w:type="pct"/>
                  <w:noWrap w:val="0"/>
                  <w:vAlign w:val="center"/>
                </w:tcPr>
                <w:p w14:paraId="390AD5FF">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lang w:val="en-US" w:eastAsia="zh-CN"/>
                    </w:rPr>
                    <w:t>4000</w:t>
                  </w:r>
                </w:p>
              </w:tc>
              <w:tc>
                <w:tcPr>
                  <w:tcW w:w="934" w:type="pct"/>
                  <w:noWrap w:val="0"/>
                  <w:vAlign w:val="center"/>
                </w:tcPr>
                <w:p w14:paraId="0475EC3D">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1.90</w:t>
                  </w:r>
                </w:p>
              </w:tc>
            </w:tr>
            <w:tr w14:paraId="49BAE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467F2935">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工程垃圾</w:t>
                  </w:r>
                  <w:r>
                    <w:rPr>
                      <w:rFonts w:hint="eastAsia" w:ascii="Times New Roman" w:hAnsi="Times New Roman"/>
                      <w:b w:val="0"/>
                      <w:bCs w:val="0"/>
                      <w:color w:val="000000"/>
                      <w:szCs w:val="21"/>
                      <w:highlight w:val="none"/>
                    </w:rPr>
                    <w:t>SW72</w:t>
                  </w:r>
                </w:p>
              </w:tc>
              <w:tc>
                <w:tcPr>
                  <w:tcW w:w="2446" w:type="pct"/>
                  <w:noWrap w:val="0"/>
                  <w:vAlign w:val="center"/>
                </w:tcPr>
                <w:p w14:paraId="275400A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参考“</w:t>
                  </w:r>
                  <w:r>
                    <w:rPr>
                      <w:rFonts w:hint="default" w:ascii="Times New Roman" w:hAnsi="Times New Roman" w:eastAsia="宋体" w:cs="Times New Roman"/>
                      <w:color w:val="000000"/>
                      <w:kern w:val="2"/>
                      <w:sz w:val="21"/>
                      <w:szCs w:val="24"/>
                      <w:highlight w:val="none"/>
                      <w:lang w:val="en-US" w:eastAsia="zh-CN" w:bidi="ar-SA"/>
                    </w:rPr>
                    <w:t>纸塑铝复合材料</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490g/t-原料</w:t>
                  </w:r>
                </w:p>
              </w:tc>
              <w:tc>
                <w:tcPr>
                  <w:tcW w:w="803" w:type="pct"/>
                  <w:noWrap w:val="0"/>
                  <w:vAlign w:val="center"/>
                </w:tcPr>
                <w:p w14:paraId="7F47ACB9">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20000</w:t>
                  </w:r>
                </w:p>
              </w:tc>
              <w:tc>
                <w:tcPr>
                  <w:tcW w:w="934" w:type="pct"/>
                  <w:noWrap w:val="0"/>
                  <w:vAlign w:val="center"/>
                </w:tcPr>
                <w:p w14:paraId="014C79C4">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9.80</w:t>
                  </w:r>
                </w:p>
              </w:tc>
            </w:tr>
            <w:tr w14:paraId="1E512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79EBE5E4">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拆除垃圾</w:t>
                  </w:r>
                  <w:r>
                    <w:rPr>
                      <w:rFonts w:hint="eastAsia" w:ascii="Times New Roman" w:hAnsi="Times New Roman"/>
                      <w:b w:val="0"/>
                      <w:bCs w:val="0"/>
                      <w:color w:val="000000"/>
                      <w:szCs w:val="21"/>
                      <w:highlight w:val="none"/>
                    </w:rPr>
                    <w:t>SW73</w:t>
                  </w:r>
                </w:p>
              </w:tc>
              <w:tc>
                <w:tcPr>
                  <w:tcW w:w="2446" w:type="pct"/>
                  <w:noWrap w:val="0"/>
                  <w:vAlign w:val="center"/>
                </w:tcPr>
                <w:p w14:paraId="0295CD6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 xml:space="preserve">“木材边角料”：243 </w:t>
                  </w:r>
                  <w:r>
                    <w:rPr>
                      <w:rFonts w:hint="default" w:ascii="Times New Roman" w:hAnsi="Times New Roman" w:eastAsia="宋体" w:cs="Times New Roman"/>
                      <w:color w:val="000000"/>
                      <w:kern w:val="2"/>
                      <w:sz w:val="21"/>
                      <w:szCs w:val="24"/>
                      <w:highlight w:val="none"/>
                      <w:lang w:val="en-US" w:eastAsia="zh-CN" w:bidi="ar-SA"/>
                    </w:rPr>
                    <w:t>g/t-原料</w:t>
                  </w:r>
                </w:p>
              </w:tc>
              <w:tc>
                <w:tcPr>
                  <w:tcW w:w="803" w:type="pct"/>
                  <w:noWrap w:val="0"/>
                  <w:vAlign w:val="center"/>
                </w:tcPr>
                <w:p w14:paraId="6E4DC187">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20000</w:t>
                  </w:r>
                </w:p>
              </w:tc>
              <w:tc>
                <w:tcPr>
                  <w:tcW w:w="934" w:type="pct"/>
                  <w:noWrap w:val="0"/>
                  <w:vAlign w:val="center"/>
                </w:tcPr>
                <w:p w14:paraId="6D532EC5">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4.86</w:t>
                  </w:r>
                </w:p>
              </w:tc>
            </w:tr>
            <w:tr w14:paraId="32D4D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7FE14181">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装修垃圾</w:t>
                  </w:r>
                  <w:r>
                    <w:rPr>
                      <w:rFonts w:hint="eastAsia" w:ascii="Times New Roman" w:hAnsi="Times New Roman"/>
                      <w:b w:val="0"/>
                      <w:bCs w:val="0"/>
                      <w:color w:val="000000"/>
                      <w:szCs w:val="21"/>
                      <w:highlight w:val="none"/>
                    </w:rPr>
                    <w:t>SW74</w:t>
                  </w:r>
                </w:p>
              </w:tc>
              <w:tc>
                <w:tcPr>
                  <w:tcW w:w="2446" w:type="pct"/>
                  <w:noWrap w:val="0"/>
                  <w:vAlign w:val="center"/>
                </w:tcPr>
                <w:p w14:paraId="25A4812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参考“</w:t>
                  </w:r>
                  <w:r>
                    <w:rPr>
                      <w:rFonts w:hint="default" w:ascii="Times New Roman" w:hAnsi="Times New Roman" w:eastAsia="宋体" w:cs="Times New Roman"/>
                      <w:color w:val="000000"/>
                      <w:kern w:val="2"/>
                      <w:sz w:val="21"/>
                      <w:szCs w:val="24"/>
                      <w:highlight w:val="none"/>
                      <w:lang w:val="en-US" w:eastAsia="zh-CN" w:bidi="ar-SA"/>
                    </w:rPr>
                    <w:t>纸塑铝复合材料</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490g/t-原料</w:t>
                  </w:r>
                </w:p>
              </w:tc>
              <w:tc>
                <w:tcPr>
                  <w:tcW w:w="803" w:type="pct"/>
                  <w:noWrap w:val="0"/>
                  <w:vAlign w:val="center"/>
                </w:tcPr>
                <w:p w14:paraId="3A681A66">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lang w:val="en-US" w:eastAsia="zh-CN"/>
                    </w:rPr>
                    <w:t>9000</w:t>
                  </w:r>
                </w:p>
              </w:tc>
              <w:tc>
                <w:tcPr>
                  <w:tcW w:w="934" w:type="pct"/>
                  <w:noWrap w:val="0"/>
                  <w:vAlign w:val="center"/>
                </w:tcPr>
                <w:p w14:paraId="0183B4B1">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4.41</w:t>
                  </w:r>
                </w:p>
              </w:tc>
            </w:tr>
            <w:tr w14:paraId="25CC5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742207F4">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农业废物</w:t>
                  </w:r>
                  <w:r>
                    <w:rPr>
                      <w:rFonts w:hint="eastAsia" w:ascii="Times New Roman" w:hAnsi="Times New Roman"/>
                      <w:b w:val="0"/>
                      <w:bCs w:val="0"/>
                      <w:color w:val="000000"/>
                      <w:szCs w:val="21"/>
                      <w:highlight w:val="none"/>
                    </w:rPr>
                    <w:t>SW80</w:t>
                  </w:r>
                </w:p>
              </w:tc>
              <w:tc>
                <w:tcPr>
                  <w:tcW w:w="2446" w:type="pct"/>
                  <w:noWrap w:val="0"/>
                  <w:vAlign w:val="center"/>
                </w:tcPr>
                <w:p w14:paraId="0E1D8EE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“薄膜塑料”：475</w:t>
                  </w:r>
                  <w:r>
                    <w:rPr>
                      <w:rFonts w:hint="default" w:ascii="Times New Roman" w:hAnsi="Times New Roman" w:eastAsia="宋体" w:cs="Times New Roman"/>
                      <w:color w:val="000000"/>
                      <w:kern w:val="2"/>
                      <w:sz w:val="21"/>
                      <w:szCs w:val="24"/>
                      <w:highlight w:val="none"/>
                      <w:lang w:val="en-US" w:eastAsia="zh-CN" w:bidi="ar-SA"/>
                    </w:rPr>
                    <w:t>g/t-原料</w:t>
                  </w:r>
                </w:p>
              </w:tc>
              <w:tc>
                <w:tcPr>
                  <w:tcW w:w="803" w:type="pct"/>
                  <w:noWrap w:val="0"/>
                  <w:vAlign w:val="center"/>
                </w:tcPr>
                <w:p w14:paraId="482E95D6">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lang w:val="en-US" w:eastAsia="zh-CN"/>
                    </w:rPr>
                    <w:t>4000</w:t>
                  </w:r>
                </w:p>
              </w:tc>
              <w:tc>
                <w:tcPr>
                  <w:tcW w:w="934" w:type="pct"/>
                  <w:noWrap w:val="0"/>
                  <w:vAlign w:val="center"/>
                </w:tcPr>
                <w:p w14:paraId="1289D72C">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1.90</w:t>
                  </w:r>
                </w:p>
              </w:tc>
            </w:tr>
            <w:tr w14:paraId="27AE4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394995EE">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林业废物</w:t>
                  </w:r>
                  <w:r>
                    <w:rPr>
                      <w:rFonts w:hint="eastAsia" w:ascii="Times New Roman" w:hAnsi="Times New Roman"/>
                      <w:b w:val="0"/>
                      <w:bCs w:val="0"/>
                      <w:color w:val="000000"/>
                      <w:szCs w:val="21"/>
                      <w:highlight w:val="none"/>
                    </w:rPr>
                    <w:t>SW81</w:t>
                  </w:r>
                </w:p>
              </w:tc>
              <w:tc>
                <w:tcPr>
                  <w:tcW w:w="2446" w:type="pct"/>
                  <w:noWrap w:val="0"/>
                  <w:vAlign w:val="center"/>
                </w:tcPr>
                <w:p w14:paraId="7EF7D6E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“薄膜塑料”：475</w:t>
                  </w:r>
                  <w:r>
                    <w:rPr>
                      <w:rFonts w:hint="default" w:ascii="Times New Roman" w:hAnsi="Times New Roman" w:eastAsia="宋体" w:cs="Times New Roman"/>
                      <w:color w:val="000000"/>
                      <w:kern w:val="2"/>
                      <w:sz w:val="21"/>
                      <w:szCs w:val="24"/>
                      <w:highlight w:val="none"/>
                      <w:lang w:val="en-US" w:eastAsia="zh-CN" w:bidi="ar-SA"/>
                    </w:rPr>
                    <w:t>g/t-原料</w:t>
                  </w:r>
                </w:p>
              </w:tc>
              <w:tc>
                <w:tcPr>
                  <w:tcW w:w="803" w:type="pct"/>
                  <w:noWrap w:val="0"/>
                  <w:vAlign w:val="center"/>
                </w:tcPr>
                <w:p w14:paraId="3BB8FA3F">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lang w:val="en-US" w:eastAsia="zh-CN"/>
                    </w:rPr>
                    <w:t>4000</w:t>
                  </w:r>
                </w:p>
              </w:tc>
              <w:tc>
                <w:tcPr>
                  <w:tcW w:w="934" w:type="pct"/>
                  <w:noWrap w:val="0"/>
                  <w:vAlign w:val="center"/>
                </w:tcPr>
                <w:p w14:paraId="5BE5E686">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1.90</w:t>
                  </w:r>
                </w:p>
              </w:tc>
            </w:tr>
            <w:tr w14:paraId="6CC7F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6191F47E">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渔业废物</w:t>
                  </w:r>
                  <w:r>
                    <w:rPr>
                      <w:rFonts w:hint="eastAsia" w:ascii="Times New Roman" w:hAnsi="Times New Roman"/>
                      <w:b w:val="0"/>
                      <w:bCs w:val="0"/>
                      <w:color w:val="000000"/>
                      <w:szCs w:val="21"/>
                      <w:highlight w:val="none"/>
                    </w:rPr>
                    <w:t>SW83</w:t>
                  </w:r>
                </w:p>
              </w:tc>
              <w:tc>
                <w:tcPr>
                  <w:tcW w:w="2446" w:type="pct"/>
                  <w:noWrap w:val="0"/>
                  <w:vAlign w:val="center"/>
                </w:tcPr>
                <w:p w14:paraId="6398C26F">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eastAsia="宋体" w:cs="Times New Roman"/>
                      <w:color w:val="000000"/>
                      <w:kern w:val="2"/>
                      <w:sz w:val="21"/>
                      <w:szCs w:val="24"/>
                      <w:highlight w:val="none"/>
                      <w:lang w:val="en-US" w:eastAsia="zh-CN" w:bidi="ar-SA"/>
                    </w:rPr>
                    <w:t>“薄膜塑料”：475</w:t>
                  </w:r>
                  <w:r>
                    <w:rPr>
                      <w:rFonts w:hint="default" w:ascii="Times New Roman" w:hAnsi="Times New Roman" w:eastAsia="宋体" w:cs="Times New Roman"/>
                      <w:color w:val="000000"/>
                      <w:kern w:val="2"/>
                      <w:sz w:val="21"/>
                      <w:szCs w:val="24"/>
                      <w:highlight w:val="none"/>
                      <w:lang w:val="en-US" w:eastAsia="zh-CN" w:bidi="ar-SA"/>
                    </w:rPr>
                    <w:t>g/t-原料</w:t>
                  </w:r>
                </w:p>
              </w:tc>
              <w:tc>
                <w:tcPr>
                  <w:tcW w:w="803" w:type="pct"/>
                  <w:noWrap w:val="0"/>
                  <w:vAlign w:val="center"/>
                </w:tcPr>
                <w:p w14:paraId="6A1BACA6">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rPr>
                    <w:t>2000</w:t>
                  </w:r>
                </w:p>
              </w:tc>
              <w:tc>
                <w:tcPr>
                  <w:tcW w:w="934" w:type="pct"/>
                  <w:noWrap w:val="0"/>
                  <w:vAlign w:val="center"/>
                </w:tcPr>
                <w:p w14:paraId="0C40FD6C">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9.50</w:t>
                  </w:r>
                </w:p>
              </w:tc>
            </w:tr>
            <w:tr w14:paraId="1A5A1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6859628C">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kern w:val="0"/>
                      <w:szCs w:val="21"/>
                      <w:highlight w:val="none"/>
                    </w:rPr>
                    <w:t>实验室固体废物</w:t>
                  </w:r>
                  <w:r>
                    <w:rPr>
                      <w:rFonts w:hint="eastAsia" w:ascii="Times New Roman" w:hAnsi="Times New Roman"/>
                      <w:b w:val="0"/>
                      <w:bCs w:val="0"/>
                      <w:color w:val="000000"/>
                      <w:szCs w:val="21"/>
                      <w:highlight w:val="none"/>
                    </w:rPr>
                    <w:t>SW92</w:t>
                  </w:r>
                </w:p>
              </w:tc>
              <w:tc>
                <w:tcPr>
                  <w:tcW w:w="2446" w:type="pct"/>
                  <w:noWrap w:val="0"/>
                  <w:vAlign w:val="center"/>
                </w:tcPr>
                <w:p w14:paraId="68B68E2A">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参考“</w:t>
                  </w:r>
                  <w:r>
                    <w:rPr>
                      <w:rFonts w:hint="default" w:ascii="Times New Roman" w:hAnsi="Times New Roman" w:eastAsia="宋体" w:cs="Times New Roman"/>
                      <w:color w:val="000000"/>
                      <w:kern w:val="2"/>
                      <w:sz w:val="21"/>
                      <w:szCs w:val="24"/>
                      <w:highlight w:val="none"/>
                      <w:lang w:val="en-US" w:eastAsia="zh-CN" w:bidi="ar-SA"/>
                    </w:rPr>
                    <w:t>纸塑铝复合材料</w:t>
                  </w:r>
                  <w:r>
                    <w:rPr>
                      <w:rFonts w:hint="eastAsia" w:ascii="Times New Roman" w:hAnsi="Times New Roman" w:eastAsia="宋体" w:cs="Times New Roman"/>
                      <w:color w:val="000000"/>
                      <w:kern w:val="2"/>
                      <w:sz w:val="21"/>
                      <w:szCs w:val="24"/>
                      <w:highlight w:val="none"/>
                      <w:lang w:val="en-US" w:eastAsia="zh-CN" w:bidi="ar-SA"/>
                    </w:rPr>
                    <w:t>”：</w:t>
                  </w:r>
                  <w:r>
                    <w:rPr>
                      <w:rFonts w:hint="default" w:ascii="Times New Roman" w:hAnsi="Times New Roman" w:eastAsia="宋体" w:cs="Times New Roman"/>
                      <w:color w:val="000000"/>
                      <w:kern w:val="2"/>
                      <w:sz w:val="21"/>
                      <w:szCs w:val="24"/>
                      <w:highlight w:val="none"/>
                      <w:lang w:val="en-US" w:eastAsia="zh-CN" w:bidi="ar-SA"/>
                    </w:rPr>
                    <w:t>490g/t-原料</w:t>
                  </w:r>
                </w:p>
              </w:tc>
              <w:tc>
                <w:tcPr>
                  <w:tcW w:w="803" w:type="pct"/>
                  <w:noWrap w:val="0"/>
                  <w:vAlign w:val="center"/>
                </w:tcPr>
                <w:p w14:paraId="125F68B5">
                  <w:pPr>
                    <w:adjustRightInd w:val="0"/>
                    <w:snapToGrid w:val="0"/>
                    <w:jc w:val="center"/>
                    <w:rPr>
                      <w:rFonts w:hint="default" w:ascii="Times New Roman" w:hAnsi="Times New Roman" w:eastAsia="宋体" w:cs="Times New Roman"/>
                      <w:b/>
                      <w:bCs/>
                      <w:color w:val="000000"/>
                      <w:sz w:val="21"/>
                      <w:szCs w:val="21"/>
                      <w:highlight w:val="none"/>
                      <w:vertAlign w:val="baseline"/>
                      <w:lang w:val="en-US" w:eastAsia="zh-CN"/>
                    </w:rPr>
                  </w:pPr>
                  <w:r>
                    <w:rPr>
                      <w:rFonts w:hint="eastAsia" w:ascii="Times New Roman" w:hAnsi="Times New Roman"/>
                      <w:b w:val="0"/>
                      <w:bCs w:val="0"/>
                      <w:color w:val="000000"/>
                      <w:szCs w:val="21"/>
                      <w:highlight w:val="none"/>
                      <w:lang w:val="en-US" w:eastAsia="zh-CN"/>
                    </w:rPr>
                    <w:t>3000</w:t>
                  </w:r>
                </w:p>
              </w:tc>
              <w:tc>
                <w:tcPr>
                  <w:tcW w:w="934" w:type="pct"/>
                  <w:noWrap w:val="0"/>
                  <w:vAlign w:val="center"/>
                </w:tcPr>
                <w:p w14:paraId="131C6F3F">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ascii="Times New Roman" w:hAnsi="Times New Roman" w:eastAsia="宋体" w:cs="Times New Roman"/>
                      <w:b w:val="0"/>
                      <w:bCs w:val="0"/>
                      <w:color w:val="000000"/>
                      <w:szCs w:val="21"/>
                      <w:highlight w:val="none"/>
                      <w:lang w:val="en-US" w:eastAsia="zh-CN"/>
                    </w:rPr>
                    <w:t>1.47</w:t>
                  </w:r>
                </w:p>
              </w:tc>
            </w:tr>
            <w:tr w14:paraId="07264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pct"/>
                  <w:noWrap w:val="0"/>
                  <w:vAlign w:val="center"/>
                </w:tcPr>
                <w:p w14:paraId="5EE925BE">
                  <w:pPr>
                    <w:adjustRightInd w:val="0"/>
                    <w:snapToGrid w:val="0"/>
                    <w:jc w:val="center"/>
                    <w:rPr>
                      <w:rFonts w:hint="eastAsia" w:ascii="Times New Roman" w:hAnsi="Times New Roman"/>
                      <w:b w:val="0"/>
                      <w:bCs w:val="0"/>
                      <w:color w:val="000000"/>
                      <w:kern w:val="0"/>
                      <w:szCs w:val="21"/>
                      <w:highlight w:val="none"/>
                    </w:rPr>
                  </w:pPr>
                  <w:r>
                    <w:rPr>
                      <w:rFonts w:hint="eastAsia" w:ascii="Times New Roman" w:hAnsi="Times New Roman"/>
                      <w:b w:val="0"/>
                      <w:bCs w:val="0"/>
                      <w:color w:val="000000"/>
                      <w:kern w:val="0"/>
                      <w:szCs w:val="21"/>
                      <w:highlight w:val="none"/>
                    </w:rPr>
                    <w:t>化工废物</w:t>
                  </w:r>
                  <w:r>
                    <w:rPr>
                      <w:rFonts w:hint="eastAsia" w:ascii="Times New Roman" w:hAnsi="Times New Roman"/>
                      <w:b w:val="0"/>
                      <w:bCs w:val="0"/>
                      <w:color w:val="000000"/>
                      <w:szCs w:val="21"/>
                      <w:highlight w:val="none"/>
                    </w:rPr>
                    <w:t>SW16</w:t>
                  </w:r>
                  <w:r>
                    <w:rPr>
                      <w:rFonts w:hint="eastAsia" w:ascii="Times New Roman" w:hAnsi="Times New Roman"/>
                      <w:b w:val="0"/>
                      <w:bCs w:val="0"/>
                      <w:color w:val="000000"/>
                      <w:szCs w:val="21"/>
                      <w:highlight w:val="none"/>
                      <w:lang w:eastAsia="zh-CN"/>
                    </w:rPr>
                    <w:t>（</w:t>
                  </w:r>
                  <w:r>
                    <w:rPr>
                      <w:rFonts w:hint="eastAsia"/>
                      <w:b w:val="0"/>
                      <w:bCs w:val="0"/>
                      <w:color w:val="000000"/>
                      <w:szCs w:val="21"/>
                      <w:highlight w:val="none"/>
                      <w:lang w:val="en-US" w:eastAsia="zh-CN"/>
                    </w:rPr>
                    <w:t>仅废白土、生物质加工废物、生物质过滤渣、树脂废料</w:t>
                  </w:r>
                  <w:r>
                    <w:rPr>
                      <w:rFonts w:hint="eastAsia" w:ascii="Times New Roman" w:hAnsi="Times New Roman"/>
                      <w:b w:val="0"/>
                      <w:bCs w:val="0"/>
                      <w:color w:val="000000"/>
                      <w:szCs w:val="21"/>
                      <w:highlight w:val="none"/>
                      <w:lang w:eastAsia="zh-CN"/>
                    </w:rPr>
                    <w:t>）</w:t>
                  </w:r>
                </w:p>
              </w:tc>
              <w:tc>
                <w:tcPr>
                  <w:tcW w:w="2446" w:type="pct"/>
                  <w:noWrap w:val="0"/>
                  <w:vAlign w:val="center"/>
                </w:tcPr>
                <w:p w14:paraId="429BBED0">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参考“</w:t>
                  </w:r>
                  <w:r>
                    <w:rPr>
                      <w:rFonts w:hint="eastAsia" w:ascii="Times New Roman" w:hAnsi="Times New Roman" w:cs="Times New Roman"/>
                      <w:color w:val="000000"/>
                      <w:kern w:val="2"/>
                      <w:sz w:val="21"/>
                      <w:szCs w:val="24"/>
                      <w:highlight w:val="none"/>
                      <w:lang w:val="en-US" w:eastAsia="zh-CN" w:bidi="ar-SA"/>
                    </w:rPr>
                    <w:t>废玻璃</w:t>
                  </w:r>
                  <w:r>
                    <w:rPr>
                      <w:rFonts w:hint="eastAsia" w:ascii="Times New Roman" w:hAnsi="Times New Roman" w:eastAsia="宋体" w:cs="Times New Roman"/>
                      <w:color w:val="000000"/>
                      <w:kern w:val="2"/>
                      <w:sz w:val="21"/>
                      <w:szCs w:val="24"/>
                      <w:highlight w:val="none"/>
                      <w:lang w:val="en-US" w:eastAsia="zh-CN" w:bidi="ar-SA"/>
                    </w:rPr>
                    <w:t>”：</w:t>
                  </w:r>
                  <w:r>
                    <w:rPr>
                      <w:rFonts w:hint="eastAsia" w:ascii="Times New Roman" w:hAnsi="Times New Roman" w:cs="Times New Roman"/>
                      <w:color w:val="000000"/>
                      <w:kern w:val="2"/>
                      <w:sz w:val="21"/>
                      <w:szCs w:val="24"/>
                      <w:highlight w:val="none"/>
                      <w:lang w:val="en-US" w:eastAsia="zh-CN" w:bidi="ar-SA"/>
                    </w:rPr>
                    <w:t>225</w:t>
                  </w:r>
                  <w:r>
                    <w:rPr>
                      <w:rFonts w:hint="default" w:ascii="Times New Roman" w:hAnsi="Times New Roman" w:eastAsia="宋体" w:cs="Times New Roman"/>
                      <w:color w:val="000000"/>
                      <w:kern w:val="2"/>
                      <w:sz w:val="21"/>
                      <w:szCs w:val="24"/>
                      <w:highlight w:val="none"/>
                      <w:lang w:val="en-US" w:eastAsia="zh-CN" w:bidi="ar-SA"/>
                    </w:rPr>
                    <w:t>g/t-原料</w:t>
                  </w:r>
                </w:p>
              </w:tc>
              <w:tc>
                <w:tcPr>
                  <w:tcW w:w="803" w:type="pct"/>
                  <w:noWrap w:val="0"/>
                  <w:vAlign w:val="center"/>
                </w:tcPr>
                <w:p w14:paraId="7254908A">
                  <w:pPr>
                    <w:adjustRightInd w:val="0"/>
                    <w:snapToGrid w:val="0"/>
                    <w:jc w:val="center"/>
                    <w:rPr>
                      <w:rFonts w:hint="default" w:ascii="Times New Roman" w:hAnsi="Times New Roman"/>
                      <w:b w:val="0"/>
                      <w:bCs w:val="0"/>
                      <w:color w:val="000000"/>
                      <w:szCs w:val="21"/>
                      <w:highlight w:val="none"/>
                      <w:lang w:val="en-US" w:eastAsia="zh-CN"/>
                    </w:rPr>
                  </w:pPr>
                  <w:r>
                    <w:rPr>
                      <w:rFonts w:hint="eastAsia"/>
                      <w:b w:val="0"/>
                      <w:bCs w:val="0"/>
                      <w:color w:val="000000"/>
                      <w:szCs w:val="21"/>
                      <w:highlight w:val="none"/>
                      <w:lang w:val="en-US" w:eastAsia="zh-CN"/>
                    </w:rPr>
                    <w:t>15000</w:t>
                  </w:r>
                </w:p>
              </w:tc>
              <w:tc>
                <w:tcPr>
                  <w:tcW w:w="934" w:type="pct"/>
                  <w:noWrap w:val="0"/>
                  <w:vAlign w:val="center"/>
                </w:tcPr>
                <w:p w14:paraId="6DE21AFC">
                  <w:pPr>
                    <w:adjustRightInd w:val="0"/>
                    <w:snapToGrid w:val="0"/>
                    <w:jc w:val="center"/>
                    <w:rPr>
                      <w:rFonts w:hint="default" w:ascii="Times New Roman" w:hAnsi="Times New Roman" w:eastAsia="宋体" w:cs="Times New Roman"/>
                      <w:b w:val="0"/>
                      <w:bCs w:val="0"/>
                      <w:color w:val="000000"/>
                      <w:szCs w:val="21"/>
                      <w:highlight w:val="none"/>
                      <w:lang w:val="en-US" w:eastAsia="zh-CN"/>
                    </w:rPr>
                  </w:pPr>
                  <w:r>
                    <w:rPr>
                      <w:rFonts w:hint="eastAsia" w:cs="Times New Roman"/>
                      <w:b w:val="0"/>
                      <w:bCs w:val="0"/>
                      <w:color w:val="000000"/>
                      <w:szCs w:val="21"/>
                      <w:highlight w:val="none"/>
                      <w:lang w:val="en-US" w:eastAsia="zh-CN"/>
                    </w:rPr>
                    <w:t>3.375</w:t>
                  </w:r>
                </w:p>
              </w:tc>
            </w:tr>
            <w:tr w14:paraId="2F270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62" w:type="pct"/>
                  <w:gridSpan w:val="2"/>
                  <w:noWrap w:val="0"/>
                  <w:vAlign w:val="center"/>
                </w:tcPr>
                <w:p w14:paraId="1B0406E7">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eastAsia" w:ascii="Times New Roman" w:hAnsi="Times New Roman" w:eastAsia="宋体" w:cs="Times New Roman"/>
                      <w:color w:val="000000"/>
                      <w:kern w:val="2"/>
                      <w:sz w:val="21"/>
                      <w:szCs w:val="24"/>
                      <w:highlight w:val="none"/>
                      <w:lang w:val="en-US" w:eastAsia="zh-CN" w:bidi="ar-SA"/>
                    </w:rPr>
                    <w:t>共计</w:t>
                  </w:r>
                </w:p>
              </w:tc>
              <w:tc>
                <w:tcPr>
                  <w:tcW w:w="803" w:type="pct"/>
                  <w:noWrap w:val="0"/>
                  <w:vAlign w:val="center"/>
                </w:tcPr>
                <w:p w14:paraId="4236DE17">
                  <w:pPr>
                    <w:adjustRightInd w:val="0"/>
                    <w:snapToGrid w:val="0"/>
                    <w:jc w:val="center"/>
                    <w:rPr>
                      <w:rFonts w:hint="default" w:ascii="Times New Roman" w:hAnsi="Times New Roman" w:eastAsia="宋体"/>
                      <w:b w:val="0"/>
                      <w:bCs w:val="0"/>
                      <w:color w:val="000000"/>
                      <w:szCs w:val="21"/>
                      <w:highlight w:val="none"/>
                      <w:lang w:val="en-US" w:eastAsia="zh-CN"/>
                    </w:rPr>
                  </w:pPr>
                  <w:r>
                    <w:rPr>
                      <w:rFonts w:hint="eastAsia"/>
                      <w:b w:val="0"/>
                      <w:bCs w:val="0"/>
                      <w:color w:val="000000"/>
                      <w:szCs w:val="21"/>
                      <w:highlight w:val="none"/>
                      <w:lang w:val="en-US" w:eastAsia="zh-CN"/>
                    </w:rPr>
                    <w:t>180000</w:t>
                  </w:r>
                </w:p>
              </w:tc>
              <w:tc>
                <w:tcPr>
                  <w:tcW w:w="934" w:type="pct"/>
                  <w:noWrap w:val="0"/>
                  <w:vAlign w:val="center"/>
                </w:tcPr>
                <w:p w14:paraId="67F82D4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sz w:val="21"/>
                      <w:szCs w:val="21"/>
                      <w:highlight w:val="none"/>
                      <w:vertAlign w:val="baseline"/>
                      <w:lang w:val="en-US" w:eastAsia="zh-CN"/>
                    </w:rPr>
                  </w:pPr>
                  <w:r>
                    <w:rPr>
                      <w:rFonts w:hint="eastAsia" w:cs="Times New Roman"/>
                      <w:b w:val="0"/>
                      <w:bCs w:val="0"/>
                      <w:color w:val="000000"/>
                      <w:sz w:val="21"/>
                      <w:szCs w:val="21"/>
                      <w:highlight w:val="none"/>
                      <w:vertAlign w:val="baseline"/>
                      <w:lang w:val="en-US" w:eastAsia="zh-CN"/>
                    </w:rPr>
                    <w:t>80.765</w:t>
                  </w:r>
                </w:p>
              </w:tc>
            </w:tr>
          </w:tbl>
          <w:p w14:paraId="3A45B69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w w:val="100"/>
                <w:kern w:val="2"/>
                <w:sz w:val="24"/>
                <w:szCs w:val="24"/>
                <w:highlight w:val="none"/>
                <w:lang w:val="en-US" w:eastAsia="zh-CN" w:bidi="ar-SA"/>
              </w:rPr>
            </w:pPr>
            <w:r>
              <w:rPr>
                <w:rFonts w:hint="eastAsia" w:ascii="Times New Roman" w:hAnsi="Times New Roman" w:eastAsia="宋体" w:cs="Times New Roman"/>
                <w:color w:val="auto"/>
                <w:w w:val="100"/>
                <w:kern w:val="2"/>
                <w:sz w:val="24"/>
                <w:szCs w:val="24"/>
                <w:highlight w:val="none"/>
                <w:lang w:val="en-US" w:eastAsia="zh-CN" w:bidi="ar-SA"/>
              </w:rPr>
              <w:t>结合上表，</w:t>
            </w:r>
            <w:r>
              <w:rPr>
                <w:rFonts w:hint="eastAsia" w:cs="Times New Roman"/>
                <w:color w:val="auto"/>
                <w:kern w:val="0"/>
                <w:sz w:val="24"/>
                <w:szCs w:val="24"/>
                <w:highlight w:val="none"/>
                <w:lang w:val="en-US" w:eastAsia="zh-CN" w:bidi="ar-SA"/>
              </w:rPr>
              <w:t>破碎和打包</w:t>
            </w:r>
            <w:r>
              <w:rPr>
                <w:rFonts w:hint="eastAsia" w:ascii="Times New Roman" w:hAnsi="Times New Roman" w:eastAsia="宋体" w:cs="Times New Roman"/>
                <w:color w:val="auto"/>
                <w:kern w:val="0"/>
                <w:sz w:val="24"/>
                <w:szCs w:val="24"/>
                <w:highlight w:val="none"/>
                <w:lang w:val="en-US" w:eastAsia="zh-CN" w:bidi="ar-SA"/>
              </w:rPr>
              <w:t>工序</w:t>
            </w:r>
            <w:r>
              <w:rPr>
                <w:rFonts w:hint="eastAsia" w:ascii="Times New Roman" w:hAnsi="Times New Roman" w:eastAsia="宋体" w:cs="Times New Roman"/>
                <w:color w:val="auto"/>
                <w:w w:val="100"/>
                <w:kern w:val="2"/>
                <w:sz w:val="24"/>
                <w:szCs w:val="24"/>
                <w:highlight w:val="none"/>
                <w:lang w:val="en-US" w:eastAsia="zh-CN" w:bidi="ar-SA"/>
              </w:rPr>
              <w:t>颗粒物产生量为</w:t>
            </w:r>
            <w:r>
              <w:rPr>
                <w:rFonts w:hint="eastAsia" w:cs="Times New Roman"/>
                <w:color w:val="auto"/>
                <w:w w:val="100"/>
                <w:kern w:val="2"/>
                <w:sz w:val="24"/>
                <w:szCs w:val="24"/>
                <w:highlight w:val="none"/>
                <w:lang w:val="en-US" w:eastAsia="zh-CN" w:bidi="ar-SA"/>
              </w:rPr>
              <w:t>80.765</w:t>
            </w:r>
            <w:r>
              <w:rPr>
                <w:rFonts w:hint="eastAsia" w:ascii="Times New Roman" w:hAnsi="Times New Roman" w:eastAsia="宋体" w:cs="Times New Roman"/>
                <w:color w:val="auto"/>
                <w:w w:val="100"/>
                <w:kern w:val="2"/>
                <w:sz w:val="24"/>
                <w:szCs w:val="24"/>
                <w:highlight w:val="none"/>
                <w:lang w:val="en-US" w:eastAsia="zh-CN" w:bidi="ar-SA"/>
              </w:rPr>
              <w:t>t/a，收集效率为90%，有组织颗粒物收集量约</w:t>
            </w:r>
            <w:r>
              <w:rPr>
                <w:rFonts w:hint="eastAsia" w:cs="Times New Roman"/>
                <w:color w:val="auto"/>
                <w:w w:val="100"/>
                <w:kern w:val="2"/>
                <w:sz w:val="24"/>
                <w:szCs w:val="24"/>
                <w:highlight w:val="none"/>
                <w:lang w:val="en-US" w:eastAsia="zh-CN" w:bidi="ar-SA"/>
              </w:rPr>
              <w:t>72.689</w:t>
            </w:r>
            <w:r>
              <w:rPr>
                <w:rFonts w:hint="eastAsia" w:ascii="Times New Roman" w:hAnsi="Times New Roman" w:eastAsia="宋体" w:cs="Times New Roman"/>
                <w:color w:val="auto"/>
                <w:w w:val="100"/>
                <w:kern w:val="2"/>
                <w:sz w:val="24"/>
                <w:szCs w:val="24"/>
                <w:highlight w:val="none"/>
                <w:lang w:val="en-US" w:eastAsia="zh-CN" w:bidi="ar-SA"/>
              </w:rPr>
              <w:t>t/a，无组织排放量</w:t>
            </w:r>
            <w:r>
              <w:rPr>
                <w:rFonts w:hint="eastAsia" w:cs="Times New Roman"/>
                <w:color w:val="auto"/>
                <w:w w:val="100"/>
                <w:kern w:val="2"/>
                <w:sz w:val="24"/>
                <w:szCs w:val="24"/>
                <w:highlight w:val="none"/>
                <w:lang w:val="en-US" w:eastAsia="zh-CN" w:bidi="ar-SA"/>
              </w:rPr>
              <w:t>8.076</w:t>
            </w:r>
            <w:r>
              <w:rPr>
                <w:rFonts w:hint="eastAsia" w:ascii="Times New Roman" w:hAnsi="Times New Roman" w:eastAsia="宋体" w:cs="Times New Roman"/>
                <w:color w:val="auto"/>
                <w:w w:val="100"/>
                <w:kern w:val="2"/>
                <w:sz w:val="24"/>
                <w:szCs w:val="24"/>
                <w:highlight w:val="none"/>
                <w:lang w:val="en-US" w:eastAsia="zh-CN" w:bidi="ar-SA"/>
              </w:rPr>
              <w:t>t/a。</w:t>
            </w:r>
          </w:p>
          <w:p w14:paraId="4B4BF0D4">
            <w:pPr>
              <w:numPr>
                <w:ilvl w:val="0"/>
                <w:numId w:val="0"/>
              </w:numPr>
              <w:adjustRightInd w:val="0"/>
              <w:snapToGrid w:val="0"/>
              <w:spacing w:line="240" w:lineRule="auto"/>
              <w:jc w:val="center"/>
              <w:rPr>
                <w:rFonts w:hint="default" w:ascii="Times New Roman" w:hAnsi="Times New Roman"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lang w:val="en-US" w:eastAsia="zh-CN"/>
              </w:rPr>
              <w:t>表4-</w:t>
            </w:r>
            <w:r>
              <w:rPr>
                <w:rFonts w:hint="eastAsia" w:ascii="Times New Roman" w:hAnsi="Times New Roman" w:cs="Times New Roman"/>
                <w:b/>
                <w:bCs/>
                <w:color w:val="000000"/>
                <w:sz w:val="21"/>
                <w:szCs w:val="21"/>
                <w:highlight w:val="none"/>
                <w:lang w:val="en-US" w:eastAsia="zh-CN"/>
              </w:rPr>
              <w:t>2</w:t>
            </w:r>
            <w:r>
              <w:rPr>
                <w:rFonts w:hint="default" w:ascii="Times New Roman" w:hAnsi="Times New Roman" w:cs="Times New Roman"/>
                <w:b/>
                <w:bCs/>
                <w:color w:val="000000"/>
                <w:sz w:val="21"/>
                <w:szCs w:val="21"/>
                <w:highlight w:val="none"/>
                <w:lang w:val="en-US" w:eastAsia="zh-CN"/>
              </w:rPr>
              <w:t xml:space="preserve"> 废气产排情况一览表</w:t>
            </w:r>
          </w:p>
          <w:tbl>
            <w:tblPr>
              <w:tblStyle w:val="2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5"/>
              <w:gridCol w:w="795"/>
              <w:gridCol w:w="692"/>
              <w:gridCol w:w="820"/>
              <w:gridCol w:w="928"/>
              <w:gridCol w:w="906"/>
              <w:gridCol w:w="1060"/>
              <w:gridCol w:w="717"/>
              <w:gridCol w:w="929"/>
              <w:gridCol w:w="911"/>
            </w:tblGrid>
            <w:tr w14:paraId="1A706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1" w:type="pct"/>
                  <w:vMerge w:val="restart"/>
                  <w:noWrap w:val="0"/>
                  <w:vAlign w:val="center"/>
                </w:tcPr>
                <w:p w14:paraId="485E5CD5">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污染源</w:t>
                  </w:r>
                </w:p>
              </w:tc>
              <w:tc>
                <w:tcPr>
                  <w:tcW w:w="470" w:type="pct"/>
                  <w:vMerge w:val="restart"/>
                  <w:noWrap w:val="0"/>
                  <w:vAlign w:val="center"/>
                </w:tcPr>
                <w:p w14:paraId="294F653A">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污染物</w:t>
                  </w:r>
                </w:p>
              </w:tc>
              <w:tc>
                <w:tcPr>
                  <w:tcW w:w="409" w:type="pct"/>
                  <w:vMerge w:val="restart"/>
                  <w:noWrap w:val="0"/>
                  <w:vAlign w:val="center"/>
                </w:tcPr>
                <w:p w14:paraId="63B107F0">
                  <w:pPr>
                    <w:widowControl/>
                    <w:adjustRightInd w:val="0"/>
                    <w:snapToGrid w:val="0"/>
                    <w:jc w:val="center"/>
                    <w:rPr>
                      <w:rFonts w:hint="default" w:ascii="Times New Roman" w:hAnsi="Times New Roman"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排放</w:t>
                  </w:r>
                </w:p>
                <w:p w14:paraId="5C65D196">
                  <w:pPr>
                    <w:widowControl/>
                    <w:adjustRightInd w:val="0"/>
                    <w:snapToGrid w:val="0"/>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形式</w:t>
                  </w:r>
                </w:p>
              </w:tc>
              <w:tc>
                <w:tcPr>
                  <w:tcW w:w="1570" w:type="pct"/>
                  <w:gridSpan w:val="3"/>
                  <w:noWrap w:val="0"/>
                  <w:vAlign w:val="center"/>
                </w:tcPr>
                <w:p w14:paraId="2D19A671">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产生情况</w:t>
                  </w:r>
                </w:p>
              </w:tc>
              <w:tc>
                <w:tcPr>
                  <w:tcW w:w="627" w:type="pct"/>
                  <w:vMerge w:val="restart"/>
                  <w:noWrap w:val="0"/>
                  <w:vAlign w:val="center"/>
                </w:tcPr>
                <w:p w14:paraId="729A48CC">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处理措施</w:t>
                  </w:r>
                </w:p>
                <w:p w14:paraId="16270B7A">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及效率</w:t>
                  </w:r>
                </w:p>
              </w:tc>
              <w:tc>
                <w:tcPr>
                  <w:tcW w:w="1511" w:type="pct"/>
                  <w:gridSpan w:val="3"/>
                  <w:noWrap w:val="0"/>
                  <w:vAlign w:val="center"/>
                </w:tcPr>
                <w:p w14:paraId="698D56DF">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排放情况</w:t>
                  </w:r>
                </w:p>
              </w:tc>
            </w:tr>
            <w:tr w14:paraId="47921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1" w:type="pct"/>
                  <w:vMerge w:val="continue"/>
                  <w:noWrap w:val="0"/>
                  <w:vAlign w:val="center"/>
                </w:tcPr>
                <w:p w14:paraId="5A018196">
                  <w:pPr>
                    <w:widowControl/>
                    <w:adjustRightInd w:val="0"/>
                    <w:snapToGrid w:val="0"/>
                    <w:jc w:val="center"/>
                    <w:rPr>
                      <w:rFonts w:hint="default" w:ascii="Times New Roman" w:hAnsi="Times New Roman" w:cs="Times New Roman"/>
                      <w:b/>
                      <w:bCs/>
                      <w:color w:val="auto"/>
                      <w:kern w:val="0"/>
                      <w:szCs w:val="21"/>
                      <w:highlight w:val="none"/>
                    </w:rPr>
                  </w:pPr>
                </w:p>
              </w:tc>
              <w:tc>
                <w:tcPr>
                  <w:tcW w:w="470" w:type="pct"/>
                  <w:vMerge w:val="continue"/>
                  <w:noWrap w:val="0"/>
                  <w:vAlign w:val="center"/>
                </w:tcPr>
                <w:p w14:paraId="766FA9E1">
                  <w:pPr>
                    <w:widowControl/>
                    <w:adjustRightInd w:val="0"/>
                    <w:snapToGrid w:val="0"/>
                    <w:jc w:val="center"/>
                    <w:rPr>
                      <w:rFonts w:hint="default" w:ascii="Times New Roman" w:hAnsi="Times New Roman" w:cs="Times New Roman"/>
                      <w:b/>
                      <w:bCs/>
                      <w:color w:val="auto"/>
                      <w:kern w:val="0"/>
                      <w:szCs w:val="21"/>
                      <w:highlight w:val="none"/>
                    </w:rPr>
                  </w:pPr>
                </w:p>
              </w:tc>
              <w:tc>
                <w:tcPr>
                  <w:tcW w:w="409" w:type="pct"/>
                  <w:vMerge w:val="continue"/>
                  <w:noWrap w:val="0"/>
                  <w:vAlign w:val="center"/>
                </w:tcPr>
                <w:p w14:paraId="5090820B">
                  <w:pPr>
                    <w:widowControl/>
                    <w:adjustRightInd w:val="0"/>
                    <w:snapToGrid w:val="0"/>
                    <w:jc w:val="center"/>
                    <w:rPr>
                      <w:rFonts w:hint="default" w:ascii="Times New Roman" w:hAnsi="Times New Roman" w:cs="Times New Roman"/>
                      <w:b/>
                      <w:bCs/>
                      <w:color w:val="auto"/>
                      <w:kern w:val="0"/>
                      <w:szCs w:val="21"/>
                      <w:highlight w:val="none"/>
                    </w:rPr>
                  </w:pPr>
                </w:p>
              </w:tc>
              <w:tc>
                <w:tcPr>
                  <w:tcW w:w="485" w:type="pct"/>
                  <w:noWrap w:val="0"/>
                  <w:vAlign w:val="center"/>
                </w:tcPr>
                <w:p w14:paraId="6BE02B7D">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浓度</w:t>
                  </w:r>
                </w:p>
                <w:p w14:paraId="1AF683BE">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mg/m</w:t>
                  </w:r>
                  <w:r>
                    <w:rPr>
                      <w:rFonts w:hint="default" w:ascii="Times New Roman" w:hAnsi="Times New Roman" w:cs="Times New Roman"/>
                      <w:b/>
                      <w:bCs/>
                      <w:color w:val="auto"/>
                      <w:kern w:val="0"/>
                      <w:szCs w:val="21"/>
                      <w:highlight w:val="none"/>
                      <w:vertAlign w:val="superscript"/>
                    </w:rPr>
                    <w:t>3</w:t>
                  </w:r>
                </w:p>
              </w:tc>
              <w:tc>
                <w:tcPr>
                  <w:tcW w:w="549" w:type="pct"/>
                  <w:noWrap w:val="0"/>
                  <w:vAlign w:val="center"/>
                </w:tcPr>
                <w:p w14:paraId="7B5243CE">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速率kg/h</w:t>
                  </w:r>
                </w:p>
              </w:tc>
              <w:tc>
                <w:tcPr>
                  <w:tcW w:w="536" w:type="pct"/>
                  <w:noWrap w:val="0"/>
                  <w:vAlign w:val="center"/>
                </w:tcPr>
                <w:p w14:paraId="72787FE1">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产生量</w:t>
                  </w:r>
                  <w:r>
                    <w:rPr>
                      <w:rFonts w:hint="default" w:ascii="Times New Roman" w:hAnsi="Times New Roman" w:cs="Times New Roman"/>
                      <w:b/>
                      <w:bCs/>
                      <w:color w:val="auto"/>
                      <w:kern w:val="0"/>
                      <w:szCs w:val="21"/>
                      <w:highlight w:val="none"/>
                      <w:lang w:val="en-US" w:eastAsia="zh-CN"/>
                    </w:rPr>
                    <w:t>t</w:t>
                  </w:r>
                  <w:r>
                    <w:rPr>
                      <w:rFonts w:hint="default" w:ascii="Times New Roman" w:hAnsi="Times New Roman" w:cs="Times New Roman"/>
                      <w:b/>
                      <w:bCs/>
                      <w:color w:val="auto"/>
                      <w:kern w:val="0"/>
                      <w:szCs w:val="21"/>
                      <w:highlight w:val="none"/>
                    </w:rPr>
                    <w:t>/a</w:t>
                  </w:r>
                </w:p>
              </w:tc>
              <w:tc>
                <w:tcPr>
                  <w:tcW w:w="627" w:type="pct"/>
                  <w:vMerge w:val="continue"/>
                  <w:noWrap w:val="0"/>
                  <w:vAlign w:val="center"/>
                </w:tcPr>
                <w:p w14:paraId="206CB203">
                  <w:pPr>
                    <w:widowControl/>
                    <w:adjustRightInd w:val="0"/>
                    <w:snapToGrid w:val="0"/>
                    <w:jc w:val="center"/>
                    <w:rPr>
                      <w:rFonts w:hint="default" w:ascii="Times New Roman" w:hAnsi="Times New Roman" w:cs="Times New Roman"/>
                      <w:b/>
                      <w:bCs/>
                      <w:color w:val="auto"/>
                      <w:kern w:val="0"/>
                      <w:szCs w:val="21"/>
                      <w:highlight w:val="none"/>
                    </w:rPr>
                  </w:pPr>
                </w:p>
              </w:tc>
              <w:tc>
                <w:tcPr>
                  <w:tcW w:w="424" w:type="pct"/>
                  <w:noWrap w:val="0"/>
                  <w:vAlign w:val="center"/>
                </w:tcPr>
                <w:p w14:paraId="0D969E1B">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浓度mg/m</w:t>
                  </w:r>
                  <w:r>
                    <w:rPr>
                      <w:rFonts w:hint="default" w:ascii="Times New Roman" w:hAnsi="Times New Roman" w:cs="Times New Roman"/>
                      <w:b/>
                      <w:bCs/>
                      <w:color w:val="auto"/>
                      <w:kern w:val="0"/>
                      <w:szCs w:val="21"/>
                      <w:highlight w:val="none"/>
                      <w:vertAlign w:val="superscript"/>
                    </w:rPr>
                    <w:t>3</w:t>
                  </w:r>
                </w:p>
              </w:tc>
              <w:tc>
                <w:tcPr>
                  <w:tcW w:w="549" w:type="pct"/>
                  <w:noWrap w:val="0"/>
                  <w:vAlign w:val="center"/>
                </w:tcPr>
                <w:p w14:paraId="22350BF5">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速率kg/h</w:t>
                  </w:r>
                </w:p>
              </w:tc>
              <w:tc>
                <w:tcPr>
                  <w:tcW w:w="537" w:type="pct"/>
                  <w:noWrap w:val="0"/>
                  <w:vAlign w:val="center"/>
                </w:tcPr>
                <w:p w14:paraId="21CB0891">
                  <w:pPr>
                    <w:widowControl/>
                    <w:adjustRightInd w:val="0"/>
                    <w:snapToGrid w:val="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排放量</w:t>
                  </w:r>
                  <w:r>
                    <w:rPr>
                      <w:rFonts w:hint="default" w:ascii="Times New Roman" w:hAnsi="Times New Roman" w:cs="Times New Roman"/>
                      <w:b/>
                      <w:bCs/>
                      <w:color w:val="auto"/>
                      <w:kern w:val="0"/>
                      <w:szCs w:val="21"/>
                      <w:highlight w:val="none"/>
                      <w:lang w:val="en-US" w:eastAsia="zh-CN"/>
                    </w:rPr>
                    <w:t>t</w:t>
                  </w:r>
                  <w:r>
                    <w:rPr>
                      <w:rFonts w:hint="default" w:ascii="Times New Roman" w:hAnsi="Times New Roman" w:cs="Times New Roman"/>
                      <w:b/>
                      <w:bCs/>
                      <w:color w:val="auto"/>
                      <w:kern w:val="0"/>
                      <w:szCs w:val="21"/>
                      <w:highlight w:val="none"/>
                    </w:rPr>
                    <w:t>/a</w:t>
                  </w:r>
                </w:p>
              </w:tc>
            </w:tr>
            <w:tr w14:paraId="2B113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411" w:type="pct"/>
                  <w:vMerge w:val="restart"/>
                  <w:noWrap w:val="0"/>
                  <w:vAlign w:val="center"/>
                </w:tcPr>
                <w:p w14:paraId="6FC75344">
                  <w:pPr>
                    <w:widowControl/>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三次</w:t>
                  </w:r>
                  <w:r>
                    <w:rPr>
                      <w:rFonts w:hint="default" w:ascii="Times New Roman" w:hAnsi="Times New Roman" w:eastAsia="宋体" w:cs="Times New Roman"/>
                      <w:color w:val="auto"/>
                      <w:kern w:val="0"/>
                      <w:szCs w:val="21"/>
                      <w:highlight w:val="none"/>
                      <w:lang w:val="en-US" w:eastAsia="zh-CN"/>
                    </w:rPr>
                    <w:t>破碎</w:t>
                  </w:r>
                  <w:r>
                    <w:rPr>
                      <w:rFonts w:hint="eastAsia" w:ascii="Times New Roman" w:hAnsi="Times New Roman" w:eastAsia="宋体" w:cs="Times New Roman"/>
                      <w:color w:val="auto"/>
                      <w:kern w:val="0"/>
                      <w:szCs w:val="21"/>
                      <w:highlight w:val="none"/>
                      <w:lang w:val="en-US" w:eastAsia="zh-CN"/>
                    </w:rPr>
                    <w:t>和</w:t>
                  </w:r>
                  <w:r>
                    <w:rPr>
                      <w:rFonts w:hint="eastAsia" w:cs="Times New Roman"/>
                      <w:color w:val="auto"/>
                      <w:kern w:val="0"/>
                      <w:szCs w:val="21"/>
                      <w:highlight w:val="none"/>
                      <w:lang w:val="en-US" w:eastAsia="zh-CN"/>
                    </w:rPr>
                    <w:t>打包</w:t>
                  </w:r>
                  <w:r>
                    <w:rPr>
                      <w:rFonts w:hint="eastAsia" w:ascii="Times New Roman" w:hAnsi="Times New Roman" w:eastAsia="宋体" w:cs="Times New Roman"/>
                      <w:color w:val="auto"/>
                      <w:kern w:val="0"/>
                      <w:szCs w:val="21"/>
                      <w:highlight w:val="none"/>
                      <w:lang w:val="en-US" w:eastAsia="zh-CN"/>
                    </w:rPr>
                    <w:t>工序</w:t>
                  </w:r>
                </w:p>
              </w:tc>
              <w:tc>
                <w:tcPr>
                  <w:tcW w:w="470" w:type="pct"/>
                  <w:vMerge w:val="restart"/>
                  <w:noWrap w:val="0"/>
                  <w:vAlign w:val="center"/>
                </w:tcPr>
                <w:p w14:paraId="76AB0D6D">
                  <w:pPr>
                    <w:widowControl/>
                    <w:adjustRightInd w:val="0"/>
                    <w:snapToGrid w:val="0"/>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cs="Times New Roman"/>
                      <w:color w:val="auto"/>
                      <w:kern w:val="0"/>
                      <w:szCs w:val="21"/>
                      <w:highlight w:val="none"/>
                      <w:lang w:val="en-US" w:eastAsia="zh-CN"/>
                    </w:rPr>
                    <w:t>颗粒物</w:t>
                  </w:r>
                </w:p>
              </w:tc>
              <w:tc>
                <w:tcPr>
                  <w:tcW w:w="409" w:type="pct"/>
                  <w:noWrap w:val="0"/>
                  <w:vAlign w:val="center"/>
                </w:tcPr>
                <w:p w14:paraId="792330BF">
                  <w:pPr>
                    <w:widowControl/>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有组织</w:t>
                  </w:r>
                </w:p>
              </w:tc>
              <w:tc>
                <w:tcPr>
                  <w:tcW w:w="485" w:type="pct"/>
                  <w:noWrap w:val="0"/>
                  <w:vAlign w:val="center"/>
                </w:tcPr>
                <w:p w14:paraId="6634C4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918</w:t>
                  </w:r>
                </w:p>
              </w:tc>
              <w:tc>
                <w:tcPr>
                  <w:tcW w:w="549" w:type="pct"/>
                  <w:noWrap w:val="0"/>
                  <w:vAlign w:val="center"/>
                </w:tcPr>
                <w:p w14:paraId="77758E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9.18</w:t>
                  </w:r>
                </w:p>
              </w:tc>
              <w:tc>
                <w:tcPr>
                  <w:tcW w:w="536" w:type="pct"/>
                  <w:noWrap w:val="0"/>
                  <w:vAlign w:val="center"/>
                </w:tcPr>
                <w:p w14:paraId="254904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72.689</w:t>
                  </w:r>
                </w:p>
              </w:tc>
              <w:tc>
                <w:tcPr>
                  <w:tcW w:w="627" w:type="pct"/>
                  <w:noWrap w:val="0"/>
                  <w:vAlign w:val="center"/>
                </w:tcPr>
                <w:p w14:paraId="4D745C9E">
                  <w:pPr>
                    <w:keepNext w:val="0"/>
                    <w:keepLines w:val="0"/>
                    <w:pageBreakBefore w:val="0"/>
                    <w:widowControl/>
                    <w:kinsoku/>
                    <w:wordWrap w:val="0"/>
                    <w:overflowPunct w:val="0"/>
                    <w:topLinePunct w:val="0"/>
                    <w:autoSpaceDE/>
                    <w:autoSpaceDN/>
                    <w:bidi w:val="0"/>
                    <w:adjustRightInd w:val="0"/>
                    <w:snapToGrid w:val="0"/>
                    <w:jc w:val="both"/>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布袋除尘器</w:t>
                  </w:r>
                  <w:r>
                    <w:rPr>
                      <w:rFonts w:hint="default" w:ascii="Times New Roman" w:hAnsi="Times New Roman" w:eastAsia="宋体" w:cs="Times New Roman"/>
                      <w:color w:val="auto"/>
                      <w:kern w:val="0"/>
                      <w:szCs w:val="21"/>
                      <w:highlight w:val="none"/>
                      <w:lang w:val="en-US" w:eastAsia="zh-CN"/>
                    </w:rPr>
                    <w:t>，</w:t>
                  </w:r>
                  <w:r>
                    <w:rPr>
                      <w:rFonts w:hint="eastAsia" w:ascii="Times New Roman" w:hAnsi="Times New Roman" w:eastAsia="宋体" w:cs="Times New Roman"/>
                      <w:color w:val="auto"/>
                      <w:kern w:val="0"/>
                      <w:szCs w:val="21"/>
                      <w:highlight w:val="none"/>
                      <w:lang w:val="en-US" w:eastAsia="zh-CN"/>
                    </w:rPr>
                    <w:t>风量10000m</w:t>
                  </w:r>
                  <w:r>
                    <w:rPr>
                      <w:rFonts w:hint="eastAsia" w:ascii="Times New Roman" w:hAnsi="Times New Roman" w:eastAsia="宋体" w:cs="Times New Roman"/>
                      <w:color w:val="auto"/>
                      <w:kern w:val="0"/>
                      <w:szCs w:val="21"/>
                      <w:highlight w:val="none"/>
                      <w:vertAlign w:val="superscript"/>
                      <w:lang w:val="en-US" w:eastAsia="zh-CN"/>
                    </w:rPr>
                    <w:t>3</w:t>
                  </w:r>
                  <w:r>
                    <w:rPr>
                      <w:rFonts w:hint="eastAsia" w:ascii="Times New Roman" w:hAnsi="Times New Roman" w:eastAsia="宋体" w:cs="Times New Roman"/>
                      <w:color w:val="auto"/>
                      <w:kern w:val="0"/>
                      <w:szCs w:val="21"/>
                      <w:highlight w:val="none"/>
                      <w:lang w:val="en-US" w:eastAsia="zh-CN"/>
                    </w:rPr>
                    <w:t>/h，</w:t>
                  </w:r>
                  <w:r>
                    <w:rPr>
                      <w:rFonts w:hint="default" w:ascii="Times New Roman" w:hAnsi="Times New Roman" w:eastAsia="宋体" w:cs="Times New Roman"/>
                      <w:color w:val="auto"/>
                      <w:kern w:val="0"/>
                      <w:szCs w:val="21"/>
                      <w:highlight w:val="none"/>
                      <w:lang w:val="en-US" w:eastAsia="zh-CN"/>
                    </w:rPr>
                    <w:t>去除效率</w:t>
                  </w:r>
                  <w:r>
                    <w:rPr>
                      <w:rFonts w:hint="eastAsia" w:ascii="Times New Roman" w:hAnsi="Times New Roman" w:eastAsia="宋体" w:cs="Times New Roman"/>
                      <w:color w:val="auto"/>
                      <w:kern w:val="0"/>
                      <w:szCs w:val="21"/>
                      <w:highlight w:val="none"/>
                      <w:lang w:val="en-US" w:eastAsia="zh-CN"/>
                    </w:rPr>
                    <w:t>99</w:t>
                  </w:r>
                  <w:r>
                    <w:rPr>
                      <w:rFonts w:hint="default" w:ascii="Times New Roman" w:hAnsi="Times New Roman" w:eastAsia="宋体" w:cs="Times New Roman"/>
                      <w:color w:val="auto"/>
                      <w:kern w:val="0"/>
                      <w:szCs w:val="21"/>
                      <w:highlight w:val="none"/>
                      <w:lang w:val="en-US" w:eastAsia="zh-CN"/>
                    </w:rPr>
                    <w:t>%</w:t>
                  </w:r>
                </w:p>
              </w:tc>
              <w:tc>
                <w:tcPr>
                  <w:tcW w:w="424" w:type="pct"/>
                  <w:noWrap w:val="0"/>
                  <w:vAlign w:val="center"/>
                </w:tcPr>
                <w:p w14:paraId="3672E0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9</w:t>
                  </w:r>
                </w:p>
              </w:tc>
              <w:tc>
                <w:tcPr>
                  <w:tcW w:w="549" w:type="pct"/>
                  <w:noWrap w:val="0"/>
                  <w:vAlign w:val="center"/>
                </w:tcPr>
                <w:p w14:paraId="37EFB7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w:t>
                  </w:r>
                  <w:r>
                    <w:rPr>
                      <w:rFonts w:hint="eastAsia" w:cs="Times New Roman"/>
                      <w:i w:val="0"/>
                      <w:iCs w:val="0"/>
                      <w:color w:val="auto"/>
                      <w:kern w:val="0"/>
                      <w:sz w:val="21"/>
                      <w:szCs w:val="21"/>
                      <w:highlight w:val="none"/>
                      <w:u w:val="none"/>
                      <w:lang w:val="en-US" w:eastAsia="zh-CN" w:bidi="ar"/>
                    </w:rPr>
                    <w:t>9</w:t>
                  </w:r>
                </w:p>
              </w:tc>
              <w:tc>
                <w:tcPr>
                  <w:tcW w:w="537" w:type="pct"/>
                  <w:noWrap w:val="0"/>
                  <w:vAlign w:val="center"/>
                </w:tcPr>
                <w:p w14:paraId="0C6601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0.727</w:t>
                  </w:r>
                </w:p>
              </w:tc>
            </w:tr>
            <w:tr w14:paraId="7FE1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1" w:type="pct"/>
                  <w:vMerge w:val="continue"/>
                  <w:noWrap w:val="0"/>
                  <w:vAlign w:val="center"/>
                </w:tcPr>
                <w:p w14:paraId="654DC3C9">
                  <w:pPr>
                    <w:widowControl/>
                    <w:adjustRightInd w:val="0"/>
                    <w:snapToGrid w:val="0"/>
                    <w:jc w:val="center"/>
                    <w:rPr>
                      <w:rFonts w:hint="default" w:ascii="Times New Roman" w:hAnsi="Times New Roman" w:cs="Times New Roman"/>
                      <w:color w:val="auto"/>
                      <w:kern w:val="0"/>
                      <w:szCs w:val="21"/>
                      <w:highlight w:val="none"/>
                    </w:rPr>
                  </w:pPr>
                </w:p>
              </w:tc>
              <w:tc>
                <w:tcPr>
                  <w:tcW w:w="470" w:type="pct"/>
                  <w:vMerge w:val="continue"/>
                  <w:noWrap w:val="0"/>
                  <w:vAlign w:val="center"/>
                </w:tcPr>
                <w:p w14:paraId="69281281">
                  <w:pPr>
                    <w:widowControl/>
                    <w:adjustRightInd w:val="0"/>
                    <w:snapToGrid w:val="0"/>
                    <w:jc w:val="center"/>
                    <w:rPr>
                      <w:rFonts w:hint="default" w:ascii="Times New Roman" w:hAnsi="Times New Roman" w:cs="Times New Roman"/>
                      <w:color w:val="auto"/>
                      <w:kern w:val="0"/>
                      <w:szCs w:val="21"/>
                      <w:highlight w:val="none"/>
                    </w:rPr>
                  </w:pPr>
                </w:p>
              </w:tc>
              <w:tc>
                <w:tcPr>
                  <w:tcW w:w="409" w:type="pct"/>
                  <w:noWrap w:val="0"/>
                  <w:vAlign w:val="center"/>
                </w:tcPr>
                <w:p w14:paraId="5BCF4B6F">
                  <w:pPr>
                    <w:widowControl/>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无组织</w:t>
                  </w:r>
                </w:p>
              </w:tc>
              <w:tc>
                <w:tcPr>
                  <w:tcW w:w="485" w:type="pct"/>
                  <w:noWrap w:val="0"/>
                  <w:vAlign w:val="center"/>
                </w:tcPr>
                <w:p w14:paraId="7E59D3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9" w:type="pct"/>
                  <w:noWrap w:val="0"/>
                  <w:vAlign w:val="center"/>
                </w:tcPr>
                <w:p w14:paraId="281ACA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1.02</w:t>
                  </w:r>
                </w:p>
              </w:tc>
              <w:tc>
                <w:tcPr>
                  <w:tcW w:w="536" w:type="pct"/>
                  <w:noWrap w:val="0"/>
                  <w:vAlign w:val="center"/>
                </w:tcPr>
                <w:p w14:paraId="79F57B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8.076</w:t>
                  </w:r>
                </w:p>
              </w:tc>
              <w:tc>
                <w:tcPr>
                  <w:tcW w:w="627" w:type="pct"/>
                  <w:noWrap w:val="0"/>
                  <w:vAlign w:val="center"/>
                </w:tcPr>
                <w:p w14:paraId="669FFB0E">
                  <w:pPr>
                    <w:pStyle w:val="61"/>
                    <w:keepNext w:val="0"/>
                    <w:keepLines w:val="0"/>
                    <w:pageBreakBefore w:val="0"/>
                    <w:widowControl w:val="0"/>
                    <w:kinsoku/>
                    <w:wordWrap w:val="0"/>
                    <w:overflowPunct w:val="0"/>
                    <w:topLinePunct w:val="0"/>
                    <w:autoSpaceDE/>
                    <w:autoSpaceDN/>
                    <w:bidi w:val="0"/>
                    <w:adjustRightInd/>
                    <w:snapToGrid/>
                    <w:spacing w:before="65" w:line="228" w:lineRule="auto"/>
                    <w:ind w:left="121"/>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输送系统封闭、厂</w:t>
                  </w:r>
                </w:p>
                <w:p w14:paraId="51B6AD9C">
                  <w:pPr>
                    <w:pStyle w:val="61"/>
                    <w:keepNext w:val="0"/>
                    <w:keepLines w:val="0"/>
                    <w:pageBreakBefore w:val="0"/>
                    <w:widowControl w:val="0"/>
                    <w:kinsoku/>
                    <w:wordWrap w:val="0"/>
                    <w:overflowPunct w:val="0"/>
                    <w:topLinePunct w:val="0"/>
                    <w:autoSpaceDE/>
                    <w:autoSpaceDN/>
                    <w:bidi w:val="0"/>
                    <w:adjustRightInd/>
                    <w:snapToGrid/>
                    <w:spacing w:before="24" w:line="228" w:lineRule="auto"/>
                    <w:ind w:left="109"/>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房隔挡，控制效率60%</w:t>
                  </w:r>
                </w:p>
              </w:tc>
              <w:tc>
                <w:tcPr>
                  <w:tcW w:w="424" w:type="pct"/>
                  <w:noWrap w:val="0"/>
                  <w:vAlign w:val="center"/>
                </w:tcPr>
                <w:p w14:paraId="273B81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49" w:type="pct"/>
                  <w:noWrap w:val="0"/>
                  <w:vAlign w:val="center"/>
                </w:tcPr>
                <w:p w14:paraId="1E440F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0.41</w:t>
                  </w:r>
                </w:p>
              </w:tc>
              <w:tc>
                <w:tcPr>
                  <w:tcW w:w="537" w:type="pct"/>
                  <w:noWrap w:val="0"/>
                  <w:vAlign w:val="center"/>
                </w:tcPr>
                <w:p w14:paraId="009E65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3.230</w:t>
                  </w:r>
                </w:p>
              </w:tc>
            </w:tr>
          </w:tbl>
          <w:p w14:paraId="1B2221B8">
            <w:pPr>
              <w:numPr>
                <w:ilvl w:val="1"/>
                <w:numId w:val="9"/>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废气达标排放及</w:t>
            </w:r>
            <w:r>
              <w:rPr>
                <w:rFonts w:hint="eastAsia" w:ascii="Times New Roman" w:hAnsi="Times New Roman" w:cs="Times New Roman"/>
                <w:b/>
                <w:bCs w:val="0"/>
                <w:color w:val="000000"/>
                <w:spacing w:val="-10"/>
                <w:sz w:val="24"/>
                <w:szCs w:val="24"/>
                <w:highlight w:val="none"/>
                <w:lang w:val="en-US" w:eastAsia="zh-CN"/>
              </w:rPr>
              <w:t>周边环境空气</w:t>
            </w:r>
            <w:r>
              <w:rPr>
                <w:rFonts w:hint="default" w:ascii="Times New Roman" w:hAnsi="Times New Roman" w:cs="Times New Roman"/>
                <w:b/>
                <w:bCs w:val="0"/>
                <w:color w:val="000000"/>
                <w:spacing w:val="-10"/>
                <w:sz w:val="24"/>
                <w:szCs w:val="24"/>
                <w:highlight w:val="none"/>
                <w:lang w:val="en-US" w:eastAsia="zh-CN"/>
              </w:rPr>
              <w:t>影响分析</w:t>
            </w:r>
          </w:p>
          <w:p w14:paraId="5043F0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w w:val="100"/>
                <w:kern w:val="2"/>
                <w:sz w:val="24"/>
                <w:szCs w:val="24"/>
                <w:highlight w:val="none"/>
                <w:lang w:val="en-US" w:eastAsia="zh-CN" w:bidi="ar-SA"/>
              </w:rPr>
            </w:pPr>
            <w:r>
              <w:rPr>
                <w:rFonts w:hint="default" w:ascii="Times New Roman" w:hAnsi="Times New Roman" w:eastAsia="宋体" w:cs="Times New Roman"/>
                <w:color w:val="000000"/>
                <w:w w:val="100"/>
                <w:kern w:val="2"/>
                <w:sz w:val="24"/>
                <w:szCs w:val="24"/>
                <w:highlight w:val="none"/>
                <w:lang w:val="en-US" w:eastAsia="zh-CN" w:bidi="ar-SA"/>
              </w:rPr>
              <w:t>项目</w:t>
            </w:r>
            <w:r>
              <w:rPr>
                <w:rFonts w:hint="eastAsia" w:cs="Times New Roman"/>
                <w:color w:val="000000"/>
                <w:w w:val="100"/>
                <w:kern w:val="2"/>
                <w:sz w:val="24"/>
                <w:szCs w:val="24"/>
                <w:highlight w:val="none"/>
                <w:lang w:val="en-US" w:eastAsia="zh-CN" w:bidi="ar-SA"/>
              </w:rPr>
              <w:t>破碎和打包</w:t>
            </w:r>
            <w:r>
              <w:rPr>
                <w:rFonts w:hint="eastAsia" w:ascii="Times New Roman" w:hAnsi="Times New Roman" w:eastAsia="宋体" w:cs="Times New Roman"/>
                <w:color w:val="000000"/>
                <w:w w:val="100"/>
                <w:kern w:val="2"/>
                <w:sz w:val="24"/>
                <w:szCs w:val="24"/>
                <w:highlight w:val="none"/>
                <w:lang w:val="en-US" w:eastAsia="zh-CN" w:bidi="ar-SA"/>
              </w:rPr>
              <w:t>工序废气由管道点对点/集气罩收集后经布袋除尘器</w:t>
            </w:r>
            <w:r>
              <w:rPr>
                <w:rFonts w:hint="default" w:ascii="Times New Roman" w:hAnsi="Times New Roman" w:eastAsia="宋体" w:cs="Times New Roman"/>
                <w:color w:val="000000"/>
                <w:w w:val="100"/>
                <w:kern w:val="2"/>
                <w:sz w:val="24"/>
                <w:szCs w:val="24"/>
                <w:highlight w:val="none"/>
                <w:lang w:val="en-US" w:eastAsia="zh-CN" w:bidi="ar-SA"/>
              </w:rPr>
              <w:t>处理后通过</w:t>
            </w:r>
            <w:r>
              <w:rPr>
                <w:rFonts w:hint="eastAsia" w:ascii="Times New Roman" w:hAnsi="Times New Roman" w:eastAsia="宋体" w:cs="Times New Roman"/>
                <w:color w:val="000000"/>
                <w:w w:val="100"/>
                <w:kern w:val="2"/>
                <w:sz w:val="24"/>
                <w:szCs w:val="24"/>
                <w:highlight w:val="none"/>
                <w:lang w:val="en-US" w:eastAsia="zh-CN" w:bidi="ar-SA"/>
              </w:rPr>
              <w:t>18</w:t>
            </w:r>
            <w:r>
              <w:rPr>
                <w:rFonts w:hint="default" w:ascii="Times New Roman" w:hAnsi="Times New Roman" w:eastAsia="宋体" w:cs="Times New Roman"/>
                <w:color w:val="000000"/>
                <w:w w:val="100"/>
                <w:kern w:val="2"/>
                <w:sz w:val="24"/>
                <w:szCs w:val="24"/>
                <w:highlight w:val="none"/>
                <w:lang w:val="en-US" w:eastAsia="zh-CN" w:bidi="ar-SA"/>
              </w:rPr>
              <w:t>m高排气筒（DA001）排放，排放浓度满</w:t>
            </w:r>
            <w:r>
              <w:rPr>
                <w:rFonts w:hint="default" w:ascii="Times New Roman" w:hAnsi="Times New Roman" w:eastAsia="宋体" w:cs="Times New Roman"/>
                <w:color w:val="auto"/>
                <w:w w:val="100"/>
                <w:kern w:val="2"/>
                <w:sz w:val="24"/>
                <w:szCs w:val="24"/>
                <w:highlight w:val="none"/>
                <w:lang w:val="en-US" w:eastAsia="zh-CN" w:bidi="ar-SA"/>
              </w:rPr>
              <w:t>足</w:t>
            </w:r>
            <w:r>
              <w:rPr>
                <w:rFonts w:hint="eastAsia" w:ascii="Times New Roman" w:hAnsi="Times New Roman" w:eastAsia="宋体" w:cs="Times New Roman"/>
                <w:color w:val="auto"/>
                <w:w w:val="100"/>
                <w:kern w:val="2"/>
                <w:sz w:val="24"/>
                <w:szCs w:val="24"/>
                <w:highlight w:val="none"/>
                <w:lang w:val="en-US" w:eastAsia="zh-CN" w:bidi="ar-SA"/>
              </w:rPr>
              <w:t>《大气污染物综合排放标准》（GB16297-1996）表2中</w:t>
            </w:r>
            <w:r>
              <w:rPr>
                <w:rFonts w:hint="default" w:ascii="Times New Roman" w:hAnsi="Times New Roman" w:eastAsia="宋体" w:cs="Times New Roman"/>
                <w:color w:val="auto"/>
                <w:w w:val="100"/>
                <w:kern w:val="2"/>
                <w:sz w:val="24"/>
                <w:szCs w:val="24"/>
                <w:highlight w:val="none"/>
                <w:lang w:val="en-US" w:eastAsia="zh-CN" w:bidi="ar-SA"/>
              </w:rPr>
              <w:t>相关标准限值。</w:t>
            </w:r>
            <w:r>
              <w:rPr>
                <w:rFonts w:hint="eastAsia" w:ascii="Times New Roman" w:hAnsi="Times New Roman" w:eastAsia="宋体" w:cs="Times New Roman"/>
                <w:color w:val="auto"/>
                <w:w w:val="100"/>
                <w:kern w:val="2"/>
                <w:sz w:val="24"/>
                <w:szCs w:val="24"/>
                <w:highlight w:val="none"/>
                <w:lang w:val="en-US" w:eastAsia="zh-CN" w:bidi="ar-SA"/>
              </w:rPr>
              <w:t>本项目周边500m范围</w:t>
            </w:r>
            <w:r>
              <w:rPr>
                <w:rFonts w:hint="eastAsia" w:ascii="Times New Roman" w:hAnsi="Times New Roman" w:eastAsia="宋体" w:cs="Times New Roman"/>
                <w:color w:val="000000"/>
                <w:w w:val="100"/>
                <w:kern w:val="2"/>
                <w:sz w:val="24"/>
                <w:szCs w:val="24"/>
                <w:highlight w:val="none"/>
                <w:lang w:val="en-US" w:eastAsia="zh-CN" w:bidi="ar-SA"/>
              </w:rPr>
              <w:t>敏感点为新村，本项目废气排放量较小，对周边环境空气影响较小。</w:t>
            </w:r>
          </w:p>
          <w:p w14:paraId="0D899199">
            <w:pPr>
              <w:numPr>
                <w:ilvl w:val="1"/>
                <w:numId w:val="9"/>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废气治理措施可行性分析</w:t>
            </w:r>
          </w:p>
          <w:p w14:paraId="7222EA8C">
            <w:pPr>
              <w:keepNext w:val="0"/>
              <w:keepLines w:val="0"/>
              <w:pageBreakBefore w:val="0"/>
              <w:widowControl/>
              <w:suppressLineNumbers w:val="0"/>
              <w:kinsoku/>
              <w:wordWrap w:val="0"/>
              <w:overflowPunct w:val="0"/>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w w:val="100"/>
                <w:kern w:val="2"/>
                <w:sz w:val="24"/>
                <w:szCs w:val="24"/>
                <w:highlight w:val="none"/>
                <w:lang w:val="en-US" w:eastAsia="zh-CN" w:bidi="ar-SA"/>
              </w:rPr>
              <w:t>本项目</w:t>
            </w:r>
            <w:r>
              <w:rPr>
                <w:rFonts w:hint="eastAsia" w:cs="Times New Roman"/>
                <w:color w:val="000000"/>
                <w:w w:val="100"/>
                <w:kern w:val="2"/>
                <w:sz w:val="24"/>
                <w:szCs w:val="24"/>
                <w:highlight w:val="none"/>
                <w:lang w:val="en-US" w:eastAsia="zh-CN" w:bidi="ar-SA"/>
              </w:rPr>
              <w:t>破碎和打包</w:t>
            </w:r>
            <w:r>
              <w:rPr>
                <w:rFonts w:hint="eastAsia" w:ascii="Times New Roman" w:hAnsi="Times New Roman" w:eastAsia="宋体" w:cs="Times New Roman"/>
                <w:color w:val="000000"/>
                <w:w w:val="100"/>
                <w:kern w:val="2"/>
                <w:sz w:val="24"/>
                <w:szCs w:val="24"/>
                <w:highlight w:val="none"/>
                <w:lang w:val="en-US" w:eastAsia="zh-CN" w:bidi="ar-SA"/>
              </w:rPr>
              <w:t>工序废气由管道点对点/集气罩，</w:t>
            </w:r>
            <w:r>
              <w:rPr>
                <w:rFonts w:hint="eastAsia" w:ascii="宋体" w:hAnsi="宋体" w:eastAsia="宋体" w:cs="宋体"/>
                <w:color w:val="000000"/>
                <w:kern w:val="0"/>
                <w:sz w:val="24"/>
                <w:szCs w:val="24"/>
                <w:highlight w:val="none"/>
                <w:lang w:val="en-US" w:eastAsia="zh-CN" w:bidi="ar"/>
              </w:rPr>
              <w:t>最终汇入一根管路</w:t>
            </w:r>
            <w:r>
              <w:rPr>
                <w:rFonts w:hint="default" w:ascii="Times New Roman" w:hAnsi="Times New Roman" w:eastAsia="宋体" w:cs="Times New Roman"/>
                <w:color w:val="000000"/>
                <w:w w:val="100"/>
                <w:kern w:val="2"/>
                <w:sz w:val="24"/>
                <w:szCs w:val="24"/>
                <w:highlight w:val="none"/>
                <w:lang w:val="en-US" w:eastAsia="zh-CN" w:bidi="ar-SA"/>
              </w:rPr>
              <w:t>由风机引至</w:t>
            </w:r>
            <w:r>
              <w:rPr>
                <w:rFonts w:hint="eastAsia" w:ascii="Times New Roman" w:hAnsi="Times New Roman" w:eastAsia="宋体" w:cs="Times New Roman"/>
                <w:color w:val="000000"/>
                <w:w w:val="100"/>
                <w:kern w:val="2"/>
                <w:sz w:val="24"/>
                <w:szCs w:val="24"/>
                <w:highlight w:val="none"/>
                <w:lang w:val="en-US" w:eastAsia="zh-CN" w:bidi="ar-SA"/>
              </w:rPr>
              <w:t>布袋除尘器</w:t>
            </w:r>
            <w:r>
              <w:rPr>
                <w:rFonts w:hint="default" w:ascii="Times New Roman" w:hAnsi="Times New Roman" w:eastAsia="宋体" w:cs="Times New Roman"/>
                <w:color w:val="000000"/>
                <w:w w:val="100"/>
                <w:kern w:val="2"/>
                <w:sz w:val="24"/>
                <w:szCs w:val="24"/>
                <w:highlight w:val="none"/>
                <w:lang w:val="en-US" w:eastAsia="zh-CN" w:bidi="ar-SA"/>
              </w:rPr>
              <w:t>处理后由</w:t>
            </w:r>
            <w:r>
              <w:rPr>
                <w:rFonts w:hint="eastAsia" w:ascii="Times New Roman" w:hAnsi="Times New Roman" w:eastAsia="宋体" w:cs="Times New Roman"/>
                <w:color w:val="000000"/>
                <w:w w:val="100"/>
                <w:kern w:val="2"/>
                <w:sz w:val="24"/>
                <w:szCs w:val="24"/>
                <w:highlight w:val="none"/>
                <w:lang w:val="en-US" w:eastAsia="zh-CN" w:bidi="ar-SA"/>
              </w:rPr>
              <w:t>18</w:t>
            </w:r>
            <w:r>
              <w:rPr>
                <w:rFonts w:hint="default" w:ascii="Times New Roman" w:hAnsi="Times New Roman" w:eastAsia="宋体" w:cs="Times New Roman"/>
                <w:color w:val="000000"/>
                <w:w w:val="100"/>
                <w:kern w:val="2"/>
                <w:sz w:val="24"/>
                <w:szCs w:val="24"/>
                <w:highlight w:val="none"/>
                <w:lang w:val="en-US" w:eastAsia="zh-CN" w:bidi="ar-SA"/>
              </w:rPr>
              <w:t>m高的排气筒（DA001）排放。</w:t>
            </w:r>
            <w:r>
              <w:rPr>
                <w:rFonts w:hint="eastAsia" w:ascii="Times New Roman" w:hAnsi="Times New Roman" w:eastAsia="宋体" w:cs="Times New Roman"/>
                <w:color w:val="000000"/>
                <w:w w:val="100"/>
                <w:kern w:val="2"/>
                <w:sz w:val="24"/>
                <w:szCs w:val="24"/>
                <w:highlight w:val="none"/>
                <w:lang w:val="en-US" w:eastAsia="zh-CN" w:bidi="ar-SA"/>
              </w:rPr>
              <w:t>通过布袋过滤去除废气中颗粒物，处理效率为99%，</w:t>
            </w:r>
            <w:r>
              <w:rPr>
                <w:rFonts w:hint="default" w:ascii="Times New Roman" w:hAnsi="Times New Roman" w:eastAsia="宋体" w:cs="Times New Roman"/>
                <w:color w:val="000000"/>
                <w:w w:val="100"/>
                <w:kern w:val="2"/>
                <w:sz w:val="24"/>
                <w:szCs w:val="24"/>
                <w:highlight w:val="none"/>
                <w:lang w:val="en-US" w:eastAsia="zh-CN" w:bidi="ar-SA"/>
              </w:rPr>
              <w:t>属于《排污许可证申请</w:t>
            </w:r>
            <w:r>
              <w:rPr>
                <w:rFonts w:hint="default" w:ascii="Times New Roman" w:hAnsi="Times New Roman" w:eastAsia="宋体" w:cs="Times New Roman"/>
                <w:color w:val="auto"/>
                <w:w w:val="100"/>
                <w:kern w:val="2"/>
                <w:sz w:val="24"/>
                <w:szCs w:val="24"/>
                <w:highlight w:val="none"/>
                <w:lang w:val="en-US" w:eastAsia="zh-CN" w:bidi="ar-SA"/>
              </w:rPr>
              <w:t xml:space="preserve">与核发技术规范 </w:t>
            </w:r>
            <w:r>
              <w:rPr>
                <w:rFonts w:hint="eastAsia" w:ascii="Times New Roman" w:hAnsi="Times New Roman" w:eastAsia="宋体" w:cs="Times New Roman"/>
                <w:color w:val="auto"/>
                <w:w w:val="100"/>
                <w:kern w:val="2"/>
                <w:sz w:val="24"/>
                <w:szCs w:val="24"/>
                <w:highlight w:val="none"/>
                <w:lang w:val="en-US" w:eastAsia="zh-CN" w:bidi="ar-SA"/>
              </w:rPr>
              <w:t>废弃资源加工工业</w:t>
            </w:r>
            <w:r>
              <w:rPr>
                <w:rFonts w:hint="default" w:ascii="Times New Roman" w:hAnsi="Times New Roman" w:eastAsia="宋体" w:cs="Times New Roman"/>
                <w:color w:val="auto"/>
                <w:w w:val="100"/>
                <w:kern w:val="2"/>
                <w:sz w:val="24"/>
                <w:szCs w:val="24"/>
                <w:highlight w:val="none"/>
                <w:lang w:val="en-US" w:eastAsia="zh-CN" w:bidi="ar-SA"/>
              </w:rPr>
              <w:t>》（</w:t>
            </w:r>
            <w:r>
              <w:rPr>
                <w:rFonts w:hint="eastAsia" w:ascii="Times New Roman" w:hAnsi="Times New Roman" w:eastAsia="宋体" w:cs="Times New Roman"/>
                <w:color w:val="auto"/>
                <w:w w:val="100"/>
                <w:kern w:val="2"/>
                <w:sz w:val="24"/>
                <w:szCs w:val="24"/>
                <w:highlight w:val="none"/>
                <w:lang w:val="en-US" w:eastAsia="zh-CN" w:bidi="ar-SA"/>
              </w:rPr>
              <w:t>HJ 1034-2019</w:t>
            </w:r>
            <w:r>
              <w:rPr>
                <w:rFonts w:hint="default" w:ascii="Times New Roman" w:hAnsi="Times New Roman" w:eastAsia="宋体" w:cs="Times New Roman"/>
                <w:color w:val="auto"/>
                <w:w w:val="100"/>
                <w:kern w:val="2"/>
                <w:sz w:val="24"/>
                <w:szCs w:val="24"/>
                <w:highlight w:val="none"/>
                <w:lang w:val="en-US" w:eastAsia="zh-CN" w:bidi="ar-SA"/>
              </w:rPr>
              <w:t>）</w:t>
            </w:r>
            <w:r>
              <w:rPr>
                <w:rFonts w:hint="eastAsia" w:ascii="Times New Roman" w:hAnsi="Times New Roman" w:eastAsia="宋体" w:cs="Times New Roman"/>
                <w:color w:val="auto"/>
                <w:w w:val="100"/>
                <w:kern w:val="2"/>
                <w:sz w:val="24"/>
                <w:szCs w:val="24"/>
                <w:highlight w:val="none"/>
                <w:lang w:val="en-US" w:eastAsia="zh-CN" w:bidi="ar-SA"/>
              </w:rPr>
              <w:t>附录A中</w:t>
            </w:r>
            <w:r>
              <w:rPr>
                <w:rFonts w:hint="default" w:ascii="Times New Roman" w:hAnsi="Times New Roman" w:eastAsia="宋体" w:cs="Times New Roman"/>
                <w:color w:val="auto"/>
                <w:w w:val="100"/>
                <w:kern w:val="2"/>
                <w:sz w:val="24"/>
                <w:szCs w:val="24"/>
                <w:highlight w:val="none"/>
                <w:lang w:val="en-US" w:eastAsia="zh-CN" w:bidi="ar-SA"/>
              </w:rPr>
              <w:t>所列废气可行技术</w:t>
            </w:r>
            <w:r>
              <w:rPr>
                <w:rFonts w:hint="eastAsia" w:ascii="Times New Roman" w:hAnsi="Times New Roman" w:eastAsia="宋体" w:cs="Times New Roman"/>
                <w:color w:val="auto"/>
                <w:w w:val="100"/>
                <w:kern w:val="2"/>
                <w:sz w:val="24"/>
                <w:szCs w:val="24"/>
                <w:highlight w:val="none"/>
                <w:lang w:val="en-US" w:eastAsia="zh-CN" w:bidi="ar-SA"/>
              </w:rPr>
              <w:t>。</w:t>
            </w:r>
          </w:p>
          <w:p w14:paraId="30D541D3">
            <w:pPr>
              <w:numPr>
                <w:ilvl w:val="1"/>
                <w:numId w:val="9"/>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排放口基本情况</w:t>
            </w:r>
          </w:p>
          <w:p w14:paraId="7C50FA21">
            <w:pPr>
              <w:numPr>
                <w:ilvl w:val="0"/>
                <w:numId w:val="0"/>
              </w:numPr>
              <w:adjustRightInd w:val="0"/>
              <w:snapToGrid w:val="0"/>
              <w:spacing w:line="240" w:lineRule="auto"/>
              <w:ind w:leftChars="0" w:firstLine="440" w:firstLineChars="200"/>
              <w:rPr>
                <w:rFonts w:hint="default" w:ascii="Times New Roman" w:hAnsi="Times New Roman" w:cs="Times New Roman"/>
                <w:b w:val="0"/>
                <w:bCs/>
                <w:color w:val="000000"/>
                <w:spacing w:val="-10"/>
                <w:sz w:val="24"/>
                <w:szCs w:val="24"/>
                <w:highlight w:val="none"/>
                <w:lang w:val="en-US" w:eastAsia="zh-CN"/>
              </w:rPr>
            </w:pPr>
            <w:r>
              <w:rPr>
                <w:rFonts w:hint="default" w:ascii="Times New Roman" w:hAnsi="Times New Roman" w:cs="Times New Roman"/>
                <w:b w:val="0"/>
                <w:bCs/>
                <w:color w:val="000000"/>
                <w:spacing w:val="-10"/>
                <w:sz w:val="24"/>
                <w:szCs w:val="24"/>
                <w:highlight w:val="none"/>
                <w:lang w:val="en-US" w:eastAsia="zh-CN"/>
              </w:rPr>
              <w:t>本项目废气排放口基本情况见下表。</w:t>
            </w:r>
          </w:p>
          <w:p w14:paraId="0F729F9C">
            <w:pPr>
              <w:numPr>
                <w:ilvl w:val="0"/>
                <w:numId w:val="0"/>
              </w:numPr>
              <w:adjustRightInd w:val="0"/>
              <w:snapToGrid w:val="0"/>
              <w:spacing w:line="240" w:lineRule="auto"/>
              <w:jc w:val="center"/>
              <w:rPr>
                <w:rFonts w:hint="default" w:ascii="Times New Roman" w:hAnsi="Times New Roman" w:cs="Times New Roman"/>
                <w:b/>
                <w:bCs w:val="0"/>
                <w:color w:val="000000"/>
                <w:spacing w:val="-10"/>
                <w:sz w:val="21"/>
                <w:szCs w:val="21"/>
                <w:highlight w:val="none"/>
                <w:lang w:val="en-US" w:eastAsia="zh-CN"/>
              </w:rPr>
            </w:pPr>
            <w:r>
              <w:rPr>
                <w:rFonts w:hint="default" w:ascii="Times New Roman" w:hAnsi="Times New Roman" w:cs="Times New Roman"/>
                <w:b/>
                <w:bCs w:val="0"/>
                <w:color w:val="000000"/>
                <w:spacing w:val="-10"/>
                <w:sz w:val="21"/>
                <w:szCs w:val="21"/>
                <w:highlight w:val="none"/>
                <w:lang w:val="en-US" w:eastAsia="zh-CN"/>
              </w:rPr>
              <w:t>表4-</w:t>
            </w:r>
            <w:r>
              <w:rPr>
                <w:rFonts w:hint="eastAsia" w:ascii="Times New Roman" w:hAnsi="Times New Roman" w:cs="Times New Roman"/>
                <w:b/>
                <w:bCs w:val="0"/>
                <w:color w:val="000000"/>
                <w:spacing w:val="-10"/>
                <w:sz w:val="21"/>
                <w:szCs w:val="21"/>
                <w:highlight w:val="none"/>
                <w:lang w:val="en-US" w:eastAsia="zh-CN"/>
              </w:rPr>
              <w:t>3</w:t>
            </w:r>
            <w:r>
              <w:rPr>
                <w:rFonts w:hint="default" w:ascii="Times New Roman" w:hAnsi="Times New Roman" w:cs="Times New Roman"/>
                <w:b/>
                <w:bCs w:val="0"/>
                <w:color w:val="000000"/>
                <w:spacing w:val="-10"/>
                <w:sz w:val="21"/>
                <w:szCs w:val="21"/>
                <w:highlight w:val="none"/>
                <w:lang w:val="en-US" w:eastAsia="zh-CN"/>
              </w:rPr>
              <w:t xml:space="preserve"> 废气排放口基本情况一览表</w:t>
            </w:r>
          </w:p>
          <w:tbl>
            <w:tblPr>
              <w:tblStyle w:val="25"/>
              <w:tblW w:w="8521" w:type="dxa"/>
              <w:tblInd w:w="-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04"/>
              <w:gridCol w:w="1113"/>
              <w:gridCol w:w="555"/>
              <w:gridCol w:w="1586"/>
              <w:gridCol w:w="1481"/>
              <w:gridCol w:w="733"/>
              <w:gridCol w:w="840"/>
              <w:gridCol w:w="811"/>
              <w:gridCol w:w="698"/>
            </w:tblGrid>
            <w:tr w14:paraId="07CB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0" w:hRule="atLeast"/>
                <w:tblHeader/>
              </w:trPr>
              <w:tc>
                <w:tcPr>
                  <w:tcW w:w="704" w:type="dxa"/>
                  <w:vMerge w:val="restart"/>
                  <w:noWrap w:val="0"/>
                  <w:vAlign w:val="center"/>
                </w:tcPr>
                <w:p w14:paraId="437E9C56">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排放口编号</w:t>
                  </w:r>
                </w:p>
              </w:tc>
              <w:tc>
                <w:tcPr>
                  <w:tcW w:w="1113" w:type="dxa"/>
                  <w:vMerge w:val="restart"/>
                  <w:noWrap w:val="0"/>
                  <w:vAlign w:val="center"/>
                </w:tcPr>
                <w:p w14:paraId="5523ECD4">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排放口</w:t>
                  </w:r>
                </w:p>
                <w:p w14:paraId="231AF9CB">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名称</w:t>
                  </w:r>
                </w:p>
              </w:tc>
              <w:tc>
                <w:tcPr>
                  <w:tcW w:w="555" w:type="dxa"/>
                  <w:vMerge w:val="restart"/>
                  <w:noWrap w:val="0"/>
                  <w:vAlign w:val="center"/>
                </w:tcPr>
                <w:p w14:paraId="5AD77CDF">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污染物</w:t>
                  </w:r>
                </w:p>
                <w:p w14:paraId="4099626E">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种类</w:t>
                  </w:r>
                </w:p>
              </w:tc>
              <w:tc>
                <w:tcPr>
                  <w:tcW w:w="3067" w:type="dxa"/>
                  <w:gridSpan w:val="2"/>
                  <w:noWrap w:val="0"/>
                  <w:vAlign w:val="center"/>
                </w:tcPr>
                <w:p w14:paraId="48E70E12">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排放口地理坐标</w:t>
                  </w:r>
                </w:p>
              </w:tc>
              <w:tc>
                <w:tcPr>
                  <w:tcW w:w="733" w:type="dxa"/>
                  <w:vMerge w:val="restart"/>
                  <w:noWrap w:val="0"/>
                  <w:vAlign w:val="center"/>
                </w:tcPr>
                <w:p w14:paraId="6E4E6787">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排气筒高度（m）</w:t>
                  </w:r>
                </w:p>
              </w:tc>
              <w:tc>
                <w:tcPr>
                  <w:tcW w:w="840" w:type="dxa"/>
                  <w:vMerge w:val="restart"/>
                  <w:noWrap w:val="0"/>
                  <w:vAlign w:val="center"/>
                </w:tcPr>
                <w:p w14:paraId="75C9CEF5">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排气筒</w:t>
                  </w:r>
                </w:p>
                <w:p w14:paraId="293C22FD">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出口内径（m）</w:t>
                  </w:r>
                </w:p>
              </w:tc>
              <w:tc>
                <w:tcPr>
                  <w:tcW w:w="811" w:type="dxa"/>
                  <w:vMerge w:val="restart"/>
                  <w:noWrap w:val="0"/>
                  <w:vAlign w:val="center"/>
                </w:tcPr>
                <w:p w14:paraId="1EC24BF3">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排气温度（℃）</w:t>
                  </w:r>
                </w:p>
              </w:tc>
              <w:tc>
                <w:tcPr>
                  <w:tcW w:w="698" w:type="dxa"/>
                  <w:vMerge w:val="restart"/>
                  <w:noWrap w:val="0"/>
                  <w:vAlign w:val="center"/>
                </w:tcPr>
                <w:p w14:paraId="27CF5062">
                  <w:pPr>
                    <w:adjustRightInd w:val="0"/>
                    <w:snapToGrid w:val="0"/>
                    <w:jc w:val="center"/>
                    <w:rPr>
                      <w:rFonts w:hint="default" w:ascii="Times New Roman" w:hAnsi="Times New Roman" w:eastAsia="宋体" w:cs="Times New Roman"/>
                      <w:b/>
                      <w:bCs/>
                      <w:color w:val="000000"/>
                      <w:sz w:val="21"/>
                      <w:szCs w:val="21"/>
                      <w:highlight w:val="none"/>
                      <w:lang w:val="en-US" w:eastAsia="zh-CN"/>
                    </w:rPr>
                  </w:pPr>
                  <w:r>
                    <w:rPr>
                      <w:rFonts w:hint="eastAsia" w:ascii="Times New Roman" w:hAnsi="Times New Roman" w:cs="Times New Roman"/>
                      <w:b/>
                      <w:bCs/>
                      <w:color w:val="000000"/>
                      <w:sz w:val="21"/>
                      <w:szCs w:val="21"/>
                      <w:highlight w:val="none"/>
                      <w:lang w:val="en-US" w:eastAsia="zh-CN"/>
                    </w:rPr>
                    <w:t>排放口类型</w:t>
                  </w:r>
                </w:p>
              </w:tc>
            </w:tr>
            <w:tr w14:paraId="4AB5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blHeader/>
              </w:trPr>
              <w:tc>
                <w:tcPr>
                  <w:tcW w:w="704" w:type="dxa"/>
                  <w:vMerge w:val="continue"/>
                  <w:noWrap w:val="0"/>
                  <w:vAlign w:val="center"/>
                </w:tcPr>
                <w:p w14:paraId="2DF2ACFF">
                  <w:pPr>
                    <w:adjustRightInd w:val="0"/>
                    <w:snapToGrid w:val="0"/>
                    <w:jc w:val="center"/>
                    <w:rPr>
                      <w:rFonts w:hint="default" w:ascii="Times New Roman" w:hAnsi="Times New Roman" w:cs="Times New Roman"/>
                      <w:color w:val="000000"/>
                      <w:sz w:val="21"/>
                      <w:szCs w:val="21"/>
                      <w:highlight w:val="none"/>
                    </w:rPr>
                  </w:pPr>
                </w:p>
              </w:tc>
              <w:tc>
                <w:tcPr>
                  <w:tcW w:w="1113" w:type="dxa"/>
                  <w:vMerge w:val="continue"/>
                  <w:noWrap w:val="0"/>
                  <w:vAlign w:val="center"/>
                </w:tcPr>
                <w:p w14:paraId="680A283D">
                  <w:pPr>
                    <w:adjustRightInd w:val="0"/>
                    <w:snapToGrid w:val="0"/>
                    <w:jc w:val="center"/>
                    <w:rPr>
                      <w:rFonts w:hint="default" w:ascii="Times New Roman" w:hAnsi="Times New Roman" w:cs="Times New Roman"/>
                      <w:color w:val="000000"/>
                      <w:sz w:val="21"/>
                      <w:szCs w:val="21"/>
                      <w:highlight w:val="none"/>
                    </w:rPr>
                  </w:pPr>
                </w:p>
              </w:tc>
              <w:tc>
                <w:tcPr>
                  <w:tcW w:w="555" w:type="dxa"/>
                  <w:vMerge w:val="continue"/>
                  <w:noWrap w:val="0"/>
                  <w:vAlign w:val="center"/>
                </w:tcPr>
                <w:p w14:paraId="0A3CD6F0">
                  <w:pPr>
                    <w:adjustRightInd w:val="0"/>
                    <w:snapToGrid w:val="0"/>
                    <w:jc w:val="center"/>
                    <w:rPr>
                      <w:rFonts w:hint="default" w:ascii="Times New Roman" w:hAnsi="Times New Roman" w:cs="Times New Roman"/>
                      <w:color w:val="000000"/>
                      <w:sz w:val="21"/>
                      <w:szCs w:val="21"/>
                      <w:highlight w:val="none"/>
                    </w:rPr>
                  </w:pPr>
                </w:p>
              </w:tc>
              <w:tc>
                <w:tcPr>
                  <w:tcW w:w="1586" w:type="dxa"/>
                  <w:noWrap w:val="0"/>
                  <w:vAlign w:val="center"/>
                </w:tcPr>
                <w:p w14:paraId="5C2552E4">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经度/°</w:t>
                  </w:r>
                </w:p>
              </w:tc>
              <w:tc>
                <w:tcPr>
                  <w:tcW w:w="1481" w:type="dxa"/>
                  <w:noWrap w:val="0"/>
                  <w:vAlign w:val="center"/>
                </w:tcPr>
                <w:p w14:paraId="0B0BF668">
                  <w:pPr>
                    <w:adjustRightInd w:val="0"/>
                    <w:snapToGrid w:val="0"/>
                    <w:jc w:val="center"/>
                    <w:rPr>
                      <w:rFonts w:hint="default" w:ascii="Times New Roman" w:hAnsi="Times New Roman" w:cs="Times New Roman"/>
                      <w:b/>
                      <w:bCs/>
                      <w:snapToGrid w:val="0"/>
                      <w:color w:val="000000"/>
                      <w:kern w:val="20"/>
                      <w:sz w:val="21"/>
                      <w:szCs w:val="21"/>
                      <w:highlight w:val="none"/>
                    </w:rPr>
                  </w:pPr>
                  <w:r>
                    <w:rPr>
                      <w:rFonts w:hint="default" w:ascii="Times New Roman" w:hAnsi="Times New Roman" w:cs="Times New Roman"/>
                      <w:b/>
                      <w:bCs/>
                      <w:color w:val="000000"/>
                      <w:sz w:val="21"/>
                      <w:szCs w:val="21"/>
                      <w:highlight w:val="none"/>
                    </w:rPr>
                    <w:t>纬度/°</w:t>
                  </w:r>
                </w:p>
              </w:tc>
              <w:tc>
                <w:tcPr>
                  <w:tcW w:w="733" w:type="dxa"/>
                  <w:vMerge w:val="continue"/>
                  <w:noWrap w:val="0"/>
                  <w:vAlign w:val="center"/>
                </w:tcPr>
                <w:p w14:paraId="6785C753">
                  <w:pPr>
                    <w:adjustRightInd w:val="0"/>
                    <w:snapToGrid w:val="0"/>
                    <w:jc w:val="center"/>
                    <w:rPr>
                      <w:rFonts w:hint="default" w:ascii="Times New Roman" w:hAnsi="Times New Roman" w:cs="Times New Roman"/>
                      <w:color w:val="000000"/>
                      <w:sz w:val="21"/>
                      <w:szCs w:val="21"/>
                      <w:highlight w:val="none"/>
                    </w:rPr>
                  </w:pPr>
                </w:p>
              </w:tc>
              <w:tc>
                <w:tcPr>
                  <w:tcW w:w="840" w:type="dxa"/>
                  <w:vMerge w:val="continue"/>
                  <w:noWrap w:val="0"/>
                  <w:vAlign w:val="center"/>
                </w:tcPr>
                <w:p w14:paraId="62899CE2">
                  <w:pPr>
                    <w:adjustRightInd w:val="0"/>
                    <w:snapToGrid w:val="0"/>
                    <w:jc w:val="center"/>
                    <w:rPr>
                      <w:rFonts w:hint="default" w:ascii="Times New Roman" w:hAnsi="Times New Roman" w:cs="Times New Roman"/>
                      <w:color w:val="000000"/>
                      <w:sz w:val="21"/>
                      <w:szCs w:val="21"/>
                      <w:highlight w:val="none"/>
                    </w:rPr>
                  </w:pPr>
                </w:p>
              </w:tc>
              <w:tc>
                <w:tcPr>
                  <w:tcW w:w="811" w:type="dxa"/>
                  <w:vMerge w:val="continue"/>
                  <w:noWrap w:val="0"/>
                  <w:vAlign w:val="center"/>
                </w:tcPr>
                <w:p w14:paraId="01F954B5">
                  <w:pPr>
                    <w:adjustRightInd w:val="0"/>
                    <w:snapToGrid w:val="0"/>
                    <w:jc w:val="center"/>
                    <w:rPr>
                      <w:rFonts w:hint="default" w:ascii="Times New Roman" w:hAnsi="Times New Roman" w:cs="Times New Roman"/>
                      <w:color w:val="000000"/>
                      <w:sz w:val="21"/>
                      <w:szCs w:val="21"/>
                      <w:highlight w:val="none"/>
                    </w:rPr>
                  </w:pPr>
                </w:p>
              </w:tc>
              <w:tc>
                <w:tcPr>
                  <w:tcW w:w="698" w:type="dxa"/>
                  <w:vMerge w:val="continue"/>
                  <w:noWrap w:val="0"/>
                  <w:vAlign w:val="center"/>
                </w:tcPr>
                <w:p w14:paraId="28B440C2">
                  <w:pPr>
                    <w:adjustRightInd w:val="0"/>
                    <w:snapToGrid w:val="0"/>
                    <w:jc w:val="center"/>
                    <w:rPr>
                      <w:rFonts w:hint="default" w:ascii="Times New Roman" w:hAnsi="Times New Roman" w:cs="Times New Roman"/>
                      <w:color w:val="000000"/>
                      <w:sz w:val="21"/>
                      <w:szCs w:val="21"/>
                      <w:highlight w:val="none"/>
                    </w:rPr>
                  </w:pPr>
                </w:p>
              </w:tc>
            </w:tr>
            <w:tr w14:paraId="40C2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9" w:hRule="atLeast"/>
                <w:tblHeader/>
              </w:trPr>
              <w:tc>
                <w:tcPr>
                  <w:tcW w:w="704" w:type="dxa"/>
                  <w:noWrap w:val="0"/>
                  <w:vAlign w:val="center"/>
                </w:tcPr>
                <w:p w14:paraId="2AF3FEB6">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DA001</w:t>
                  </w:r>
                </w:p>
              </w:tc>
              <w:tc>
                <w:tcPr>
                  <w:tcW w:w="1113" w:type="dxa"/>
                  <w:noWrap w:val="0"/>
                  <w:vAlign w:val="center"/>
                </w:tcPr>
                <w:p w14:paraId="4F02DCCC">
                  <w:pPr>
                    <w:adjustRightInd w:val="0"/>
                    <w:snapToGrid w:val="0"/>
                    <w:jc w:val="center"/>
                    <w:rPr>
                      <w:rFonts w:hint="default" w:ascii="Times New Roman" w:hAnsi="Times New Roman" w:cs="Times New Roman"/>
                      <w:color w:val="000000"/>
                      <w:sz w:val="21"/>
                      <w:szCs w:val="21"/>
                      <w:highlight w:val="none"/>
                      <w:lang w:val="en-US"/>
                    </w:rPr>
                  </w:pPr>
                  <w:r>
                    <w:rPr>
                      <w:rFonts w:hint="eastAsia" w:cs="Times New Roman"/>
                      <w:color w:val="000000"/>
                      <w:sz w:val="21"/>
                      <w:szCs w:val="21"/>
                      <w:highlight w:val="none"/>
                      <w:lang w:val="en-US" w:eastAsia="zh-CN"/>
                    </w:rPr>
                    <w:t>破碎和打包</w:t>
                  </w:r>
                  <w:r>
                    <w:rPr>
                      <w:rFonts w:hint="eastAsia" w:ascii="Times New Roman" w:hAnsi="Times New Roman" w:eastAsia="宋体" w:cs="Times New Roman"/>
                      <w:color w:val="000000"/>
                      <w:sz w:val="21"/>
                      <w:szCs w:val="21"/>
                      <w:highlight w:val="none"/>
                      <w:lang w:val="en-US" w:eastAsia="zh-CN"/>
                    </w:rPr>
                    <w:t>工序废气排放口</w:t>
                  </w:r>
                </w:p>
              </w:tc>
              <w:tc>
                <w:tcPr>
                  <w:tcW w:w="555" w:type="dxa"/>
                  <w:noWrap w:val="0"/>
                  <w:vAlign w:val="center"/>
                </w:tcPr>
                <w:p w14:paraId="389C5570">
                  <w:pPr>
                    <w:adjustRightInd w:val="0"/>
                    <w:snapToGrid w:val="0"/>
                    <w:jc w:val="center"/>
                    <w:rPr>
                      <w:rFonts w:hint="eastAsia" w:ascii="Times New Roman" w:hAnsi="Times New Roman" w:eastAsia="宋体" w:cs="Times New Roman"/>
                      <w:color w:val="000000"/>
                      <w:sz w:val="21"/>
                      <w:szCs w:val="21"/>
                      <w:highlight w:val="none"/>
                      <w:lang w:eastAsia="zh-CN"/>
                    </w:rPr>
                  </w:pPr>
                  <w:r>
                    <w:rPr>
                      <w:rFonts w:hint="eastAsia" w:ascii="Times New Roman" w:hAnsi="Times New Roman" w:cs="Times New Roman"/>
                      <w:color w:val="000000"/>
                      <w:sz w:val="21"/>
                      <w:szCs w:val="21"/>
                      <w:highlight w:val="none"/>
                      <w:lang w:val="en-US" w:eastAsia="zh-CN"/>
                    </w:rPr>
                    <w:t>颗粒物</w:t>
                  </w:r>
                </w:p>
              </w:tc>
              <w:tc>
                <w:tcPr>
                  <w:tcW w:w="1586" w:type="dxa"/>
                  <w:noWrap w:val="0"/>
                  <w:vAlign w:val="center"/>
                </w:tcPr>
                <w:p w14:paraId="505DCB45">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108°56′56.02024″</w:t>
                  </w:r>
                </w:p>
              </w:tc>
              <w:tc>
                <w:tcPr>
                  <w:tcW w:w="1481" w:type="dxa"/>
                  <w:noWrap w:val="0"/>
                  <w:vAlign w:val="center"/>
                </w:tcPr>
                <w:p w14:paraId="51C56E18">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34°32′24.69943″</w:t>
                  </w:r>
                </w:p>
              </w:tc>
              <w:tc>
                <w:tcPr>
                  <w:tcW w:w="733" w:type="dxa"/>
                  <w:noWrap w:val="0"/>
                  <w:vAlign w:val="center"/>
                </w:tcPr>
                <w:p w14:paraId="52052040">
                  <w:pPr>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18</w:t>
                  </w:r>
                </w:p>
              </w:tc>
              <w:tc>
                <w:tcPr>
                  <w:tcW w:w="840" w:type="dxa"/>
                  <w:noWrap w:val="0"/>
                  <w:vAlign w:val="center"/>
                </w:tcPr>
                <w:p w14:paraId="30D55A3A">
                  <w:pPr>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0.</w:t>
                  </w:r>
                  <w:r>
                    <w:rPr>
                      <w:rFonts w:hint="default" w:ascii="Times New Roman" w:hAnsi="Times New Roman" w:cs="Times New Roman"/>
                      <w:color w:val="000000"/>
                      <w:sz w:val="21"/>
                      <w:szCs w:val="21"/>
                      <w:highlight w:val="none"/>
                      <w:lang w:val="en-US" w:eastAsia="zh-CN"/>
                    </w:rPr>
                    <w:t>5</w:t>
                  </w:r>
                </w:p>
              </w:tc>
              <w:tc>
                <w:tcPr>
                  <w:tcW w:w="811" w:type="dxa"/>
                  <w:noWrap w:val="0"/>
                  <w:vAlign w:val="center"/>
                </w:tcPr>
                <w:p w14:paraId="54BAF8F0">
                  <w:pPr>
                    <w:adjustRightInd w:val="0"/>
                    <w:snapToGrid w:val="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常温</w:t>
                  </w:r>
                </w:p>
              </w:tc>
              <w:tc>
                <w:tcPr>
                  <w:tcW w:w="698" w:type="dxa"/>
                  <w:noWrap w:val="0"/>
                  <w:vAlign w:val="center"/>
                </w:tcPr>
                <w:p w14:paraId="577525ED">
                  <w:pPr>
                    <w:adjustRightInd w:val="0"/>
                    <w:snapToGrid w:val="0"/>
                    <w:jc w:val="center"/>
                    <w:rPr>
                      <w:rFonts w:hint="eastAsia" w:ascii="Times New Roman" w:hAnsi="Times New Roman"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一般</w:t>
                  </w:r>
                </w:p>
                <w:p w14:paraId="0811D999">
                  <w:pPr>
                    <w:adjustRightInd w:val="0"/>
                    <w:snapToGrid w:val="0"/>
                    <w:jc w:val="center"/>
                    <w:rPr>
                      <w:rFonts w:hint="eastAsia" w:ascii="Times New Roman" w:hAnsi="Times New Roman" w:eastAsia="宋体" w:cs="Times New Roman"/>
                      <w:color w:val="000000"/>
                      <w:sz w:val="21"/>
                      <w:szCs w:val="21"/>
                      <w:highlight w:val="none"/>
                      <w:lang w:eastAsia="zh-CN"/>
                    </w:rPr>
                  </w:pPr>
                  <w:r>
                    <w:rPr>
                      <w:rFonts w:hint="eastAsia" w:ascii="Times New Roman" w:hAnsi="Times New Roman" w:cs="Times New Roman"/>
                      <w:color w:val="000000"/>
                      <w:sz w:val="21"/>
                      <w:szCs w:val="21"/>
                      <w:highlight w:val="none"/>
                      <w:lang w:val="en-US" w:eastAsia="zh-CN"/>
                    </w:rPr>
                    <w:t>排放口</w:t>
                  </w:r>
                </w:p>
              </w:tc>
            </w:tr>
          </w:tbl>
          <w:p w14:paraId="55815F9B">
            <w:pPr>
              <w:numPr>
                <w:ilvl w:val="1"/>
                <w:numId w:val="9"/>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排气筒设置合理性分析</w:t>
            </w:r>
          </w:p>
          <w:p w14:paraId="419F81B6">
            <w:pPr>
              <w:numPr>
                <w:ilvl w:val="0"/>
                <w:numId w:val="0"/>
              </w:numPr>
              <w:adjustRightInd w:val="0"/>
              <w:snapToGrid w:val="0"/>
              <w:spacing w:line="360" w:lineRule="auto"/>
              <w:ind w:leftChars="0"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bidi="ar"/>
              </w:rPr>
              <w:t>根据</w:t>
            </w:r>
            <w:r>
              <w:rPr>
                <w:rFonts w:hint="eastAsia" w:ascii="Times New Roman" w:hAnsi="Times New Roman" w:eastAsia="宋体" w:cs="Times New Roman"/>
                <w:color w:val="000000"/>
                <w:w w:val="100"/>
                <w:kern w:val="2"/>
                <w:sz w:val="24"/>
                <w:szCs w:val="24"/>
                <w:highlight w:val="none"/>
                <w:lang w:val="en-US" w:eastAsia="zh-CN" w:bidi="ar-SA"/>
              </w:rPr>
              <w:t>《大气污染物综合排放标准》（GB16297-1996）</w:t>
            </w:r>
            <w:r>
              <w:rPr>
                <w:rFonts w:hint="default" w:ascii="Times New Roman" w:hAnsi="Times New Roman" w:eastAsia="宋体" w:cs="Times New Roman"/>
                <w:color w:val="000000"/>
                <w:kern w:val="0"/>
                <w:sz w:val="24"/>
                <w:szCs w:val="24"/>
                <w:highlight w:val="none"/>
                <w:lang w:val="en-US" w:eastAsia="zh-CN" w:bidi="ar"/>
              </w:rPr>
              <w:t>中</w:t>
            </w:r>
            <w:r>
              <w:rPr>
                <w:rFonts w:hint="eastAsia" w:ascii="Times New Roman" w:hAnsi="Times New Roman" w:eastAsia="宋体" w:cs="Times New Roman"/>
                <w:color w:val="000000"/>
                <w:kern w:val="0"/>
                <w:sz w:val="24"/>
                <w:szCs w:val="24"/>
                <w:highlight w:val="none"/>
                <w:lang w:val="en-US" w:eastAsia="zh-CN" w:bidi="ar"/>
              </w:rPr>
              <w:t>“7.1</w:t>
            </w:r>
            <w:r>
              <w:rPr>
                <w:rFonts w:hint="default" w:ascii="Times New Roman" w:hAnsi="Times New Roman" w:eastAsia="宋体" w:cs="Times New Roman"/>
                <w:color w:val="000000"/>
                <w:kern w:val="0"/>
                <w:sz w:val="24"/>
                <w:szCs w:val="24"/>
                <w:highlight w:val="none"/>
                <w:lang w:val="en-US" w:eastAsia="zh-CN" w:bidi="ar"/>
              </w:rPr>
              <w:t xml:space="preserve"> 排气</w:t>
            </w:r>
            <w:r>
              <w:rPr>
                <w:rFonts w:hint="eastAsia" w:ascii="Times New Roman" w:hAnsi="Times New Roman" w:eastAsia="宋体" w:cs="Times New Roman"/>
                <w:color w:val="000000"/>
                <w:kern w:val="0"/>
                <w:sz w:val="24"/>
                <w:szCs w:val="24"/>
                <w:highlight w:val="none"/>
                <w:lang w:val="en-US" w:eastAsia="zh-CN" w:bidi="ar"/>
              </w:rPr>
              <w:t>筒</w:t>
            </w:r>
            <w:r>
              <w:rPr>
                <w:rFonts w:hint="default" w:ascii="Times New Roman" w:hAnsi="Times New Roman" w:eastAsia="宋体" w:cs="Times New Roman"/>
                <w:color w:val="000000"/>
                <w:kern w:val="0"/>
                <w:sz w:val="24"/>
                <w:szCs w:val="24"/>
                <w:highlight w:val="none"/>
                <w:lang w:val="en-US" w:eastAsia="zh-CN" w:bidi="ar"/>
              </w:rPr>
              <w:t>高度除须遵守表列排放速率标准值外</w:t>
            </w:r>
            <w:r>
              <w:rPr>
                <w:rFonts w:hint="eastAsia"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还应高出周围200m半径范围的建筑5m以上</w:t>
            </w:r>
            <w:r>
              <w:rPr>
                <w:rFonts w:hint="eastAsia"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不能达到该要求的排气</w:t>
            </w:r>
            <w:r>
              <w:rPr>
                <w:rFonts w:hint="eastAsia" w:ascii="Times New Roman" w:hAnsi="Times New Roman" w:eastAsia="宋体" w:cs="Times New Roman"/>
                <w:color w:val="000000"/>
                <w:kern w:val="0"/>
                <w:sz w:val="24"/>
                <w:szCs w:val="24"/>
                <w:highlight w:val="none"/>
                <w:lang w:val="en-US" w:eastAsia="zh-CN" w:bidi="ar"/>
              </w:rPr>
              <w:t>筒，</w:t>
            </w:r>
            <w:r>
              <w:rPr>
                <w:rFonts w:hint="default" w:ascii="Times New Roman" w:hAnsi="Times New Roman" w:eastAsia="宋体" w:cs="Times New Roman"/>
                <w:color w:val="000000"/>
                <w:kern w:val="0"/>
                <w:sz w:val="24"/>
                <w:szCs w:val="24"/>
                <w:highlight w:val="none"/>
                <w:lang w:val="en-US" w:eastAsia="zh-CN" w:bidi="ar"/>
              </w:rPr>
              <w:t>应按其高度对应的表列排放速率标准值严格50%执行。</w:t>
            </w:r>
            <w:r>
              <w:rPr>
                <w:rFonts w:hint="eastAsia"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由于本项目所在厂房高为</w:t>
            </w:r>
            <w:r>
              <w:rPr>
                <w:rFonts w:hint="eastAsia" w:ascii="Times New Roman" w:hAnsi="Times New Roman" w:eastAsia="宋体" w:cs="Times New Roman"/>
                <w:color w:val="000000"/>
                <w:kern w:val="0"/>
                <w:sz w:val="24"/>
                <w:szCs w:val="24"/>
                <w:highlight w:val="none"/>
                <w:lang w:val="en-US" w:eastAsia="zh-CN" w:bidi="ar"/>
              </w:rPr>
              <w:t>12.5</w:t>
            </w:r>
            <w:r>
              <w:rPr>
                <w:rFonts w:hint="default" w:ascii="Times New Roman" w:hAnsi="Times New Roman" w:eastAsia="宋体" w:cs="Times New Roman"/>
                <w:color w:val="000000"/>
                <w:kern w:val="0"/>
                <w:sz w:val="24"/>
                <w:szCs w:val="24"/>
                <w:highlight w:val="none"/>
                <w:lang w:val="en-US" w:eastAsia="zh-CN" w:bidi="ar"/>
              </w:rPr>
              <w:t>m，本项目设置</w:t>
            </w:r>
            <w:r>
              <w:rPr>
                <w:rFonts w:hint="eastAsia" w:ascii="Times New Roman" w:hAnsi="Times New Roman" w:eastAsia="宋体" w:cs="Times New Roman"/>
                <w:color w:val="000000"/>
                <w:kern w:val="0"/>
                <w:sz w:val="24"/>
                <w:szCs w:val="24"/>
                <w:highlight w:val="none"/>
                <w:lang w:val="en-US" w:eastAsia="zh-CN" w:bidi="ar"/>
              </w:rPr>
              <w:t>18</w:t>
            </w:r>
            <w:r>
              <w:rPr>
                <w:rFonts w:hint="default" w:ascii="Times New Roman" w:hAnsi="Times New Roman" w:eastAsia="宋体" w:cs="Times New Roman"/>
                <w:color w:val="000000"/>
                <w:kern w:val="0"/>
                <w:sz w:val="24"/>
                <w:szCs w:val="24"/>
                <w:highlight w:val="none"/>
                <w:lang w:val="en-US" w:eastAsia="zh-CN" w:bidi="ar"/>
              </w:rPr>
              <w:t>m</w:t>
            </w:r>
            <w:r>
              <w:rPr>
                <w:rFonts w:hint="eastAsia" w:ascii="Times New Roman" w:hAnsi="Times New Roman" w:eastAsia="宋体" w:cs="Times New Roman"/>
                <w:color w:val="000000"/>
                <w:kern w:val="0"/>
                <w:sz w:val="24"/>
                <w:szCs w:val="24"/>
                <w:highlight w:val="none"/>
                <w:lang w:val="en-US" w:eastAsia="zh-CN" w:bidi="ar"/>
              </w:rPr>
              <w:t>高</w:t>
            </w:r>
            <w:r>
              <w:rPr>
                <w:rFonts w:hint="default" w:ascii="Times New Roman" w:hAnsi="Times New Roman" w:eastAsia="宋体" w:cs="Times New Roman"/>
                <w:color w:val="000000"/>
                <w:kern w:val="0"/>
                <w:sz w:val="24"/>
                <w:szCs w:val="24"/>
                <w:highlight w:val="none"/>
                <w:lang w:val="en-US" w:eastAsia="zh-CN" w:bidi="ar"/>
              </w:rPr>
              <w:t>排气筒，高出周围200m半径范围的建筑5m以上</w:t>
            </w:r>
            <w:r>
              <w:rPr>
                <w:rFonts w:hint="eastAsia"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故排气筒设置合理。</w:t>
            </w:r>
          </w:p>
          <w:p w14:paraId="14FF12CF">
            <w:pPr>
              <w:numPr>
                <w:ilvl w:val="1"/>
                <w:numId w:val="9"/>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废气监测计划</w:t>
            </w:r>
          </w:p>
          <w:p w14:paraId="1989ECFF">
            <w:pPr>
              <w:numPr>
                <w:ilvl w:val="0"/>
                <w:numId w:val="0"/>
              </w:numPr>
              <w:adjustRightInd w:val="0"/>
              <w:snapToGrid w:val="0"/>
              <w:spacing w:line="360" w:lineRule="auto"/>
              <w:ind w:leftChars="0" w:firstLine="440" w:firstLineChars="200"/>
              <w:rPr>
                <w:rFonts w:hint="default" w:ascii="Times New Roman" w:hAnsi="Times New Roman" w:cs="Times New Roman"/>
                <w:color w:val="000000"/>
                <w:sz w:val="24"/>
                <w:highlight w:val="none"/>
                <w:lang w:val="en-US" w:eastAsia="zh-CN"/>
              </w:rPr>
            </w:pPr>
            <w:r>
              <w:rPr>
                <w:rFonts w:hint="default" w:ascii="Times New Roman" w:hAnsi="Times New Roman" w:cs="Times New Roman"/>
                <w:b w:val="0"/>
                <w:bCs/>
                <w:color w:val="000000"/>
                <w:spacing w:val="-10"/>
                <w:sz w:val="24"/>
                <w:szCs w:val="24"/>
                <w:highlight w:val="none"/>
                <w:lang w:val="en-US" w:eastAsia="zh-CN"/>
              </w:rPr>
              <w:t>根据《</w:t>
            </w:r>
            <w:r>
              <w:rPr>
                <w:rFonts w:hint="default" w:ascii="Times New Roman" w:hAnsi="Times New Roman" w:cs="Times New Roman"/>
                <w:color w:val="000000"/>
                <w:sz w:val="24"/>
                <w:highlight w:val="none"/>
                <w:lang w:val="en-US" w:eastAsia="zh-CN"/>
              </w:rPr>
              <w:t>排污单位自行监测技术指南 总则</w:t>
            </w:r>
            <w:r>
              <w:rPr>
                <w:rFonts w:hint="default" w:ascii="Times New Roman" w:hAnsi="Times New Roman" w:cs="Times New Roman"/>
                <w:b w:val="0"/>
                <w:bCs/>
                <w:color w:val="000000"/>
                <w:spacing w:val="-10"/>
                <w:sz w:val="24"/>
                <w:szCs w:val="24"/>
                <w:highlight w:val="none"/>
                <w:lang w:val="en-US" w:eastAsia="zh-CN"/>
              </w:rPr>
              <w:t>》</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HJ819-2017</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本项目运营期废气监测计划见下表。</w:t>
            </w:r>
          </w:p>
          <w:p w14:paraId="08D11235">
            <w:pPr>
              <w:numPr>
                <w:ilvl w:val="0"/>
                <w:numId w:val="0"/>
              </w:numPr>
              <w:adjustRightInd w:val="0"/>
              <w:snapToGrid w:val="0"/>
              <w:spacing w:line="240" w:lineRule="auto"/>
              <w:jc w:val="center"/>
              <w:rPr>
                <w:rFonts w:hint="default" w:ascii="Times New Roman" w:hAnsi="Times New Roman"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lang w:val="en-US" w:eastAsia="zh-CN"/>
              </w:rPr>
              <w:t>表4-</w:t>
            </w:r>
            <w:r>
              <w:rPr>
                <w:rFonts w:hint="eastAsia" w:ascii="Times New Roman" w:hAnsi="Times New Roman" w:cs="Times New Roman"/>
                <w:b/>
                <w:bCs/>
                <w:color w:val="000000"/>
                <w:sz w:val="21"/>
                <w:szCs w:val="21"/>
                <w:highlight w:val="none"/>
                <w:lang w:val="en-US" w:eastAsia="zh-CN"/>
              </w:rPr>
              <w:t>4</w:t>
            </w:r>
            <w:r>
              <w:rPr>
                <w:rFonts w:hint="default" w:ascii="Times New Roman" w:hAnsi="Times New Roman" w:cs="Times New Roman"/>
                <w:b/>
                <w:bCs/>
                <w:color w:val="000000"/>
                <w:sz w:val="21"/>
                <w:szCs w:val="21"/>
                <w:highlight w:val="none"/>
                <w:lang w:val="en-US" w:eastAsia="zh-CN"/>
              </w:rPr>
              <w:t xml:space="preserve"> 废气监测计划一览表</w:t>
            </w:r>
          </w:p>
          <w:tbl>
            <w:tblPr>
              <w:tblStyle w:val="25"/>
              <w:tblW w:w="84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195"/>
              <w:gridCol w:w="2132"/>
              <w:gridCol w:w="1501"/>
              <w:gridCol w:w="1084"/>
              <w:gridCol w:w="2490"/>
            </w:tblGrid>
            <w:tr w14:paraId="6BA56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11" w:type="pct"/>
                  <w:noWrap w:val="0"/>
                  <w:vAlign w:val="center"/>
                </w:tcPr>
                <w:p w14:paraId="37D13EB9">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排放口编号/监测点位</w:t>
                  </w:r>
                </w:p>
              </w:tc>
              <w:tc>
                <w:tcPr>
                  <w:tcW w:w="1268" w:type="pct"/>
                  <w:noWrap w:val="0"/>
                  <w:vAlign w:val="center"/>
                </w:tcPr>
                <w:p w14:paraId="1B9FE02A">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排放口名称</w:t>
                  </w:r>
                </w:p>
                <w:p w14:paraId="105308B4">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/监测点位名称</w:t>
                  </w:r>
                </w:p>
              </w:tc>
              <w:tc>
                <w:tcPr>
                  <w:tcW w:w="893" w:type="pct"/>
                  <w:noWrap w:val="0"/>
                  <w:vAlign w:val="center"/>
                </w:tcPr>
                <w:p w14:paraId="61EE9CEE">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污染物名称</w:t>
                  </w:r>
                </w:p>
              </w:tc>
              <w:tc>
                <w:tcPr>
                  <w:tcW w:w="645" w:type="pct"/>
                  <w:noWrap w:val="0"/>
                  <w:vAlign w:val="center"/>
                </w:tcPr>
                <w:p w14:paraId="5038FCE7">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手工监测频次</w:t>
                  </w:r>
                </w:p>
              </w:tc>
              <w:tc>
                <w:tcPr>
                  <w:tcW w:w="1481" w:type="pct"/>
                  <w:noWrap w:val="0"/>
                  <w:vAlign w:val="center"/>
                </w:tcPr>
                <w:p w14:paraId="1B1B61C6">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lang w:val="en-US" w:eastAsia="zh-CN"/>
                    </w:rPr>
                    <w:t>排放</w:t>
                  </w:r>
                  <w:r>
                    <w:rPr>
                      <w:rFonts w:hint="default" w:ascii="Times New Roman" w:hAnsi="Times New Roman" w:cs="Times New Roman"/>
                      <w:b/>
                      <w:bCs/>
                      <w:color w:val="000000"/>
                      <w:sz w:val="21"/>
                      <w:szCs w:val="21"/>
                      <w:highlight w:val="none"/>
                    </w:rPr>
                    <w:t>标准</w:t>
                  </w:r>
                </w:p>
              </w:tc>
            </w:tr>
            <w:tr w14:paraId="5AA6C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11" w:type="pct"/>
                  <w:noWrap w:val="0"/>
                  <w:vAlign w:val="center"/>
                </w:tcPr>
                <w:p w14:paraId="1BF38CA5">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DA001</w:t>
                  </w:r>
                </w:p>
              </w:tc>
              <w:tc>
                <w:tcPr>
                  <w:tcW w:w="1268" w:type="pct"/>
                  <w:noWrap w:val="0"/>
                  <w:vAlign w:val="center"/>
                </w:tcPr>
                <w:p w14:paraId="658E5551">
                  <w:pPr>
                    <w:adjustRightInd w:val="0"/>
                    <w:snapToGrid w:val="0"/>
                    <w:jc w:val="center"/>
                    <w:rPr>
                      <w:rFonts w:hint="default" w:ascii="Times New Roman" w:hAnsi="Times New Roman" w:cs="Times New Roman"/>
                      <w:color w:val="000000"/>
                      <w:sz w:val="21"/>
                      <w:szCs w:val="21"/>
                      <w:highlight w:val="none"/>
                    </w:rPr>
                  </w:pPr>
                  <w:r>
                    <w:rPr>
                      <w:rFonts w:hint="eastAsia" w:cs="Times New Roman"/>
                      <w:color w:val="000000"/>
                      <w:sz w:val="21"/>
                      <w:szCs w:val="21"/>
                      <w:highlight w:val="none"/>
                      <w:lang w:val="en-US" w:eastAsia="zh-CN"/>
                    </w:rPr>
                    <w:t>破碎和打包</w:t>
                  </w:r>
                  <w:r>
                    <w:rPr>
                      <w:rFonts w:hint="eastAsia" w:ascii="Times New Roman" w:hAnsi="Times New Roman" w:eastAsia="宋体" w:cs="Times New Roman"/>
                      <w:color w:val="000000"/>
                      <w:sz w:val="21"/>
                      <w:szCs w:val="21"/>
                      <w:highlight w:val="none"/>
                      <w:lang w:val="en-US" w:eastAsia="zh-CN"/>
                    </w:rPr>
                    <w:t>工序</w:t>
                  </w:r>
                  <w:r>
                    <w:rPr>
                      <w:rFonts w:hint="eastAsia" w:ascii="Times New Roman" w:hAnsi="Times New Roman" w:eastAsia="宋体" w:cs="Times New Roman"/>
                      <w:color w:val="000000"/>
                      <w:sz w:val="21"/>
                      <w:szCs w:val="21"/>
                      <w:highlight w:val="none"/>
                      <w:lang w:val="en-US" w:eastAsia="zh-CN"/>
                    </w:rPr>
                    <w:t>废气排放口</w:t>
                  </w:r>
                </w:p>
              </w:tc>
              <w:tc>
                <w:tcPr>
                  <w:tcW w:w="893" w:type="pct"/>
                  <w:noWrap w:val="0"/>
                  <w:vAlign w:val="center"/>
                </w:tcPr>
                <w:p w14:paraId="2A7C4481">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颗粒物</w:t>
                  </w:r>
                </w:p>
              </w:tc>
              <w:tc>
                <w:tcPr>
                  <w:tcW w:w="645" w:type="pct"/>
                  <w:noWrap w:val="0"/>
                  <w:vAlign w:val="center"/>
                </w:tcPr>
                <w:p w14:paraId="6FE26AA0">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1次/年</w:t>
                  </w:r>
                </w:p>
              </w:tc>
              <w:tc>
                <w:tcPr>
                  <w:tcW w:w="1481" w:type="pct"/>
                  <w:noWrap w:val="0"/>
                  <w:vAlign w:val="center"/>
                </w:tcPr>
                <w:p w14:paraId="151A0C13">
                  <w:pPr>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《大气污染物综合排放</w:t>
                  </w:r>
                </w:p>
                <w:p w14:paraId="12A7EF04">
                  <w:pPr>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标准》（GB16297-1996）</w:t>
                  </w:r>
                </w:p>
                <w:p w14:paraId="5060CE3A">
                  <w:pPr>
                    <w:adjustRightInd w:val="0"/>
                    <w:snapToGrid w:val="0"/>
                    <w:jc w:val="center"/>
                    <w:rPr>
                      <w:rFonts w:hint="default" w:ascii="Times New Roman" w:hAnsi="Times New Roman"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表2中</w:t>
                  </w:r>
                  <w:r>
                    <w:rPr>
                      <w:rFonts w:hint="default" w:ascii="Times New Roman" w:hAnsi="Times New Roman" w:eastAsia="宋体" w:cs="Times New Roman"/>
                      <w:color w:val="000000"/>
                      <w:sz w:val="21"/>
                      <w:szCs w:val="21"/>
                      <w:highlight w:val="none"/>
                      <w:lang w:val="en-US" w:eastAsia="zh-CN"/>
                    </w:rPr>
                    <w:t>相关标准限值</w:t>
                  </w:r>
                </w:p>
              </w:tc>
            </w:tr>
            <w:tr w14:paraId="59364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11" w:type="pct"/>
                  <w:noWrap w:val="0"/>
                  <w:vAlign w:val="center"/>
                </w:tcPr>
                <w:p w14:paraId="1068B745">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厂界</w:t>
                  </w:r>
                </w:p>
              </w:tc>
              <w:tc>
                <w:tcPr>
                  <w:tcW w:w="1268" w:type="pct"/>
                  <w:noWrap w:val="0"/>
                  <w:vAlign w:val="center"/>
                </w:tcPr>
                <w:p w14:paraId="0FD48262">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厂界上风向1个、</w:t>
                  </w:r>
                </w:p>
                <w:p w14:paraId="50745B96">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下风向3个</w:t>
                  </w:r>
                </w:p>
              </w:tc>
              <w:tc>
                <w:tcPr>
                  <w:tcW w:w="893" w:type="pct"/>
                  <w:noWrap w:val="0"/>
                  <w:vAlign w:val="center"/>
                </w:tcPr>
                <w:p w14:paraId="6621148D">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颗粒物</w:t>
                  </w:r>
                </w:p>
              </w:tc>
              <w:tc>
                <w:tcPr>
                  <w:tcW w:w="645" w:type="pct"/>
                  <w:noWrap w:val="0"/>
                  <w:vAlign w:val="center"/>
                </w:tcPr>
                <w:p w14:paraId="77163BD3">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1次/年</w:t>
                  </w:r>
                </w:p>
              </w:tc>
              <w:tc>
                <w:tcPr>
                  <w:tcW w:w="1481" w:type="pct"/>
                  <w:noWrap w:val="0"/>
                  <w:vAlign w:val="center"/>
                </w:tcPr>
                <w:p w14:paraId="751C4D85">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《大气污染物综合排放</w:t>
                  </w:r>
                </w:p>
                <w:p w14:paraId="02FE316B">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标准》（GB16297-1996）</w:t>
                  </w:r>
                </w:p>
                <w:p w14:paraId="10C530FA">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无组织排放监控浓度限值</w:t>
                  </w:r>
                </w:p>
              </w:tc>
            </w:tr>
          </w:tbl>
          <w:p w14:paraId="035C9AD9">
            <w:pPr>
              <w:numPr>
                <w:ilvl w:val="1"/>
                <w:numId w:val="9"/>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非正常排放情况</w:t>
            </w:r>
          </w:p>
          <w:p w14:paraId="51390425">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非正常工况下大气污染物核算：非正常工况包括生产设备开停、局部设备故障及检修等工况。本项目非正常工况主要为设备检验、维修。</w:t>
            </w:r>
          </w:p>
          <w:p w14:paraId="220DEFC1">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（1）发生频次</w:t>
            </w:r>
          </w:p>
          <w:p w14:paraId="5E913339">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由于本项目采用的废气治理设施原理及设备结构简单，技术相对成熟，检修频次按1年/次考虑。</w:t>
            </w:r>
          </w:p>
          <w:p w14:paraId="6753BD9C">
            <w:pPr>
              <w:keepNext w:val="0"/>
              <w:keepLines w:val="0"/>
              <w:pageBreakBefore w:val="0"/>
              <w:numPr>
                <w:ilvl w:val="0"/>
                <w:numId w:val="0"/>
              </w:numPr>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（2）非正常废气污染物排放量核算</w:t>
            </w:r>
          </w:p>
          <w:p w14:paraId="483040AA">
            <w:pPr>
              <w:keepNext w:val="0"/>
              <w:keepLines w:val="0"/>
              <w:pageBreakBefore w:val="0"/>
              <w:widowControl/>
              <w:wordWrap/>
              <w:overflowPunct/>
              <w:topLinePunct w:val="0"/>
              <w:autoSpaceDE w:val="0"/>
              <w:autoSpaceDN w:val="0"/>
              <w:bidi w:val="0"/>
              <w:spacing w:line="240" w:lineRule="auto"/>
              <w:ind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lang w:val="en-US" w:eastAsia="zh-CN"/>
              </w:rPr>
              <w:t>表4-</w:t>
            </w:r>
            <w:r>
              <w:rPr>
                <w:rFonts w:hint="eastAsia" w:ascii="Times New Roman" w:hAnsi="Times New Roman" w:cs="Times New Roman"/>
                <w:b/>
                <w:bCs/>
                <w:color w:val="000000"/>
                <w:sz w:val="21"/>
                <w:szCs w:val="21"/>
                <w:highlight w:val="none"/>
                <w:lang w:val="en-US" w:eastAsia="zh-CN"/>
              </w:rPr>
              <w:t>5</w:t>
            </w:r>
            <w:r>
              <w:rPr>
                <w:rFonts w:hint="default" w:ascii="Times New Roman" w:hAnsi="Times New Roman" w:cs="Times New Roman"/>
                <w:b/>
                <w:bCs/>
                <w:color w:val="000000"/>
                <w:sz w:val="21"/>
                <w:szCs w:val="21"/>
                <w:highlight w:val="none"/>
                <w:lang w:val="en-US" w:eastAsia="zh-CN"/>
              </w:rPr>
              <w:t xml:space="preserve">  </w:t>
            </w:r>
            <w:r>
              <w:rPr>
                <w:rFonts w:hint="default" w:ascii="Times New Roman" w:hAnsi="Times New Roman" w:eastAsia="宋体" w:cs="Times New Roman"/>
                <w:b/>
                <w:bCs/>
                <w:color w:val="000000"/>
                <w:sz w:val="21"/>
                <w:szCs w:val="21"/>
                <w:highlight w:val="none"/>
                <w:lang w:val="en-US" w:eastAsia="zh-CN"/>
              </w:rPr>
              <w:t>非正常工况下废气污染物排放情况一览表</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4"/>
              <w:gridCol w:w="851"/>
              <w:gridCol w:w="1231"/>
              <w:gridCol w:w="750"/>
              <w:gridCol w:w="577"/>
              <w:gridCol w:w="672"/>
              <w:gridCol w:w="750"/>
              <w:gridCol w:w="703"/>
              <w:gridCol w:w="819"/>
              <w:gridCol w:w="1747"/>
            </w:tblGrid>
            <w:tr w14:paraId="2FA00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9" w:type="pct"/>
                  <w:tcBorders>
                    <w:tl2br w:val="nil"/>
                    <w:tr2bl w:val="nil"/>
                  </w:tcBorders>
                  <w:noWrap w:val="0"/>
                  <w:tcMar>
                    <w:left w:w="28" w:type="dxa"/>
                    <w:right w:w="28" w:type="dxa"/>
                  </w:tcMar>
                  <w:vAlign w:val="center"/>
                </w:tcPr>
                <w:p w14:paraId="462AAB7C">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序号</w:t>
                  </w:r>
                </w:p>
              </w:tc>
              <w:tc>
                <w:tcPr>
                  <w:tcW w:w="503" w:type="pct"/>
                  <w:tcBorders>
                    <w:tl2br w:val="nil"/>
                    <w:tr2bl w:val="nil"/>
                  </w:tcBorders>
                  <w:noWrap w:val="0"/>
                  <w:tcMar>
                    <w:left w:w="28" w:type="dxa"/>
                    <w:right w:w="28" w:type="dxa"/>
                  </w:tcMar>
                  <w:vAlign w:val="center"/>
                </w:tcPr>
                <w:p w14:paraId="73AD6314">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非正常排放源</w:t>
                  </w:r>
                </w:p>
              </w:tc>
              <w:tc>
                <w:tcPr>
                  <w:tcW w:w="727" w:type="pct"/>
                  <w:tcBorders>
                    <w:tl2br w:val="nil"/>
                    <w:tr2bl w:val="nil"/>
                  </w:tcBorders>
                  <w:noWrap w:val="0"/>
                  <w:tcMar>
                    <w:left w:w="28" w:type="dxa"/>
                    <w:right w:w="28" w:type="dxa"/>
                  </w:tcMar>
                  <w:vAlign w:val="center"/>
                </w:tcPr>
                <w:p w14:paraId="0D1F1BBE">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非正常</w:t>
                  </w:r>
                </w:p>
                <w:p w14:paraId="2E7D7316">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排放原因</w:t>
                  </w:r>
                </w:p>
              </w:tc>
              <w:tc>
                <w:tcPr>
                  <w:tcW w:w="443" w:type="pct"/>
                  <w:tcBorders>
                    <w:tl2br w:val="nil"/>
                    <w:tr2bl w:val="nil"/>
                  </w:tcBorders>
                  <w:noWrap w:val="0"/>
                  <w:tcMar>
                    <w:left w:w="28" w:type="dxa"/>
                    <w:right w:w="28" w:type="dxa"/>
                  </w:tcMar>
                  <w:vAlign w:val="center"/>
                </w:tcPr>
                <w:p w14:paraId="415EC237">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污染物</w:t>
                  </w:r>
                </w:p>
              </w:tc>
              <w:tc>
                <w:tcPr>
                  <w:tcW w:w="341" w:type="pct"/>
                  <w:tcBorders>
                    <w:tl2br w:val="nil"/>
                    <w:tr2bl w:val="nil"/>
                  </w:tcBorders>
                  <w:noWrap w:val="0"/>
                  <w:tcMar>
                    <w:left w:w="28" w:type="dxa"/>
                    <w:right w:w="28" w:type="dxa"/>
                  </w:tcMar>
                  <w:vAlign w:val="center"/>
                </w:tcPr>
                <w:p w14:paraId="14837FE8">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速率kg/h</w:t>
                  </w:r>
                </w:p>
              </w:tc>
              <w:tc>
                <w:tcPr>
                  <w:tcW w:w="397" w:type="pct"/>
                  <w:tcBorders>
                    <w:tl2br w:val="nil"/>
                    <w:tr2bl w:val="nil"/>
                  </w:tcBorders>
                  <w:noWrap w:val="0"/>
                  <w:tcMar>
                    <w:left w:w="28" w:type="dxa"/>
                    <w:right w:w="28" w:type="dxa"/>
                  </w:tcMar>
                  <w:vAlign w:val="center"/>
                </w:tcPr>
                <w:p w14:paraId="0CD7D6A4">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浓度mg/m</w:t>
                  </w:r>
                  <w:r>
                    <w:rPr>
                      <w:rFonts w:hint="default" w:ascii="Times New Roman" w:hAnsi="Times New Roman" w:eastAsia="宋体" w:cs="Times New Roman"/>
                      <w:b/>
                      <w:bCs/>
                      <w:color w:val="000000"/>
                      <w:sz w:val="21"/>
                      <w:szCs w:val="21"/>
                      <w:highlight w:val="none"/>
                      <w:vertAlign w:val="superscript"/>
                    </w:rPr>
                    <w:t>3</w:t>
                  </w:r>
                </w:p>
              </w:tc>
              <w:tc>
                <w:tcPr>
                  <w:tcW w:w="443" w:type="pct"/>
                  <w:tcBorders>
                    <w:tl2br w:val="nil"/>
                    <w:tr2bl w:val="nil"/>
                  </w:tcBorders>
                  <w:noWrap w:val="0"/>
                  <w:tcMar>
                    <w:left w:w="28" w:type="dxa"/>
                    <w:right w:w="28" w:type="dxa"/>
                  </w:tcMar>
                  <w:vAlign w:val="center"/>
                </w:tcPr>
                <w:p w14:paraId="48426BC7">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eastAsia="宋体" w:cs="Times New Roman"/>
                      <w:b/>
                      <w:bCs/>
                      <w:color w:val="000000"/>
                      <w:sz w:val="21"/>
                      <w:szCs w:val="21"/>
                      <w:highlight w:val="none"/>
                      <w:lang w:val="en-US" w:eastAsia="zh-CN"/>
                    </w:rPr>
                    <w:t>排放量kg/a</w:t>
                  </w:r>
                </w:p>
              </w:tc>
              <w:tc>
                <w:tcPr>
                  <w:tcW w:w="415" w:type="pct"/>
                  <w:tcBorders>
                    <w:tl2br w:val="nil"/>
                    <w:tr2bl w:val="nil"/>
                  </w:tcBorders>
                  <w:noWrap w:val="0"/>
                  <w:tcMar>
                    <w:left w:w="28" w:type="dxa"/>
                    <w:right w:w="28" w:type="dxa"/>
                  </w:tcMar>
                  <w:vAlign w:val="center"/>
                </w:tcPr>
                <w:p w14:paraId="29D01796">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单次持续时间/h</w:t>
                  </w:r>
                </w:p>
              </w:tc>
              <w:tc>
                <w:tcPr>
                  <w:tcW w:w="484" w:type="pct"/>
                  <w:tcBorders>
                    <w:tl2br w:val="nil"/>
                    <w:tr2bl w:val="nil"/>
                  </w:tcBorders>
                  <w:noWrap w:val="0"/>
                  <w:tcMar>
                    <w:left w:w="28" w:type="dxa"/>
                    <w:right w:w="28" w:type="dxa"/>
                  </w:tcMar>
                  <w:vAlign w:val="center"/>
                </w:tcPr>
                <w:p w14:paraId="17F7916F">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年发生频次/次</w:t>
                  </w:r>
                </w:p>
              </w:tc>
              <w:tc>
                <w:tcPr>
                  <w:tcW w:w="1032" w:type="pct"/>
                  <w:tcBorders>
                    <w:tl2br w:val="nil"/>
                    <w:tr2bl w:val="nil"/>
                  </w:tcBorders>
                  <w:noWrap w:val="0"/>
                  <w:tcMar>
                    <w:left w:w="28" w:type="dxa"/>
                    <w:right w:w="28" w:type="dxa"/>
                  </w:tcMar>
                  <w:vAlign w:val="center"/>
                </w:tcPr>
                <w:p w14:paraId="1F008AEF">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采取措施</w:t>
                  </w:r>
                </w:p>
              </w:tc>
            </w:tr>
            <w:tr w14:paraId="4E2DE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9" w:type="pct"/>
                  <w:tcBorders>
                    <w:tl2br w:val="nil"/>
                    <w:tr2bl w:val="nil"/>
                  </w:tcBorders>
                  <w:noWrap w:val="0"/>
                  <w:tcMar>
                    <w:left w:w="28" w:type="dxa"/>
                    <w:right w:w="28" w:type="dxa"/>
                  </w:tcMar>
                  <w:vAlign w:val="center"/>
                </w:tcPr>
                <w:p w14:paraId="20D7A508">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w:t>
                  </w:r>
                </w:p>
              </w:tc>
              <w:tc>
                <w:tcPr>
                  <w:tcW w:w="503" w:type="pct"/>
                  <w:tcBorders>
                    <w:tl2br w:val="nil"/>
                    <w:tr2bl w:val="nil"/>
                  </w:tcBorders>
                  <w:noWrap w:val="0"/>
                  <w:tcMar>
                    <w:left w:w="28" w:type="dxa"/>
                    <w:right w:w="28" w:type="dxa"/>
                  </w:tcMar>
                  <w:vAlign w:val="center"/>
                </w:tcPr>
                <w:p w14:paraId="7B498DBA">
                  <w:pPr>
                    <w:keepNext w:val="0"/>
                    <w:keepLines w:val="0"/>
                    <w:pageBreakBefore w:val="0"/>
                    <w:kinsoku/>
                    <w:wordWrap/>
                    <w:overflowPunct/>
                    <w:topLinePunct w:val="0"/>
                    <w:autoSpaceDE/>
                    <w:autoSpaceDN/>
                    <w:bidi w:val="0"/>
                    <w:jc w:val="center"/>
                    <w:rPr>
                      <w:rFonts w:hint="default" w:ascii="Times New Roman" w:hAnsi="Times New Roman" w:eastAsia="宋体" w:cs="Times New Roman"/>
                      <w:b w:val="0"/>
                      <w:bCs/>
                      <w:color w:val="000000"/>
                      <w:kern w:val="2"/>
                      <w:sz w:val="21"/>
                      <w:szCs w:val="21"/>
                      <w:highlight w:val="none"/>
                      <w:lang w:val="en-US" w:eastAsia="zh-CN" w:bidi="ar-SA"/>
                    </w:rPr>
                  </w:pPr>
                  <w:r>
                    <w:rPr>
                      <w:rFonts w:hint="default" w:ascii="Times New Roman" w:hAnsi="Times New Roman" w:eastAsia="宋体" w:cs="Times New Roman"/>
                      <w:b w:val="0"/>
                      <w:bCs/>
                      <w:color w:val="000000"/>
                      <w:sz w:val="21"/>
                      <w:szCs w:val="21"/>
                      <w:highlight w:val="none"/>
                      <w:lang w:val="en-US" w:eastAsia="zh-CN"/>
                    </w:rPr>
                    <w:t>DA00</w:t>
                  </w:r>
                  <w:r>
                    <w:rPr>
                      <w:rFonts w:hint="default" w:ascii="Times New Roman" w:hAnsi="Times New Roman" w:cs="Times New Roman"/>
                      <w:b w:val="0"/>
                      <w:bCs/>
                      <w:color w:val="000000"/>
                      <w:sz w:val="21"/>
                      <w:szCs w:val="21"/>
                      <w:highlight w:val="none"/>
                      <w:lang w:val="en-US" w:eastAsia="zh-CN"/>
                    </w:rPr>
                    <w:t>1</w:t>
                  </w:r>
                </w:p>
              </w:tc>
              <w:tc>
                <w:tcPr>
                  <w:tcW w:w="727" w:type="pct"/>
                  <w:tcBorders>
                    <w:tl2br w:val="nil"/>
                    <w:tr2bl w:val="nil"/>
                  </w:tcBorders>
                  <w:noWrap w:val="0"/>
                  <w:tcMar>
                    <w:left w:w="28" w:type="dxa"/>
                    <w:right w:w="28" w:type="dxa"/>
                  </w:tcMar>
                  <w:vAlign w:val="center"/>
                </w:tcPr>
                <w:p w14:paraId="51BA7025">
                  <w:pPr>
                    <w:pStyle w:val="13"/>
                    <w:keepNext w:val="0"/>
                    <w:keepLines w:val="0"/>
                    <w:pageBreakBefore w:val="0"/>
                    <w:numPr>
                      <w:ilvl w:val="0"/>
                      <w:numId w:val="0"/>
                    </w:numPr>
                    <w:tabs>
                      <w:tab w:val="left" w:pos="6855"/>
                    </w:tabs>
                    <w:kinsoku/>
                    <w:wordWrap/>
                    <w:overflowPunct/>
                    <w:topLinePunct w:val="0"/>
                    <w:autoSpaceDE/>
                    <w:autoSpaceDN/>
                    <w:bidi w:val="0"/>
                    <w:adjustRightInd/>
                    <w:snapToGrid/>
                    <w:spacing w:after="0" w:line="240" w:lineRule="auto"/>
                    <w:ind w:left="0" w:leftChars="0" w:firstLine="0" w:firstLineChars="0"/>
                    <w:jc w:val="center"/>
                    <w:rPr>
                      <w:rFonts w:hint="default" w:ascii="Times New Roman" w:hAnsi="Times New Roman" w:eastAsia="宋体" w:cs="Times New Roman"/>
                      <w:b w:val="0"/>
                      <w:bCs/>
                      <w:color w:val="000000"/>
                      <w:kern w:val="2"/>
                      <w:sz w:val="21"/>
                      <w:szCs w:val="21"/>
                      <w:highlight w:val="none"/>
                      <w:vertAlign w:val="baseline"/>
                      <w:lang w:val="en-US" w:eastAsia="zh-CN" w:bidi="ar-SA"/>
                    </w:rPr>
                  </w:pPr>
                  <w:r>
                    <w:rPr>
                      <w:rFonts w:hint="eastAsia" w:ascii="Times New Roman" w:hAnsi="Times New Roman" w:eastAsia="宋体" w:cs="Times New Roman"/>
                      <w:b w:val="0"/>
                      <w:bCs/>
                      <w:color w:val="000000"/>
                      <w:kern w:val="2"/>
                      <w:sz w:val="21"/>
                      <w:szCs w:val="21"/>
                      <w:highlight w:val="none"/>
                      <w:vertAlign w:val="baseline"/>
                      <w:lang w:val="en-US" w:eastAsia="zh-CN" w:bidi="ar-SA"/>
                    </w:rPr>
                    <w:t>布袋除尘器</w:t>
                  </w:r>
                  <w:r>
                    <w:rPr>
                      <w:rFonts w:hint="default" w:ascii="Times New Roman" w:hAnsi="Times New Roman" w:eastAsia="宋体" w:cs="Times New Roman"/>
                      <w:b w:val="0"/>
                      <w:bCs/>
                      <w:color w:val="000000"/>
                      <w:kern w:val="2"/>
                      <w:sz w:val="21"/>
                      <w:szCs w:val="21"/>
                      <w:highlight w:val="none"/>
                      <w:vertAlign w:val="baseline"/>
                      <w:lang w:val="en-US" w:eastAsia="zh-CN" w:bidi="ar-SA"/>
                    </w:rPr>
                    <w:t>或风机故障</w:t>
                  </w:r>
                </w:p>
              </w:tc>
              <w:tc>
                <w:tcPr>
                  <w:tcW w:w="443" w:type="pct"/>
                  <w:tcBorders>
                    <w:tl2br w:val="nil"/>
                    <w:tr2bl w:val="nil"/>
                  </w:tcBorders>
                  <w:noWrap w:val="0"/>
                  <w:tcMar>
                    <w:left w:w="28" w:type="dxa"/>
                    <w:right w:w="28" w:type="dxa"/>
                  </w:tcMar>
                  <w:vAlign w:val="center"/>
                </w:tcPr>
                <w:p w14:paraId="416B8D4C">
                  <w:pPr>
                    <w:pStyle w:val="9"/>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000000"/>
                      <w:kern w:val="0"/>
                      <w:sz w:val="21"/>
                      <w:szCs w:val="21"/>
                      <w:highlight w:val="none"/>
                      <w:vertAlign w:val="baseline"/>
                      <w:lang w:val="en-US" w:eastAsia="zh-CN" w:bidi="ar-SA"/>
                    </w:rPr>
                  </w:pPr>
                  <w:r>
                    <w:rPr>
                      <w:rFonts w:hint="eastAsia" w:ascii="Times New Roman" w:hAnsi="Times New Roman" w:eastAsia="宋体" w:cs="Times New Roman"/>
                      <w:b w:val="0"/>
                      <w:bCs/>
                      <w:color w:val="000000"/>
                      <w:sz w:val="21"/>
                      <w:szCs w:val="21"/>
                      <w:highlight w:val="none"/>
                      <w:vertAlign w:val="baseline"/>
                      <w:lang w:val="en-US" w:eastAsia="zh-CN"/>
                    </w:rPr>
                    <w:t>颗粒物</w:t>
                  </w:r>
                </w:p>
              </w:tc>
              <w:tc>
                <w:tcPr>
                  <w:tcW w:w="567" w:type="dxa"/>
                  <w:tcBorders>
                    <w:tl2br w:val="nil"/>
                    <w:tr2bl w:val="nil"/>
                  </w:tcBorders>
                  <w:noWrap w:val="0"/>
                  <w:tcMar>
                    <w:left w:w="28" w:type="dxa"/>
                    <w:right w:w="28" w:type="dxa"/>
                  </w:tcMar>
                  <w:vAlign w:val="center"/>
                </w:tcPr>
                <w:p w14:paraId="463D827C">
                  <w:pPr>
                    <w:keepNext w:val="0"/>
                    <w:keepLines w:val="0"/>
                    <w:widowControl/>
                    <w:suppressLineNumbers w:val="0"/>
                    <w:jc w:val="center"/>
                    <w:textAlignment w:val="center"/>
                    <w:rPr>
                      <w:rFonts w:hint="default" w:ascii="Times New Roman" w:hAnsi="Times New Roman" w:eastAsia="宋体" w:cs="Times New Roman"/>
                      <w:color w:val="0000FF"/>
                      <w:kern w:val="0"/>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918</w:t>
                  </w:r>
                </w:p>
              </w:tc>
              <w:tc>
                <w:tcPr>
                  <w:tcW w:w="660" w:type="dxa"/>
                  <w:tcBorders>
                    <w:tl2br w:val="nil"/>
                    <w:tr2bl w:val="nil"/>
                  </w:tcBorders>
                  <w:noWrap w:val="0"/>
                  <w:tcMar>
                    <w:left w:w="28" w:type="dxa"/>
                    <w:right w:w="28" w:type="dxa"/>
                  </w:tcMar>
                  <w:vAlign w:val="center"/>
                </w:tcPr>
                <w:p w14:paraId="6CE854B5">
                  <w:pPr>
                    <w:keepNext w:val="0"/>
                    <w:keepLines w:val="0"/>
                    <w:widowControl/>
                    <w:suppressLineNumbers w:val="0"/>
                    <w:jc w:val="center"/>
                    <w:textAlignment w:val="center"/>
                    <w:rPr>
                      <w:rFonts w:hint="default" w:ascii="Times New Roman" w:hAnsi="Times New Roman" w:cs="Times New Roman"/>
                      <w:color w:val="0000FF"/>
                      <w:kern w:val="0"/>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9.18</w:t>
                  </w:r>
                </w:p>
              </w:tc>
              <w:tc>
                <w:tcPr>
                  <w:tcW w:w="745" w:type="dxa"/>
                  <w:tcBorders>
                    <w:tl2br w:val="nil"/>
                    <w:tr2bl w:val="nil"/>
                  </w:tcBorders>
                  <w:noWrap w:val="0"/>
                  <w:tcMar>
                    <w:left w:w="28" w:type="dxa"/>
                    <w:right w:w="28" w:type="dxa"/>
                  </w:tcMar>
                  <w:vAlign w:val="center"/>
                </w:tcPr>
                <w:p w14:paraId="4FE902AD">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72.689</w:t>
                  </w:r>
                </w:p>
              </w:tc>
              <w:tc>
                <w:tcPr>
                  <w:tcW w:w="415" w:type="pct"/>
                  <w:tcBorders>
                    <w:tl2br w:val="nil"/>
                    <w:tr2bl w:val="nil"/>
                  </w:tcBorders>
                  <w:noWrap w:val="0"/>
                  <w:tcMar>
                    <w:left w:w="28" w:type="dxa"/>
                    <w:right w:w="28" w:type="dxa"/>
                  </w:tcMar>
                  <w:vAlign w:val="center"/>
                </w:tcPr>
                <w:p w14:paraId="51974B53">
                  <w:pPr>
                    <w:pStyle w:val="9"/>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1</w:t>
                  </w:r>
                </w:p>
              </w:tc>
              <w:tc>
                <w:tcPr>
                  <w:tcW w:w="484" w:type="pct"/>
                  <w:tcBorders>
                    <w:tl2br w:val="nil"/>
                    <w:tr2bl w:val="nil"/>
                  </w:tcBorders>
                  <w:noWrap w:val="0"/>
                  <w:tcMar>
                    <w:left w:w="28" w:type="dxa"/>
                    <w:right w:w="28" w:type="dxa"/>
                  </w:tcMar>
                  <w:vAlign w:val="center"/>
                </w:tcPr>
                <w:p w14:paraId="1A5A592C">
                  <w:pPr>
                    <w:pStyle w:val="9"/>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000000"/>
                      <w:kern w:val="0"/>
                      <w:sz w:val="21"/>
                      <w:szCs w:val="21"/>
                      <w:highlight w:val="none"/>
                      <w:vertAlign w:val="baseline"/>
                      <w:lang w:val="en-US" w:eastAsia="zh-CN" w:bidi="ar-SA"/>
                    </w:rPr>
                  </w:pPr>
                  <w:r>
                    <w:rPr>
                      <w:rFonts w:hint="default" w:ascii="Times New Roman" w:hAnsi="Times New Roman" w:eastAsia="宋体" w:cs="Times New Roman"/>
                      <w:b w:val="0"/>
                      <w:bCs/>
                      <w:color w:val="000000"/>
                      <w:sz w:val="21"/>
                      <w:szCs w:val="21"/>
                      <w:highlight w:val="none"/>
                      <w:vertAlign w:val="baseline"/>
                      <w:lang w:val="en-US" w:eastAsia="zh-CN"/>
                    </w:rPr>
                    <w:t>1</w:t>
                  </w:r>
                </w:p>
              </w:tc>
              <w:tc>
                <w:tcPr>
                  <w:tcW w:w="1032" w:type="pct"/>
                  <w:tcBorders>
                    <w:tl2br w:val="nil"/>
                    <w:tr2bl w:val="nil"/>
                  </w:tcBorders>
                  <w:noWrap w:val="0"/>
                  <w:tcMar>
                    <w:left w:w="28" w:type="dxa"/>
                    <w:right w:w="28" w:type="dxa"/>
                  </w:tcMar>
                  <w:vAlign w:val="center"/>
                </w:tcPr>
                <w:p w14:paraId="3C5A3EB7">
                  <w:pPr>
                    <w:pStyle w:val="9"/>
                    <w:keepNext w:val="0"/>
                    <w:keepLines w:val="0"/>
                    <w:pageBreakBefore w:val="0"/>
                    <w:kinsoku/>
                    <w:wordWrap/>
                    <w:overflowPunct/>
                    <w:topLinePunct w:val="0"/>
                    <w:autoSpaceDE/>
                    <w:autoSpaceDN/>
                    <w:bidi w:val="0"/>
                    <w:spacing w:before="0" w:after="0" w:line="240" w:lineRule="auto"/>
                    <w:ind w:right="0" w:firstLine="0" w:firstLineChars="0"/>
                    <w:jc w:val="center"/>
                    <w:rPr>
                      <w:rFonts w:hint="default" w:ascii="Times New Roman" w:hAnsi="Times New Roman" w:eastAsia="宋体"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sz w:val="21"/>
                      <w:szCs w:val="21"/>
                      <w:highlight w:val="none"/>
                      <w:vertAlign w:val="baseline"/>
                      <w:lang w:val="en-US" w:eastAsia="zh-CN"/>
                    </w:rPr>
                    <w:t>加强维护</w:t>
                  </w:r>
                  <w:r>
                    <w:rPr>
                      <w:rFonts w:hint="eastAsia" w:ascii="Times New Roman" w:hAnsi="Times New Roman" w:eastAsia="宋体" w:cs="Times New Roman"/>
                      <w:b w:val="0"/>
                      <w:bCs/>
                      <w:color w:val="000000"/>
                      <w:sz w:val="21"/>
                      <w:szCs w:val="21"/>
                      <w:highlight w:val="none"/>
                      <w:vertAlign w:val="baseline"/>
                      <w:lang w:val="en-US" w:eastAsia="zh-CN"/>
                    </w:rPr>
                    <w:t>管理</w:t>
                  </w:r>
                  <w:r>
                    <w:rPr>
                      <w:rFonts w:hint="default" w:ascii="Times New Roman" w:hAnsi="Times New Roman" w:eastAsia="宋体" w:cs="Times New Roman"/>
                      <w:b w:val="0"/>
                      <w:bCs/>
                      <w:color w:val="000000"/>
                      <w:sz w:val="21"/>
                      <w:szCs w:val="21"/>
                      <w:highlight w:val="none"/>
                      <w:vertAlign w:val="baseline"/>
                      <w:lang w:val="en-US" w:eastAsia="zh-CN"/>
                    </w:rPr>
                    <w:t>，选用可靠设备，废气日常监测与记录</w:t>
                  </w:r>
                </w:p>
              </w:tc>
            </w:tr>
          </w:tbl>
          <w:p w14:paraId="5C2744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14:paraId="494EE3DB">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fldChar w:fldCharType="begin"/>
            </w:r>
            <w:r>
              <w:rPr>
                <w:rFonts w:hint="default" w:ascii="Times New Roman" w:hAnsi="Times New Roman" w:eastAsia="宋体" w:cs="Times New Roman"/>
                <w:color w:val="000000"/>
                <w:sz w:val="24"/>
                <w:szCs w:val="24"/>
                <w:highlight w:val="none"/>
              </w:rPr>
              <w:instrText xml:space="preserve"> = 1 \* GB3 </w:instrText>
            </w:r>
            <w:r>
              <w:rPr>
                <w:rFonts w:hint="default" w:ascii="Times New Roman" w:hAnsi="Times New Roman" w:eastAsia="宋体" w:cs="Times New Roman"/>
                <w:color w:val="000000"/>
                <w:sz w:val="24"/>
                <w:szCs w:val="24"/>
                <w:highlight w:val="none"/>
              </w:rPr>
              <w:fldChar w:fldCharType="separate"/>
            </w:r>
            <w:r>
              <w:rPr>
                <w:rFonts w:hint="default" w:ascii="Times New Roman" w:hAnsi="Times New Roman" w:eastAsia="宋体" w:cs="Times New Roman"/>
                <w:color w:val="000000"/>
                <w:sz w:val="24"/>
                <w:szCs w:val="24"/>
                <w:highlight w:val="none"/>
              </w:rPr>
              <w:t>①</w:t>
            </w:r>
            <w:r>
              <w:rPr>
                <w:rFonts w:hint="default" w:ascii="Times New Roman" w:hAnsi="Times New Roman" w:eastAsia="宋体" w:cs="Times New Roman"/>
                <w:color w:val="000000"/>
                <w:sz w:val="24"/>
                <w:szCs w:val="24"/>
                <w:highlight w:val="none"/>
              </w:rPr>
              <w:fldChar w:fldCharType="end"/>
            </w:r>
            <w:r>
              <w:rPr>
                <w:rFonts w:hint="default" w:ascii="Times New Roman" w:hAnsi="Times New Roman" w:eastAsia="宋体" w:cs="Times New Roman"/>
                <w:color w:val="000000"/>
                <w:sz w:val="24"/>
                <w:szCs w:val="24"/>
                <w:highlight w:val="none"/>
              </w:rPr>
              <w:t>安排专人负责环保设备的日常维护和管理，</w:t>
            </w:r>
            <w:r>
              <w:rPr>
                <w:rFonts w:hint="default" w:ascii="Times New Roman" w:hAnsi="Times New Roman" w:cs="Times New Roman"/>
                <w:color w:val="000000"/>
                <w:sz w:val="24"/>
                <w:szCs w:val="24"/>
                <w:highlight w:val="none"/>
                <w:lang w:eastAsia="zh-CN"/>
              </w:rPr>
              <w:t>每隔</w:t>
            </w:r>
            <w:r>
              <w:rPr>
                <w:rFonts w:hint="default" w:ascii="Times New Roman" w:hAnsi="Times New Roman" w:eastAsia="宋体" w:cs="Times New Roman"/>
                <w:color w:val="000000"/>
                <w:sz w:val="24"/>
                <w:szCs w:val="24"/>
                <w:highlight w:val="none"/>
              </w:rPr>
              <w:t>固定时间检查、汇报情况，及时发现废气处理设备的隐患，确保废气处理系统正常运行；</w:t>
            </w:r>
          </w:p>
          <w:p w14:paraId="697C57C6">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②建立健全的环保管理机构，对环保管理人员和技术人员进行岗位培训，委托具有专业资质的</w:t>
            </w:r>
            <w:r>
              <w:rPr>
                <w:rFonts w:hint="default" w:ascii="Times New Roman" w:hAnsi="Times New Roman" w:eastAsia="宋体" w:cs="Times New Roman"/>
                <w:color w:val="000000"/>
                <w:sz w:val="24"/>
                <w:szCs w:val="24"/>
                <w:highlight w:val="none"/>
                <w:lang w:eastAsia="zh-CN"/>
              </w:rPr>
              <w:t>环境监测</w:t>
            </w:r>
            <w:r>
              <w:rPr>
                <w:rFonts w:hint="default" w:ascii="Times New Roman" w:hAnsi="Times New Roman" w:eastAsia="宋体" w:cs="Times New Roman"/>
                <w:color w:val="000000"/>
                <w:sz w:val="24"/>
                <w:szCs w:val="24"/>
                <w:highlight w:val="none"/>
              </w:rPr>
              <w:t>单位对项目排放的各类污染物进行定期检测；</w:t>
            </w:r>
          </w:p>
          <w:p w14:paraId="48F67829">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③应定期维护、检修废气净化装置，以保持废气处理装置净化能力和净化容量。</w:t>
            </w:r>
          </w:p>
          <w:p w14:paraId="2C61679E">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sz w:val="24"/>
                <w:szCs w:val="24"/>
                <w:highlight w:val="none"/>
              </w:rPr>
              <w:t>④每班次开工前，确认废气处理设备开启并正常运行。若有需要停产检修的情况，需要关闭生产设备一段时间后再关闭废气处理设备，不存在废气突然排放情况。</w:t>
            </w:r>
          </w:p>
          <w:p w14:paraId="6497C170">
            <w:pPr>
              <w:numPr>
                <w:ilvl w:val="0"/>
                <w:numId w:val="8"/>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废水</w:t>
            </w:r>
          </w:p>
          <w:p w14:paraId="175EB1C0">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2.1废水源强核算</w:t>
            </w:r>
          </w:p>
          <w:p w14:paraId="53B6516D">
            <w:pPr>
              <w:adjustRightInd w:val="0"/>
              <w:snapToGrid w:val="0"/>
              <w:spacing w:line="360" w:lineRule="auto"/>
              <w:ind w:firstLine="480" w:firstLineChars="200"/>
              <w:textAlignment w:val="baseline"/>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lang w:val="en-US" w:eastAsia="zh-CN"/>
              </w:rPr>
              <w:t>本项目运营期主要废水为生活污水，废水</w:t>
            </w:r>
            <w:r>
              <w:rPr>
                <w:rFonts w:hint="default" w:ascii="Times New Roman" w:hAnsi="Times New Roman" w:cs="Times New Roman"/>
                <w:color w:val="000000"/>
                <w:sz w:val="24"/>
                <w:highlight w:val="none"/>
              </w:rPr>
              <w:t>产生量约</w:t>
            </w:r>
            <w:r>
              <w:rPr>
                <w:rFonts w:hint="eastAsia" w:ascii="Times New Roman" w:hAnsi="Times New Roman" w:cs="Times New Roman"/>
                <w:color w:val="000000"/>
                <w:sz w:val="24"/>
                <w:highlight w:val="none"/>
                <w:lang w:val="en-US" w:eastAsia="zh-CN"/>
              </w:rPr>
              <w:t>399.96</w:t>
            </w:r>
            <w:r>
              <w:rPr>
                <w:rFonts w:hint="default" w:ascii="Times New Roman" w:hAnsi="Times New Roman" w:cs="Times New Roman"/>
                <w:color w:val="000000"/>
                <w:sz w:val="24"/>
                <w:highlight w:val="none"/>
              </w:rPr>
              <w:t>m</w:t>
            </w:r>
            <w:r>
              <w:rPr>
                <w:rFonts w:hint="default" w:ascii="Times New Roman" w:hAnsi="Times New Roman" w:cs="Times New Roman"/>
                <w:color w:val="000000"/>
                <w:sz w:val="24"/>
                <w:highlight w:val="none"/>
                <w:vertAlign w:val="superscript"/>
              </w:rPr>
              <w:t>3</w:t>
            </w:r>
            <w:r>
              <w:rPr>
                <w:rFonts w:hint="default" w:ascii="Times New Roman" w:hAnsi="Times New Roman" w:cs="Times New Roman"/>
                <w:color w:val="000000"/>
                <w:sz w:val="24"/>
                <w:highlight w:val="none"/>
              </w:rPr>
              <w:t>/a。生活污水经</w:t>
            </w:r>
            <w:r>
              <w:rPr>
                <w:rFonts w:hint="eastAsia" w:ascii="Times New Roman" w:hAnsi="Times New Roman" w:cs="Times New Roman"/>
                <w:color w:val="000000"/>
                <w:sz w:val="24"/>
                <w:highlight w:val="none"/>
                <w:lang w:val="en-US" w:eastAsia="zh-CN"/>
              </w:rPr>
              <w:t>陕西国坤时代科技有限公司化粪池</w:t>
            </w:r>
            <w:r>
              <w:rPr>
                <w:rFonts w:hint="default" w:ascii="Times New Roman" w:hAnsi="Times New Roman" w:cs="Times New Roman"/>
                <w:color w:val="000000"/>
                <w:sz w:val="24"/>
                <w:highlight w:val="none"/>
              </w:rPr>
              <w:t>处理后排入市政污水管网，流向</w:t>
            </w:r>
            <w:r>
              <w:rPr>
                <w:rFonts w:hint="default" w:ascii="Times New Roman" w:hAnsi="Times New Roman" w:eastAsia="宋体" w:cs="Times New Roman"/>
                <w:color w:val="000000"/>
                <w:kern w:val="2"/>
                <w:sz w:val="24"/>
                <w:szCs w:val="24"/>
                <w:highlight w:val="none"/>
                <w:lang w:val="en-US" w:eastAsia="zh-CN" w:bidi="ar-SA"/>
              </w:rPr>
              <w:t>泾河新城第二污水处理厂</w:t>
            </w:r>
            <w:r>
              <w:rPr>
                <w:rFonts w:hint="default" w:ascii="Times New Roman" w:hAnsi="Times New Roman" w:cs="Times New Roman"/>
                <w:color w:val="000000"/>
                <w:sz w:val="24"/>
                <w:highlight w:val="none"/>
                <w:lang w:eastAsia="zh-CN"/>
              </w:rPr>
              <w:t>。</w:t>
            </w:r>
            <w:r>
              <w:rPr>
                <w:rFonts w:hint="default" w:ascii="Times New Roman" w:hAnsi="Times New Roman" w:eastAsia="宋体" w:cs="Times New Roman"/>
                <w:color w:val="000000"/>
                <w:sz w:val="24"/>
                <w:szCs w:val="24"/>
                <w:highlight w:val="none"/>
                <w:lang w:val="en-US" w:eastAsia="zh-CN"/>
              </w:rPr>
              <w:t>根据《给排水设计手册》第5册中生活污水水质数据，本项目生活污水水污染物浓度最大取值为COD</w:t>
            </w:r>
            <w:r>
              <w:rPr>
                <w:rFonts w:hint="default" w:ascii="Times New Roman" w:hAnsi="Times New Roman" w:cs="Times New Roman"/>
                <w:color w:val="000000"/>
                <w:sz w:val="24"/>
                <w:szCs w:val="24"/>
                <w:highlight w:val="none"/>
                <w:vertAlign w:val="baseline"/>
                <w:lang w:val="en-US" w:eastAsia="zh-CN"/>
              </w:rPr>
              <w:t>：</w:t>
            </w:r>
            <w:r>
              <w:rPr>
                <w:rFonts w:hint="default" w:ascii="Times New Roman" w:hAnsi="Times New Roman" w:eastAsia="宋体" w:cs="Times New Roman"/>
                <w:color w:val="000000"/>
                <w:sz w:val="24"/>
                <w:szCs w:val="24"/>
                <w:highlight w:val="none"/>
                <w:lang w:val="en-US" w:eastAsia="zh-CN"/>
              </w:rPr>
              <w:t>350mg/L</w:t>
            </w:r>
            <w:r>
              <w:rPr>
                <w:rFonts w:hint="default" w:ascii="Times New Roman" w:hAnsi="Times New Roman"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BOD</w:t>
            </w:r>
            <w:r>
              <w:rPr>
                <w:rFonts w:hint="default" w:ascii="Times New Roman" w:hAnsi="Times New Roman" w:cs="Times New Roman"/>
                <w:color w:val="000000"/>
                <w:sz w:val="24"/>
                <w:szCs w:val="24"/>
                <w:highlight w:val="none"/>
                <w:vertAlign w:val="subscript"/>
                <w:lang w:val="en-US" w:eastAsia="zh-CN"/>
              </w:rPr>
              <w:t>5</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280mg/L、SS</w:t>
            </w:r>
            <w:r>
              <w:rPr>
                <w:rFonts w:hint="default" w:ascii="Times New Roman" w:hAnsi="Times New Roman"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300 mg/L、NH</w:t>
            </w:r>
            <w:r>
              <w:rPr>
                <w:rFonts w:hint="default" w:ascii="Times New Roman" w:hAnsi="Times New Roman" w:cs="Times New Roman"/>
                <w:color w:val="000000"/>
                <w:sz w:val="24"/>
                <w:szCs w:val="24"/>
                <w:highlight w:val="none"/>
                <w:vertAlign w:val="subscript"/>
                <w:lang w:val="en-US" w:eastAsia="zh-CN"/>
              </w:rPr>
              <w:t>3</w:t>
            </w:r>
            <w:r>
              <w:rPr>
                <w:rFonts w:hint="default" w:ascii="Times New Roman" w:hAnsi="Times New Roman" w:eastAsia="宋体" w:cs="Times New Roman"/>
                <w:color w:val="000000"/>
                <w:sz w:val="24"/>
                <w:szCs w:val="24"/>
                <w:highlight w:val="none"/>
                <w:lang w:val="en-US" w:eastAsia="zh-CN"/>
              </w:rPr>
              <w:t>-N</w:t>
            </w:r>
            <w:r>
              <w:rPr>
                <w:rFonts w:hint="default" w:ascii="Times New Roman" w:hAnsi="Times New Roman"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40mg/L</w:t>
            </w:r>
            <w:r>
              <w:rPr>
                <w:rFonts w:hint="default" w:ascii="Times New Roman" w:hAnsi="Times New Roman" w:cs="Times New Roman"/>
                <w:color w:val="000000"/>
                <w:sz w:val="24"/>
                <w:szCs w:val="24"/>
                <w:highlight w:val="none"/>
                <w:lang w:val="en-US" w:eastAsia="zh-CN"/>
              </w:rPr>
              <w:t>。</w:t>
            </w:r>
            <w:r>
              <w:rPr>
                <w:rFonts w:hint="default" w:ascii="Times New Roman" w:hAnsi="Times New Roman" w:cs="Times New Roman"/>
                <w:color w:val="000000"/>
                <w:sz w:val="24"/>
                <w:highlight w:val="none"/>
              </w:rPr>
              <w:t>项目废水生产、排放一览表见</w:t>
            </w:r>
            <w:r>
              <w:rPr>
                <w:rFonts w:hint="default" w:ascii="Times New Roman" w:hAnsi="Times New Roman" w:cs="Times New Roman"/>
                <w:color w:val="000000"/>
                <w:sz w:val="24"/>
                <w:highlight w:val="none"/>
                <w:lang w:eastAsia="zh-CN"/>
              </w:rPr>
              <w:t>下表</w:t>
            </w:r>
            <w:r>
              <w:rPr>
                <w:rFonts w:hint="default" w:ascii="Times New Roman" w:hAnsi="Times New Roman" w:cs="Times New Roman"/>
                <w:color w:val="000000"/>
                <w:sz w:val="24"/>
                <w:highlight w:val="none"/>
              </w:rPr>
              <w:t>。</w:t>
            </w:r>
          </w:p>
          <w:p w14:paraId="14F51CA9">
            <w:pPr>
              <w:tabs>
                <w:tab w:val="left" w:pos="709"/>
              </w:tabs>
              <w:jc w:val="center"/>
              <w:rPr>
                <w:rFonts w:hint="default" w:ascii="Times New Roman" w:hAnsi="Times New Roman" w:eastAsia="宋体" w:cs="Times New Roman"/>
                <w:b/>
                <w:bCs/>
                <w:color w:val="000000"/>
                <w:szCs w:val="21"/>
                <w:highlight w:val="none"/>
              </w:rPr>
            </w:pPr>
            <w:r>
              <w:rPr>
                <w:rFonts w:hint="default" w:ascii="Times New Roman" w:hAnsi="Times New Roman" w:eastAsia="宋体" w:cs="Times New Roman"/>
                <w:b/>
                <w:bCs/>
                <w:color w:val="000000"/>
                <w:szCs w:val="21"/>
                <w:highlight w:val="none"/>
              </w:rPr>
              <w:t>表</w:t>
            </w:r>
            <w:r>
              <w:rPr>
                <w:rFonts w:hint="default" w:ascii="Times New Roman" w:hAnsi="Times New Roman" w:cs="Times New Roman"/>
                <w:b/>
                <w:bCs/>
                <w:color w:val="000000"/>
                <w:szCs w:val="21"/>
                <w:highlight w:val="none"/>
                <w:lang w:val="en-US" w:eastAsia="zh-CN"/>
              </w:rPr>
              <w:t>4-</w:t>
            </w:r>
            <w:r>
              <w:rPr>
                <w:rFonts w:hint="eastAsia" w:ascii="Times New Roman" w:hAnsi="Times New Roman" w:cs="Times New Roman"/>
                <w:b/>
                <w:bCs/>
                <w:color w:val="000000"/>
                <w:szCs w:val="21"/>
                <w:highlight w:val="none"/>
                <w:lang w:val="en-US" w:eastAsia="zh-CN"/>
              </w:rPr>
              <w:t xml:space="preserve">6 </w:t>
            </w:r>
            <w:r>
              <w:rPr>
                <w:rFonts w:hint="default" w:ascii="Times New Roman" w:hAnsi="Times New Roman" w:eastAsia="宋体" w:cs="Times New Roman"/>
                <w:b/>
                <w:bCs/>
                <w:color w:val="000000"/>
                <w:szCs w:val="21"/>
                <w:highlight w:val="none"/>
              </w:rPr>
              <w:t>项目废水产生、排放一览表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1"/>
              <w:gridCol w:w="2303"/>
              <w:gridCol w:w="1237"/>
              <w:gridCol w:w="1262"/>
              <w:gridCol w:w="1263"/>
              <w:gridCol w:w="1312"/>
            </w:tblGrid>
            <w:tr w14:paraId="6190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noWrap w:val="0"/>
                  <w:vAlign w:val="center"/>
                </w:tcPr>
                <w:p w14:paraId="5D13EAFA">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eastAsia="zh-CN"/>
                    </w:rPr>
                  </w:pPr>
                  <w:r>
                    <w:rPr>
                      <w:rFonts w:hint="default" w:ascii="Times New Roman" w:hAnsi="Times New Roman" w:cs="Times New Roman"/>
                      <w:b/>
                      <w:bCs/>
                      <w:color w:val="000000"/>
                      <w:sz w:val="21"/>
                      <w:szCs w:val="21"/>
                      <w:highlight w:val="none"/>
                      <w:lang w:val="en-US" w:eastAsia="zh-CN"/>
                    </w:rPr>
                    <w:t>类别</w:t>
                  </w:r>
                </w:p>
              </w:tc>
              <w:tc>
                <w:tcPr>
                  <w:tcW w:w="1360" w:type="pct"/>
                  <w:noWrap w:val="0"/>
                  <w:vAlign w:val="center"/>
                </w:tcPr>
                <w:p w14:paraId="7B99B2D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lang w:val="en-US" w:eastAsia="zh-CN"/>
                    </w:rPr>
                    <w:t>类别</w:t>
                  </w:r>
                </w:p>
              </w:tc>
              <w:tc>
                <w:tcPr>
                  <w:tcW w:w="731" w:type="pct"/>
                  <w:noWrap w:val="0"/>
                  <w:vAlign w:val="center"/>
                </w:tcPr>
                <w:p w14:paraId="4FE25259">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COD</w:t>
                  </w:r>
                </w:p>
              </w:tc>
              <w:tc>
                <w:tcPr>
                  <w:tcW w:w="746" w:type="pct"/>
                  <w:noWrap w:val="0"/>
                  <w:vAlign w:val="center"/>
                </w:tcPr>
                <w:p w14:paraId="60FD7F0E">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rPr>
                    <w:t>BOD</w:t>
                  </w:r>
                  <w:r>
                    <w:rPr>
                      <w:rFonts w:hint="default" w:ascii="Times New Roman" w:hAnsi="Times New Roman" w:cs="Times New Roman"/>
                      <w:b/>
                      <w:bCs/>
                      <w:color w:val="000000"/>
                      <w:sz w:val="21"/>
                      <w:szCs w:val="21"/>
                      <w:highlight w:val="none"/>
                      <w:vertAlign w:val="subscript"/>
                      <w:lang w:val="en-US" w:eastAsia="zh-CN"/>
                    </w:rPr>
                    <w:t>5</w:t>
                  </w:r>
                </w:p>
              </w:tc>
              <w:tc>
                <w:tcPr>
                  <w:tcW w:w="746" w:type="pct"/>
                  <w:noWrap w:val="0"/>
                  <w:vAlign w:val="center"/>
                </w:tcPr>
                <w:p w14:paraId="232F09F5">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SS</w:t>
                  </w:r>
                </w:p>
              </w:tc>
              <w:tc>
                <w:tcPr>
                  <w:tcW w:w="775" w:type="pct"/>
                  <w:noWrap w:val="0"/>
                  <w:vAlign w:val="center"/>
                </w:tcPr>
                <w:p w14:paraId="4B0B4FC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cs="Times New Roman"/>
                      <w:b/>
                      <w:bCs/>
                      <w:color w:val="000000"/>
                      <w:sz w:val="21"/>
                      <w:szCs w:val="21"/>
                      <w:highlight w:val="none"/>
                    </w:rPr>
                    <w:t>氨氮</w:t>
                  </w:r>
                </w:p>
              </w:tc>
            </w:tr>
            <w:tr w14:paraId="0AFE9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vMerge w:val="restart"/>
                  <w:noWrap w:val="0"/>
                  <w:vAlign w:val="center"/>
                </w:tcPr>
                <w:p w14:paraId="6F9F36DF">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cs="Times New Roman"/>
                      <w:b w:val="0"/>
                      <w:bCs w:val="0"/>
                      <w:color w:val="000000"/>
                      <w:sz w:val="21"/>
                      <w:szCs w:val="21"/>
                      <w:highlight w:val="none"/>
                      <w:lang w:val="en-US" w:eastAsia="zh-CN"/>
                    </w:rPr>
                    <w:t>生活废水</w:t>
                  </w:r>
                </w:p>
              </w:tc>
              <w:tc>
                <w:tcPr>
                  <w:tcW w:w="1360" w:type="pct"/>
                  <w:noWrap w:val="0"/>
                  <w:vAlign w:val="center"/>
                </w:tcPr>
                <w:p w14:paraId="1BBC6AD0">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产生浓度mg/L</w:t>
                  </w:r>
                </w:p>
              </w:tc>
              <w:tc>
                <w:tcPr>
                  <w:tcW w:w="731" w:type="pct"/>
                  <w:noWrap w:val="0"/>
                  <w:vAlign w:val="center"/>
                </w:tcPr>
                <w:p w14:paraId="4AC2EB2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350</w:t>
                  </w:r>
                </w:p>
              </w:tc>
              <w:tc>
                <w:tcPr>
                  <w:tcW w:w="746" w:type="pct"/>
                  <w:noWrap w:val="0"/>
                  <w:vAlign w:val="center"/>
                </w:tcPr>
                <w:p w14:paraId="358260A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280</w:t>
                  </w:r>
                </w:p>
              </w:tc>
              <w:tc>
                <w:tcPr>
                  <w:tcW w:w="746" w:type="pct"/>
                  <w:noWrap w:val="0"/>
                  <w:vAlign w:val="center"/>
                </w:tcPr>
                <w:p w14:paraId="1FDB469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300</w:t>
                  </w:r>
                </w:p>
              </w:tc>
              <w:tc>
                <w:tcPr>
                  <w:tcW w:w="775" w:type="pct"/>
                  <w:noWrap w:val="0"/>
                  <w:vAlign w:val="center"/>
                </w:tcPr>
                <w:p w14:paraId="0B6827B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40</w:t>
                  </w:r>
                </w:p>
              </w:tc>
            </w:tr>
            <w:tr w14:paraId="72CF1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vMerge w:val="continue"/>
                  <w:noWrap w:val="0"/>
                  <w:vAlign w:val="center"/>
                </w:tcPr>
                <w:p w14:paraId="4FB23441">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sz w:val="21"/>
                      <w:szCs w:val="21"/>
                      <w:highlight w:val="none"/>
                    </w:rPr>
                  </w:pPr>
                </w:p>
              </w:tc>
              <w:tc>
                <w:tcPr>
                  <w:tcW w:w="1360" w:type="pct"/>
                  <w:noWrap w:val="0"/>
                  <w:vAlign w:val="center"/>
                </w:tcPr>
                <w:p w14:paraId="228A7054">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产生量t/a</w:t>
                  </w:r>
                </w:p>
              </w:tc>
              <w:tc>
                <w:tcPr>
                  <w:tcW w:w="1216" w:type="dxa"/>
                  <w:noWrap w:val="0"/>
                  <w:vAlign w:val="center"/>
                </w:tcPr>
                <w:p w14:paraId="55FC36FC">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eastAsia="等线" w:cs="Times New Roman"/>
                      <w:i w:val="0"/>
                      <w:iCs w:val="0"/>
                      <w:color w:val="000000"/>
                      <w:kern w:val="0"/>
                      <w:sz w:val="21"/>
                      <w:szCs w:val="21"/>
                      <w:highlight w:val="none"/>
                      <w:u w:val="none"/>
                      <w:lang w:val="en-US" w:eastAsia="zh-CN" w:bidi="ar"/>
                    </w:rPr>
                    <w:t>0.14</w:t>
                  </w:r>
                </w:p>
              </w:tc>
              <w:tc>
                <w:tcPr>
                  <w:tcW w:w="1241" w:type="dxa"/>
                  <w:noWrap w:val="0"/>
                  <w:vAlign w:val="center"/>
                </w:tcPr>
                <w:p w14:paraId="00AF01CE">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eastAsia="等线" w:cs="Times New Roman"/>
                      <w:i w:val="0"/>
                      <w:iCs w:val="0"/>
                      <w:color w:val="000000"/>
                      <w:kern w:val="0"/>
                      <w:sz w:val="21"/>
                      <w:szCs w:val="21"/>
                      <w:highlight w:val="none"/>
                      <w:u w:val="none"/>
                      <w:lang w:val="en-US" w:eastAsia="zh-CN" w:bidi="ar"/>
                    </w:rPr>
                    <w:t>0.11</w:t>
                  </w:r>
                </w:p>
              </w:tc>
              <w:tc>
                <w:tcPr>
                  <w:tcW w:w="1241" w:type="dxa"/>
                  <w:noWrap w:val="0"/>
                  <w:vAlign w:val="center"/>
                </w:tcPr>
                <w:p w14:paraId="0ACA77C3">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eastAsia="等线" w:cs="Times New Roman"/>
                      <w:i w:val="0"/>
                      <w:iCs w:val="0"/>
                      <w:color w:val="000000"/>
                      <w:kern w:val="0"/>
                      <w:sz w:val="21"/>
                      <w:szCs w:val="21"/>
                      <w:highlight w:val="none"/>
                      <w:u w:val="none"/>
                      <w:lang w:val="en-US" w:eastAsia="zh-CN" w:bidi="ar"/>
                    </w:rPr>
                    <w:t>0.12</w:t>
                  </w:r>
                </w:p>
              </w:tc>
              <w:tc>
                <w:tcPr>
                  <w:tcW w:w="1289" w:type="dxa"/>
                  <w:noWrap w:val="0"/>
                  <w:vAlign w:val="center"/>
                </w:tcPr>
                <w:p w14:paraId="298098DF">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eastAsia="等线" w:cs="Times New Roman"/>
                      <w:i w:val="0"/>
                      <w:iCs w:val="0"/>
                      <w:color w:val="000000"/>
                      <w:kern w:val="0"/>
                      <w:sz w:val="21"/>
                      <w:szCs w:val="21"/>
                      <w:highlight w:val="none"/>
                      <w:u w:val="none"/>
                      <w:lang w:val="en-US" w:eastAsia="zh-CN" w:bidi="ar"/>
                    </w:rPr>
                    <w:t>0.16</w:t>
                  </w:r>
                </w:p>
              </w:tc>
            </w:tr>
            <w:tr w14:paraId="78DC2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00" w:type="pct"/>
                  <w:gridSpan w:val="2"/>
                  <w:noWrap w:val="0"/>
                  <w:vAlign w:val="center"/>
                </w:tcPr>
                <w:p w14:paraId="03D0F881">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000000"/>
                      <w:sz w:val="21"/>
                      <w:szCs w:val="21"/>
                      <w:highlight w:val="none"/>
                    </w:rPr>
                  </w:pPr>
                  <w:r>
                    <w:rPr>
                      <w:rFonts w:hint="default" w:ascii="Times New Roman" w:hAnsi="Times New Roman" w:eastAsia="宋体" w:cs="Times New Roman"/>
                      <w:b w:val="0"/>
                      <w:bCs w:val="0"/>
                      <w:color w:val="000000"/>
                      <w:sz w:val="21"/>
                      <w:szCs w:val="21"/>
                      <w:highlight w:val="none"/>
                    </w:rPr>
                    <w:t>《污水综合排放标准》（GB8978-1996）三级标准</w:t>
                  </w:r>
                  <w:r>
                    <w:rPr>
                      <w:rFonts w:hint="default" w:ascii="Times New Roman" w:hAnsi="Times New Roman" w:eastAsia="宋体" w:cs="Times New Roman"/>
                      <w:b w:val="0"/>
                      <w:bCs w:val="0"/>
                      <w:color w:val="000000"/>
                      <w:sz w:val="21"/>
                      <w:szCs w:val="21"/>
                      <w:highlight w:val="none"/>
                      <w:lang w:val="en-US" w:eastAsia="zh-CN"/>
                    </w:rPr>
                    <w:t>及</w:t>
                  </w:r>
                  <w:r>
                    <w:rPr>
                      <w:rFonts w:hint="default" w:ascii="Times New Roman" w:hAnsi="Times New Roman" w:eastAsia="宋体" w:cs="Times New Roman"/>
                      <w:b w:val="0"/>
                      <w:bCs w:val="0"/>
                      <w:color w:val="000000"/>
                      <w:sz w:val="21"/>
                      <w:szCs w:val="21"/>
                      <w:highlight w:val="none"/>
                    </w:rPr>
                    <w:t>《污水排入城镇下水道水质标准》（GB/T31962-2015）</w:t>
                  </w:r>
                </w:p>
                <w:p w14:paraId="0F090C4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eastAsia="宋体" w:cs="Times New Roman"/>
                      <w:b w:val="0"/>
                      <w:bCs w:val="0"/>
                      <w:color w:val="000000"/>
                      <w:sz w:val="21"/>
                      <w:szCs w:val="21"/>
                      <w:highlight w:val="none"/>
                    </w:rPr>
                    <w:t>表1</w:t>
                  </w:r>
                  <w:r>
                    <w:rPr>
                      <w:rFonts w:hint="default" w:ascii="Times New Roman" w:hAnsi="Times New Roman" w:eastAsia="宋体" w:cs="Times New Roman"/>
                      <w:b w:val="0"/>
                      <w:bCs w:val="0"/>
                      <w:color w:val="000000"/>
                      <w:sz w:val="21"/>
                      <w:szCs w:val="21"/>
                      <w:highlight w:val="none"/>
                      <w:lang w:val="en-US" w:eastAsia="zh-CN"/>
                    </w:rPr>
                    <w:t>中B级</w:t>
                  </w:r>
                  <w:r>
                    <w:rPr>
                      <w:rFonts w:hint="default" w:ascii="Times New Roman" w:hAnsi="Times New Roman" w:eastAsia="宋体" w:cs="Times New Roman"/>
                      <w:b w:val="0"/>
                      <w:bCs w:val="0"/>
                      <w:color w:val="000000"/>
                      <w:sz w:val="21"/>
                      <w:szCs w:val="21"/>
                      <w:highlight w:val="none"/>
                    </w:rPr>
                    <w:t>标准</w:t>
                  </w:r>
                </w:p>
              </w:tc>
              <w:tc>
                <w:tcPr>
                  <w:tcW w:w="731" w:type="pct"/>
                  <w:noWrap w:val="0"/>
                  <w:vAlign w:val="center"/>
                </w:tcPr>
                <w:p w14:paraId="687AC8C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500</w:t>
                  </w:r>
                </w:p>
              </w:tc>
              <w:tc>
                <w:tcPr>
                  <w:tcW w:w="746" w:type="pct"/>
                  <w:noWrap w:val="0"/>
                  <w:vAlign w:val="center"/>
                </w:tcPr>
                <w:p w14:paraId="5722DFC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300</w:t>
                  </w:r>
                </w:p>
              </w:tc>
              <w:tc>
                <w:tcPr>
                  <w:tcW w:w="746" w:type="pct"/>
                  <w:noWrap w:val="0"/>
                  <w:vAlign w:val="center"/>
                </w:tcPr>
                <w:p w14:paraId="016DA2F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400</w:t>
                  </w:r>
                </w:p>
              </w:tc>
              <w:tc>
                <w:tcPr>
                  <w:tcW w:w="775" w:type="pct"/>
                  <w:noWrap w:val="0"/>
                  <w:vAlign w:val="center"/>
                </w:tcPr>
                <w:p w14:paraId="132FF503">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r>
          </w:tbl>
          <w:p w14:paraId="69C18B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highlight w:val="none"/>
                <w:lang w:eastAsia="zh-CN"/>
              </w:rPr>
            </w:pPr>
            <w:r>
              <w:rPr>
                <w:rFonts w:hint="default" w:ascii="Times New Roman" w:hAnsi="Times New Roman" w:cs="Times New Roman"/>
                <w:color w:val="000000"/>
                <w:sz w:val="24"/>
                <w:highlight w:val="none"/>
                <w:lang w:val="en-US" w:eastAsia="zh-CN"/>
              </w:rPr>
              <w:t>由上表可知，项目</w:t>
            </w:r>
            <w:r>
              <w:rPr>
                <w:rFonts w:hint="default" w:ascii="Times New Roman" w:hAnsi="Times New Roman" w:cs="Times New Roman"/>
                <w:color w:val="000000"/>
                <w:sz w:val="24"/>
                <w:highlight w:val="none"/>
              </w:rPr>
              <w:t>污水排放浓度可满足《污水综合排放标准》（GB8978-1996）三级标准</w:t>
            </w:r>
            <w:r>
              <w:rPr>
                <w:rFonts w:hint="default" w:ascii="Times New Roman" w:hAnsi="Times New Roman" w:cs="Times New Roman"/>
                <w:color w:val="000000"/>
                <w:sz w:val="24"/>
                <w:highlight w:val="none"/>
                <w:lang w:val="en-US" w:eastAsia="zh-CN"/>
              </w:rPr>
              <w:t>及</w:t>
            </w:r>
            <w:r>
              <w:rPr>
                <w:rFonts w:hint="default" w:ascii="Times New Roman" w:hAnsi="Times New Roman" w:cs="Times New Roman"/>
                <w:color w:val="000000"/>
                <w:sz w:val="24"/>
                <w:highlight w:val="none"/>
              </w:rPr>
              <w:t>《污水排入城镇下水道水质标准》（GB/T31962-2015）表1</w:t>
            </w:r>
            <w:r>
              <w:rPr>
                <w:rFonts w:hint="default" w:ascii="Times New Roman" w:hAnsi="Times New Roman" w:cs="Times New Roman"/>
                <w:color w:val="000000"/>
                <w:sz w:val="24"/>
                <w:highlight w:val="none"/>
                <w:lang w:val="en-US" w:eastAsia="zh-CN"/>
              </w:rPr>
              <w:t>中B级</w:t>
            </w:r>
            <w:r>
              <w:rPr>
                <w:rFonts w:hint="default" w:ascii="Times New Roman" w:hAnsi="Times New Roman" w:cs="Times New Roman"/>
                <w:color w:val="000000"/>
                <w:sz w:val="24"/>
                <w:highlight w:val="none"/>
              </w:rPr>
              <w:t>标准</w:t>
            </w:r>
            <w:r>
              <w:rPr>
                <w:rFonts w:hint="default" w:ascii="Times New Roman" w:hAnsi="Times New Roman" w:cs="Times New Roman"/>
                <w:color w:val="000000"/>
                <w:sz w:val="24"/>
                <w:highlight w:val="none"/>
                <w:lang w:eastAsia="zh-CN"/>
              </w:rPr>
              <w:t>。</w:t>
            </w:r>
          </w:p>
          <w:p w14:paraId="2E16FD0E">
            <w:pPr>
              <w:numPr>
                <w:ilvl w:val="0"/>
                <w:numId w:val="0"/>
              </w:numPr>
              <w:adjustRightInd w:val="0"/>
              <w:snapToGrid w:val="0"/>
              <w:spacing w:line="360" w:lineRule="auto"/>
              <w:rPr>
                <w:rFonts w:hint="eastAsia" w:ascii="Times New Roman" w:hAnsi="Times New Roman" w:eastAsia="宋体" w:cs="Times New Roman"/>
                <w:b/>
                <w:bCs w:val="0"/>
                <w:color w:val="000000"/>
                <w:spacing w:val="-10"/>
                <w:sz w:val="24"/>
                <w:szCs w:val="24"/>
                <w:highlight w:val="none"/>
                <w:lang w:val="en-US" w:eastAsia="zh-CN"/>
              </w:rPr>
            </w:pPr>
            <w:r>
              <w:rPr>
                <w:rFonts w:hint="eastAsia" w:ascii="Times New Roman" w:hAnsi="Times New Roman" w:eastAsia="宋体" w:cs="Times New Roman"/>
                <w:b/>
                <w:bCs w:val="0"/>
                <w:color w:val="000000"/>
                <w:spacing w:val="-10"/>
                <w:sz w:val="24"/>
                <w:szCs w:val="24"/>
                <w:highlight w:val="none"/>
                <w:lang w:val="en-US" w:eastAsia="zh-CN"/>
              </w:rPr>
              <w:t>2.2废水监测计划</w:t>
            </w:r>
          </w:p>
          <w:p w14:paraId="5BC1328C">
            <w:pPr>
              <w:pStyle w:val="4"/>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b w:val="0"/>
                <w:bCs/>
                <w:color w:val="000000"/>
                <w:kern w:val="2"/>
                <w:sz w:val="24"/>
                <w:szCs w:val="24"/>
                <w:highlight w:val="none"/>
                <w:lang w:val="en-US" w:eastAsia="zh-CN" w:bidi="ar-SA"/>
              </w:rPr>
            </w:pPr>
            <w:r>
              <w:rPr>
                <w:rFonts w:hint="eastAsia" w:ascii="Times New Roman" w:hAnsi="Times New Roman" w:eastAsia="宋体" w:cs="Times New Roman"/>
                <w:b w:val="0"/>
                <w:bCs/>
                <w:color w:val="000000"/>
                <w:kern w:val="2"/>
                <w:sz w:val="24"/>
                <w:szCs w:val="24"/>
                <w:highlight w:val="none"/>
                <w:lang w:val="en-US" w:eastAsia="zh-CN" w:bidi="ar-SA"/>
              </w:rPr>
              <w:t>本项目产生的废水主要为生活污水，废水依托园区化粪池处理后排入市政污水管网，园区内有多家企业进行生产运营，故项目运营期产生的废水统一由园区进行监测。</w:t>
            </w:r>
          </w:p>
          <w:p w14:paraId="4B73CFF1">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2.</w:t>
            </w:r>
            <w:r>
              <w:rPr>
                <w:rFonts w:hint="eastAsia" w:ascii="Times New Roman" w:hAnsi="Times New Roman" w:cs="Times New Roman"/>
                <w:b/>
                <w:bCs w:val="0"/>
                <w:color w:val="000000"/>
                <w:spacing w:val="-10"/>
                <w:sz w:val="24"/>
                <w:szCs w:val="24"/>
                <w:highlight w:val="none"/>
                <w:lang w:val="en-US" w:eastAsia="zh-CN"/>
              </w:rPr>
              <w:t>3</w:t>
            </w:r>
            <w:r>
              <w:rPr>
                <w:rFonts w:hint="default" w:ascii="Times New Roman" w:hAnsi="Times New Roman" w:cs="Times New Roman"/>
                <w:b/>
                <w:bCs w:val="0"/>
                <w:color w:val="000000"/>
                <w:spacing w:val="-10"/>
                <w:sz w:val="24"/>
                <w:szCs w:val="24"/>
                <w:highlight w:val="none"/>
                <w:lang w:val="en-US" w:eastAsia="zh-CN"/>
              </w:rPr>
              <w:t>依托可行性分析</w:t>
            </w:r>
          </w:p>
          <w:p w14:paraId="73B32D38">
            <w:pPr>
              <w:numPr>
                <w:ilvl w:val="0"/>
                <w:numId w:val="0"/>
              </w:numPr>
              <w:adjustRightInd w:val="0"/>
              <w:snapToGrid w:val="0"/>
              <w:spacing w:line="360" w:lineRule="auto"/>
              <w:ind w:firstLine="440" w:firstLineChars="200"/>
              <w:rPr>
                <w:rFonts w:hint="default" w:ascii="Times New Roman" w:hAnsi="Times New Roman" w:cs="Times New Roman"/>
                <w:b w:val="0"/>
                <w:bCs/>
                <w:color w:val="000000"/>
                <w:spacing w:val="-10"/>
                <w:sz w:val="24"/>
                <w:szCs w:val="24"/>
                <w:highlight w:val="none"/>
                <w:lang w:val="en-US" w:eastAsia="zh-CN"/>
              </w:rPr>
            </w:pPr>
            <w:r>
              <w:rPr>
                <w:rFonts w:hint="default" w:ascii="Times New Roman" w:hAnsi="Times New Roman" w:cs="Times New Roman"/>
                <w:b w:val="0"/>
                <w:bCs/>
                <w:color w:val="000000"/>
                <w:spacing w:val="-10"/>
                <w:kern w:val="2"/>
                <w:sz w:val="24"/>
                <w:szCs w:val="24"/>
                <w:highlight w:val="none"/>
                <w:lang w:val="en-US" w:eastAsia="zh-CN" w:bidi="ar-SA"/>
              </w:rPr>
              <w:t>（1）</w:t>
            </w:r>
            <w:r>
              <w:rPr>
                <w:rFonts w:hint="default" w:ascii="Times New Roman" w:hAnsi="Times New Roman" w:cs="Times New Roman"/>
                <w:b w:val="0"/>
                <w:bCs/>
                <w:color w:val="000000"/>
                <w:spacing w:val="-10"/>
                <w:sz w:val="24"/>
                <w:szCs w:val="24"/>
                <w:highlight w:val="none"/>
                <w:lang w:val="en-US" w:eastAsia="zh-CN"/>
              </w:rPr>
              <w:t>化粪池依托可行性分析</w:t>
            </w:r>
          </w:p>
          <w:p w14:paraId="325BCA7F">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b w:val="0"/>
                <w:bCs/>
                <w:color w:val="000000"/>
                <w:spacing w:val="-10"/>
                <w:sz w:val="24"/>
                <w:szCs w:val="24"/>
                <w:highlight w:val="none"/>
                <w:lang w:val="en-US" w:eastAsia="zh-CN"/>
              </w:rPr>
            </w:pPr>
            <w:r>
              <w:rPr>
                <w:rFonts w:hint="default" w:ascii="Times New Roman" w:hAnsi="Times New Roman" w:eastAsia="宋体" w:cs="Times New Roman"/>
                <w:b w:val="0"/>
                <w:bCs/>
                <w:color w:val="000000"/>
                <w:sz w:val="24"/>
                <w:highlight w:val="none"/>
                <w:lang w:val="en-US" w:eastAsia="zh-CN"/>
              </w:rPr>
              <w:t>本项目位于</w:t>
            </w:r>
            <w:r>
              <w:rPr>
                <w:rFonts w:hint="eastAsia" w:ascii="Times New Roman" w:hAnsi="Times New Roman" w:eastAsia="宋体" w:cs="Times New Roman"/>
                <w:sz w:val="24"/>
                <w:szCs w:val="24"/>
                <w:highlight w:val="none"/>
                <w:lang w:eastAsia="zh-CN"/>
              </w:rPr>
              <w:t>陕西省西咸新区泾河新城永乐工业园</w:t>
            </w:r>
            <w:r>
              <w:rPr>
                <w:rFonts w:hint="eastAsia" w:ascii="Times New Roman" w:hAnsi="Times New Roman" w:eastAsia="宋体" w:cs="Times New Roman"/>
                <w:b w:val="0"/>
                <w:bCs/>
                <w:color w:val="000000"/>
                <w:sz w:val="24"/>
                <w:highlight w:val="none"/>
                <w:lang w:val="en-US" w:eastAsia="zh-CN"/>
              </w:rPr>
              <w:t>陕西国坤时代科技有限公司2号厂房</w:t>
            </w:r>
            <w:r>
              <w:rPr>
                <w:rFonts w:hint="default" w:ascii="Times New Roman" w:hAnsi="Times New Roman" w:eastAsia="宋体" w:cs="Times New Roman"/>
                <w:b w:val="0"/>
                <w:bCs/>
                <w:color w:val="000000"/>
                <w:sz w:val="24"/>
                <w:highlight w:val="none"/>
                <w:lang w:val="en-US" w:eastAsia="zh-CN"/>
              </w:rPr>
              <w:t>，</w:t>
            </w:r>
            <w:r>
              <w:rPr>
                <w:rFonts w:hint="default" w:ascii="Times New Roman" w:hAnsi="Times New Roman" w:cs="Times New Roman"/>
                <w:b w:val="0"/>
                <w:bCs/>
                <w:color w:val="000000"/>
                <w:sz w:val="24"/>
                <w:highlight w:val="none"/>
              </w:rPr>
              <w:t>生活污水产生量约为</w:t>
            </w:r>
            <w:r>
              <w:rPr>
                <w:rFonts w:hint="eastAsia" w:ascii="Times New Roman" w:hAnsi="Times New Roman" w:cs="Times New Roman"/>
                <w:color w:val="000000"/>
                <w:sz w:val="24"/>
                <w:highlight w:val="none"/>
                <w:lang w:val="en-US" w:eastAsia="zh-CN"/>
              </w:rPr>
              <w:t>1.212</w:t>
            </w:r>
            <w:r>
              <w:rPr>
                <w:rFonts w:hint="default" w:ascii="Times New Roman" w:hAnsi="Times New Roman" w:cs="Times New Roman"/>
                <w:color w:val="000000"/>
                <w:sz w:val="24"/>
                <w:highlight w:val="none"/>
              </w:rPr>
              <w:t>m</w:t>
            </w:r>
            <w:r>
              <w:rPr>
                <w:rFonts w:hint="default" w:ascii="Times New Roman" w:hAnsi="Times New Roman" w:cs="Times New Roman"/>
                <w:color w:val="000000"/>
                <w:sz w:val="24"/>
                <w:highlight w:val="none"/>
                <w:vertAlign w:val="superscript"/>
              </w:rPr>
              <w:t>3</w:t>
            </w:r>
            <w:r>
              <w:rPr>
                <w:rFonts w:hint="default" w:ascii="Times New Roman" w:hAnsi="Times New Roman" w:cs="Times New Roman"/>
                <w:color w:val="000000"/>
                <w:sz w:val="24"/>
                <w:highlight w:val="none"/>
              </w:rPr>
              <w:t>/d</w:t>
            </w:r>
            <w:r>
              <w:rPr>
                <w:rFonts w:hint="eastAsia" w:ascii="Times New Roman" w:hAnsi="Times New Roman" w:cs="Times New Roman"/>
                <w:color w:val="000000"/>
                <w:sz w:val="24"/>
                <w:highlight w:val="none"/>
                <w:lang w:eastAsia="zh-CN"/>
              </w:rPr>
              <w:t>（</w:t>
            </w:r>
            <w:r>
              <w:rPr>
                <w:rFonts w:hint="eastAsia" w:ascii="Times New Roman" w:hAnsi="Times New Roman" w:cs="Times New Roman"/>
                <w:color w:val="000000"/>
                <w:sz w:val="24"/>
                <w:highlight w:val="none"/>
                <w:lang w:val="en-US" w:eastAsia="zh-CN"/>
              </w:rPr>
              <w:t>399.96</w:t>
            </w:r>
            <w:r>
              <w:rPr>
                <w:rFonts w:hint="default" w:ascii="Times New Roman" w:hAnsi="Times New Roman" w:cs="Times New Roman"/>
                <w:color w:val="000000"/>
                <w:sz w:val="24"/>
                <w:highlight w:val="none"/>
              </w:rPr>
              <w:t>m</w:t>
            </w:r>
            <w:r>
              <w:rPr>
                <w:rFonts w:hint="default" w:ascii="Times New Roman" w:hAnsi="Times New Roman" w:cs="Times New Roman"/>
                <w:color w:val="000000"/>
                <w:sz w:val="24"/>
                <w:highlight w:val="none"/>
                <w:vertAlign w:val="superscript"/>
              </w:rPr>
              <w:t>3</w:t>
            </w:r>
            <w:r>
              <w:rPr>
                <w:rFonts w:hint="default" w:ascii="Times New Roman" w:hAnsi="Times New Roman" w:cs="Times New Roman"/>
                <w:color w:val="000000"/>
                <w:sz w:val="24"/>
                <w:highlight w:val="none"/>
              </w:rPr>
              <w:t>/a</w:t>
            </w:r>
            <w:r>
              <w:rPr>
                <w:rFonts w:hint="eastAsia" w:ascii="Times New Roman" w:hAnsi="Times New Roman" w:cs="Times New Roman"/>
                <w:color w:val="000000"/>
                <w:sz w:val="24"/>
                <w:highlight w:val="none"/>
                <w:lang w:eastAsia="zh-CN"/>
              </w:rPr>
              <w:t>）</w:t>
            </w:r>
            <w:r>
              <w:rPr>
                <w:rFonts w:hint="default" w:ascii="Times New Roman" w:hAnsi="Times New Roman" w:cs="Times New Roman"/>
                <w:b w:val="0"/>
                <w:bCs/>
                <w:color w:val="000000"/>
                <w:sz w:val="24"/>
                <w:highlight w:val="none"/>
                <w:lang w:eastAsia="zh-CN"/>
              </w:rPr>
              <w:t>，</w:t>
            </w:r>
            <w:r>
              <w:rPr>
                <w:rFonts w:hint="default" w:ascii="Times New Roman" w:hAnsi="Times New Roman" w:eastAsia="宋体" w:cs="Times New Roman"/>
                <w:b w:val="0"/>
                <w:bCs/>
                <w:color w:val="000000"/>
                <w:sz w:val="24"/>
                <w:highlight w:val="none"/>
                <w:lang w:val="en-US" w:eastAsia="zh-CN"/>
              </w:rPr>
              <w:t>项目废水依托</w:t>
            </w:r>
            <w:r>
              <w:rPr>
                <w:rFonts w:hint="eastAsia" w:ascii="Times New Roman" w:hAnsi="Times New Roman" w:eastAsia="宋体" w:cs="Times New Roman"/>
                <w:b w:val="0"/>
                <w:bCs/>
                <w:color w:val="000000"/>
                <w:sz w:val="24"/>
                <w:highlight w:val="none"/>
                <w:lang w:val="en-US" w:eastAsia="zh-CN"/>
              </w:rPr>
              <w:t>陕西国坤时代科技有限化粪池</w:t>
            </w:r>
            <w:r>
              <w:rPr>
                <w:rFonts w:hint="default" w:ascii="Times New Roman" w:hAnsi="Times New Roman" w:eastAsia="宋体" w:cs="Times New Roman"/>
                <w:b w:val="0"/>
                <w:bCs/>
                <w:color w:val="000000"/>
                <w:sz w:val="24"/>
                <w:highlight w:val="none"/>
                <w:lang w:val="en-US" w:eastAsia="zh-CN"/>
              </w:rPr>
              <w:t>处理。根据建设单位提供资料，</w:t>
            </w:r>
            <w:r>
              <w:rPr>
                <w:rFonts w:hint="eastAsia" w:ascii="Times New Roman" w:hAnsi="Times New Roman" w:eastAsia="宋体" w:cs="Times New Roman"/>
                <w:b w:val="0"/>
                <w:bCs/>
                <w:color w:val="000000"/>
                <w:sz w:val="24"/>
                <w:highlight w:val="none"/>
                <w:lang w:val="en-US" w:eastAsia="zh-CN"/>
              </w:rPr>
              <w:t>陕西国坤时代科技有限化粪池</w:t>
            </w:r>
            <w:r>
              <w:rPr>
                <w:rFonts w:hint="default" w:ascii="Times New Roman" w:hAnsi="Times New Roman" w:eastAsia="宋体" w:cs="Times New Roman"/>
                <w:b w:val="0"/>
                <w:bCs/>
                <w:color w:val="000000"/>
                <w:sz w:val="24"/>
                <w:highlight w:val="none"/>
                <w:lang w:val="en-US" w:eastAsia="zh-CN"/>
              </w:rPr>
              <w:t>容积</w:t>
            </w:r>
            <w:r>
              <w:rPr>
                <w:rFonts w:hint="eastAsia" w:ascii="Times New Roman" w:hAnsi="Times New Roman" w:eastAsia="宋体" w:cs="Times New Roman"/>
                <w:b w:val="0"/>
                <w:bCs/>
                <w:color w:val="000000"/>
                <w:sz w:val="24"/>
                <w:highlight w:val="none"/>
                <w:lang w:val="en-US" w:eastAsia="zh-CN"/>
              </w:rPr>
              <w:t>为38</w:t>
            </w:r>
            <w:r>
              <w:rPr>
                <w:rFonts w:hint="default" w:ascii="Times New Roman" w:hAnsi="Times New Roman" w:eastAsia="宋体" w:cs="Times New Roman"/>
                <w:b w:val="0"/>
                <w:bCs/>
                <w:color w:val="000000"/>
                <w:sz w:val="24"/>
                <w:highlight w:val="none"/>
                <w:lang w:val="en-US" w:eastAsia="zh-CN"/>
              </w:rPr>
              <w:t>m</w:t>
            </w:r>
            <w:r>
              <w:rPr>
                <w:rFonts w:hint="default" w:ascii="Times New Roman" w:hAnsi="Times New Roman" w:eastAsia="宋体" w:cs="Times New Roman"/>
                <w:b w:val="0"/>
                <w:bCs/>
                <w:color w:val="000000"/>
                <w:sz w:val="24"/>
                <w:highlight w:val="none"/>
                <w:vertAlign w:val="superscript"/>
                <w:lang w:val="en-US" w:eastAsia="zh-CN"/>
              </w:rPr>
              <w:t>3</w:t>
            </w:r>
            <w:r>
              <w:rPr>
                <w:rFonts w:hint="default" w:ascii="Times New Roman" w:hAnsi="Times New Roman" w:eastAsia="宋体" w:cs="Times New Roman"/>
                <w:b w:val="0"/>
                <w:bCs/>
                <w:color w:val="000000"/>
                <w:sz w:val="24"/>
                <w:highlight w:val="none"/>
                <w:lang w:val="en-US" w:eastAsia="zh-CN"/>
              </w:rPr>
              <w:t>，本项目生活污水经</w:t>
            </w:r>
            <w:r>
              <w:rPr>
                <w:rFonts w:hint="eastAsia" w:ascii="Times New Roman" w:hAnsi="Times New Roman" w:eastAsia="宋体" w:cs="Times New Roman"/>
                <w:b w:val="0"/>
                <w:bCs/>
                <w:color w:val="000000"/>
                <w:sz w:val="24"/>
                <w:highlight w:val="none"/>
                <w:lang w:val="en-US" w:eastAsia="zh-CN"/>
              </w:rPr>
              <w:t>陕西国坤时代科技有限公司化粪池</w:t>
            </w:r>
            <w:r>
              <w:rPr>
                <w:rFonts w:hint="default" w:ascii="Times New Roman" w:hAnsi="Times New Roman" w:eastAsia="宋体" w:cs="Times New Roman"/>
                <w:b w:val="0"/>
                <w:bCs/>
                <w:color w:val="000000"/>
                <w:sz w:val="24"/>
                <w:highlight w:val="none"/>
                <w:lang w:val="en-US" w:eastAsia="zh-CN"/>
              </w:rPr>
              <w:t>处理后进入市政污水管网。目前其他企业废水为</w:t>
            </w:r>
            <w:r>
              <w:rPr>
                <w:rFonts w:hint="eastAsia" w:ascii="Times New Roman" w:hAnsi="Times New Roman" w:eastAsia="宋体" w:cs="Times New Roman"/>
                <w:b w:val="0"/>
                <w:bCs/>
                <w:color w:val="000000"/>
                <w:sz w:val="24"/>
                <w:highlight w:val="none"/>
                <w:lang w:val="en-US" w:eastAsia="zh-CN"/>
              </w:rPr>
              <w:t>26</w:t>
            </w:r>
            <w:r>
              <w:rPr>
                <w:rFonts w:hint="default" w:ascii="Times New Roman" w:hAnsi="Times New Roman" w:eastAsia="宋体" w:cs="Times New Roman"/>
                <w:b w:val="0"/>
                <w:bCs/>
                <w:color w:val="000000"/>
                <w:sz w:val="24"/>
                <w:highlight w:val="none"/>
                <w:lang w:val="en-US" w:eastAsia="zh-CN"/>
              </w:rPr>
              <w:t>m</w:t>
            </w:r>
            <w:r>
              <w:rPr>
                <w:rFonts w:hint="default" w:ascii="Times New Roman" w:hAnsi="Times New Roman" w:eastAsia="宋体" w:cs="Times New Roman"/>
                <w:b w:val="0"/>
                <w:bCs/>
                <w:color w:val="000000"/>
                <w:sz w:val="24"/>
                <w:highlight w:val="none"/>
                <w:vertAlign w:val="superscript"/>
                <w:lang w:val="en-US" w:eastAsia="zh-CN"/>
              </w:rPr>
              <w:t>3</w:t>
            </w:r>
            <w:r>
              <w:rPr>
                <w:rFonts w:hint="default" w:ascii="Times New Roman" w:hAnsi="Times New Roman" w:eastAsia="宋体" w:cs="Times New Roman"/>
                <w:b w:val="0"/>
                <w:bCs/>
                <w:color w:val="000000"/>
                <w:sz w:val="24"/>
                <w:highlight w:val="none"/>
                <w:lang w:val="en-US" w:eastAsia="zh-CN"/>
              </w:rPr>
              <w:t>/d，化粪池废水剩余处理容量</w:t>
            </w:r>
            <w:r>
              <w:rPr>
                <w:rFonts w:hint="eastAsia" w:ascii="Times New Roman" w:hAnsi="Times New Roman" w:eastAsia="宋体" w:cs="Times New Roman"/>
                <w:b w:val="0"/>
                <w:bCs/>
                <w:color w:val="000000"/>
                <w:sz w:val="24"/>
                <w:highlight w:val="none"/>
                <w:lang w:val="en-US" w:eastAsia="zh-CN"/>
              </w:rPr>
              <w:t>（12</w:t>
            </w:r>
            <w:r>
              <w:rPr>
                <w:rFonts w:hint="default" w:ascii="Times New Roman" w:hAnsi="Times New Roman" w:eastAsia="宋体" w:cs="Times New Roman"/>
                <w:b w:val="0"/>
                <w:bCs/>
                <w:color w:val="000000"/>
                <w:sz w:val="24"/>
                <w:highlight w:val="none"/>
                <w:lang w:val="en-US" w:eastAsia="zh-CN"/>
              </w:rPr>
              <w:t>m</w:t>
            </w:r>
            <w:r>
              <w:rPr>
                <w:rFonts w:hint="default" w:ascii="Times New Roman" w:hAnsi="Times New Roman" w:eastAsia="宋体" w:cs="Times New Roman"/>
                <w:b w:val="0"/>
                <w:bCs/>
                <w:color w:val="000000"/>
                <w:sz w:val="24"/>
                <w:highlight w:val="none"/>
                <w:vertAlign w:val="superscript"/>
                <w:lang w:val="en-US" w:eastAsia="zh-CN"/>
              </w:rPr>
              <w:t>3</w:t>
            </w:r>
            <w:r>
              <w:rPr>
                <w:rFonts w:hint="eastAsia" w:ascii="Times New Roman" w:hAnsi="Times New Roman" w:eastAsia="宋体" w:cs="Times New Roman"/>
                <w:b w:val="0"/>
                <w:bCs/>
                <w:color w:val="000000"/>
                <w:sz w:val="24"/>
                <w:highlight w:val="none"/>
                <w:lang w:val="en-US" w:eastAsia="zh-CN"/>
              </w:rPr>
              <w:t>），</w:t>
            </w:r>
            <w:r>
              <w:rPr>
                <w:rFonts w:hint="default" w:ascii="Times New Roman" w:hAnsi="Times New Roman" w:eastAsia="宋体" w:cs="Times New Roman"/>
                <w:b w:val="0"/>
                <w:bCs/>
                <w:color w:val="000000"/>
                <w:sz w:val="24"/>
                <w:highlight w:val="none"/>
                <w:lang w:val="en-US" w:eastAsia="zh-CN"/>
              </w:rPr>
              <w:t>可满足本项目水力停留时间24h要求，因此废水依托化粪池可行。</w:t>
            </w:r>
          </w:p>
          <w:p w14:paraId="58B51E19">
            <w:pPr>
              <w:numPr>
                <w:ilvl w:val="0"/>
                <w:numId w:val="0"/>
              </w:numPr>
              <w:adjustRightInd w:val="0"/>
              <w:snapToGrid w:val="0"/>
              <w:spacing w:line="360" w:lineRule="auto"/>
              <w:ind w:firstLine="440" w:firstLineChars="200"/>
              <w:rPr>
                <w:rFonts w:hint="default" w:ascii="Times New Roman" w:hAnsi="Times New Roman" w:cs="Times New Roman"/>
                <w:b w:val="0"/>
                <w:bCs/>
                <w:color w:val="000000"/>
                <w:spacing w:val="-10"/>
                <w:sz w:val="24"/>
                <w:szCs w:val="24"/>
                <w:highlight w:val="none"/>
                <w:lang w:val="en-US" w:eastAsia="zh-CN"/>
              </w:rPr>
            </w:pPr>
            <w:r>
              <w:rPr>
                <w:rFonts w:hint="default" w:ascii="Times New Roman" w:hAnsi="Times New Roman" w:cs="Times New Roman"/>
                <w:b w:val="0"/>
                <w:bCs/>
                <w:color w:val="000000"/>
                <w:spacing w:val="-10"/>
                <w:kern w:val="2"/>
                <w:sz w:val="24"/>
                <w:szCs w:val="24"/>
                <w:highlight w:val="none"/>
                <w:lang w:val="en-US" w:eastAsia="zh-CN" w:bidi="ar-SA"/>
              </w:rPr>
              <w:t>（2）</w:t>
            </w:r>
            <w:r>
              <w:rPr>
                <w:rFonts w:hint="default" w:ascii="Times New Roman" w:hAnsi="Times New Roman" w:cs="Times New Roman"/>
                <w:b w:val="0"/>
                <w:bCs/>
                <w:color w:val="000000"/>
                <w:spacing w:val="-10"/>
                <w:sz w:val="24"/>
                <w:szCs w:val="24"/>
                <w:highlight w:val="none"/>
                <w:lang w:val="en-US" w:eastAsia="zh-CN"/>
              </w:rPr>
              <w:t>污水处理厂依托可行性分析</w:t>
            </w:r>
          </w:p>
          <w:p w14:paraId="574A95DB">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highlight w:val="none"/>
                <w:lang w:bidi="ar"/>
              </w:rPr>
            </w:pPr>
            <w:r>
              <w:rPr>
                <w:rFonts w:hint="default" w:ascii="Times New Roman" w:hAnsi="Times New Roman" w:eastAsia="宋体" w:cs="Times New Roman"/>
                <w:color w:val="000000"/>
                <w:sz w:val="24"/>
                <w:highlight w:val="none"/>
                <w:lang w:bidi="ar"/>
              </w:rPr>
              <w:t>泾河新城第二污水处理厂位于泾河新城西安工业资产经营有限公司南侧，建设规模为40000m</w:t>
            </w:r>
            <w:r>
              <w:rPr>
                <w:rFonts w:hint="eastAsia" w:ascii="Times New Roman" w:hAnsi="Times New Roman" w:eastAsia="宋体" w:cs="Times New Roman"/>
                <w:color w:val="000000"/>
                <w:sz w:val="24"/>
                <w:highlight w:val="none"/>
                <w:vertAlign w:val="superscript"/>
                <w:lang w:val="en-US" w:eastAsia="zh-CN" w:bidi="ar"/>
              </w:rPr>
              <w:t>3</w:t>
            </w:r>
            <w:r>
              <w:rPr>
                <w:rFonts w:hint="default" w:ascii="Times New Roman" w:hAnsi="Times New Roman" w:eastAsia="宋体" w:cs="Times New Roman"/>
                <w:color w:val="000000"/>
                <w:sz w:val="24"/>
                <w:highlight w:val="none"/>
                <w:lang w:bidi="ar"/>
              </w:rPr>
              <w:t>/d，</w:t>
            </w:r>
            <w:r>
              <w:rPr>
                <w:rFonts w:hint="eastAsia" w:ascii="Times New Roman" w:hAnsi="Times New Roman" w:eastAsia="宋体" w:cs="Times New Roman"/>
                <w:color w:val="000000"/>
                <w:sz w:val="24"/>
                <w:highlight w:val="none"/>
                <w:lang w:val="en-US" w:eastAsia="zh-CN" w:bidi="ar"/>
              </w:rPr>
              <w:t>目前最大处理量为32000m</w:t>
            </w:r>
            <w:r>
              <w:rPr>
                <w:rFonts w:hint="eastAsia" w:ascii="Times New Roman" w:hAnsi="Times New Roman" w:eastAsia="宋体" w:cs="Times New Roman"/>
                <w:color w:val="000000"/>
                <w:sz w:val="24"/>
                <w:highlight w:val="none"/>
                <w:vertAlign w:val="superscript"/>
                <w:lang w:val="en-US" w:eastAsia="zh-CN" w:bidi="ar"/>
              </w:rPr>
              <w:t>3</w:t>
            </w:r>
            <w:r>
              <w:rPr>
                <w:rFonts w:hint="eastAsia" w:ascii="Times New Roman" w:hAnsi="Times New Roman" w:eastAsia="宋体" w:cs="Times New Roman"/>
                <w:color w:val="000000"/>
                <w:sz w:val="24"/>
                <w:highlight w:val="none"/>
                <w:lang w:val="en-US" w:eastAsia="zh-CN" w:bidi="ar"/>
              </w:rPr>
              <w:t>/d，</w:t>
            </w:r>
            <w:r>
              <w:rPr>
                <w:rFonts w:hint="default" w:ascii="Times New Roman" w:hAnsi="Times New Roman" w:eastAsia="宋体" w:cs="Times New Roman"/>
                <w:color w:val="000000"/>
                <w:sz w:val="24"/>
                <w:highlight w:val="none"/>
                <w:lang w:bidi="ar"/>
              </w:rPr>
              <w:t>采用</w:t>
            </w:r>
            <w:r>
              <w:rPr>
                <w:rFonts w:hint="eastAsia" w:ascii="Times New Roman" w:hAnsi="Times New Roman" w:eastAsia="宋体" w:cs="Times New Roman"/>
                <w:color w:val="000000"/>
                <w:sz w:val="24"/>
                <w:highlight w:val="none"/>
                <w:lang w:eastAsia="zh-CN" w:bidi="ar"/>
              </w:rPr>
              <w:t>“</w:t>
            </w:r>
            <w:r>
              <w:rPr>
                <w:rFonts w:hint="default" w:ascii="Times New Roman" w:hAnsi="Times New Roman" w:eastAsia="宋体" w:cs="Times New Roman"/>
                <w:color w:val="000000"/>
                <w:sz w:val="24"/>
                <w:highlight w:val="none"/>
                <w:lang w:bidi="ar"/>
              </w:rPr>
              <w:t>粗格栅及提升泵房+细格栅+沉砂池+MBR复合工艺+二沉池+超效沉淀池+次氯酸钠消毒</w:t>
            </w:r>
            <w:r>
              <w:rPr>
                <w:rFonts w:hint="eastAsia" w:ascii="Times New Roman" w:hAnsi="Times New Roman" w:eastAsia="宋体" w:cs="Times New Roman"/>
                <w:color w:val="000000"/>
                <w:sz w:val="24"/>
                <w:highlight w:val="none"/>
                <w:lang w:eastAsia="zh-CN" w:bidi="ar"/>
              </w:rPr>
              <w:t>”</w:t>
            </w:r>
            <w:r>
              <w:rPr>
                <w:rFonts w:hint="default" w:ascii="Times New Roman" w:hAnsi="Times New Roman" w:eastAsia="宋体" w:cs="Times New Roman"/>
                <w:color w:val="000000"/>
                <w:sz w:val="24"/>
                <w:highlight w:val="none"/>
                <w:lang w:bidi="ar"/>
              </w:rPr>
              <w:t>，处理后尾水经消毒后排入泾河，出水水质执行《陕西省黄河流域污水综合排放标准》（DB61/224-2018）表1中A标准。</w:t>
            </w:r>
          </w:p>
          <w:p w14:paraId="70A71EA5">
            <w:pPr>
              <w:numPr>
                <w:ilvl w:val="0"/>
                <w:numId w:val="0"/>
              </w:numPr>
              <w:adjustRightInd w:val="0"/>
              <w:snapToGrid w:val="0"/>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sz w:val="24"/>
                <w:highlight w:val="none"/>
                <w:lang w:bidi="ar"/>
              </w:rPr>
              <w:t>本项目位于泾河新城第二污水处理厂收水范围内，废水主要是生活污水，水质简单，生活污水水量仅为</w:t>
            </w:r>
            <w:r>
              <w:rPr>
                <w:rFonts w:hint="eastAsia" w:ascii="Times New Roman" w:hAnsi="Times New Roman" w:eastAsia="宋体" w:cs="Times New Roman"/>
                <w:color w:val="000000"/>
                <w:sz w:val="24"/>
                <w:highlight w:val="none"/>
                <w:lang w:val="en-US" w:eastAsia="zh-CN" w:bidi="ar"/>
              </w:rPr>
              <w:t>1.212</w:t>
            </w:r>
            <w:r>
              <w:rPr>
                <w:rFonts w:hint="default" w:ascii="Times New Roman" w:hAnsi="Times New Roman" w:eastAsia="宋体" w:cs="Times New Roman"/>
                <w:color w:val="000000"/>
                <w:sz w:val="24"/>
                <w:highlight w:val="none"/>
                <w:lang w:bidi="ar"/>
              </w:rPr>
              <w:t>m</w:t>
            </w:r>
            <w:r>
              <w:rPr>
                <w:rFonts w:hint="default" w:ascii="Times New Roman" w:hAnsi="Times New Roman" w:eastAsia="宋体" w:cs="Times New Roman"/>
                <w:color w:val="000000"/>
                <w:sz w:val="24"/>
                <w:highlight w:val="none"/>
                <w:vertAlign w:val="superscript"/>
                <w:lang w:bidi="ar"/>
              </w:rPr>
              <w:t>3</w:t>
            </w:r>
            <w:r>
              <w:rPr>
                <w:rFonts w:hint="default" w:ascii="Times New Roman" w:hAnsi="Times New Roman" w:eastAsia="宋体" w:cs="Times New Roman"/>
                <w:color w:val="000000"/>
                <w:sz w:val="24"/>
                <w:highlight w:val="none"/>
                <w:lang w:bidi="ar"/>
              </w:rPr>
              <w:t>/d，</w:t>
            </w:r>
            <w:r>
              <w:rPr>
                <w:rFonts w:hint="eastAsia" w:ascii="Times New Roman" w:hAnsi="Times New Roman" w:eastAsia="宋体" w:cs="Times New Roman"/>
                <w:color w:val="000000"/>
                <w:sz w:val="24"/>
                <w:highlight w:val="none"/>
                <w:lang w:val="en-US" w:eastAsia="zh-CN" w:bidi="ar"/>
              </w:rPr>
              <w:t>仅为污水处理厂剩余处理能力的0.004%，</w:t>
            </w:r>
            <w:r>
              <w:rPr>
                <w:rFonts w:hint="default" w:ascii="Times New Roman" w:hAnsi="Times New Roman" w:eastAsia="宋体" w:cs="Times New Roman"/>
                <w:color w:val="000000"/>
                <w:sz w:val="24"/>
                <w:highlight w:val="none"/>
                <w:lang w:bidi="ar"/>
              </w:rPr>
              <w:t>排放量较小，排入泾河新城第二污水处理厂后不会对其正常运行产生冲击，依托可行。</w:t>
            </w:r>
          </w:p>
          <w:p w14:paraId="7D869558">
            <w:pPr>
              <w:numPr>
                <w:ilvl w:val="0"/>
                <w:numId w:val="8"/>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噪声</w:t>
            </w:r>
          </w:p>
          <w:p w14:paraId="17117C86">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3.1噪声源强</w:t>
            </w:r>
          </w:p>
          <w:p w14:paraId="48645103">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0"/>
                <w:highlight w:val="none"/>
              </w:rPr>
              <w:t>项目生产过程的噪声源为生产设备</w:t>
            </w:r>
            <w:r>
              <w:rPr>
                <w:rFonts w:hint="default" w:ascii="Times New Roman" w:hAnsi="Times New Roman" w:eastAsia="宋体" w:cs="Times New Roman"/>
                <w:color w:val="000000"/>
                <w:kern w:val="0"/>
                <w:sz w:val="24"/>
                <w:szCs w:val="20"/>
                <w:highlight w:val="none"/>
                <w:lang w:val="en-US" w:eastAsia="zh-CN"/>
              </w:rPr>
              <w:t>、环保设备风机运行</w:t>
            </w:r>
            <w:r>
              <w:rPr>
                <w:rFonts w:hint="default" w:ascii="Times New Roman" w:hAnsi="Times New Roman" w:eastAsia="宋体" w:cs="Times New Roman"/>
                <w:color w:val="000000"/>
                <w:kern w:val="0"/>
                <w:sz w:val="24"/>
                <w:szCs w:val="20"/>
                <w:highlight w:val="none"/>
              </w:rPr>
              <w:t>噪声</w:t>
            </w:r>
            <w:r>
              <w:rPr>
                <w:rFonts w:hint="default" w:ascii="Times New Roman" w:hAnsi="Times New Roman" w:eastAsia="宋体" w:cs="Times New Roman"/>
                <w:color w:val="000000"/>
                <w:kern w:val="0"/>
                <w:sz w:val="24"/>
                <w:szCs w:val="20"/>
                <w:highlight w:val="none"/>
                <w:lang w:eastAsia="zh-CN"/>
              </w:rPr>
              <w:t>。</w:t>
            </w:r>
            <w:r>
              <w:rPr>
                <w:rFonts w:hint="default" w:ascii="Times New Roman" w:hAnsi="Times New Roman" w:eastAsia="宋体" w:cs="Times New Roman"/>
                <w:color w:val="000000"/>
                <w:kern w:val="0"/>
                <w:sz w:val="24"/>
                <w:szCs w:val="20"/>
                <w:highlight w:val="none"/>
              </w:rPr>
              <w:t>根据建设单位提供资料，</w:t>
            </w:r>
            <w:r>
              <w:rPr>
                <w:rFonts w:hint="default" w:ascii="Times New Roman" w:hAnsi="Times New Roman" w:eastAsia="宋体" w:cs="Times New Roman"/>
                <w:color w:val="000000"/>
                <w:kern w:val="0"/>
                <w:sz w:val="24"/>
                <w:szCs w:val="20"/>
                <w:highlight w:val="none"/>
                <w:lang w:val="en-US" w:eastAsia="zh-CN"/>
              </w:rPr>
              <w:t>设备噪声</w:t>
            </w:r>
            <w:r>
              <w:rPr>
                <w:rFonts w:hint="default" w:ascii="Times New Roman" w:hAnsi="Times New Roman" w:eastAsia="宋体" w:cs="Times New Roman"/>
                <w:color w:val="000000"/>
                <w:spacing w:val="-4"/>
                <w:kern w:val="0"/>
                <w:sz w:val="24"/>
                <w:szCs w:val="20"/>
                <w:highlight w:val="none"/>
              </w:rPr>
              <w:t>源强约为</w:t>
            </w:r>
            <w:r>
              <w:rPr>
                <w:rFonts w:hint="default" w:ascii="Times New Roman" w:hAnsi="Times New Roman" w:eastAsia="宋体" w:cs="Times New Roman"/>
                <w:color w:val="000000"/>
                <w:spacing w:val="-4"/>
                <w:kern w:val="0"/>
                <w:sz w:val="24"/>
                <w:szCs w:val="20"/>
                <w:highlight w:val="none"/>
                <w:lang w:val="en-US" w:eastAsia="zh-CN"/>
              </w:rPr>
              <w:t>75</w:t>
            </w:r>
            <w:r>
              <w:rPr>
                <w:rFonts w:hint="default" w:ascii="Times New Roman" w:hAnsi="Times New Roman" w:eastAsia="宋体" w:cs="Times New Roman"/>
                <w:color w:val="000000"/>
                <w:spacing w:val="-4"/>
                <w:kern w:val="0"/>
                <w:sz w:val="24"/>
                <w:szCs w:val="20"/>
                <w:highlight w:val="none"/>
              </w:rPr>
              <w:t>dB</w:t>
            </w:r>
            <w:r>
              <w:rPr>
                <w:rFonts w:hint="eastAsia" w:ascii="Times New Roman" w:hAnsi="Times New Roman" w:eastAsia="宋体" w:cs="Times New Roman"/>
                <w:color w:val="000000"/>
                <w:spacing w:val="-4"/>
                <w:kern w:val="0"/>
                <w:sz w:val="24"/>
                <w:szCs w:val="20"/>
                <w:highlight w:val="none"/>
                <w:lang w:eastAsia="zh-CN"/>
              </w:rPr>
              <w:t>（</w:t>
            </w:r>
            <w:r>
              <w:rPr>
                <w:rFonts w:hint="default" w:ascii="Times New Roman" w:hAnsi="Times New Roman" w:eastAsia="宋体" w:cs="Times New Roman"/>
                <w:color w:val="000000"/>
                <w:spacing w:val="-4"/>
                <w:kern w:val="0"/>
                <w:sz w:val="24"/>
                <w:szCs w:val="20"/>
                <w:highlight w:val="none"/>
              </w:rPr>
              <w:t>A</w:t>
            </w:r>
            <w:r>
              <w:rPr>
                <w:rFonts w:hint="eastAsia" w:ascii="Times New Roman" w:hAnsi="Times New Roman" w:eastAsia="宋体" w:cs="Times New Roman"/>
                <w:color w:val="000000"/>
                <w:spacing w:val="-4"/>
                <w:kern w:val="0"/>
                <w:sz w:val="24"/>
                <w:szCs w:val="20"/>
                <w:highlight w:val="none"/>
                <w:lang w:eastAsia="zh-CN"/>
              </w:rPr>
              <w:t>）</w:t>
            </w:r>
            <w:r>
              <w:rPr>
                <w:rFonts w:hint="default" w:ascii="Times New Roman" w:hAnsi="Times New Roman" w:eastAsia="宋体" w:cs="Times New Roman"/>
                <w:color w:val="000000"/>
                <w:spacing w:val="-4"/>
                <w:kern w:val="0"/>
                <w:sz w:val="24"/>
                <w:szCs w:val="20"/>
                <w:highlight w:val="none"/>
              </w:rPr>
              <w:t>~</w:t>
            </w:r>
            <w:r>
              <w:rPr>
                <w:rFonts w:hint="default" w:ascii="Times New Roman" w:hAnsi="Times New Roman" w:eastAsia="宋体" w:cs="Times New Roman"/>
                <w:color w:val="000000"/>
                <w:spacing w:val="-4"/>
                <w:kern w:val="0"/>
                <w:sz w:val="24"/>
                <w:szCs w:val="20"/>
                <w:highlight w:val="none"/>
                <w:lang w:val="en-US" w:eastAsia="zh-CN"/>
              </w:rPr>
              <w:t>85</w:t>
            </w:r>
            <w:r>
              <w:rPr>
                <w:rFonts w:hint="default" w:ascii="Times New Roman" w:hAnsi="Times New Roman" w:eastAsia="宋体" w:cs="Times New Roman"/>
                <w:color w:val="000000"/>
                <w:spacing w:val="-4"/>
                <w:kern w:val="0"/>
                <w:sz w:val="24"/>
                <w:szCs w:val="20"/>
                <w:highlight w:val="none"/>
              </w:rPr>
              <w:t>dB</w:t>
            </w:r>
            <w:r>
              <w:rPr>
                <w:rFonts w:hint="eastAsia" w:ascii="Times New Roman" w:hAnsi="Times New Roman" w:eastAsia="宋体" w:cs="Times New Roman"/>
                <w:color w:val="000000"/>
                <w:spacing w:val="-4"/>
                <w:kern w:val="0"/>
                <w:sz w:val="24"/>
                <w:szCs w:val="20"/>
                <w:highlight w:val="none"/>
                <w:lang w:eastAsia="zh-CN"/>
              </w:rPr>
              <w:t>（</w:t>
            </w:r>
            <w:r>
              <w:rPr>
                <w:rFonts w:hint="default" w:ascii="Times New Roman" w:hAnsi="Times New Roman" w:eastAsia="宋体" w:cs="Times New Roman"/>
                <w:color w:val="000000"/>
                <w:spacing w:val="-4"/>
                <w:kern w:val="0"/>
                <w:sz w:val="24"/>
                <w:szCs w:val="20"/>
                <w:highlight w:val="none"/>
              </w:rPr>
              <w:t>A</w:t>
            </w:r>
            <w:r>
              <w:rPr>
                <w:rFonts w:hint="eastAsia" w:ascii="Times New Roman" w:hAnsi="Times New Roman" w:eastAsia="宋体" w:cs="Times New Roman"/>
                <w:color w:val="000000"/>
                <w:spacing w:val="-4"/>
                <w:kern w:val="0"/>
                <w:sz w:val="24"/>
                <w:szCs w:val="20"/>
                <w:highlight w:val="none"/>
                <w:lang w:eastAsia="zh-CN"/>
              </w:rPr>
              <w:t>）</w:t>
            </w:r>
            <w:r>
              <w:rPr>
                <w:rFonts w:hint="default" w:ascii="Times New Roman" w:hAnsi="Times New Roman" w:eastAsia="宋体" w:cs="Times New Roman"/>
                <w:color w:val="000000"/>
                <w:kern w:val="0"/>
                <w:sz w:val="24"/>
                <w:szCs w:val="20"/>
                <w:highlight w:val="none"/>
              </w:rPr>
              <w:t>，项目设备及噪声源强见</w:t>
            </w:r>
            <w:r>
              <w:rPr>
                <w:rFonts w:hint="default" w:ascii="Times New Roman" w:hAnsi="Times New Roman" w:eastAsia="宋体" w:cs="Times New Roman"/>
                <w:color w:val="000000"/>
                <w:kern w:val="0"/>
                <w:sz w:val="24"/>
                <w:szCs w:val="20"/>
                <w:highlight w:val="none"/>
                <w:lang w:val="en-US" w:eastAsia="zh-CN"/>
              </w:rPr>
              <w:t>下表</w:t>
            </w:r>
            <w:r>
              <w:rPr>
                <w:rFonts w:hint="default" w:ascii="Times New Roman" w:hAnsi="Times New Roman" w:eastAsia="宋体" w:cs="Times New Roman"/>
                <w:color w:val="000000"/>
                <w:kern w:val="0"/>
                <w:sz w:val="24"/>
                <w:szCs w:val="20"/>
                <w:highlight w:val="none"/>
              </w:rPr>
              <w:t>。</w:t>
            </w:r>
          </w:p>
          <w:p w14:paraId="0836D9E9">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3.2预测模型</w:t>
            </w:r>
          </w:p>
          <w:p w14:paraId="3E08357A">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噪声预测按照《环境影响评价技术导则</w:t>
            </w:r>
            <w:r>
              <w:rPr>
                <w:rFonts w:hint="default" w:ascii="Times New Roman" w:hAnsi="Times New Roman" w:eastAsia="宋体" w:cs="Times New Roman"/>
                <w:color w:val="000000"/>
                <w:sz w:val="24"/>
                <w:szCs w:val="24"/>
                <w:highlight w:val="none"/>
                <w:lang w:val="en-US" w:eastAsia="zh-CN"/>
              </w:rPr>
              <w:t xml:space="preserve"> </w:t>
            </w:r>
            <w:r>
              <w:rPr>
                <w:rFonts w:hint="default" w:ascii="Times New Roman" w:hAnsi="Times New Roman" w:eastAsia="宋体" w:cs="Times New Roman"/>
                <w:color w:val="000000"/>
                <w:sz w:val="24"/>
                <w:szCs w:val="24"/>
                <w:highlight w:val="none"/>
              </w:rPr>
              <w:t>声环境》（HJ2.4-2021）中推荐的模式进行预测。</w:t>
            </w:r>
          </w:p>
          <w:p w14:paraId="6B5C5E40">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噪声衰减计算公式：</w:t>
            </w:r>
          </w:p>
          <w:p w14:paraId="25AC25B0">
            <w:pPr>
              <w:keepNext w:val="0"/>
              <w:keepLines w:val="0"/>
              <w:suppressLineNumbers w:val="0"/>
              <w:bidi w:val="0"/>
              <w:adjustRightInd w:val="0"/>
              <w:spacing w:before="0" w:beforeAutospacing="0" w:after="0" w:afterAutospacing="0" w:line="360" w:lineRule="auto"/>
              <w:ind w:left="0" w:leftChars="0" w:right="0" w:firstLine="1140" w:firstLineChars="475"/>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p2</w:t>
            </w: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p1</w:t>
            </w:r>
            <w:r>
              <w:rPr>
                <w:rFonts w:hint="default" w:ascii="Times New Roman" w:hAnsi="Times New Roman" w:eastAsia="宋体" w:cs="Times New Roman"/>
                <w:color w:val="000000"/>
                <w:sz w:val="24"/>
                <w:szCs w:val="24"/>
                <w:highlight w:val="none"/>
              </w:rPr>
              <w:t>-（TL+6）</w:t>
            </w:r>
          </w:p>
          <w:p w14:paraId="35204D5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式中：L</w:t>
            </w:r>
            <w:r>
              <w:rPr>
                <w:rFonts w:hint="default" w:ascii="Times New Roman" w:hAnsi="Times New Roman" w:eastAsia="宋体" w:cs="Times New Roman"/>
                <w:color w:val="000000"/>
                <w:sz w:val="24"/>
                <w:szCs w:val="24"/>
                <w:highlight w:val="none"/>
                <w:vertAlign w:val="subscript"/>
              </w:rPr>
              <w:t>p1</w:t>
            </w:r>
            <w:r>
              <w:rPr>
                <w:rFonts w:hint="default" w:ascii="Times New Roman" w:hAnsi="Times New Roman" w:eastAsia="宋体" w:cs="Times New Roman"/>
                <w:color w:val="000000"/>
                <w:sz w:val="24"/>
                <w:szCs w:val="24"/>
                <w:highlight w:val="none"/>
              </w:rPr>
              <w:t>—靠近开口处（或窗户）室内某倍频带的声压级或A声级，dB；</w:t>
            </w:r>
          </w:p>
          <w:p w14:paraId="72C5BA4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p2</w:t>
            </w:r>
            <w:r>
              <w:rPr>
                <w:rFonts w:hint="default" w:ascii="Times New Roman" w:hAnsi="Times New Roman" w:eastAsia="宋体" w:cs="Times New Roman"/>
                <w:color w:val="000000"/>
                <w:sz w:val="24"/>
                <w:szCs w:val="24"/>
                <w:highlight w:val="none"/>
              </w:rPr>
              <w:t>—靠近开口处（或窗户）室外某倍频带的声压级或A声级，dB；</w:t>
            </w:r>
          </w:p>
          <w:p w14:paraId="3EE98C7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TL—隔墙（或窗户）倍频带或A声级的隔声量，dB。</w:t>
            </w:r>
          </w:p>
          <w:p w14:paraId="560A99D6">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p(r)</w:t>
            </w: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p(r0)</w:t>
            </w:r>
            <w:r>
              <w:rPr>
                <w:rFonts w:hint="default" w:ascii="Times New Roman" w:hAnsi="Times New Roman" w:eastAsia="宋体" w:cs="Times New Roman"/>
                <w:color w:val="000000"/>
                <w:sz w:val="24"/>
                <w:szCs w:val="24"/>
                <w:highlight w:val="none"/>
              </w:rPr>
              <w:t>-20lg（r/r</w:t>
            </w:r>
            <w:r>
              <w:rPr>
                <w:rFonts w:hint="default" w:ascii="Times New Roman" w:hAnsi="Times New Roman" w:eastAsia="宋体" w:cs="Times New Roman"/>
                <w:color w:val="000000"/>
                <w:sz w:val="24"/>
                <w:szCs w:val="24"/>
                <w:highlight w:val="none"/>
                <w:vertAlign w:val="subscript"/>
              </w:rPr>
              <w:t>0</w:t>
            </w:r>
            <w:r>
              <w:rPr>
                <w:rFonts w:hint="default" w:ascii="Times New Roman" w:hAnsi="Times New Roman" w:eastAsia="宋体" w:cs="Times New Roman"/>
                <w:color w:val="000000"/>
                <w:sz w:val="24"/>
                <w:szCs w:val="24"/>
                <w:highlight w:val="none"/>
              </w:rPr>
              <w:t>）</w:t>
            </w:r>
          </w:p>
          <w:p w14:paraId="4CDFF32D">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式中：L</w:t>
            </w:r>
            <w:r>
              <w:rPr>
                <w:rFonts w:hint="default" w:ascii="Times New Roman" w:hAnsi="Times New Roman" w:eastAsia="宋体" w:cs="Times New Roman"/>
                <w:color w:val="000000"/>
                <w:sz w:val="24"/>
                <w:szCs w:val="24"/>
                <w:highlight w:val="none"/>
                <w:vertAlign w:val="subscript"/>
              </w:rPr>
              <w:t>p(r)</w:t>
            </w:r>
            <w:r>
              <w:rPr>
                <w:rFonts w:hint="default" w:ascii="Times New Roman" w:hAnsi="Times New Roman" w:eastAsia="宋体" w:cs="Times New Roman"/>
                <w:color w:val="000000"/>
                <w:sz w:val="24"/>
                <w:szCs w:val="24"/>
                <w:highlight w:val="none"/>
              </w:rPr>
              <w:t>—预测点处声压级，dB；</w:t>
            </w:r>
          </w:p>
          <w:p w14:paraId="444DF8E1">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p(r0)</w:t>
            </w:r>
            <w:r>
              <w:rPr>
                <w:rFonts w:hint="default" w:ascii="Times New Roman" w:hAnsi="Times New Roman" w:eastAsia="宋体" w:cs="Times New Roman"/>
                <w:color w:val="000000"/>
                <w:sz w:val="24"/>
                <w:szCs w:val="24"/>
                <w:highlight w:val="none"/>
              </w:rPr>
              <w:t>—参考位置r</w:t>
            </w:r>
            <w:r>
              <w:rPr>
                <w:rFonts w:hint="default" w:ascii="Times New Roman" w:hAnsi="Times New Roman" w:eastAsia="宋体" w:cs="Times New Roman"/>
                <w:color w:val="000000"/>
                <w:sz w:val="24"/>
                <w:szCs w:val="24"/>
                <w:highlight w:val="none"/>
                <w:vertAlign w:val="subscript"/>
              </w:rPr>
              <w:t>0</w:t>
            </w:r>
            <w:r>
              <w:rPr>
                <w:rFonts w:hint="default" w:ascii="Times New Roman" w:hAnsi="Times New Roman" w:eastAsia="宋体" w:cs="Times New Roman"/>
                <w:color w:val="000000"/>
                <w:sz w:val="24"/>
                <w:szCs w:val="24"/>
                <w:highlight w:val="none"/>
              </w:rPr>
              <w:t>处的声压级，dB；</w:t>
            </w:r>
          </w:p>
          <w:p w14:paraId="25041DF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r—预测点距声源的距离；</w:t>
            </w:r>
          </w:p>
          <w:p w14:paraId="08904F3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bCs/>
                <w:color w:val="000000"/>
                <w:sz w:val="24"/>
                <w:szCs w:val="24"/>
                <w:highlight w:val="none"/>
              </w:rPr>
            </w:pPr>
            <w:r>
              <w:rPr>
                <w:rFonts w:hint="default" w:ascii="Times New Roman" w:hAnsi="Times New Roman" w:eastAsia="宋体" w:cs="Times New Roman"/>
                <w:color w:val="000000"/>
                <w:sz w:val="24"/>
                <w:szCs w:val="24"/>
                <w:highlight w:val="none"/>
              </w:rPr>
              <w:t>r</w:t>
            </w:r>
            <w:r>
              <w:rPr>
                <w:rFonts w:hint="default" w:ascii="Times New Roman" w:hAnsi="Times New Roman" w:eastAsia="宋体" w:cs="Times New Roman"/>
                <w:color w:val="000000"/>
                <w:sz w:val="24"/>
                <w:szCs w:val="24"/>
                <w:highlight w:val="none"/>
                <w:vertAlign w:val="subscript"/>
              </w:rPr>
              <w:t>0</w:t>
            </w:r>
            <w:r>
              <w:rPr>
                <w:rFonts w:hint="default" w:ascii="Times New Roman" w:hAnsi="Times New Roman" w:eastAsia="宋体" w:cs="Times New Roman"/>
                <w:color w:val="000000"/>
                <w:sz w:val="24"/>
                <w:szCs w:val="24"/>
                <w:highlight w:val="none"/>
              </w:rPr>
              <w:t>—参考位置距声源的距离。</w:t>
            </w:r>
          </w:p>
          <w:p w14:paraId="2285E512">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②噪声贡献值计算公式：</w:t>
            </w:r>
          </w:p>
          <w:p w14:paraId="08555631">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eqg</w:t>
            </w:r>
            <w:r>
              <w:rPr>
                <w:rFonts w:hint="default" w:ascii="Times New Roman" w:hAnsi="Times New Roman" w:eastAsia="宋体" w:cs="Times New Roman"/>
                <w:color w:val="000000"/>
                <w:sz w:val="24"/>
                <w:szCs w:val="24"/>
                <w:highlight w:val="none"/>
              </w:rPr>
              <w:t>=10lg（</w:t>
            </w:r>
            <w:r>
              <w:rPr>
                <w:rFonts w:hint="default" w:ascii="Times New Roman" w:hAnsi="Times New Roman" w:eastAsia="宋体" w:cs="Times New Roman"/>
                <w:color w:val="000000"/>
                <w:position w:val="-28"/>
                <w:sz w:val="24"/>
                <w:szCs w:val="24"/>
                <w:highlight w:val="none"/>
              </w:rPr>
              <w:object>
                <v:shape id="_x0000_i1025" o:spt="75" type="#_x0000_t75" style="height:33pt;width:33.75pt;" o:ole="t" filled="f" o:preferrelative="t" stroked="f" coordsize="21600,21600">
                  <v:path/>
                  <v:fill on="f" focussize="0,0"/>
                  <v:stroke on="f"/>
                  <v:imagedata r:id="rId14" o:title=""/>
                  <o:lock v:ext="edit" aspectratio="t"/>
                  <w10:wrap type="none"/>
                  <w10:anchorlock/>
                </v:shape>
                <o:OLEObject Type="Embed" ProgID="Equation.3" ShapeID="_x0000_i1025" DrawAspect="Content" ObjectID="_1468075725" r:id="rId13">
                  <o:LockedField>false</o:LockedField>
                </o:OLEObject>
              </w:object>
            </w:r>
            <w:r>
              <w:rPr>
                <w:rFonts w:hint="default" w:ascii="Times New Roman" w:hAnsi="Times New Roman" w:eastAsia="宋体" w:cs="Times New Roman"/>
                <w:color w:val="000000"/>
                <w:sz w:val="24"/>
                <w:szCs w:val="24"/>
                <w:highlight w:val="none"/>
              </w:rPr>
              <w:t>10</w:t>
            </w:r>
            <w:r>
              <w:rPr>
                <w:rFonts w:hint="default" w:ascii="Times New Roman" w:hAnsi="Times New Roman" w:eastAsia="宋体" w:cs="Times New Roman"/>
                <w:color w:val="000000"/>
                <w:sz w:val="24"/>
                <w:szCs w:val="24"/>
                <w:highlight w:val="none"/>
                <w:vertAlign w:val="superscript"/>
              </w:rPr>
              <w:t>0.1LAi</w:t>
            </w: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rPr>
              <w:sym w:font="Times New Roman" w:char="F02B"/>
            </w:r>
            <w:r>
              <w:rPr>
                <w:rFonts w:hint="default" w:ascii="Times New Roman" w:hAnsi="Times New Roman" w:eastAsia="宋体" w:cs="Times New Roman"/>
                <w:color w:val="000000"/>
                <w:sz w:val="24"/>
                <w:szCs w:val="24"/>
                <w:highlight w:val="none"/>
              </w:rPr>
              <w:sym w:font="Times New Roman" w:char="F02D"/>
            </w:r>
            <w:r>
              <w:rPr>
                <w:rFonts w:hint="default" w:ascii="Times New Roman" w:hAnsi="Times New Roman" w:eastAsia="宋体" w:cs="Times New Roman"/>
                <w:color w:val="000000"/>
                <w:sz w:val="24"/>
                <w:szCs w:val="24"/>
                <w:highlight w:val="none"/>
              </w:rPr>
              <w:sym w:font="Times New Roman" w:char="F03D"/>
            </w:r>
          </w:p>
          <w:p w14:paraId="1FEAFD0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式中：L</w:t>
            </w:r>
            <w:r>
              <w:rPr>
                <w:rFonts w:hint="default" w:ascii="Times New Roman" w:hAnsi="Times New Roman" w:eastAsia="宋体" w:cs="Times New Roman"/>
                <w:color w:val="000000"/>
                <w:sz w:val="24"/>
                <w:szCs w:val="24"/>
                <w:highlight w:val="none"/>
                <w:vertAlign w:val="subscript"/>
              </w:rPr>
              <w:t>eqg</w:t>
            </w:r>
            <w:r>
              <w:rPr>
                <w:rFonts w:hint="default" w:ascii="Times New Roman" w:hAnsi="Times New Roman" w:eastAsia="宋体" w:cs="Times New Roman"/>
                <w:color w:val="000000"/>
                <w:sz w:val="24"/>
                <w:szCs w:val="24"/>
                <w:highlight w:val="none"/>
              </w:rPr>
              <w:t>—噪声贡献值，dB；</w:t>
            </w:r>
          </w:p>
          <w:p w14:paraId="731C476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T——预测计算的时间段，s；</w:t>
            </w:r>
          </w:p>
          <w:p w14:paraId="3517D22F">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t</w:t>
            </w:r>
            <w:r>
              <w:rPr>
                <w:rFonts w:hint="default" w:ascii="Times New Roman" w:hAnsi="Times New Roman" w:eastAsia="宋体" w:cs="Times New Roman"/>
                <w:color w:val="000000"/>
                <w:sz w:val="24"/>
                <w:szCs w:val="24"/>
                <w:highlight w:val="none"/>
                <w:vertAlign w:val="subscript"/>
              </w:rPr>
              <w:t>i</w:t>
            </w:r>
            <w:r>
              <w:rPr>
                <w:rFonts w:hint="default" w:ascii="Times New Roman" w:hAnsi="Times New Roman" w:eastAsia="宋体" w:cs="Times New Roman"/>
                <w:color w:val="000000"/>
                <w:sz w:val="24"/>
                <w:szCs w:val="24"/>
                <w:highlight w:val="none"/>
              </w:rPr>
              <w:t>——i声源在T时段内的运行时间，s;</w:t>
            </w:r>
          </w:p>
          <w:p w14:paraId="0712035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Ai</w:t>
            </w:r>
            <w:r>
              <w:rPr>
                <w:rFonts w:hint="default" w:ascii="Times New Roman" w:hAnsi="Times New Roman" w:eastAsia="宋体" w:cs="Times New Roman"/>
                <w:color w:val="000000"/>
                <w:sz w:val="24"/>
                <w:szCs w:val="24"/>
                <w:highlight w:val="none"/>
              </w:rPr>
              <w:t>—i声源在预测点产生的等效连续A声级，dB。</w:t>
            </w:r>
          </w:p>
          <w:p w14:paraId="4892A17A">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③噪声预测计算公式：</w:t>
            </w:r>
          </w:p>
          <w:p w14:paraId="7B008914">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ep</w:t>
            </w:r>
            <w:r>
              <w:rPr>
                <w:rFonts w:hint="default" w:ascii="Times New Roman" w:hAnsi="Times New Roman" w:eastAsia="宋体" w:cs="Times New Roman"/>
                <w:color w:val="000000"/>
                <w:sz w:val="24"/>
                <w:szCs w:val="24"/>
                <w:highlight w:val="none"/>
              </w:rPr>
              <w:t>=10lg（10</w:t>
            </w:r>
            <w:r>
              <w:rPr>
                <w:rFonts w:hint="default" w:ascii="Times New Roman" w:hAnsi="Times New Roman" w:eastAsia="宋体" w:cs="Times New Roman"/>
                <w:color w:val="000000"/>
                <w:sz w:val="24"/>
                <w:szCs w:val="24"/>
                <w:highlight w:val="none"/>
                <w:vertAlign w:val="superscript"/>
              </w:rPr>
              <w:t>0.1Leqg</w:t>
            </w:r>
            <w:r>
              <w:rPr>
                <w:rFonts w:hint="default" w:ascii="Times New Roman" w:hAnsi="Times New Roman" w:eastAsia="宋体" w:cs="Times New Roman"/>
                <w:color w:val="000000"/>
                <w:sz w:val="24"/>
                <w:szCs w:val="24"/>
                <w:highlight w:val="none"/>
              </w:rPr>
              <w:t>+10</w:t>
            </w:r>
            <w:r>
              <w:rPr>
                <w:rFonts w:hint="default" w:ascii="Times New Roman" w:hAnsi="Times New Roman" w:eastAsia="宋体" w:cs="Times New Roman"/>
                <w:color w:val="000000"/>
                <w:sz w:val="24"/>
                <w:szCs w:val="24"/>
                <w:highlight w:val="none"/>
                <w:vertAlign w:val="superscript"/>
              </w:rPr>
              <w:t>0.1Leqb</w:t>
            </w: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rPr>
              <w:sym w:font="Times New Roman" w:char="F02B"/>
            </w:r>
            <w:r>
              <w:rPr>
                <w:rFonts w:hint="default" w:ascii="Times New Roman" w:hAnsi="Times New Roman" w:eastAsia="宋体" w:cs="Times New Roman"/>
                <w:color w:val="000000"/>
                <w:sz w:val="24"/>
                <w:szCs w:val="24"/>
                <w:highlight w:val="none"/>
              </w:rPr>
              <w:sym w:font="Times New Roman" w:char="F02D"/>
            </w:r>
            <w:r>
              <w:rPr>
                <w:rFonts w:hint="default" w:ascii="Times New Roman" w:hAnsi="Times New Roman" w:eastAsia="宋体" w:cs="Times New Roman"/>
                <w:color w:val="000000"/>
                <w:sz w:val="24"/>
                <w:szCs w:val="24"/>
                <w:highlight w:val="none"/>
              </w:rPr>
              <w:sym w:font="Times New Roman" w:char="F03D"/>
            </w:r>
          </w:p>
          <w:p w14:paraId="444CF14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式中：L</w:t>
            </w:r>
            <w:r>
              <w:rPr>
                <w:rFonts w:hint="default" w:ascii="Times New Roman" w:hAnsi="Times New Roman" w:eastAsia="宋体" w:cs="Times New Roman"/>
                <w:color w:val="000000"/>
                <w:sz w:val="24"/>
                <w:szCs w:val="24"/>
                <w:highlight w:val="none"/>
                <w:vertAlign w:val="subscript"/>
              </w:rPr>
              <w:t>ep</w:t>
            </w:r>
            <w:r>
              <w:rPr>
                <w:rFonts w:hint="default" w:ascii="Times New Roman" w:hAnsi="Times New Roman" w:eastAsia="宋体" w:cs="Times New Roman"/>
                <w:color w:val="000000"/>
                <w:sz w:val="24"/>
                <w:szCs w:val="24"/>
                <w:highlight w:val="none"/>
              </w:rPr>
              <w:t>—预测点的噪声预测值，dB；</w:t>
            </w:r>
          </w:p>
          <w:p w14:paraId="56D3EFD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eqg</w:t>
            </w:r>
            <w:r>
              <w:rPr>
                <w:rFonts w:hint="default" w:ascii="Times New Roman" w:hAnsi="Times New Roman" w:eastAsia="宋体" w:cs="Times New Roman"/>
                <w:color w:val="000000"/>
                <w:sz w:val="24"/>
                <w:szCs w:val="24"/>
                <w:highlight w:val="none"/>
              </w:rPr>
              <w:t>——建设项目声源在预测点产生的噪声贡献值，dB；</w:t>
            </w:r>
          </w:p>
          <w:p w14:paraId="57C06A5F">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L</w:t>
            </w:r>
            <w:r>
              <w:rPr>
                <w:rFonts w:hint="default" w:ascii="Times New Roman" w:hAnsi="Times New Roman" w:eastAsia="宋体" w:cs="Times New Roman"/>
                <w:color w:val="000000"/>
                <w:sz w:val="24"/>
                <w:szCs w:val="24"/>
                <w:highlight w:val="none"/>
                <w:vertAlign w:val="subscript"/>
              </w:rPr>
              <w:t>eqb</w:t>
            </w:r>
            <w:r>
              <w:rPr>
                <w:rFonts w:hint="default" w:ascii="Times New Roman" w:hAnsi="Times New Roman" w:eastAsia="宋体" w:cs="Times New Roman"/>
                <w:color w:val="000000"/>
                <w:sz w:val="24"/>
                <w:szCs w:val="24"/>
                <w:highlight w:val="none"/>
              </w:rPr>
              <w:t>—预测点的背景噪声值，dB。</w:t>
            </w:r>
          </w:p>
          <w:p w14:paraId="2A42C525">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32C14DB0">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3D979050">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291C3BDD">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3FDEC425">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0E39A7CD">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57F3ACDE">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755BBE20">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6EB2ED30">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7259DED2">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0A1E9794">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10C91B2D">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1E2695EA">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7A27331F">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148C5599">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09F02066">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014DEA16">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42D578E5">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1483022B">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7B190887">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002B969C">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rPr>
            </w:pPr>
          </w:p>
          <w:p w14:paraId="6B96C350">
            <w:pPr>
              <w:numPr>
                <w:ilvl w:val="0"/>
                <w:numId w:val="0"/>
              </w:numPr>
              <w:adjustRightInd w:val="0"/>
              <w:snapToGrid w:val="0"/>
              <w:spacing w:line="360" w:lineRule="auto"/>
              <w:ind w:firstLine="480" w:firstLineChars="200"/>
              <w:rPr>
                <w:rFonts w:hint="default" w:ascii="Times New Roman" w:hAnsi="Times New Roman" w:eastAsia="宋体" w:cs="Times New Roman"/>
                <w:color w:val="000000"/>
                <w:sz w:val="24"/>
                <w:szCs w:val="24"/>
                <w:highlight w:val="none"/>
                <w:lang w:val="en-US" w:eastAsia="zh-CN"/>
              </w:rPr>
            </w:pPr>
          </w:p>
        </w:tc>
      </w:tr>
    </w:tbl>
    <w:p w14:paraId="3FC66F3F">
      <w:pPr>
        <w:adjustRightInd w:val="0"/>
        <w:snapToGrid w:val="0"/>
        <w:spacing w:line="360" w:lineRule="auto"/>
        <w:rPr>
          <w:rFonts w:hint="default" w:ascii="Times New Roman" w:hAnsi="Times New Roman" w:cs="Times New Roman"/>
          <w:b/>
          <w:color w:val="000000"/>
          <w:kern w:val="0"/>
          <w:sz w:val="28"/>
          <w:szCs w:val="28"/>
          <w:highlight w:val="none"/>
        </w:rPr>
        <w:sectPr>
          <w:pgSz w:w="11907" w:h="16840"/>
          <w:pgMar w:top="1701" w:right="1531" w:bottom="2127" w:left="1531" w:header="851" w:footer="851" w:gutter="0"/>
          <w:pgNumType w:fmt="decimal"/>
          <w:cols w:space="720" w:num="1"/>
          <w:docGrid w:linePitch="312" w:charSpace="0"/>
        </w:sectPr>
      </w:pPr>
    </w:p>
    <w:tbl>
      <w:tblPr>
        <w:tblStyle w:val="25"/>
        <w:tblW w:w="136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0"/>
        <w:gridCol w:w="13433"/>
      </w:tblGrid>
      <w:tr w14:paraId="38F89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1" w:hRule="atLeast"/>
          <w:jc w:val="center"/>
        </w:trPr>
        <w:tc>
          <w:tcPr>
            <w:tcW w:w="240" w:type="dxa"/>
            <w:noWrap w:val="0"/>
            <w:tcMar>
              <w:left w:w="28" w:type="dxa"/>
              <w:right w:w="28" w:type="dxa"/>
            </w:tcMar>
            <w:vAlign w:val="center"/>
          </w:tcPr>
          <w:p w14:paraId="6306DB60">
            <w:pPr>
              <w:pStyle w:val="22"/>
              <w:adjustRightInd w:val="0"/>
              <w:snapToGrid w:val="0"/>
              <w:spacing w:before="0" w:beforeAutospacing="0" w:after="0" w:afterAutospacing="0"/>
              <w:jc w:val="center"/>
              <w:rPr>
                <w:rFonts w:hint="default" w:ascii="Times New Roman" w:hAnsi="Times New Roman" w:cs="Times New Roman"/>
                <w:bCs/>
                <w:color w:val="000000"/>
                <w:kern w:val="2"/>
                <w:sz w:val="24"/>
                <w:szCs w:val="24"/>
                <w:highlight w:val="none"/>
              </w:rPr>
            </w:pPr>
          </w:p>
        </w:tc>
        <w:tc>
          <w:tcPr>
            <w:tcW w:w="13433" w:type="dxa"/>
            <w:noWrap w:val="0"/>
            <w:vAlign w:val="top"/>
          </w:tcPr>
          <w:p w14:paraId="1CC10A92">
            <w:pPr>
              <w:spacing w:line="240" w:lineRule="auto"/>
              <w:jc w:val="center"/>
              <w:rPr>
                <w:rFonts w:hint="default" w:ascii="Times New Roman" w:hAnsi="Times New Roman" w:eastAsia="宋体" w:cs="Times New Roman"/>
                <w:b/>
                <w:color w:val="000000"/>
                <w:kern w:val="0"/>
                <w:szCs w:val="21"/>
                <w:highlight w:val="none"/>
                <w:lang w:val="en-US" w:eastAsia="zh-CN"/>
              </w:rPr>
            </w:pPr>
            <w:r>
              <w:rPr>
                <w:rFonts w:hint="default" w:ascii="Times New Roman" w:hAnsi="Times New Roman" w:eastAsia="宋体" w:cs="Times New Roman"/>
                <w:b/>
                <w:color w:val="000000"/>
                <w:kern w:val="0"/>
                <w:szCs w:val="21"/>
                <w:highlight w:val="none"/>
              </w:rPr>
              <w:t>表</w:t>
            </w:r>
            <w:r>
              <w:rPr>
                <w:rFonts w:hint="default" w:ascii="Times New Roman" w:hAnsi="Times New Roman" w:eastAsia="宋体" w:cs="Times New Roman"/>
                <w:b/>
                <w:color w:val="000000"/>
                <w:kern w:val="0"/>
                <w:szCs w:val="21"/>
                <w:highlight w:val="none"/>
                <w:lang w:val="en-US" w:eastAsia="zh-CN"/>
              </w:rPr>
              <w:t>4-</w:t>
            </w:r>
            <w:r>
              <w:rPr>
                <w:rFonts w:hint="eastAsia" w:ascii="Times New Roman" w:hAnsi="Times New Roman" w:eastAsia="宋体" w:cs="Times New Roman"/>
                <w:b/>
                <w:color w:val="000000"/>
                <w:kern w:val="0"/>
                <w:szCs w:val="21"/>
                <w:highlight w:val="none"/>
                <w:lang w:val="en-US" w:eastAsia="zh-CN"/>
              </w:rPr>
              <w:t xml:space="preserve">7 </w:t>
            </w:r>
            <w:r>
              <w:rPr>
                <w:rFonts w:hint="default" w:ascii="Times New Roman" w:hAnsi="Times New Roman" w:eastAsia="宋体" w:cs="Times New Roman"/>
                <w:b/>
                <w:color w:val="000000"/>
                <w:kern w:val="0"/>
                <w:szCs w:val="21"/>
                <w:highlight w:val="none"/>
                <w:lang w:val="en-US" w:eastAsia="zh-CN"/>
              </w:rPr>
              <w:t>工业企业噪声源强调查清单（室内声源）</w:t>
            </w:r>
          </w:p>
          <w:tbl>
            <w:tblPr>
              <w:tblStyle w:val="25"/>
              <w:tblW w:w="131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900"/>
              <w:gridCol w:w="2259"/>
              <w:gridCol w:w="660"/>
              <w:gridCol w:w="1335"/>
              <w:gridCol w:w="673"/>
              <w:gridCol w:w="831"/>
              <w:gridCol w:w="717"/>
              <w:gridCol w:w="359"/>
              <w:gridCol w:w="735"/>
              <w:gridCol w:w="900"/>
              <w:gridCol w:w="705"/>
              <w:gridCol w:w="915"/>
              <w:gridCol w:w="885"/>
              <w:gridCol w:w="871"/>
            </w:tblGrid>
            <w:tr w14:paraId="032EF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vMerge w:val="restart"/>
                  <w:noWrap w:val="0"/>
                  <w:vAlign w:val="center"/>
                </w:tcPr>
                <w:p w14:paraId="65052E53">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序号</w:t>
                  </w:r>
                </w:p>
              </w:tc>
              <w:tc>
                <w:tcPr>
                  <w:tcW w:w="900" w:type="dxa"/>
                  <w:vMerge w:val="restart"/>
                  <w:noWrap w:val="0"/>
                  <w:vAlign w:val="center"/>
                </w:tcPr>
                <w:p w14:paraId="4764E0A2">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建筑物名称</w:t>
                  </w:r>
                </w:p>
              </w:tc>
              <w:tc>
                <w:tcPr>
                  <w:tcW w:w="2259" w:type="dxa"/>
                  <w:vMerge w:val="restart"/>
                  <w:noWrap w:val="0"/>
                  <w:vAlign w:val="center"/>
                </w:tcPr>
                <w:p w14:paraId="112B698A">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声源名称</w:t>
                  </w:r>
                </w:p>
              </w:tc>
              <w:tc>
                <w:tcPr>
                  <w:tcW w:w="660" w:type="dxa"/>
                  <w:vMerge w:val="restart"/>
                  <w:noWrap w:val="0"/>
                  <w:vAlign w:val="center"/>
                </w:tcPr>
                <w:p w14:paraId="5C032029">
                  <w:pPr>
                    <w:jc w:val="center"/>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eastAsia="宋体" w:cs="Times New Roman"/>
                      <w:b/>
                      <w:bCs/>
                      <w:color w:val="000000"/>
                      <w:sz w:val="21"/>
                      <w:szCs w:val="21"/>
                      <w:highlight w:val="none"/>
                      <w:lang w:val="en-US" w:eastAsia="zh-CN"/>
                    </w:rPr>
                    <w:t>设备数量</w:t>
                  </w:r>
                </w:p>
              </w:tc>
              <w:tc>
                <w:tcPr>
                  <w:tcW w:w="1335" w:type="dxa"/>
                  <w:noWrap w:val="0"/>
                  <w:vAlign w:val="center"/>
                </w:tcPr>
                <w:p w14:paraId="45F03969">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声源源强</w:t>
                  </w:r>
                </w:p>
              </w:tc>
              <w:tc>
                <w:tcPr>
                  <w:tcW w:w="673" w:type="dxa"/>
                  <w:vMerge w:val="restart"/>
                  <w:noWrap w:val="0"/>
                  <w:vAlign w:val="center"/>
                </w:tcPr>
                <w:p w14:paraId="22704658">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声源控制措施</w:t>
                  </w:r>
                </w:p>
              </w:tc>
              <w:tc>
                <w:tcPr>
                  <w:tcW w:w="1907" w:type="dxa"/>
                  <w:gridSpan w:val="3"/>
                  <w:noWrap w:val="0"/>
                  <w:vAlign w:val="center"/>
                </w:tcPr>
                <w:p w14:paraId="0B0A9054">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空间相对位置/m</w:t>
                  </w:r>
                </w:p>
              </w:tc>
              <w:tc>
                <w:tcPr>
                  <w:tcW w:w="735" w:type="dxa"/>
                  <w:vMerge w:val="restart"/>
                  <w:noWrap w:val="0"/>
                  <w:vAlign w:val="center"/>
                </w:tcPr>
                <w:p w14:paraId="78179D09">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距室内边界距离/m</w:t>
                  </w:r>
                </w:p>
              </w:tc>
              <w:tc>
                <w:tcPr>
                  <w:tcW w:w="900" w:type="dxa"/>
                  <w:vMerge w:val="restart"/>
                  <w:noWrap w:val="0"/>
                  <w:vAlign w:val="center"/>
                </w:tcPr>
                <w:p w14:paraId="315AB7DF">
                  <w:pPr>
                    <w:widowControl/>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kern w:val="0"/>
                      <w:sz w:val="21"/>
                      <w:szCs w:val="21"/>
                      <w:highlight w:val="none"/>
                      <w:lang w:bidi="ar"/>
                    </w:rPr>
                    <w:t>室内边界声级/dB（A）</w:t>
                  </w:r>
                </w:p>
              </w:tc>
              <w:tc>
                <w:tcPr>
                  <w:tcW w:w="705" w:type="dxa"/>
                  <w:vMerge w:val="restart"/>
                  <w:noWrap w:val="0"/>
                  <w:vAlign w:val="center"/>
                </w:tcPr>
                <w:p w14:paraId="7C8CC57C">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运行时间</w:t>
                  </w:r>
                </w:p>
              </w:tc>
              <w:tc>
                <w:tcPr>
                  <w:tcW w:w="915" w:type="dxa"/>
                  <w:vMerge w:val="restart"/>
                  <w:noWrap w:val="0"/>
                  <w:vAlign w:val="center"/>
                </w:tcPr>
                <w:p w14:paraId="7E669AD5">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建筑物插入损失/dB（A）</w:t>
                  </w:r>
                </w:p>
              </w:tc>
              <w:tc>
                <w:tcPr>
                  <w:tcW w:w="1756" w:type="dxa"/>
                  <w:gridSpan w:val="2"/>
                  <w:noWrap w:val="0"/>
                  <w:vAlign w:val="center"/>
                </w:tcPr>
                <w:p w14:paraId="2C2F52F8">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建筑物外噪声</w:t>
                  </w:r>
                </w:p>
              </w:tc>
            </w:tr>
            <w:tr w14:paraId="7E63C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vMerge w:val="continue"/>
                  <w:noWrap w:val="0"/>
                  <w:vAlign w:val="center"/>
                </w:tcPr>
                <w:p w14:paraId="4F00F3C1">
                  <w:pPr>
                    <w:jc w:val="center"/>
                    <w:rPr>
                      <w:rFonts w:hint="default" w:ascii="Times New Roman" w:hAnsi="Times New Roman" w:eastAsia="宋体" w:cs="Times New Roman"/>
                      <w:b/>
                      <w:bCs/>
                      <w:color w:val="000000"/>
                      <w:sz w:val="21"/>
                      <w:szCs w:val="21"/>
                      <w:highlight w:val="none"/>
                    </w:rPr>
                  </w:pPr>
                </w:p>
              </w:tc>
              <w:tc>
                <w:tcPr>
                  <w:tcW w:w="900" w:type="dxa"/>
                  <w:vMerge w:val="continue"/>
                  <w:noWrap w:val="0"/>
                  <w:vAlign w:val="center"/>
                </w:tcPr>
                <w:p w14:paraId="3EB86360">
                  <w:pPr>
                    <w:jc w:val="center"/>
                    <w:rPr>
                      <w:rFonts w:hint="default" w:ascii="Times New Roman" w:hAnsi="Times New Roman" w:eastAsia="宋体" w:cs="Times New Roman"/>
                      <w:b/>
                      <w:bCs/>
                      <w:color w:val="000000"/>
                      <w:sz w:val="21"/>
                      <w:szCs w:val="21"/>
                      <w:highlight w:val="none"/>
                    </w:rPr>
                  </w:pPr>
                </w:p>
              </w:tc>
              <w:tc>
                <w:tcPr>
                  <w:tcW w:w="2259" w:type="dxa"/>
                  <w:vMerge w:val="continue"/>
                  <w:noWrap w:val="0"/>
                  <w:vAlign w:val="center"/>
                </w:tcPr>
                <w:p w14:paraId="5E2131C6">
                  <w:pPr>
                    <w:jc w:val="center"/>
                    <w:rPr>
                      <w:rFonts w:hint="default" w:ascii="Times New Roman" w:hAnsi="Times New Roman" w:eastAsia="宋体" w:cs="Times New Roman"/>
                      <w:b/>
                      <w:bCs/>
                      <w:color w:val="000000"/>
                      <w:sz w:val="21"/>
                      <w:szCs w:val="21"/>
                      <w:highlight w:val="none"/>
                    </w:rPr>
                  </w:pPr>
                </w:p>
              </w:tc>
              <w:tc>
                <w:tcPr>
                  <w:tcW w:w="660" w:type="dxa"/>
                  <w:vMerge w:val="continue"/>
                  <w:noWrap w:val="0"/>
                  <w:vAlign w:val="center"/>
                </w:tcPr>
                <w:p w14:paraId="36921F7D">
                  <w:pPr>
                    <w:jc w:val="center"/>
                    <w:rPr>
                      <w:rFonts w:hint="default" w:ascii="Times New Roman" w:hAnsi="Times New Roman" w:eastAsia="宋体" w:cs="Times New Roman"/>
                      <w:b/>
                      <w:bCs/>
                      <w:color w:val="000000"/>
                      <w:sz w:val="21"/>
                      <w:szCs w:val="21"/>
                      <w:highlight w:val="none"/>
                    </w:rPr>
                  </w:pPr>
                </w:p>
              </w:tc>
              <w:tc>
                <w:tcPr>
                  <w:tcW w:w="1335" w:type="dxa"/>
                  <w:noWrap w:val="0"/>
                  <w:vAlign w:val="center"/>
                </w:tcPr>
                <w:p w14:paraId="10790F1C">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声功率级/dB（A）</w:t>
                  </w:r>
                </w:p>
              </w:tc>
              <w:tc>
                <w:tcPr>
                  <w:tcW w:w="673" w:type="dxa"/>
                  <w:vMerge w:val="continue"/>
                  <w:noWrap w:val="0"/>
                  <w:vAlign w:val="center"/>
                </w:tcPr>
                <w:p w14:paraId="4CBDAA6A">
                  <w:pPr>
                    <w:jc w:val="center"/>
                    <w:rPr>
                      <w:rFonts w:hint="default" w:ascii="Times New Roman" w:hAnsi="Times New Roman" w:eastAsia="宋体" w:cs="Times New Roman"/>
                      <w:b/>
                      <w:bCs/>
                      <w:color w:val="000000"/>
                      <w:sz w:val="21"/>
                      <w:szCs w:val="21"/>
                      <w:highlight w:val="none"/>
                    </w:rPr>
                  </w:pPr>
                </w:p>
              </w:tc>
              <w:tc>
                <w:tcPr>
                  <w:tcW w:w="831" w:type="dxa"/>
                  <w:noWrap w:val="0"/>
                  <w:vAlign w:val="center"/>
                </w:tcPr>
                <w:p w14:paraId="052D5FF1">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X</w:t>
                  </w:r>
                </w:p>
              </w:tc>
              <w:tc>
                <w:tcPr>
                  <w:tcW w:w="717" w:type="dxa"/>
                  <w:noWrap w:val="0"/>
                  <w:vAlign w:val="center"/>
                </w:tcPr>
                <w:p w14:paraId="7F1A4425">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Y</w:t>
                  </w:r>
                </w:p>
              </w:tc>
              <w:tc>
                <w:tcPr>
                  <w:tcW w:w="359" w:type="dxa"/>
                  <w:noWrap w:val="0"/>
                  <w:vAlign w:val="center"/>
                </w:tcPr>
                <w:p w14:paraId="3FEAC17B">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Z</w:t>
                  </w:r>
                </w:p>
              </w:tc>
              <w:tc>
                <w:tcPr>
                  <w:tcW w:w="735" w:type="dxa"/>
                  <w:vMerge w:val="continue"/>
                  <w:noWrap w:val="0"/>
                  <w:vAlign w:val="center"/>
                </w:tcPr>
                <w:p w14:paraId="0033025F">
                  <w:pPr>
                    <w:widowControl/>
                    <w:adjustRightInd w:val="0"/>
                    <w:snapToGrid w:val="0"/>
                    <w:jc w:val="center"/>
                    <w:rPr>
                      <w:rFonts w:hint="default" w:ascii="Times New Roman" w:hAnsi="Times New Roman" w:eastAsia="宋体" w:cs="Times New Roman"/>
                      <w:b/>
                      <w:bCs/>
                      <w:color w:val="000000"/>
                      <w:kern w:val="0"/>
                      <w:sz w:val="21"/>
                      <w:szCs w:val="21"/>
                      <w:highlight w:val="none"/>
                    </w:rPr>
                  </w:pPr>
                </w:p>
              </w:tc>
              <w:tc>
                <w:tcPr>
                  <w:tcW w:w="900" w:type="dxa"/>
                  <w:vMerge w:val="continue"/>
                  <w:noWrap w:val="0"/>
                  <w:vAlign w:val="center"/>
                </w:tcPr>
                <w:p w14:paraId="2D78305F">
                  <w:pPr>
                    <w:widowControl/>
                    <w:adjustRightInd w:val="0"/>
                    <w:snapToGrid w:val="0"/>
                    <w:jc w:val="center"/>
                    <w:rPr>
                      <w:rFonts w:hint="default" w:ascii="Times New Roman" w:hAnsi="Times New Roman" w:eastAsia="宋体" w:cs="Times New Roman"/>
                      <w:b/>
                      <w:bCs/>
                      <w:color w:val="000000"/>
                      <w:kern w:val="0"/>
                      <w:sz w:val="21"/>
                      <w:szCs w:val="21"/>
                      <w:highlight w:val="none"/>
                    </w:rPr>
                  </w:pPr>
                </w:p>
              </w:tc>
              <w:tc>
                <w:tcPr>
                  <w:tcW w:w="705" w:type="dxa"/>
                  <w:vMerge w:val="continue"/>
                  <w:noWrap w:val="0"/>
                  <w:vAlign w:val="center"/>
                </w:tcPr>
                <w:p w14:paraId="554A4EA0">
                  <w:pPr>
                    <w:jc w:val="center"/>
                    <w:rPr>
                      <w:rFonts w:hint="default" w:ascii="Times New Roman" w:hAnsi="Times New Roman" w:eastAsia="宋体" w:cs="Times New Roman"/>
                      <w:b/>
                      <w:bCs/>
                      <w:color w:val="000000"/>
                      <w:sz w:val="21"/>
                      <w:szCs w:val="21"/>
                      <w:highlight w:val="none"/>
                    </w:rPr>
                  </w:pPr>
                </w:p>
              </w:tc>
              <w:tc>
                <w:tcPr>
                  <w:tcW w:w="915" w:type="dxa"/>
                  <w:vMerge w:val="continue"/>
                  <w:noWrap w:val="0"/>
                  <w:vAlign w:val="center"/>
                </w:tcPr>
                <w:p w14:paraId="588ACB41">
                  <w:pPr>
                    <w:jc w:val="center"/>
                    <w:rPr>
                      <w:rFonts w:hint="default" w:ascii="Times New Roman" w:hAnsi="Times New Roman" w:eastAsia="宋体" w:cs="Times New Roman"/>
                      <w:b/>
                      <w:bCs/>
                      <w:color w:val="000000"/>
                      <w:sz w:val="21"/>
                      <w:szCs w:val="21"/>
                      <w:highlight w:val="none"/>
                    </w:rPr>
                  </w:pPr>
                </w:p>
              </w:tc>
              <w:tc>
                <w:tcPr>
                  <w:tcW w:w="885" w:type="dxa"/>
                  <w:noWrap w:val="0"/>
                  <w:vAlign w:val="center"/>
                </w:tcPr>
                <w:p w14:paraId="7AC33467">
                  <w:pPr>
                    <w:widowControl/>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kern w:val="0"/>
                      <w:sz w:val="21"/>
                      <w:szCs w:val="21"/>
                      <w:highlight w:val="none"/>
                      <w:lang w:bidi="ar"/>
                    </w:rPr>
                    <w:t>声压级</w:t>
                  </w:r>
                </w:p>
                <w:p w14:paraId="06A64BE6">
                  <w:pPr>
                    <w:widowControl/>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kern w:val="0"/>
                      <w:sz w:val="21"/>
                      <w:szCs w:val="21"/>
                      <w:highlight w:val="none"/>
                      <w:lang w:bidi="ar"/>
                    </w:rPr>
                    <w:t>/dB（A）</w:t>
                  </w:r>
                </w:p>
              </w:tc>
              <w:tc>
                <w:tcPr>
                  <w:tcW w:w="871" w:type="dxa"/>
                  <w:noWrap w:val="0"/>
                  <w:vAlign w:val="center"/>
                </w:tcPr>
                <w:p w14:paraId="6A3B0433">
                  <w:pPr>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建筑物外距离/m</w:t>
                  </w:r>
                </w:p>
              </w:tc>
            </w:tr>
            <w:tr w14:paraId="7E15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55E6D59A">
                  <w:pPr>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w:t>
                  </w:r>
                </w:p>
              </w:tc>
              <w:tc>
                <w:tcPr>
                  <w:tcW w:w="900" w:type="dxa"/>
                  <w:vMerge w:val="restart"/>
                  <w:noWrap w:val="0"/>
                  <w:vAlign w:val="center"/>
                </w:tcPr>
                <w:p w14:paraId="4540435F">
                  <w:pPr>
                    <w:contextualSpacing/>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生产</w:t>
                  </w:r>
                </w:p>
                <w:p w14:paraId="60D3A45C">
                  <w:pPr>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 w:val="21"/>
                      <w:szCs w:val="21"/>
                      <w:highlight w:val="none"/>
                    </w:rPr>
                    <w:t>车间</w:t>
                  </w:r>
                </w:p>
              </w:tc>
              <w:tc>
                <w:tcPr>
                  <w:tcW w:w="2259" w:type="dxa"/>
                  <w:noWrap w:val="0"/>
                  <w:vAlign w:val="center"/>
                </w:tcPr>
                <w:p w14:paraId="2F4F2930">
                  <w:pPr>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宋体" w:hAnsi="宋体" w:eastAsia="宋体" w:cs="宋体"/>
                      <w:b w:val="0"/>
                      <w:bCs w:val="0"/>
                      <w:color w:val="000000"/>
                      <w:szCs w:val="21"/>
                      <w:highlight w:val="none"/>
                      <w:lang w:val="en-US" w:eastAsia="zh-CN"/>
                    </w:rPr>
                    <w:t>链板上料机</w:t>
                  </w:r>
                </w:p>
              </w:tc>
              <w:tc>
                <w:tcPr>
                  <w:tcW w:w="660" w:type="dxa"/>
                  <w:noWrap w:val="0"/>
                  <w:vAlign w:val="center"/>
                </w:tcPr>
                <w:p w14:paraId="284B225D">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w:t>
                  </w:r>
                </w:p>
              </w:tc>
              <w:tc>
                <w:tcPr>
                  <w:tcW w:w="1335" w:type="dxa"/>
                  <w:noWrap w:val="0"/>
                  <w:vAlign w:val="center"/>
                </w:tcPr>
                <w:p w14:paraId="45ECA4E1">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673" w:type="dxa"/>
                  <w:vMerge w:val="restart"/>
                  <w:noWrap w:val="0"/>
                  <w:vAlign w:val="center"/>
                </w:tcPr>
                <w:p w14:paraId="4B2EDCE2">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采用低噪声设备；</w:t>
                  </w:r>
                </w:p>
                <w:p w14:paraId="283007A9">
                  <w:pPr>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eastAsia="zh-CN"/>
                    </w:rPr>
                    <w:t>减振</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厂房</w:t>
                  </w:r>
                  <w:r>
                    <w:rPr>
                      <w:rFonts w:hint="default" w:ascii="Times New Roman" w:hAnsi="Times New Roman" w:eastAsia="宋体" w:cs="Times New Roman"/>
                      <w:color w:val="000000"/>
                      <w:sz w:val="21"/>
                      <w:szCs w:val="21"/>
                      <w:highlight w:val="none"/>
                      <w:lang w:val="en-US" w:eastAsia="zh-CN"/>
                    </w:rPr>
                    <w:t>隔声</w:t>
                  </w:r>
                </w:p>
              </w:tc>
              <w:tc>
                <w:tcPr>
                  <w:tcW w:w="831" w:type="dxa"/>
                  <w:noWrap w:val="0"/>
                  <w:vAlign w:val="center"/>
                </w:tcPr>
                <w:p w14:paraId="7AB4D17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48.86</w:t>
                  </w:r>
                </w:p>
              </w:tc>
              <w:tc>
                <w:tcPr>
                  <w:tcW w:w="717" w:type="dxa"/>
                  <w:noWrap w:val="0"/>
                  <w:vAlign w:val="center"/>
                </w:tcPr>
                <w:p w14:paraId="5218A39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62.97</w:t>
                  </w:r>
                </w:p>
              </w:tc>
              <w:tc>
                <w:tcPr>
                  <w:tcW w:w="359" w:type="dxa"/>
                  <w:noWrap w:val="0"/>
                  <w:vAlign w:val="center"/>
                </w:tcPr>
                <w:p w14:paraId="0CACCE6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735" w:type="dxa"/>
                  <w:noWrap w:val="0"/>
                  <w:vAlign w:val="center"/>
                </w:tcPr>
                <w:p w14:paraId="4FCF063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7.37</w:t>
                  </w:r>
                </w:p>
              </w:tc>
              <w:tc>
                <w:tcPr>
                  <w:tcW w:w="900" w:type="dxa"/>
                  <w:noWrap w:val="0"/>
                  <w:vAlign w:val="center"/>
                </w:tcPr>
                <w:p w14:paraId="139734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63.57</w:t>
                  </w:r>
                </w:p>
              </w:tc>
              <w:tc>
                <w:tcPr>
                  <w:tcW w:w="705" w:type="dxa"/>
                  <w:vMerge w:val="restart"/>
                  <w:noWrap w:val="0"/>
                  <w:vAlign w:val="center"/>
                </w:tcPr>
                <w:p w14:paraId="0B063424">
                  <w:pPr>
                    <w:keepNext w:val="0"/>
                    <w:keepLines w:val="0"/>
                    <w:pageBreakBefore w:val="0"/>
                    <w:widowControl/>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昼间</w:t>
                  </w:r>
                </w:p>
                <w:p w14:paraId="6FE91DD0">
                  <w:pPr>
                    <w:keepNext w:val="0"/>
                    <w:keepLines w:val="0"/>
                    <w:pageBreakBefore w:val="0"/>
                    <w:widowControl/>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夜间</w:t>
                  </w:r>
                </w:p>
              </w:tc>
              <w:tc>
                <w:tcPr>
                  <w:tcW w:w="915" w:type="dxa"/>
                  <w:noWrap w:val="0"/>
                  <w:vAlign w:val="center"/>
                </w:tcPr>
                <w:p w14:paraId="1A1F74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21</w:t>
                  </w:r>
                </w:p>
              </w:tc>
              <w:tc>
                <w:tcPr>
                  <w:tcW w:w="885" w:type="dxa"/>
                  <w:noWrap w:val="0"/>
                  <w:vAlign w:val="center"/>
                </w:tcPr>
                <w:p w14:paraId="274B357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42.57</w:t>
                  </w:r>
                </w:p>
              </w:tc>
              <w:tc>
                <w:tcPr>
                  <w:tcW w:w="871" w:type="dxa"/>
                  <w:noWrap w:val="0"/>
                  <w:vAlign w:val="center"/>
                </w:tcPr>
                <w:p w14:paraId="0848897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14:paraId="7351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1BDF564C">
                  <w:pPr>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w:t>
                  </w:r>
                </w:p>
              </w:tc>
              <w:tc>
                <w:tcPr>
                  <w:tcW w:w="900" w:type="dxa"/>
                  <w:vMerge w:val="continue"/>
                  <w:noWrap w:val="0"/>
                  <w:vAlign w:val="center"/>
                </w:tcPr>
                <w:p w14:paraId="40B5218C">
                  <w:pPr>
                    <w:jc w:val="center"/>
                    <w:rPr>
                      <w:rFonts w:hint="default" w:ascii="Times New Roman" w:hAnsi="Times New Roman" w:eastAsia="宋体" w:cs="Times New Roman"/>
                      <w:color w:val="000000"/>
                      <w:kern w:val="0"/>
                      <w:sz w:val="21"/>
                      <w:szCs w:val="21"/>
                      <w:highlight w:val="none"/>
                    </w:rPr>
                  </w:pPr>
                </w:p>
              </w:tc>
              <w:tc>
                <w:tcPr>
                  <w:tcW w:w="2259" w:type="dxa"/>
                  <w:noWrap w:val="0"/>
                  <w:vAlign w:val="center"/>
                </w:tcPr>
                <w:p w14:paraId="4E72EA6E">
                  <w:pPr>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宋体" w:hAnsi="宋体" w:eastAsia="宋体" w:cs="宋体"/>
                      <w:b w:val="0"/>
                      <w:bCs w:val="0"/>
                      <w:color w:val="000000"/>
                      <w:szCs w:val="21"/>
                      <w:highlight w:val="none"/>
                      <w:lang w:val="en-US" w:eastAsia="zh-CN"/>
                    </w:rPr>
                    <w:t>一破撕碎机</w:t>
                  </w:r>
                </w:p>
              </w:tc>
              <w:tc>
                <w:tcPr>
                  <w:tcW w:w="660" w:type="dxa"/>
                  <w:noWrap w:val="0"/>
                  <w:vAlign w:val="center"/>
                </w:tcPr>
                <w:p w14:paraId="25F735D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w:t>
                  </w:r>
                </w:p>
              </w:tc>
              <w:tc>
                <w:tcPr>
                  <w:tcW w:w="1335" w:type="dxa"/>
                  <w:noWrap w:val="0"/>
                  <w:vAlign w:val="center"/>
                </w:tcPr>
                <w:p w14:paraId="3DCD9B59">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80</w:t>
                  </w:r>
                </w:p>
              </w:tc>
              <w:tc>
                <w:tcPr>
                  <w:tcW w:w="673" w:type="dxa"/>
                  <w:vMerge w:val="continue"/>
                  <w:noWrap w:val="0"/>
                  <w:vAlign w:val="center"/>
                </w:tcPr>
                <w:p w14:paraId="4DA66B12">
                  <w:pPr>
                    <w:jc w:val="center"/>
                    <w:rPr>
                      <w:rFonts w:hint="default" w:ascii="Times New Roman" w:hAnsi="Times New Roman" w:eastAsia="宋体" w:cs="Times New Roman"/>
                      <w:color w:val="000000"/>
                      <w:kern w:val="0"/>
                      <w:sz w:val="21"/>
                      <w:szCs w:val="21"/>
                      <w:highlight w:val="none"/>
                    </w:rPr>
                  </w:pPr>
                </w:p>
              </w:tc>
              <w:tc>
                <w:tcPr>
                  <w:tcW w:w="831" w:type="dxa"/>
                  <w:noWrap w:val="0"/>
                  <w:vAlign w:val="center"/>
                </w:tcPr>
                <w:p w14:paraId="189CE80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54.17</w:t>
                  </w:r>
                </w:p>
              </w:tc>
              <w:tc>
                <w:tcPr>
                  <w:tcW w:w="717" w:type="dxa"/>
                  <w:noWrap w:val="0"/>
                  <w:vAlign w:val="center"/>
                </w:tcPr>
                <w:p w14:paraId="2863FD5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62.28</w:t>
                  </w:r>
                </w:p>
              </w:tc>
              <w:tc>
                <w:tcPr>
                  <w:tcW w:w="359" w:type="dxa"/>
                  <w:noWrap w:val="0"/>
                  <w:vAlign w:val="center"/>
                </w:tcPr>
                <w:p w14:paraId="39626A3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735" w:type="dxa"/>
                  <w:noWrap w:val="0"/>
                  <w:vAlign w:val="center"/>
                </w:tcPr>
                <w:p w14:paraId="2959A4E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8.10</w:t>
                  </w:r>
                </w:p>
              </w:tc>
              <w:tc>
                <w:tcPr>
                  <w:tcW w:w="900" w:type="dxa"/>
                  <w:noWrap w:val="0"/>
                  <w:vAlign w:val="center"/>
                </w:tcPr>
                <w:p w14:paraId="0D37927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68.56</w:t>
                  </w:r>
                </w:p>
              </w:tc>
              <w:tc>
                <w:tcPr>
                  <w:tcW w:w="705" w:type="dxa"/>
                  <w:vMerge w:val="continue"/>
                  <w:noWrap w:val="0"/>
                  <w:vAlign w:val="center"/>
                </w:tcPr>
                <w:p w14:paraId="6213E4F3">
                  <w:pPr>
                    <w:widowControl/>
                    <w:adjustRightInd w:val="0"/>
                    <w:snapToGrid w:val="0"/>
                    <w:jc w:val="center"/>
                    <w:rPr>
                      <w:rFonts w:hint="default" w:ascii="Times New Roman" w:hAnsi="Times New Roman" w:eastAsia="宋体" w:cs="Times New Roman"/>
                      <w:color w:val="000000"/>
                      <w:kern w:val="0"/>
                      <w:sz w:val="21"/>
                      <w:szCs w:val="21"/>
                      <w:highlight w:val="none"/>
                      <w:lang w:val="en-US" w:eastAsia="zh-CN"/>
                    </w:rPr>
                  </w:pPr>
                </w:p>
              </w:tc>
              <w:tc>
                <w:tcPr>
                  <w:tcW w:w="915" w:type="dxa"/>
                  <w:noWrap w:val="0"/>
                  <w:vAlign w:val="center"/>
                </w:tcPr>
                <w:p w14:paraId="0BE197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21</w:t>
                  </w:r>
                </w:p>
              </w:tc>
              <w:tc>
                <w:tcPr>
                  <w:tcW w:w="885" w:type="dxa"/>
                  <w:noWrap w:val="0"/>
                  <w:vAlign w:val="center"/>
                </w:tcPr>
                <w:p w14:paraId="42C9524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47.56</w:t>
                  </w:r>
                </w:p>
              </w:tc>
              <w:tc>
                <w:tcPr>
                  <w:tcW w:w="871" w:type="dxa"/>
                  <w:noWrap w:val="0"/>
                  <w:vAlign w:val="center"/>
                </w:tcPr>
                <w:p w14:paraId="232F326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14:paraId="7E0E5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4CE5367B">
                  <w:pPr>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4</w:t>
                  </w:r>
                </w:p>
              </w:tc>
              <w:tc>
                <w:tcPr>
                  <w:tcW w:w="900" w:type="dxa"/>
                  <w:vMerge w:val="continue"/>
                  <w:noWrap w:val="0"/>
                  <w:vAlign w:val="center"/>
                </w:tcPr>
                <w:p w14:paraId="37F862A1">
                  <w:pPr>
                    <w:jc w:val="center"/>
                    <w:rPr>
                      <w:rFonts w:hint="default" w:ascii="Times New Roman" w:hAnsi="Times New Roman" w:eastAsia="宋体" w:cs="Times New Roman"/>
                      <w:color w:val="000000"/>
                      <w:kern w:val="0"/>
                      <w:sz w:val="21"/>
                      <w:szCs w:val="21"/>
                      <w:highlight w:val="none"/>
                    </w:rPr>
                  </w:pPr>
                </w:p>
              </w:tc>
              <w:tc>
                <w:tcPr>
                  <w:tcW w:w="2259" w:type="dxa"/>
                  <w:noWrap w:val="0"/>
                  <w:vAlign w:val="center"/>
                </w:tcPr>
                <w:p w14:paraId="6384732F">
                  <w:pPr>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宋体" w:hAnsi="宋体" w:eastAsia="宋体" w:cs="宋体"/>
                      <w:b w:val="0"/>
                      <w:bCs w:val="0"/>
                      <w:color w:val="000000"/>
                      <w:szCs w:val="21"/>
                      <w:highlight w:val="none"/>
                    </w:rPr>
                    <w:t>二破撕碎机</w:t>
                  </w:r>
                </w:p>
              </w:tc>
              <w:tc>
                <w:tcPr>
                  <w:tcW w:w="660" w:type="dxa"/>
                  <w:noWrap w:val="0"/>
                  <w:vAlign w:val="center"/>
                </w:tcPr>
                <w:p w14:paraId="3069FA67">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w:t>
                  </w:r>
                </w:p>
              </w:tc>
              <w:tc>
                <w:tcPr>
                  <w:tcW w:w="1335" w:type="dxa"/>
                  <w:noWrap w:val="0"/>
                  <w:vAlign w:val="center"/>
                </w:tcPr>
                <w:p w14:paraId="1E2B887E">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80</w:t>
                  </w:r>
                </w:p>
              </w:tc>
              <w:tc>
                <w:tcPr>
                  <w:tcW w:w="673" w:type="dxa"/>
                  <w:vMerge w:val="continue"/>
                  <w:noWrap w:val="0"/>
                  <w:vAlign w:val="center"/>
                </w:tcPr>
                <w:p w14:paraId="01182953">
                  <w:pPr>
                    <w:jc w:val="center"/>
                    <w:rPr>
                      <w:rFonts w:hint="default" w:ascii="Times New Roman" w:hAnsi="Times New Roman" w:eastAsia="宋体" w:cs="Times New Roman"/>
                      <w:color w:val="000000"/>
                      <w:kern w:val="0"/>
                      <w:sz w:val="21"/>
                      <w:szCs w:val="21"/>
                      <w:highlight w:val="none"/>
                    </w:rPr>
                  </w:pPr>
                </w:p>
              </w:tc>
              <w:tc>
                <w:tcPr>
                  <w:tcW w:w="831" w:type="dxa"/>
                  <w:noWrap w:val="0"/>
                  <w:vAlign w:val="center"/>
                </w:tcPr>
                <w:p w14:paraId="39F65A3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75.77</w:t>
                  </w:r>
                </w:p>
              </w:tc>
              <w:tc>
                <w:tcPr>
                  <w:tcW w:w="717" w:type="dxa"/>
                  <w:noWrap w:val="0"/>
                  <w:vAlign w:val="center"/>
                </w:tcPr>
                <w:p w14:paraId="5249F5A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62.79</w:t>
                  </w:r>
                </w:p>
              </w:tc>
              <w:tc>
                <w:tcPr>
                  <w:tcW w:w="359" w:type="dxa"/>
                  <w:noWrap w:val="0"/>
                  <w:vAlign w:val="center"/>
                </w:tcPr>
                <w:p w14:paraId="6DF996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735" w:type="dxa"/>
                  <w:noWrap w:val="0"/>
                  <w:vAlign w:val="center"/>
                </w:tcPr>
                <w:p w14:paraId="13C2E26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7.73</w:t>
                  </w:r>
                </w:p>
              </w:tc>
              <w:tc>
                <w:tcPr>
                  <w:tcW w:w="900" w:type="dxa"/>
                  <w:noWrap w:val="0"/>
                  <w:vAlign w:val="center"/>
                </w:tcPr>
                <w:p w14:paraId="0179AE4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68.56</w:t>
                  </w:r>
                </w:p>
              </w:tc>
              <w:tc>
                <w:tcPr>
                  <w:tcW w:w="705" w:type="dxa"/>
                  <w:vMerge w:val="continue"/>
                  <w:noWrap w:val="0"/>
                  <w:vAlign w:val="center"/>
                </w:tcPr>
                <w:p w14:paraId="2A18A936">
                  <w:pPr>
                    <w:widowControl/>
                    <w:adjustRightInd w:val="0"/>
                    <w:snapToGrid w:val="0"/>
                    <w:jc w:val="center"/>
                    <w:rPr>
                      <w:rFonts w:hint="default" w:ascii="Times New Roman" w:hAnsi="Times New Roman" w:eastAsia="宋体" w:cs="Times New Roman"/>
                      <w:color w:val="000000"/>
                      <w:kern w:val="0"/>
                      <w:sz w:val="21"/>
                      <w:szCs w:val="21"/>
                      <w:highlight w:val="none"/>
                      <w:lang w:val="en-US" w:eastAsia="zh-CN"/>
                    </w:rPr>
                  </w:pPr>
                </w:p>
              </w:tc>
              <w:tc>
                <w:tcPr>
                  <w:tcW w:w="915" w:type="dxa"/>
                  <w:noWrap w:val="0"/>
                  <w:vAlign w:val="center"/>
                </w:tcPr>
                <w:p w14:paraId="73DD4D0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21</w:t>
                  </w:r>
                </w:p>
              </w:tc>
              <w:tc>
                <w:tcPr>
                  <w:tcW w:w="885" w:type="dxa"/>
                  <w:noWrap w:val="0"/>
                  <w:vAlign w:val="center"/>
                </w:tcPr>
                <w:p w14:paraId="6DAAE2A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47.56</w:t>
                  </w:r>
                </w:p>
              </w:tc>
              <w:tc>
                <w:tcPr>
                  <w:tcW w:w="871" w:type="dxa"/>
                  <w:noWrap w:val="0"/>
                  <w:vAlign w:val="center"/>
                </w:tcPr>
                <w:p w14:paraId="7BD8F0E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14:paraId="5679A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72A4DDA8">
                  <w:pPr>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5</w:t>
                  </w:r>
                </w:p>
              </w:tc>
              <w:tc>
                <w:tcPr>
                  <w:tcW w:w="900" w:type="dxa"/>
                  <w:vMerge w:val="continue"/>
                  <w:noWrap w:val="0"/>
                  <w:vAlign w:val="center"/>
                </w:tcPr>
                <w:p w14:paraId="7A6EAF80">
                  <w:pPr>
                    <w:jc w:val="center"/>
                    <w:rPr>
                      <w:rFonts w:hint="default" w:ascii="Times New Roman" w:hAnsi="Times New Roman" w:eastAsia="宋体" w:cs="Times New Roman"/>
                      <w:color w:val="000000"/>
                      <w:kern w:val="0"/>
                      <w:sz w:val="21"/>
                      <w:szCs w:val="21"/>
                      <w:highlight w:val="none"/>
                    </w:rPr>
                  </w:pPr>
                </w:p>
              </w:tc>
              <w:tc>
                <w:tcPr>
                  <w:tcW w:w="2259" w:type="dxa"/>
                  <w:noWrap w:val="0"/>
                  <w:vAlign w:val="center"/>
                </w:tcPr>
                <w:p w14:paraId="2FB529B4">
                  <w:pPr>
                    <w:adjustRightInd w:val="0"/>
                    <w:snapToGrid w:val="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宋体" w:hAnsi="宋体" w:eastAsia="宋体" w:cs="宋体"/>
                      <w:b w:val="0"/>
                      <w:bCs w:val="0"/>
                      <w:color w:val="000000"/>
                      <w:szCs w:val="21"/>
                      <w:highlight w:val="none"/>
                    </w:rPr>
                    <w:t>三破撕碎机</w:t>
                  </w:r>
                </w:p>
              </w:tc>
              <w:tc>
                <w:tcPr>
                  <w:tcW w:w="660" w:type="dxa"/>
                  <w:noWrap w:val="0"/>
                  <w:vAlign w:val="center"/>
                </w:tcPr>
                <w:p w14:paraId="66B0B5B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w:t>
                  </w:r>
                </w:p>
              </w:tc>
              <w:tc>
                <w:tcPr>
                  <w:tcW w:w="1335" w:type="dxa"/>
                  <w:noWrap w:val="0"/>
                  <w:vAlign w:val="center"/>
                </w:tcPr>
                <w:p w14:paraId="0C901DB6">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80</w:t>
                  </w:r>
                </w:p>
              </w:tc>
              <w:tc>
                <w:tcPr>
                  <w:tcW w:w="673" w:type="dxa"/>
                  <w:vMerge w:val="continue"/>
                  <w:noWrap w:val="0"/>
                  <w:vAlign w:val="center"/>
                </w:tcPr>
                <w:p w14:paraId="1403DB6C">
                  <w:pPr>
                    <w:jc w:val="center"/>
                    <w:rPr>
                      <w:rFonts w:hint="default" w:ascii="Times New Roman" w:hAnsi="Times New Roman" w:eastAsia="宋体" w:cs="Times New Roman"/>
                      <w:color w:val="000000"/>
                      <w:kern w:val="0"/>
                      <w:sz w:val="21"/>
                      <w:szCs w:val="21"/>
                      <w:highlight w:val="none"/>
                    </w:rPr>
                  </w:pPr>
                </w:p>
              </w:tc>
              <w:tc>
                <w:tcPr>
                  <w:tcW w:w="831" w:type="dxa"/>
                  <w:noWrap w:val="0"/>
                  <w:vAlign w:val="center"/>
                </w:tcPr>
                <w:p w14:paraId="29AB8EC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95.49</w:t>
                  </w:r>
                </w:p>
              </w:tc>
              <w:tc>
                <w:tcPr>
                  <w:tcW w:w="717" w:type="dxa"/>
                  <w:noWrap w:val="0"/>
                  <w:vAlign w:val="center"/>
                </w:tcPr>
                <w:p w14:paraId="5FB7936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61.94</w:t>
                  </w:r>
                </w:p>
              </w:tc>
              <w:tc>
                <w:tcPr>
                  <w:tcW w:w="359" w:type="dxa"/>
                  <w:noWrap w:val="0"/>
                  <w:vAlign w:val="center"/>
                </w:tcPr>
                <w:p w14:paraId="590BD38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735" w:type="dxa"/>
                  <w:noWrap w:val="0"/>
                  <w:vAlign w:val="center"/>
                </w:tcPr>
                <w:p w14:paraId="63CE6DC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8.71</w:t>
                  </w:r>
                </w:p>
              </w:tc>
              <w:tc>
                <w:tcPr>
                  <w:tcW w:w="900" w:type="dxa"/>
                  <w:noWrap w:val="0"/>
                  <w:vAlign w:val="center"/>
                </w:tcPr>
                <w:p w14:paraId="79BEE5F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68.55</w:t>
                  </w:r>
                </w:p>
              </w:tc>
              <w:tc>
                <w:tcPr>
                  <w:tcW w:w="705" w:type="dxa"/>
                  <w:vMerge w:val="continue"/>
                  <w:noWrap w:val="0"/>
                  <w:vAlign w:val="center"/>
                </w:tcPr>
                <w:p w14:paraId="08AFC8CF">
                  <w:pPr>
                    <w:widowControl/>
                    <w:adjustRightInd w:val="0"/>
                    <w:snapToGrid w:val="0"/>
                    <w:jc w:val="center"/>
                    <w:rPr>
                      <w:rFonts w:hint="default" w:ascii="Times New Roman" w:hAnsi="Times New Roman" w:eastAsia="宋体" w:cs="Times New Roman"/>
                      <w:color w:val="000000"/>
                      <w:kern w:val="0"/>
                      <w:sz w:val="21"/>
                      <w:szCs w:val="21"/>
                      <w:highlight w:val="none"/>
                      <w:lang w:val="en-US" w:eastAsia="zh-CN"/>
                    </w:rPr>
                  </w:pPr>
                </w:p>
              </w:tc>
              <w:tc>
                <w:tcPr>
                  <w:tcW w:w="915" w:type="dxa"/>
                  <w:noWrap w:val="0"/>
                  <w:vAlign w:val="center"/>
                </w:tcPr>
                <w:p w14:paraId="6A94BE0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21</w:t>
                  </w:r>
                </w:p>
              </w:tc>
              <w:tc>
                <w:tcPr>
                  <w:tcW w:w="885" w:type="dxa"/>
                  <w:noWrap w:val="0"/>
                  <w:vAlign w:val="center"/>
                </w:tcPr>
                <w:p w14:paraId="14AC84E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47.55</w:t>
                  </w:r>
                </w:p>
              </w:tc>
              <w:tc>
                <w:tcPr>
                  <w:tcW w:w="871" w:type="dxa"/>
                  <w:noWrap w:val="0"/>
                  <w:vAlign w:val="center"/>
                </w:tcPr>
                <w:p w14:paraId="46CE216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14:paraId="24733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382A1F10">
                  <w:pPr>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6</w:t>
                  </w:r>
                </w:p>
              </w:tc>
              <w:tc>
                <w:tcPr>
                  <w:tcW w:w="900" w:type="dxa"/>
                  <w:vMerge w:val="continue"/>
                  <w:noWrap w:val="0"/>
                  <w:vAlign w:val="center"/>
                </w:tcPr>
                <w:p w14:paraId="5F3458E0">
                  <w:pPr>
                    <w:jc w:val="center"/>
                    <w:rPr>
                      <w:rFonts w:hint="default" w:ascii="Times New Roman" w:hAnsi="Times New Roman" w:eastAsia="宋体" w:cs="Times New Roman"/>
                      <w:color w:val="000000"/>
                      <w:kern w:val="0"/>
                      <w:sz w:val="21"/>
                      <w:szCs w:val="21"/>
                      <w:highlight w:val="none"/>
                    </w:rPr>
                  </w:pPr>
                </w:p>
              </w:tc>
              <w:tc>
                <w:tcPr>
                  <w:tcW w:w="2259" w:type="dxa"/>
                  <w:noWrap w:val="0"/>
                  <w:vAlign w:val="center"/>
                </w:tcPr>
                <w:p w14:paraId="1D37F968">
                  <w:pPr>
                    <w:adjustRightInd w:val="0"/>
                    <w:snapToGrid w:val="0"/>
                    <w:jc w:val="center"/>
                    <w:rPr>
                      <w:rFonts w:hint="eastAsia" w:ascii="宋体" w:hAnsi="宋体" w:eastAsia="宋体" w:cs="宋体"/>
                      <w:b w:val="0"/>
                      <w:bCs w:val="0"/>
                      <w:color w:val="000000"/>
                      <w:szCs w:val="21"/>
                      <w:highlight w:val="none"/>
                      <w:lang w:val="en-US" w:eastAsia="zh-CN"/>
                    </w:rPr>
                  </w:pPr>
                  <w:r>
                    <w:rPr>
                      <w:rFonts w:hint="eastAsia" w:ascii="宋体" w:hAnsi="宋体" w:eastAsia="宋体" w:cs="宋体"/>
                      <w:b w:val="0"/>
                      <w:bCs w:val="0"/>
                      <w:color w:val="000000"/>
                      <w:szCs w:val="21"/>
                      <w:highlight w:val="none"/>
                      <w:lang w:val="en-US" w:eastAsia="zh-CN"/>
                    </w:rPr>
                    <w:t>除尘器风机</w:t>
                  </w:r>
                </w:p>
              </w:tc>
              <w:tc>
                <w:tcPr>
                  <w:tcW w:w="660" w:type="dxa"/>
                  <w:noWrap w:val="0"/>
                  <w:vAlign w:val="center"/>
                </w:tcPr>
                <w:p w14:paraId="64C7C23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1335" w:type="dxa"/>
                  <w:noWrap w:val="0"/>
                  <w:vAlign w:val="center"/>
                </w:tcPr>
                <w:p w14:paraId="63F264F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85</w:t>
                  </w:r>
                </w:p>
              </w:tc>
              <w:tc>
                <w:tcPr>
                  <w:tcW w:w="673" w:type="dxa"/>
                  <w:vMerge w:val="continue"/>
                  <w:noWrap w:val="0"/>
                  <w:vAlign w:val="center"/>
                </w:tcPr>
                <w:p w14:paraId="3D70C1F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831" w:type="dxa"/>
                  <w:noWrap w:val="0"/>
                  <w:vAlign w:val="center"/>
                </w:tcPr>
                <w:p w14:paraId="5EF70DF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96.67</w:t>
                  </w:r>
                </w:p>
              </w:tc>
              <w:tc>
                <w:tcPr>
                  <w:tcW w:w="717" w:type="dxa"/>
                  <w:noWrap w:val="0"/>
                  <w:vAlign w:val="center"/>
                </w:tcPr>
                <w:p w14:paraId="3CFCF4C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66.21</w:t>
                  </w:r>
                </w:p>
              </w:tc>
              <w:tc>
                <w:tcPr>
                  <w:tcW w:w="359" w:type="dxa"/>
                  <w:noWrap w:val="0"/>
                  <w:vAlign w:val="center"/>
                </w:tcPr>
                <w:p w14:paraId="01DB3DC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c>
                <w:tcPr>
                  <w:tcW w:w="735" w:type="dxa"/>
                  <w:noWrap w:val="0"/>
                  <w:vAlign w:val="center"/>
                </w:tcPr>
                <w:p w14:paraId="403EA1B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4.45</w:t>
                  </w:r>
                </w:p>
              </w:tc>
              <w:tc>
                <w:tcPr>
                  <w:tcW w:w="900" w:type="dxa"/>
                  <w:noWrap w:val="0"/>
                  <w:vAlign w:val="center"/>
                </w:tcPr>
                <w:p w14:paraId="6FE6F25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73.32</w:t>
                  </w:r>
                </w:p>
              </w:tc>
              <w:tc>
                <w:tcPr>
                  <w:tcW w:w="705" w:type="dxa"/>
                  <w:vMerge w:val="continue"/>
                  <w:noWrap w:val="0"/>
                  <w:vAlign w:val="center"/>
                </w:tcPr>
                <w:p w14:paraId="63818D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915" w:type="dxa"/>
                  <w:noWrap w:val="0"/>
                  <w:vAlign w:val="center"/>
                </w:tcPr>
                <w:p w14:paraId="3D5E32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21</w:t>
                  </w:r>
                </w:p>
              </w:tc>
              <w:tc>
                <w:tcPr>
                  <w:tcW w:w="885" w:type="dxa"/>
                  <w:noWrap w:val="0"/>
                  <w:vAlign w:val="center"/>
                </w:tcPr>
                <w:p w14:paraId="11766C1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52.72</w:t>
                  </w:r>
                </w:p>
              </w:tc>
              <w:tc>
                <w:tcPr>
                  <w:tcW w:w="871" w:type="dxa"/>
                  <w:noWrap w:val="0"/>
                  <w:vAlign w:val="center"/>
                </w:tcPr>
                <w:p w14:paraId="3E7563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w:t>
                  </w:r>
                </w:p>
              </w:tc>
            </w:tr>
            <w:tr w14:paraId="5589E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3187" w:type="dxa"/>
                  <w:gridSpan w:val="15"/>
                  <w:noWrap w:val="0"/>
                  <w:vAlign w:val="center"/>
                </w:tcPr>
                <w:p w14:paraId="20A150D6">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color w:val="000000"/>
                      <w:kern w:val="0"/>
                      <w:sz w:val="21"/>
                      <w:szCs w:val="21"/>
                      <w:highlight w:val="none"/>
                      <w:lang w:val="en-US" w:eastAsia="zh-CN" w:bidi="ar-SA"/>
                    </w:rPr>
                    <w:t>备注</w:t>
                  </w:r>
                  <w:r>
                    <w:rPr>
                      <w:rFonts w:hint="default" w:ascii="Times New Roman" w:hAnsi="Times New Roman" w:eastAsia="宋体" w:cs="Times New Roman"/>
                      <w:b/>
                      <w:color w:val="000000"/>
                      <w:kern w:val="0"/>
                      <w:sz w:val="21"/>
                      <w:szCs w:val="21"/>
                      <w:highlight w:val="none"/>
                      <w:lang w:val="en-US" w:eastAsia="zh-CN" w:bidi="ar-SA"/>
                    </w:rPr>
                    <w:t>：</w:t>
                  </w:r>
                  <w:r>
                    <w:rPr>
                      <w:rFonts w:hint="default" w:ascii="Times New Roman" w:hAnsi="Times New Roman" w:eastAsia="宋体" w:cs="Times New Roman"/>
                      <w:b w:val="0"/>
                      <w:bCs/>
                      <w:color w:val="000000"/>
                      <w:kern w:val="0"/>
                      <w:sz w:val="21"/>
                      <w:szCs w:val="21"/>
                      <w:highlight w:val="none"/>
                      <w:lang w:val="en-US" w:eastAsia="zh-CN" w:bidi="ar-SA"/>
                    </w:rPr>
                    <w:t>以项目所在厂房西南角边界为（0</w:t>
                  </w:r>
                  <w:r>
                    <w:rPr>
                      <w:rFonts w:hint="eastAsia" w:ascii="Times New Roman" w:hAnsi="Times New Roman" w:eastAsia="宋体" w:cs="Times New Roman"/>
                      <w:b w:val="0"/>
                      <w:bCs/>
                      <w:color w:val="000000"/>
                      <w:kern w:val="0"/>
                      <w:sz w:val="21"/>
                      <w:szCs w:val="21"/>
                      <w:highlight w:val="none"/>
                      <w:lang w:val="en-US" w:eastAsia="zh-CN" w:bidi="ar-SA"/>
                    </w:rPr>
                    <w:t>，</w:t>
                  </w:r>
                  <w:r>
                    <w:rPr>
                      <w:rFonts w:hint="default" w:ascii="Times New Roman" w:hAnsi="Times New Roman" w:eastAsia="宋体" w:cs="Times New Roman"/>
                      <w:b w:val="0"/>
                      <w:bCs/>
                      <w:color w:val="000000"/>
                      <w:kern w:val="0"/>
                      <w:sz w:val="21"/>
                      <w:szCs w:val="21"/>
                      <w:highlight w:val="none"/>
                      <w:lang w:val="en-US" w:eastAsia="zh-CN" w:bidi="ar-SA"/>
                    </w:rPr>
                    <w:t>0</w:t>
                  </w:r>
                  <w:r>
                    <w:rPr>
                      <w:rFonts w:hint="eastAsia" w:ascii="Times New Roman" w:hAnsi="Times New Roman" w:eastAsia="宋体" w:cs="Times New Roman"/>
                      <w:b w:val="0"/>
                      <w:bCs/>
                      <w:color w:val="000000"/>
                      <w:kern w:val="0"/>
                      <w:sz w:val="21"/>
                      <w:szCs w:val="21"/>
                      <w:highlight w:val="none"/>
                      <w:lang w:val="en-US" w:eastAsia="zh-CN" w:bidi="ar-SA"/>
                    </w:rPr>
                    <w:t>，</w:t>
                  </w:r>
                  <w:r>
                    <w:rPr>
                      <w:rFonts w:hint="default" w:ascii="Times New Roman" w:hAnsi="Times New Roman" w:eastAsia="宋体" w:cs="Times New Roman"/>
                      <w:b w:val="0"/>
                      <w:bCs/>
                      <w:color w:val="000000"/>
                      <w:kern w:val="0"/>
                      <w:sz w:val="21"/>
                      <w:szCs w:val="21"/>
                      <w:highlight w:val="none"/>
                      <w:lang w:val="en-US" w:eastAsia="zh-CN" w:bidi="ar-SA"/>
                    </w:rPr>
                    <w:t>0），距室内边界距离按最近距离计</w:t>
                  </w:r>
                </w:p>
              </w:tc>
            </w:tr>
          </w:tbl>
          <w:p w14:paraId="732F8B5C">
            <w:pPr>
              <w:numPr>
                <w:ilvl w:val="0"/>
                <w:numId w:val="0"/>
              </w:numPr>
              <w:adjustRightInd w:val="0"/>
              <w:snapToGrid w:val="0"/>
              <w:spacing w:line="360" w:lineRule="auto"/>
              <w:ind w:firstLine="440" w:firstLineChars="200"/>
              <w:rPr>
                <w:rFonts w:hint="default" w:ascii="Times New Roman" w:hAnsi="Times New Roman" w:cs="Times New Roman"/>
                <w:bCs/>
                <w:color w:val="000000"/>
                <w:spacing w:val="-10"/>
                <w:sz w:val="24"/>
                <w:szCs w:val="24"/>
                <w:highlight w:val="none"/>
                <w:lang w:val="en-US" w:eastAsia="zh-CN"/>
              </w:rPr>
            </w:pPr>
          </w:p>
        </w:tc>
      </w:tr>
    </w:tbl>
    <w:p w14:paraId="38AFA56F">
      <w:pPr>
        <w:adjustRightInd w:val="0"/>
        <w:snapToGrid w:val="0"/>
        <w:spacing w:line="360" w:lineRule="auto"/>
        <w:rPr>
          <w:rFonts w:hint="default" w:ascii="Times New Roman" w:hAnsi="Times New Roman" w:cs="Times New Roman"/>
          <w:b/>
          <w:color w:val="000000"/>
          <w:kern w:val="0"/>
          <w:sz w:val="28"/>
          <w:szCs w:val="28"/>
          <w:highlight w:val="none"/>
        </w:rPr>
        <w:sectPr>
          <w:pgSz w:w="16840" w:h="11907" w:orient="landscape"/>
          <w:pgMar w:top="1531" w:right="1701" w:bottom="1531" w:left="2127" w:header="851" w:footer="851" w:gutter="0"/>
          <w:pgNumType w:fmt="decimal"/>
          <w:cols w:space="720" w:num="1"/>
          <w:docGrid w:linePitch="312" w:charSpace="0"/>
        </w:sectPr>
      </w:pPr>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440"/>
      </w:tblGrid>
      <w:tr w14:paraId="3CB06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1" w:hRule="atLeast"/>
          <w:jc w:val="center"/>
        </w:trPr>
        <w:tc>
          <w:tcPr>
            <w:tcW w:w="468" w:type="dxa"/>
            <w:noWrap w:val="0"/>
            <w:tcMar>
              <w:left w:w="28" w:type="dxa"/>
              <w:right w:w="28" w:type="dxa"/>
            </w:tcMar>
            <w:vAlign w:val="center"/>
          </w:tcPr>
          <w:p w14:paraId="4DC7E6F5">
            <w:pPr>
              <w:pStyle w:val="22"/>
              <w:adjustRightInd w:val="0"/>
              <w:snapToGrid w:val="0"/>
              <w:spacing w:before="0" w:beforeAutospacing="0" w:after="0" w:afterAutospacing="0"/>
              <w:jc w:val="center"/>
              <w:rPr>
                <w:rFonts w:hint="default" w:ascii="Times New Roman" w:hAnsi="Times New Roman" w:cs="Times New Roman"/>
                <w:bCs/>
                <w:color w:val="000000"/>
                <w:kern w:val="2"/>
                <w:sz w:val="24"/>
                <w:szCs w:val="24"/>
                <w:highlight w:val="none"/>
              </w:rPr>
            </w:pPr>
          </w:p>
        </w:tc>
        <w:tc>
          <w:tcPr>
            <w:tcW w:w="8440" w:type="dxa"/>
            <w:noWrap w:val="0"/>
            <w:vAlign w:val="top"/>
          </w:tcPr>
          <w:p w14:paraId="44107679">
            <w:pPr>
              <w:spacing w:line="360" w:lineRule="auto"/>
              <w:ind w:firstLine="480" w:firstLineChars="200"/>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color w:val="000000"/>
                <w:kern w:val="0"/>
                <w:sz w:val="24"/>
                <w:szCs w:val="20"/>
                <w:highlight w:val="none"/>
              </w:rPr>
              <w:t>建设单位拟采取以下措施降低噪声影响：</w:t>
            </w:r>
          </w:p>
          <w:p w14:paraId="77FD2276">
            <w:pPr>
              <w:spacing w:line="360" w:lineRule="auto"/>
              <w:ind w:firstLine="480" w:firstLineChars="200"/>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lang w:val="en-US" w:eastAsia="zh-CN"/>
              </w:rPr>
              <w:t>1</w:t>
            </w: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选用低噪声设备：在满足项目生产工艺的前提下，尽可能选择先进、噪声低的生产设备，从源头降低噪声。</w:t>
            </w:r>
          </w:p>
          <w:p w14:paraId="2A6F97F7">
            <w:pPr>
              <w:spacing w:line="360" w:lineRule="auto"/>
              <w:ind w:firstLine="480" w:firstLineChars="200"/>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lang w:val="en-US" w:eastAsia="zh-CN"/>
              </w:rPr>
              <w:t>2</w:t>
            </w: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厂区内合理布局：将设备</w:t>
            </w:r>
            <w:r>
              <w:rPr>
                <w:rFonts w:hint="default" w:ascii="Times New Roman" w:hAnsi="Times New Roman" w:eastAsia="宋体" w:cs="Times New Roman"/>
                <w:color w:val="000000"/>
                <w:sz w:val="24"/>
                <w:highlight w:val="none"/>
                <w:lang w:val="en-US" w:eastAsia="zh-CN"/>
              </w:rPr>
              <w:t>尽量设置在</w:t>
            </w:r>
            <w:r>
              <w:rPr>
                <w:rFonts w:hint="default" w:ascii="Times New Roman" w:hAnsi="Times New Roman" w:eastAsia="宋体" w:cs="Times New Roman"/>
                <w:color w:val="000000"/>
                <w:sz w:val="24"/>
                <w:highlight w:val="none"/>
              </w:rPr>
              <w:t>厂区车间内，在满足生产的前提下综合考虑</w:t>
            </w:r>
            <w:r>
              <w:rPr>
                <w:rFonts w:hint="default" w:ascii="Times New Roman" w:hAnsi="Times New Roman" w:eastAsia="宋体" w:cs="Times New Roman"/>
                <w:color w:val="000000"/>
                <w:sz w:val="24"/>
                <w:highlight w:val="none"/>
                <w:lang w:val="en-US" w:eastAsia="zh-CN"/>
              </w:rPr>
              <w:t>，</w:t>
            </w:r>
            <w:r>
              <w:rPr>
                <w:rFonts w:hint="default" w:ascii="Times New Roman" w:hAnsi="Times New Roman" w:eastAsia="宋体" w:cs="Times New Roman"/>
                <w:color w:val="000000"/>
                <w:sz w:val="24"/>
                <w:highlight w:val="none"/>
              </w:rPr>
              <w:t>充分利用厂内建筑物、墙壁的隔声作用，以减轻各类声源对周围环境的影响。</w:t>
            </w:r>
          </w:p>
          <w:p w14:paraId="36590819">
            <w:pPr>
              <w:spacing w:line="360" w:lineRule="auto"/>
              <w:ind w:firstLine="480" w:firstLineChars="200"/>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lang w:val="en-US" w:eastAsia="zh-CN"/>
              </w:rPr>
              <w:t>3</w:t>
            </w: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设备基础减振：设备在安装时，根据设备的自重及振动特性采用合适的隔振垫，以减轻由于设备自身振动引起的结构传声对周围声环境产生的影响。</w:t>
            </w:r>
          </w:p>
          <w:p w14:paraId="2E851D54">
            <w:pPr>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lang w:val="en-US" w:eastAsia="zh-CN"/>
              </w:rPr>
              <w:t>4</w:t>
            </w: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加强设备管理：加强设备的维护，确保设备处于良好的运转状态，杜绝因设备不正常运转时产生的高噪声现象；同时，规范生产过程中设备操作，避免操作设备不当产生的高噪声现象。</w:t>
            </w:r>
          </w:p>
          <w:p w14:paraId="48FF81F1">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3.3预测结果</w:t>
            </w:r>
          </w:p>
          <w:p w14:paraId="3E05FDCD">
            <w:pPr>
              <w:spacing w:line="360" w:lineRule="auto"/>
              <w:ind w:firstLine="480" w:firstLineChars="200"/>
              <w:rPr>
                <w:rFonts w:hint="default" w:ascii="Times New Roman" w:hAnsi="Times New Roman" w:eastAsia="宋体" w:cs="Times New Roman"/>
                <w:b/>
                <w:color w:val="000000"/>
                <w:szCs w:val="21"/>
                <w:highlight w:val="none"/>
                <w:lang w:val="en-US" w:eastAsia="zh-CN"/>
              </w:rPr>
            </w:pPr>
            <w:r>
              <w:rPr>
                <w:rFonts w:hint="default" w:ascii="Times New Roman" w:hAnsi="Times New Roman" w:eastAsia="宋体" w:cs="Times New Roman"/>
                <w:color w:val="000000"/>
                <w:sz w:val="24"/>
                <w:highlight w:val="none"/>
              </w:rPr>
              <w:t>在所有噪声同时存在情况下，考虑各种降噪措施以及隔声作用，厂界噪声影响预测结果见</w:t>
            </w:r>
            <w:r>
              <w:rPr>
                <w:rFonts w:hint="default" w:ascii="Times New Roman" w:hAnsi="Times New Roman" w:eastAsia="宋体" w:cs="Times New Roman"/>
                <w:color w:val="000000"/>
                <w:sz w:val="24"/>
                <w:highlight w:val="none"/>
                <w:lang w:val="en-US" w:eastAsia="zh-CN"/>
              </w:rPr>
              <w:t>下</w:t>
            </w:r>
            <w:r>
              <w:rPr>
                <w:rFonts w:hint="default" w:ascii="Times New Roman" w:hAnsi="Times New Roman" w:eastAsia="宋体" w:cs="Times New Roman"/>
                <w:color w:val="000000"/>
                <w:sz w:val="24"/>
                <w:highlight w:val="none"/>
              </w:rPr>
              <w:t>表。</w:t>
            </w:r>
          </w:p>
          <w:p w14:paraId="5B279E61">
            <w:pPr>
              <w:spacing w:line="240" w:lineRule="auto"/>
              <w:jc w:val="center"/>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kern w:val="0"/>
                <w:szCs w:val="21"/>
                <w:highlight w:val="none"/>
              </w:rPr>
              <w:t>表</w:t>
            </w:r>
            <w:r>
              <w:rPr>
                <w:rFonts w:hint="default" w:ascii="Times New Roman" w:hAnsi="Times New Roman" w:eastAsia="宋体" w:cs="Times New Roman"/>
                <w:b/>
                <w:color w:val="000000"/>
                <w:kern w:val="0"/>
                <w:szCs w:val="21"/>
                <w:highlight w:val="none"/>
                <w:lang w:val="en-US" w:eastAsia="zh-CN"/>
              </w:rPr>
              <w:t>4-</w:t>
            </w:r>
            <w:r>
              <w:rPr>
                <w:rFonts w:hint="eastAsia" w:ascii="Times New Roman" w:hAnsi="Times New Roman" w:eastAsia="宋体" w:cs="Times New Roman"/>
                <w:b/>
                <w:color w:val="000000"/>
                <w:kern w:val="0"/>
                <w:szCs w:val="21"/>
                <w:highlight w:val="none"/>
                <w:lang w:val="en-US" w:eastAsia="zh-CN"/>
              </w:rPr>
              <w:t xml:space="preserve">8 </w:t>
            </w:r>
            <w:r>
              <w:rPr>
                <w:rFonts w:hint="default" w:ascii="Times New Roman" w:hAnsi="Times New Roman" w:eastAsia="宋体" w:cs="Times New Roman"/>
                <w:b/>
                <w:color w:val="000000"/>
                <w:kern w:val="0"/>
                <w:szCs w:val="21"/>
                <w:highlight w:val="none"/>
              </w:rPr>
              <w:t>噪声影响预测结果表</w:t>
            </w:r>
            <w:r>
              <w:rPr>
                <w:rFonts w:hint="default" w:ascii="Times New Roman" w:hAnsi="Times New Roman" w:eastAsia="宋体" w:cs="Times New Roman"/>
                <w:b/>
                <w:color w:val="000000"/>
                <w:kern w:val="0"/>
                <w:szCs w:val="21"/>
                <w:highlight w:val="none"/>
                <w:lang w:val="en-US" w:eastAsia="zh-CN"/>
              </w:rPr>
              <w:t xml:space="preserve">   </w:t>
            </w:r>
            <w:r>
              <w:rPr>
                <w:rFonts w:hint="default" w:ascii="Times New Roman" w:hAnsi="Times New Roman" w:eastAsia="宋体" w:cs="Times New Roman"/>
                <w:b/>
                <w:color w:val="000000"/>
                <w:kern w:val="0"/>
                <w:szCs w:val="21"/>
                <w:highlight w:val="none"/>
              </w:rPr>
              <w:t>单位：dB（A）</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19"/>
              <w:gridCol w:w="1843"/>
              <w:gridCol w:w="2049"/>
              <w:gridCol w:w="1459"/>
              <w:gridCol w:w="1741"/>
            </w:tblGrid>
            <w:tr w14:paraId="08B73F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tcBorders>
                    <w:tl2br w:val="nil"/>
                    <w:tr2bl w:val="nil"/>
                  </w:tcBorders>
                  <w:noWrap w:val="0"/>
                  <w:vAlign w:val="center"/>
                </w:tcPr>
                <w:p w14:paraId="6B60CD2D">
                  <w:pPr>
                    <w:jc w:val="center"/>
                    <w:rPr>
                      <w:rFonts w:hint="default" w:ascii="Times New Roman" w:hAnsi="Times New Roman" w:eastAsia="宋体" w:cs="Times New Roman"/>
                      <w:b/>
                      <w:bCs/>
                      <w:color w:val="000000"/>
                      <w:kern w:val="0"/>
                      <w:sz w:val="21"/>
                      <w:szCs w:val="21"/>
                      <w:highlight w:val="none"/>
                      <w:lang w:val="en-US" w:eastAsia="zh-CN"/>
                    </w:rPr>
                  </w:pPr>
                  <w:r>
                    <w:rPr>
                      <w:rFonts w:hint="default" w:ascii="Times New Roman" w:hAnsi="Times New Roman" w:eastAsia="宋体" w:cs="Times New Roman"/>
                      <w:b/>
                      <w:bCs/>
                      <w:color w:val="000000"/>
                      <w:kern w:val="0"/>
                      <w:sz w:val="21"/>
                      <w:szCs w:val="21"/>
                      <w:highlight w:val="none"/>
                      <w:lang w:val="en-US" w:eastAsia="zh-CN"/>
                    </w:rPr>
                    <w:t>名称</w:t>
                  </w:r>
                </w:p>
              </w:tc>
              <w:tc>
                <w:tcPr>
                  <w:tcW w:w="1122" w:type="pct"/>
                  <w:tcBorders>
                    <w:tl2br w:val="nil"/>
                    <w:tr2bl w:val="nil"/>
                  </w:tcBorders>
                  <w:noWrap w:val="0"/>
                  <w:vAlign w:val="center"/>
                </w:tcPr>
                <w:p w14:paraId="069BADD6">
                  <w:pPr>
                    <w:jc w:val="center"/>
                    <w:rPr>
                      <w:rFonts w:hint="default" w:ascii="Times New Roman" w:hAnsi="Times New Roman" w:eastAsia="宋体" w:cs="Times New Roman"/>
                      <w:b/>
                      <w:bCs/>
                      <w:color w:val="000000"/>
                      <w:kern w:val="0"/>
                      <w:sz w:val="21"/>
                      <w:szCs w:val="21"/>
                      <w:highlight w:val="none"/>
                      <w:lang w:val="en-US" w:eastAsia="zh-CN"/>
                    </w:rPr>
                  </w:pPr>
                  <w:r>
                    <w:rPr>
                      <w:rFonts w:hint="default" w:ascii="Times New Roman" w:hAnsi="Times New Roman" w:eastAsia="宋体" w:cs="Times New Roman"/>
                      <w:b/>
                      <w:bCs/>
                      <w:color w:val="000000"/>
                      <w:kern w:val="0"/>
                      <w:sz w:val="21"/>
                      <w:szCs w:val="21"/>
                      <w:highlight w:val="none"/>
                      <w:lang w:val="en-US" w:eastAsia="zh-CN"/>
                    </w:rPr>
                    <w:t>影响对象</w:t>
                  </w:r>
                </w:p>
              </w:tc>
              <w:tc>
                <w:tcPr>
                  <w:tcW w:w="1247" w:type="pct"/>
                  <w:tcBorders>
                    <w:tl2br w:val="nil"/>
                    <w:tr2bl w:val="nil"/>
                  </w:tcBorders>
                  <w:noWrap w:val="0"/>
                  <w:vAlign w:val="center"/>
                </w:tcPr>
                <w:p w14:paraId="30A7EEE4">
                  <w:pPr>
                    <w:jc w:val="center"/>
                    <w:rPr>
                      <w:rFonts w:hint="default" w:ascii="Times New Roman" w:hAnsi="Times New Roman" w:eastAsia="宋体" w:cs="Times New Roman"/>
                      <w:b/>
                      <w:bCs/>
                      <w:color w:val="000000"/>
                      <w:kern w:val="0"/>
                      <w:sz w:val="21"/>
                      <w:szCs w:val="21"/>
                      <w:highlight w:val="none"/>
                      <w:lang w:val="en-US" w:eastAsia="zh-CN"/>
                    </w:rPr>
                  </w:pPr>
                  <w:r>
                    <w:rPr>
                      <w:rFonts w:hint="default" w:ascii="Times New Roman" w:hAnsi="Times New Roman" w:eastAsia="宋体" w:cs="Times New Roman"/>
                      <w:b/>
                      <w:bCs/>
                      <w:color w:val="000000"/>
                      <w:kern w:val="0"/>
                      <w:sz w:val="21"/>
                      <w:szCs w:val="21"/>
                      <w:highlight w:val="none"/>
                      <w:lang w:val="en-US" w:eastAsia="zh-CN"/>
                    </w:rPr>
                    <w:t>降噪措施</w:t>
                  </w:r>
                </w:p>
              </w:tc>
              <w:tc>
                <w:tcPr>
                  <w:tcW w:w="888" w:type="pct"/>
                  <w:tcBorders>
                    <w:tl2br w:val="nil"/>
                    <w:tr2bl w:val="nil"/>
                  </w:tcBorders>
                  <w:noWrap w:val="0"/>
                  <w:vAlign w:val="center"/>
                </w:tcPr>
                <w:p w14:paraId="67676DC8">
                  <w:pPr>
                    <w:jc w:val="center"/>
                    <w:rPr>
                      <w:rFonts w:hint="default" w:ascii="Times New Roman" w:hAnsi="Times New Roman" w:eastAsia="宋体" w:cs="Times New Roman"/>
                      <w:b/>
                      <w:bCs/>
                      <w:color w:val="000000"/>
                      <w:kern w:val="0"/>
                      <w:sz w:val="21"/>
                      <w:szCs w:val="21"/>
                      <w:highlight w:val="none"/>
                      <w:lang w:val="en-US" w:eastAsia="zh-CN"/>
                    </w:rPr>
                  </w:pPr>
                  <w:r>
                    <w:rPr>
                      <w:rFonts w:hint="default" w:ascii="Times New Roman" w:hAnsi="Times New Roman" w:eastAsia="宋体" w:cs="Times New Roman"/>
                      <w:b/>
                      <w:bCs/>
                      <w:color w:val="000000"/>
                      <w:kern w:val="0"/>
                      <w:sz w:val="21"/>
                      <w:szCs w:val="21"/>
                      <w:highlight w:val="none"/>
                      <w:lang w:val="en-US" w:eastAsia="zh-CN"/>
                    </w:rPr>
                    <w:t>贡献值</w:t>
                  </w:r>
                </w:p>
              </w:tc>
              <w:tc>
                <w:tcPr>
                  <w:tcW w:w="1060" w:type="pct"/>
                  <w:tcBorders>
                    <w:tl2br w:val="nil"/>
                    <w:tr2bl w:val="nil"/>
                  </w:tcBorders>
                  <w:noWrap w:val="0"/>
                  <w:vAlign w:val="center"/>
                </w:tcPr>
                <w:p w14:paraId="16D945C2">
                  <w:pPr>
                    <w:jc w:val="center"/>
                    <w:rPr>
                      <w:rFonts w:hint="default" w:ascii="Times New Roman" w:hAnsi="Times New Roman" w:eastAsia="宋体" w:cs="Times New Roman"/>
                      <w:b/>
                      <w:bCs/>
                      <w:color w:val="000000"/>
                      <w:kern w:val="0"/>
                      <w:sz w:val="21"/>
                      <w:szCs w:val="21"/>
                      <w:highlight w:val="none"/>
                      <w:lang w:val="en-US" w:eastAsia="zh-CN"/>
                    </w:rPr>
                  </w:pPr>
                  <w:r>
                    <w:rPr>
                      <w:rFonts w:hint="default" w:ascii="Times New Roman" w:hAnsi="Times New Roman" w:eastAsia="宋体" w:cs="Times New Roman"/>
                      <w:b/>
                      <w:bCs/>
                      <w:color w:val="000000"/>
                      <w:kern w:val="0"/>
                      <w:sz w:val="21"/>
                      <w:szCs w:val="21"/>
                      <w:highlight w:val="none"/>
                      <w:lang w:val="en-US" w:eastAsia="zh-CN"/>
                    </w:rPr>
                    <w:t>标准值</w:t>
                  </w:r>
                </w:p>
              </w:tc>
            </w:tr>
            <w:tr w14:paraId="681066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restart"/>
                  <w:tcBorders>
                    <w:tl2br w:val="nil"/>
                    <w:tr2bl w:val="nil"/>
                  </w:tcBorders>
                  <w:noWrap w:val="0"/>
                  <w:vAlign w:val="center"/>
                </w:tcPr>
                <w:p w14:paraId="3D62E192">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厂界</w:t>
                  </w:r>
                </w:p>
              </w:tc>
              <w:tc>
                <w:tcPr>
                  <w:tcW w:w="1122" w:type="pct"/>
                  <w:tcBorders>
                    <w:tl2br w:val="nil"/>
                    <w:tr2bl w:val="nil"/>
                  </w:tcBorders>
                  <w:noWrap w:val="0"/>
                  <w:vAlign w:val="center"/>
                </w:tcPr>
                <w:p w14:paraId="3DA1197F">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东厂界</w:t>
                  </w:r>
                </w:p>
              </w:tc>
              <w:tc>
                <w:tcPr>
                  <w:tcW w:w="1247" w:type="pct"/>
                  <w:vMerge w:val="restart"/>
                  <w:tcBorders>
                    <w:tl2br w:val="nil"/>
                    <w:tr2bl w:val="nil"/>
                  </w:tcBorders>
                  <w:noWrap w:val="0"/>
                  <w:vAlign w:val="center"/>
                </w:tcPr>
                <w:p w14:paraId="458DAC3C">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选择低噪声设备，基础减振，厂房隔声</w:t>
                  </w:r>
                </w:p>
              </w:tc>
              <w:tc>
                <w:tcPr>
                  <w:tcW w:w="888" w:type="pct"/>
                  <w:tcBorders>
                    <w:tl2br w:val="nil"/>
                    <w:tr2bl w:val="nil"/>
                  </w:tcBorders>
                  <w:noWrap w:val="0"/>
                  <w:vAlign w:val="center"/>
                </w:tcPr>
                <w:p w14:paraId="1DBED781">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44.04</w:t>
                  </w:r>
                </w:p>
              </w:tc>
              <w:tc>
                <w:tcPr>
                  <w:tcW w:w="1060" w:type="pct"/>
                  <w:vMerge w:val="restart"/>
                  <w:tcBorders>
                    <w:tl2br w:val="nil"/>
                    <w:tr2bl w:val="nil"/>
                  </w:tcBorders>
                  <w:noWrap w:val="0"/>
                  <w:vAlign w:val="center"/>
                </w:tcPr>
                <w:p w14:paraId="138013C8">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昼间65</w:t>
                  </w:r>
                </w:p>
                <w:p w14:paraId="20C05EDA">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夜间55</w:t>
                  </w:r>
                </w:p>
              </w:tc>
            </w:tr>
            <w:tr w14:paraId="10981F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26BF37CB">
                  <w:pPr>
                    <w:jc w:val="center"/>
                    <w:rPr>
                      <w:rFonts w:hint="default" w:ascii="Times New Roman" w:hAnsi="Times New Roman" w:eastAsia="宋体" w:cs="Times New Roman"/>
                      <w:color w:val="000000"/>
                      <w:kern w:val="0"/>
                      <w:sz w:val="21"/>
                      <w:szCs w:val="21"/>
                      <w:highlight w:val="none"/>
                      <w:lang w:val="en-US" w:eastAsia="zh-CN"/>
                    </w:rPr>
                  </w:pPr>
                </w:p>
              </w:tc>
              <w:tc>
                <w:tcPr>
                  <w:tcW w:w="1122" w:type="pct"/>
                  <w:tcBorders>
                    <w:tl2br w:val="nil"/>
                    <w:tr2bl w:val="nil"/>
                  </w:tcBorders>
                  <w:noWrap w:val="0"/>
                  <w:vAlign w:val="center"/>
                </w:tcPr>
                <w:p w14:paraId="0F6261B3">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南</w:t>
                  </w:r>
                  <w:r>
                    <w:rPr>
                      <w:rFonts w:hint="default" w:ascii="Times New Roman" w:hAnsi="Times New Roman" w:eastAsia="宋体" w:cs="Times New Roman"/>
                      <w:color w:val="000000"/>
                      <w:kern w:val="0"/>
                      <w:sz w:val="21"/>
                      <w:szCs w:val="21"/>
                      <w:highlight w:val="none"/>
                    </w:rPr>
                    <w:t>厂界</w:t>
                  </w:r>
                </w:p>
              </w:tc>
              <w:tc>
                <w:tcPr>
                  <w:tcW w:w="1247" w:type="pct"/>
                  <w:vMerge w:val="continue"/>
                  <w:tcBorders>
                    <w:tl2br w:val="nil"/>
                    <w:tr2bl w:val="nil"/>
                  </w:tcBorders>
                  <w:noWrap w:val="0"/>
                  <w:vAlign w:val="center"/>
                </w:tcPr>
                <w:p w14:paraId="51639F71">
                  <w:pPr>
                    <w:jc w:val="center"/>
                    <w:rPr>
                      <w:rFonts w:hint="default" w:ascii="Times New Roman" w:hAnsi="Times New Roman" w:eastAsia="宋体" w:cs="Times New Roman"/>
                      <w:color w:val="000000"/>
                      <w:kern w:val="0"/>
                      <w:sz w:val="21"/>
                      <w:szCs w:val="21"/>
                      <w:highlight w:val="none"/>
                      <w:lang w:val="en-US" w:eastAsia="zh-CN"/>
                    </w:rPr>
                  </w:pPr>
                </w:p>
              </w:tc>
              <w:tc>
                <w:tcPr>
                  <w:tcW w:w="888" w:type="pct"/>
                  <w:tcBorders>
                    <w:tl2br w:val="nil"/>
                    <w:tr2bl w:val="nil"/>
                  </w:tcBorders>
                  <w:noWrap w:val="0"/>
                  <w:vAlign w:val="center"/>
                </w:tcPr>
                <w:p w14:paraId="66C21E55">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52.34</w:t>
                  </w:r>
                </w:p>
              </w:tc>
              <w:tc>
                <w:tcPr>
                  <w:tcW w:w="1060" w:type="pct"/>
                  <w:vMerge w:val="continue"/>
                  <w:tcBorders>
                    <w:tl2br w:val="nil"/>
                    <w:tr2bl w:val="nil"/>
                  </w:tcBorders>
                  <w:noWrap w:val="0"/>
                  <w:vAlign w:val="center"/>
                </w:tcPr>
                <w:p w14:paraId="4E555A77">
                  <w:pPr>
                    <w:jc w:val="center"/>
                    <w:rPr>
                      <w:rFonts w:hint="default" w:ascii="Times New Roman" w:hAnsi="Times New Roman" w:eastAsia="宋体" w:cs="Times New Roman"/>
                      <w:color w:val="000000"/>
                      <w:kern w:val="0"/>
                      <w:sz w:val="21"/>
                      <w:szCs w:val="21"/>
                      <w:highlight w:val="none"/>
                      <w:lang w:val="en-US" w:eastAsia="zh-CN"/>
                    </w:rPr>
                  </w:pPr>
                </w:p>
              </w:tc>
            </w:tr>
            <w:tr w14:paraId="4E822EE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0BE939EC">
                  <w:pPr>
                    <w:jc w:val="center"/>
                    <w:rPr>
                      <w:rFonts w:hint="default" w:ascii="Times New Roman" w:hAnsi="Times New Roman" w:eastAsia="宋体" w:cs="Times New Roman"/>
                      <w:color w:val="000000"/>
                      <w:kern w:val="0"/>
                      <w:sz w:val="21"/>
                      <w:szCs w:val="21"/>
                      <w:highlight w:val="none"/>
                    </w:rPr>
                  </w:pPr>
                </w:p>
              </w:tc>
              <w:tc>
                <w:tcPr>
                  <w:tcW w:w="1122" w:type="pct"/>
                  <w:tcBorders>
                    <w:tl2br w:val="nil"/>
                    <w:tr2bl w:val="nil"/>
                  </w:tcBorders>
                  <w:noWrap w:val="0"/>
                  <w:vAlign w:val="center"/>
                </w:tcPr>
                <w:p w14:paraId="5F27F46D">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rPr>
                    <w:t>西</w:t>
                  </w:r>
                  <w:r>
                    <w:rPr>
                      <w:rFonts w:hint="default" w:ascii="Times New Roman" w:hAnsi="Times New Roman" w:eastAsia="宋体" w:cs="Times New Roman"/>
                      <w:color w:val="000000"/>
                      <w:kern w:val="0"/>
                      <w:sz w:val="21"/>
                      <w:szCs w:val="21"/>
                      <w:highlight w:val="none"/>
                    </w:rPr>
                    <w:t>厂界</w:t>
                  </w:r>
                </w:p>
              </w:tc>
              <w:tc>
                <w:tcPr>
                  <w:tcW w:w="1247" w:type="pct"/>
                  <w:vMerge w:val="continue"/>
                  <w:tcBorders>
                    <w:tl2br w:val="nil"/>
                    <w:tr2bl w:val="nil"/>
                  </w:tcBorders>
                  <w:noWrap w:val="0"/>
                  <w:vAlign w:val="center"/>
                </w:tcPr>
                <w:p w14:paraId="0E4049BD">
                  <w:pPr>
                    <w:jc w:val="center"/>
                    <w:rPr>
                      <w:rFonts w:hint="default" w:ascii="Times New Roman" w:hAnsi="Times New Roman" w:eastAsia="宋体" w:cs="Times New Roman"/>
                      <w:color w:val="000000"/>
                      <w:kern w:val="0"/>
                      <w:sz w:val="21"/>
                      <w:szCs w:val="21"/>
                      <w:highlight w:val="none"/>
                    </w:rPr>
                  </w:pPr>
                </w:p>
              </w:tc>
              <w:tc>
                <w:tcPr>
                  <w:tcW w:w="888" w:type="pct"/>
                  <w:tcBorders>
                    <w:tl2br w:val="nil"/>
                    <w:tr2bl w:val="nil"/>
                  </w:tcBorders>
                  <w:noWrap w:val="0"/>
                  <w:vAlign w:val="center"/>
                </w:tcPr>
                <w:p w14:paraId="44D0E484">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30.27</w:t>
                  </w:r>
                </w:p>
              </w:tc>
              <w:tc>
                <w:tcPr>
                  <w:tcW w:w="1060" w:type="pct"/>
                  <w:vMerge w:val="continue"/>
                  <w:tcBorders>
                    <w:tl2br w:val="nil"/>
                    <w:tr2bl w:val="nil"/>
                  </w:tcBorders>
                  <w:noWrap w:val="0"/>
                  <w:vAlign w:val="center"/>
                </w:tcPr>
                <w:p w14:paraId="73431EB4">
                  <w:pPr>
                    <w:jc w:val="center"/>
                    <w:rPr>
                      <w:rFonts w:hint="default" w:ascii="Times New Roman" w:hAnsi="Times New Roman" w:eastAsia="宋体" w:cs="Times New Roman"/>
                      <w:color w:val="000000"/>
                      <w:kern w:val="0"/>
                      <w:sz w:val="21"/>
                      <w:szCs w:val="21"/>
                      <w:highlight w:val="none"/>
                    </w:rPr>
                  </w:pPr>
                </w:p>
              </w:tc>
            </w:tr>
            <w:tr w14:paraId="299649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7C4B94A7">
                  <w:pPr>
                    <w:jc w:val="center"/>
                    <w:rPr>
                      <w:rFonts w:hint="default" w:ascii="Times New Roman" w:hAnsi="Times New Roman" w:eastAsia="宋体" w:cs="Times New Roman"/>
                      <w:color w:val="000000"/>
                      <w:kern w:val="0"/>
                      <w:sz w:val="21"/>
                      <w:szCs w:val="21"/>
                      <w:highlight w:val="none"/>
                    </w:rPr>
                  </w:pPr>
                </w:p>
              </w:tc>
              <w:tc>
                <w:tcPr>
                  <w:tcW w:w="1122" w:type="pct"/>
                  <w:tcBorders>
                    <w:tl2br w:val="nil"/>
                    <w:tr2bl w:val="nil"/>
                  </w:tcBorders>
                  <w:noWrap w:val="0"/>
                  <w:vAlign w:val="center"/>
                </w:tcPr>
                <w:p w14:paraId="6728329C">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北厂界</w:t>
                  </w:r>
                </w:p>
              </w:tc>
              <w:tc>
                <w:tcPr>
                  <w:tcW w:w="1247" w:type="pct"/>
                  <w:vMerge w:val="continue"/>
                  <w:tcBorders>
                    <w:tl2br w:val="nil"/>
                    <w:tr2bl w:val="nil"/>
                  </w:tcBorders>
                  <w:noWrap w:val="0"/>
                  <w:vAlign w:val="center"/>
                </w:tcPr>
                <w:p w14:paraId="3547FFD1">
                  <w:pPr>
                    <w:jc w:val="center"/>
                    <w:rPr>
                      <w:rFonts w:hint="default" w:ascii="Times New Roman" w:hAnsi="Times New Roman" w:eastAsia="宋体" w:cs="Times New Roman"/>
                      <w:color w:val="000000"/>
                      <w:kern w:val="0"/>
                      <w:sz w:val="21"/>
                      <w:szCs w:val="21"/>
                      <w:highlight w:val="none"/>
                    </w:rPr>
                  </w:pPr>
                </w:p>
              </w:tc>
              <w:tc>
                <w:tcPr>
                  <w:tcW w:w="888" w:type="pct"/>
                  <w:tcBorders>
                    <w:tl2br w:val="nil"/>
                    <w:tr2bl w:val="nil"/>
                  </w:tcBorders>
                  <w:noWrap w:val="0"/>
                  <w:vAlign w:val="center"/>
                </w:tcPr>
                <w:p w14:paraId="25C6E8E0">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30.67</w:t>
                  </w:r>
                </w:p>
              </w:tc>
              <w:tc>
                <w:tcPr>
                  <w:tcW w:w="1060" w:type="pct"/>
                  <w:vMerge w:val="continue"/>
                  <w:tcBorders>
                    <w:tl2br w:val="nil"/>
                    <w:tr2bl w:val="nil"/>
                  </w:tcBorders>
                  <w:noWrap w:val="0"/>
                  <w:vAlign w:val="center"/>
                </w:tcPr>
                <w:p w14:paraId="476BFD70">
                  <w:pPr>
                    <w:jc w:val="center"/>
                    <w:rPr>
                      <w:rFonts w:hint="default" w:ascii="Times New Roman" w:hAnsi="Times New Roman" w:eastAsia="宋体" w:cs="Times New Roman"/>
                      <w:color w:val="000000"/>
                      <w:kern w:val="0"/>
                      <w:sz w:val="21"/>
                      <w:szCs w:val="21"/>
                      <w:highlight w:val="none"/>
                    </w:rPr>
                  </w:pPr>
                </w:p>
              </w:tc>
            </w:tr>
            <w:tr w14:paraId="20B014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000" w:type="pct"/>
                  <w:gridSpan w:val="5"/>
                  <w:tcBorders>
                    <w:tl2br w:val="nil"/>
                    <w:tr2bl w:val="nil"/>
                  </w:tcBorders>
                  <w:noWrap w:val="0"/>
                  <w:vAlign w:val="center"/>
                </w:tcPr>
                <w:p w14:paraId="15D22CFB">
                  <w:pPr>
                    <w:jc w:val="both"/>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备注：以陕西国坤时代科技有限公司厂界为本项目厂界进行厂界噪声贡献值预测。</w:t>
                  </w:r>
                </w:p>
              </w:tc>
            </w:tr>
          </w:tbl>
          <w:p w14:paraId="5D46A2AA">
            <w:pPr>
              <w:numPr>
                <w:ilvl w:val="0"/>
                <w:numId w:val="0"/>
              </w:numPr>
              <w:adjustRightInd w:val="0"/>
              <w:snapToGrid w:val="0"/>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0"/>
                <w:highlight w:val="none"/>
              </w:rPr>
              <w:t>项目运营后，</w:t>
            </w:r>
            <w:r>
              <w:rPr>
                <w:rFonts w:hint="default" w:ascii="Times New Roman" w:hAnsi="Times New Roman" w:eastAsia="宋体" w:cs="Times New Roman"/>
                <w:color w:val="000000"/>
                <w:kern w:val="0"/>
                <w:sz w:val="24"/>
                <w:szCs w:val="20"/>
                <w:highlight w:val="none"/>
                <w:lang w:val="en-US" w:eastAsia="zh-CN"/>
              </w:rPr>
              <w:t>在</w:t>
            </w:r>
            <w:r>
              <w:rPr>
                <w:rFonts w:hint="default" w:ascii="Times New Roman" w:hAnsi="Times New Roman" w:eastAsia="宋体" w:cs="Times New Roman"/>
                <w:color w:val="000000"/>
                <w:kern w:val="0"/>
                <w:sz w:val="24"/>
                <w:szCs w:val="20"/>
                <w:highlight w:val="none"/>
              </w:rPr>
              <w:t>选用低噪声设备的同时，</w:t>
            </w:r>
            <w:r>
              <w:rPr>
                <w:rFonts w:hint="default" w:ascii="Times New Roman" w:hAnsi="Times New Roman" w:eastAsia="宋体" w:cs="Times New Roman"/>
                <w:color w:val="000000"/>
                <w:kern w:val="0"/>
                <w:sz w:val="24"/>
                <w:szCs w:val="20"/>
                <w:highlight w:val="none"/>
                <w:lang w:val="en-US" w:eastAsia="zh-CN"/>
              </w:rPr>
              <w:t>采用</w:t>
            </w:r>
            <w:r>
              <w:rPr>
                <w:rFonts w:hint="default" w:ascii="Times New Roman" w:hAnsi="Times New Roman" w:eastAsia="宋体" w:cs="Times New Roman"/>
                <w:color w:val="000000"/>
                <w:kern w:val="0"/>
                <w:sz w:val="24"/>
                <w:szCs w:val="20"/>
                <w:highlight w:val="none"/>
              </w:rPr>
              <w:t>基础减振后，经过厂房隔声、距离衰减后厂界四周的噪声</w:t>
            </w:r>
            <w:r>
              <w:rPr>
                <w:rFonts w:hint="default" w:ascii="Times New Roman" w:hAnsi="Times New Roman" w:eastAsia="宋体" w:cs="Times New Roman"/>
                <w:color w:val="000000"/>
                <w:kern w:val="0"/>
                <w:sz w:val="24"/>
                <w:szCs w:val="20"/>
                <w:highlight w:val="none"/>
                <w:lang w:val="en-US" w:eastAsia="zh-CN"/>
              </w:rPr>
              <w:t>贡献值</w:t>
            </w:r>
            <w:r>
              <w:rPr>
                <w:rFonts w:hint="default" w:ascii="Times New Roman" w:hAnsi="Times New Roman" w:eastAsia="宋体" w:cs="Times New Roman"/>
                <w:color w:val="000000"/>
                <w:kern w:val="0"/>
                <w:sz w:val="24"/>
                <w:szCs w:val="20"/>
                <w:highlight w:val="none"/>
              </w:rPr>
              <w:t>可以</w:t>
            </w:r>
            <w:r>
              <w:rPr>
                <w:rFonts w:hint="default" w:ascii="Times New Roman" w:hAnsi="Times New Roman" w:eastAsia="宋体" w:cs="Times New Roman"/>
                <w:color w:val="000000"/>
                <w:kern w:val="0"/>
                <w:sz w:val="24"/>
                <w:szCs w:val="20"/>
                <w:highlight w:val="none"/>
                <w:lang w:val="en-US" w:eastAsia="zh-CN"/>
              </w:rPr>
              <w:t>满足</w:t>
            </w:r>
            <w:r>
              <w:rPr>
                <w:rFonts w:hint="default" w:ascii="Times New Roman" w:hAnsi="Times New Roman" w:eastAsia="宋体" w:cs="Times New Roman"/>
                <w:color w:val="000000"/>
                <w:kern w:val="0"/>
                <w:sz w:val="24"/>
                <w:szCs w:val="20"/>
                <w:highlight w:val="none"/>
              </w:rPr>
              <w:t>《工业企业厂界环境噪声排放标准》（GB12348-2008）中的</w:t>
            </w:r>
            <w:r>
              <w:rPr>
                <w:rFonts w:hint="default" w:ascii="Times New Roman" w:hAnsi="Times New Roman" w:eastAsia="宋体" w:cs="Times New Roman"/>
                <w:color w:val="000000"/>
                <w:kern w:val="0"/>
                <w:sz w:val="24"/>
                <w:szCs w:val="20"/>
                <w:highlight w:val="none"/>
                <w:lang w:val="en-US" w:eastAsia="zh-CN"/>
              </w:rPr>
              <w:t>3</w:t>
            </w:r>
            <w:r>
              <w:rPr>
                <w:rFonts w:hint="default" w:ascii="Times New Roman" w:hAnsi="Times New Roman" w:eastAsia="宋体" w:cs="Times New Roman"/>
                <w:color w:val="000000"/>
                <w:kern w:val="0"/>
                <w:sz w:val="24"/>
                <w:szCs w:val="20"/>
                <w:highlight w:val="none"/>
              </w:rPr>
              <w:t>类标准要求。</w:t>
            </w:r>
          </w:p>
          <w:p w14:paraId="0A907FFB">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3.4噪声监测计划</w:t>
            </w:r>
          </w:p>
          <w:p w14:paraId="4CC47958">
            <w:pPr>
              <w:numPr>
                <w:ilvl w:val="0"/>
                <w:numId w:val="0"/>
              </w:numPr>
              <w:adjustRightInd w:val="0"/>
              <w:snapToGrid w:val="0"/>
              <w:spacing w:line="360" w:lineRule="auto"/>
              <w:ind w:leftChars="0" w:firstLine="440" w:firstLineChars="200"/>
              <w:rPr>
                <w:rFonts w:hint="default" w:ascii="Times New Roman" w:hAnsi="Times New Roman" w:cs="Times New Roman"/>
                <w:color w:val="000000"/>
                <w:sz w:val="24"/>
                <w:highlight w:val="none"/>
                <w:lang w:val="en-US" w:eastAsia="zh-CN"/>
              </w:rPr>
            </w:pPr>
            <w:r>
              <w:rPr>
                <w:rFonts w:hint="default" w:ascii="Times New Roman" w:hAnsi="Times New Roman" w:cs="Times New Roman"/>
                <w:b w:val="0"/>
                <w:bCs/>
                <w:color w:val="000000"/>
                <w:spacing w:val="-10"/>
                <w:sz w:val="24"/>
                <w:szCs w:val="24"/>
                <w:highlight w:val="none"/>
                <w:lang w:val="en-US" w:eastAsia="zh-CN"/>
              </w:rPr>
              <w:t>根据《</w:t>
            </w:r>
            <w:r>
              <w:rPr>
                <w:rFonts w:hint="default" w:ascii="Times New Roman" w:hAnsi="Times New Roman" w:cs="Times New Roman"/>
                <w:color w:val="000000"/>
                <w:sz w:val="24"/>
                <w:highlight w:val="none"/>
                <w:lang w:val="en-US" w:eastAsia="zh-CN"/>
              </w:rPr>
              <w:t>排污单位自行监测技术指南 总则</w:t>
            </w:r>
            <w:r>
              <w:rPr>
                <w:rFonts w:hint="default" w:ascii="Times New Roman" w:hAnsi="Times New Roman" w:cs="Times New Roman"/>
                <w:b w:val="0"/>
                <w:bCs/>
                <w:color w:val="000000"/>
                <w:spacing w:val="-10"/>
                <w:sz w:val="24"/>
                <w:szCs w:val="24"/>
                <w:highlight w:val="none"/>
                <w:lang w:val="en-US" w:eastAsia="zh-CN"/>
              </w:rPr>
              <w:t>》</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HJ819-2017</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本项目运营期噪声监测计划见下表。</w:t>
            </w:r>
          </w:p>
          <w:p w14:paraId="6FE42CE4">
            <w:pPr>
              <w:numPr>
                <w:ilvl w:val="0"/>
                <w:numId w:val="0"/>
              </w:numPr>
              <w:adjustRightInd w:val="0"/>
              <w:snapToGrid w:val="0"/>
              <w:spacing w:line="240" w:lineRule="auto"/>
              <w:jc w:val="center"/>
              <w:rPr>
                <w:rFonts w:hint="default" w:ascii="Times New Roman" w:hAnsi="Times New Roman" w:eastAsia="宋体" w:cs="Times New Roman"/>
                <w:b/>
                <w:color w:val="000000"/>
                <w:kern w:val="0"/>
                <w:szCs w:val="21"/>
                <w:highlight w:val="none"/>
                <w:lang w:val="en-US" w:eastAsia="zh-CN"/>
              </w:rPr>
            </w:pPr>
            <w:r>
              <w:rPr>
                <w:rFonts w:hint="default" w:ascii="Times New Roman" w:hAnsi="Times New Roman" w:eastAsia="宋体" w:cs="Times New Roman"/>
                <w:b/>
                <w:color w:val="000000"/>
                <w:kern w:val="0"/>
                <w:szCs w:val="21"/>
                <w:highlight w:val="none"/>
              </w:rPr>
              <w:t>表</w:t>
            </w:r>
            <w:r>
              <w:rPr>
                <w:rFonts w:hint="default" w:ascii="Times New Roman" w:hAnsi="Times New Roman" w:eastAsia="宋体" w:cs="Times New Roman"/>
                <w:b/>
                <w:color w:val="000000"/>
                <w:kern w:val="0"/>
                <w:szCs w:val="21"/>
                <w:highlight w:val="none"/>
                <w:lang w:val="en-US" w:eastAsia="zh-CN"/>
              </w:rPr>
              <w:t>4-</w:t>
            </w:r>
            <w:r>
              <w:rPr>
                <w:rFonts w:hint="eastAsia" w:ascii="Times New Roman" w:hAnsi="Times New Roman" w:eastAsia="宋体" w:cs="Times New Roman"/>
                <w:b/>
                <w:color w:val="000000"/>
                <w:kern w:val="0"/>
                <w:szCs w:val="21"/>
                <w:highlight w:val="none"/>
                <w:lang w:val="en-US" w:eastAsia="zh-CN"/>
              </w:rPr>
              <w:t xml:space="preserve">9 </w:t>
            </w:r>
            <w:r>
              <w:rPr>
                <w:rFonts w:hint="default" w:ascii="Times New Roman" w:hAnsi="Times New Roman" w:eastAsia="宋体" w:cs="Times New Roman"/>
                <w:b/>
                <w:color w:val="000000"/>
                <w:kern w:val="0"/>
                <w:szCs w:val="21"/>
                <w:highlight w:val="none"/>
              </w:rPr>
              <w:t>噪声</w:t>
            </w:r>
            <w:r>
              <w:rPr>
                <w:rFonts w:hint="default" w:ascii="Times New Roman" w:hAnsi="Times New Roman" w:eastAsia="宋体" w:cs="Times New Roman"/>
                <w:b/>
                <w:color w:val="000000"/>
                <w:kern w:val="0"/>
                <w:szCs w:val="21"/>
                <w:highlight w:val="none"/>
                <w:lang w:val="en-US" w:eastAsia="zh-CN"/>
              </w:rPr>
              <w:t>监测计划一览表</w:t>
            </w:r>
          </w:p>
          <w:tbl>
            <w:tblPr>
              <w:tblStyle w:val="25"/>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
            <w:tblGrid>
              <w:gridCol w:w="1081"/>
              <w:gridCol w:w="1250"/>
              <w:gridCol w:w="1637"/>
              <w:gridCol w:w="1138"/>
              <w:gridCol w:w="3111"/>
            </w:tblGrid>
            <w:tr w14:paraId="2D9F645D">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86" w:hRule="atLeast"/>
              </w:trPr>
              <w:tc>
                <w:tcPr>
                  <w:tcW w:w="657" w:type="pct"/>
                  <w:noWrap w:val="0"/>
                  <w:vAlign w:val="center"/>
                </w:tcPr>
                <w:p w14:paraId="2F14963D">
                  <w:pPr>
                    <w:spacing w:line="240" w:lineRule="exact"/>
                    <w:jc w:val="center"/>
                    <w:rPr>
                      <w:rFonts w:hint="default" w:ascii="Times New Roman" w:hAnsi="Times New Roman" w:eastAsia="宋体" w:cs="Times New Roman"/>
                      <w:b/>
                      <w:bCs/>
                      <w:color w:val="000000"/>
                      <w:szCs w:val="21"/>
                      <w:highlight w:val="none"/>
                    </w:rPr>
                  </w:pPr>
                  <w:r>
                    <w:rPr>
                      <w:rFonts w:hint="default" w:ascii="Times New Roman" w:hAnsi="Times New Roman" w:eastAsia="宋体" w:cs="Times New Roman"/>
                      <w:b/>
                      <w:bCs/>
                      <w:color w:val="000000"/>
                      <w:szCs w:val="21"/>
                      <w:highlight w:val="none"/>
                    </w:rPr>
                    <w:t>污染源</w:t>
                  </w:r>
                </w:p>
                <w:p w14:paraId="650FE631">
                  <w:pPr>
                    <w:spacing w:line="240" w:lineRule="exact"/>
                    <w:jc w:val="center"/>
                    <w:rPr>
                      <w:rFonts w:hint="default" w:ascii="Times New Roman" w:hAnsi="Times New Roman" w:eastAsia="宋体" w:cs="Times New Roman"/>
                      <w:b/>
                      <w:bCs/>
                      <w:color w:val="000000"/>
                      <w:szCs w:val="21"/>
                      <w:highlight w:val="none"/>
                    </w:rPr>
                  </w:pPr>
                  <w:r>
                    <w:rPr>
                      <w:rFonts w:hint="default" w:ascii="Times New Roman" w:hAnsi="Times New Roman" w:eastAsia="宋体" w:cs="Times New Roman"/>
                      <w:b/>
                      <w:bCs/>
                      <w:color w:val="000000"/>
                      <w:szCs w:val="21"/>
                      <w:highlight w:val="none"/>
                    </w:rPr>
                    <w:t>名称</w:t>
                  </w:r>
                </w:p>
              </w:tc>
              <w:tc>
                <w:tcPr>
                  <w:tcW w:w="760" w:type="pct"/>
                  <w:noWrap w:val="0"/>
                  <w:vAlign w:val="center"/>
                </w:tcPr>
                <w:p w14:paraId="1F363A7B">
                  <w:pPr>
                    <w:spacing w:line="240" w:lineRule="exact"/>
                    <w:jc w:val="center"/>
                    <w:rPr>
                      <w:rFonts w:hint="default" w:ascii="Times New Roman" w:hAnsi="Times New Roman" w:eastAsia="宋体" w:cs="Times New Roman"/>
                      <w:b/>
                      <w:bCs/>
                      <w:color w:val="000000"/>
                      <w:szCs w:val="21"/>
                      <w:highlight w:val="none"/>
                    </w:rPr>
                  </w:pPr>
                  <w:r>
                    <w:rPr>
                      <w:rFonts w:hint="default" w:ascii="Times New Roman" w:hAnsi="Times New Roman" w:eastAsia="宋体" w:cs="Times New Roman"/>
                      <w:b/>
                      <w:bCs/>
                      <w:color w:val="000000"/>
                      <w:szCs w:val="21"/>
                      <w:highlight w:val="none"/>
                    </w:rPr>
                    <w:t>监测项目</w:t>
                  </w:r>
                </w:p>
              </w:tc>
              <w:tc>
                <w:tcPr>
                  <w:tcW w:w="996" w:type="pct"/>
                  <w:noWrap w:val="0"/>
                  <w:vAlign w:val="center"/>
                </w:tcPr>
                <w:p w14:paraId="3A44B1DB">
                  <w:pPr>
                    <w:spacing w:line="240" w:lineRule="exact"/>
                    <w:jc w:val="center"/>
                    <w:rPr>
                      <w:rFonts w:hint="default" w:ascii="Times New Roman" w:hAnsi="Times New Roman" w:eastAsia="宋体" w:cs="Times New Roman"/>
                      <w:b/>
                      <w:bCs/>
                      <w:color w:val="000000"/>
                      <w:szCs w:val="21"/>
                      <w:highlight w:val="none"/>
                    </w:rPr>
                  </w:pPr>
                  <w:r>
                    <w:rPr>
                      <w:rFonts w:hint="default" w:ascii="Times New Roman" w:hAnsi="Times New Roman" w:eastAsia="宋体" w:cs="Times New Roman"/>
                      <w:b/>
                      <w:bCs/>
                      <w:color w:val="000000"/>
                      <w:szCs w:val="21"/>
                      <w:highlight w:val="none"/>
                    </w:rPr>
                    <w:t>监测点位置</w:t>
                  </w:r>
                </w:p>
              </w:tc>
              <w:tc>
                <w:tcPr>
                  <w:tcW w:w="692" w:type="pct"/>
                  <w:noWrap w:val="0"/>
                  <w:vAlign w:val="center"/>
                </w:tcPr>
                <w:p w14:paraId="202EB9F4">
                  <w:pPr>
                    <w:spacing w:line="240" w:lineRule="exact"/>
                    <w:jc w:val="center"/>
                    <w:rPr>
                      <w:rFonts w:hint="default" w:ascii="Times New Roman" w:hAnsi="Times New Roman" w:eastAsia="宋体" w:cs="Times New Roman"/>
                      <w:b/>
                      <w:bCs/>
                      <w:color w:val="000000"/>
                      <w:szCs w:val="21"/>
                      <w:highlight w:val="none"/>
                    </w:rPr>
                  </w:pPr>
                  <w:r>
                    <w:rPr>
                      <w:rFonts w:hint="default" w:ascii="Times New Roman" w:hAnsi="Times New Roman" w:eastAsia="宋体" w:cs="Times New Roman"/>
                      <w:b/>
                      <w:bCs/>
                      <w:color w:val="000000"/>
                      <w:szCs w:val="21"/>
                      <w:highlight w:val="none"/>
                    </w:rPr>
                    <w:t>监测频率</w:t>
                  </w:r>
                </w:p>
              </w:tc>
              <w:tc>
                <w:tcPr>
                  <w:tcW w:w="1893" w:type="pct"/>
                  <w:noWrap w:val="0"/>
                  <w:vAlign w:val="center"/>
                </w:tcPr>
                <w:p w14:paraId="7016E088">
                  <w:pPr>
                    <w:spacing w:line="240" w:lineRule="exact"/>
                    <w:jc w:val="center"/>
                    <w:rPr>
                      <w:rFonts w:hint="default" w:ascii="Times New Roman" w:hAnsi="Times New Roman" w:eastAsia="宋体" w:cs="Times New Roman"/>
                      <w:b/>
                      <w:bCs/>
                      <w:color w:val="000000"/>
                      <w:szCs w:val="21"/>
                      <w:highlight w:val="none"/>
                    </w:rPr>
                  </w:pPr>
                  <w:r>
                    <w:rPr>
                      <w:rFonts w:hint="default" w:ascii="Times New Roman" w:hAnsi="Times New Roman" w:eastAsia="宋体" w:cs="Times New Roman"/>
                      <w:b/>
                      <w:bCs/>
                      <w:color w:val="000000"/>
                      <w:szCs w:val="21"/>
                      <w:highlight w:val="none"/>
                    </w:rPr>
                    <w:t>控制指标</w:t>
                  </w:r>
                </w:p>
              </w:tc>
            </w:tr>
            <w:tr w14:paraId="13562B14">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733" w:hRule="atLeast"/>
              </w:trPr>
              <w:tc>
                <w:tcPr>
                  <w:tcW w:w="657" w:type="pct"/>
                  <w:noWrap w:val="0"/>
                  <w:vAlign w:val="center"/>
                </w:tcPr>
                <w:p w14:paraId="2F0367A0">
                  <w:pPr>
                    <w:spacing w:line="240" w:lineRule="auto"/>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rPr>
                    <w:t>设备</w:t>
                  </w:r>
                  <w:r>
                    <w:rPr>
                      <w:rFonts w:hint="default" w:ascii="Times New Roman" w:hAnsi="Times New Roman" w:eastAsia="宋体" w:cs="Times New Roman"/>
                      <w:color w:val="000000"/>
                      <w:szCs w:val="21"/>
                      <w:highlight w:val="none"/>
                      <w:lang w:val="en-US" w:eastAsia="zh-CN"/>
                    </w:rPr>
                    <w:t>运行噪声</w:t>
                  </w:r>
                </w:p>
              </w:tc>
              <w:tc>
                <w:tcPr>
                  <w:tcW w:w="760" w:type="pct"/>
                  <w:noWrap w:val="0"/>
                  <w:vAlign w:val="center"/>
                </w:tcPr>
                <w:p w14:paraId="50B85367">
                  <w:pPr>
                    <w:spacing w:line="240" w:lineRule="auto"/>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rPr>
                    <w:t>厂界</w:t>
                  </w:r>
                  <w:r>
                    <w:rPr>
                      <w:rFonts w:hint="eastAsia" w:ascii="Times New Roman" w:hAnsi="Times New Roman" w:eastAsia="宋体" w:cs="Times New Roman"/>
                      <w:color w:val="000000"/>
                      <w:szCs w:val="21"/>
                      <w:highlight w:val="none"/>
                      <w:lang w:val="en-US" w:eastAsia="zh-CN"/>
                    </w:rPr>
                    <w:t>四周</w:t>
                  </w:r>
                </w:p>
              </w:tc>
              <w:tc>
                <w:tcPr>
                  <w:tcW w:w="996" w:type="pct"/>
                  <w:noWrap w:val="0"/>
                  <w:vAlign w:val="center"/>
                </w:tcPr>
                <w:p w14:paraId="468549A7">
                  <w:pPr>
                    <w:spacing w:line="240" w:lineRule="auto"/>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rPr>
                    <w:t>厂界四周外1m</w:t>
                  </w:r>
                </w:p>
              </w:tc>
              <w:tc>
                <w:tcPr>
                  <w:tcW w:w="692" w:type="pct"/>
                  <w:noWrap w:val="0"/>
                  <w:vAlign w:val="center"/>
                </w:tcPr>
                <w:p w14:paraId="10797AD5">
                  <w:pPr>
                    <w:spacing w:line="240" w:lineRule="auto"/>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rPr>
                    <w:t>1次</w:t>
                  </w:r>
                  <w:r>
                    <w:rPr>
                      <w:rFonts w:hint="default" w:ascii="Times New Roman" w:hAnsi="Times New Roman" w:eastAsia="宋体" w:cs="Times New Roman"/>
                      <w:color w:val="000000"/>
                      <w:szCs w:val="21"/>
                      <w:highlight w:val="none"/>
                      <w:lang w:val="en-US" w:eastAsia="zh-CN"/>
                    </w:rPr>
                    <w:t>/</w:t>
                  </w:r>
                  <w:r>
                    <w:rPr>
                      <w:rFonts w:hint="default" w:ascii="Times New Roman" w:hAnsi="Times New Roman" w:eastAsia="宋体" w:cs="Times New Roman"/>
                      <w:color w:val="000000"/>
                      <w:szCs w:val="21"/>
                      <w:highlight w:val="none"/>
                    </w:rPr>
                    <w:t>季</w:t>
                  </w:r>
                </w:p>
              </w:tc>
              <w:tc>
                <w:tcPr>
                  <w:tcW w:w="1893" w:type="pct"/>
                  <w:noWrap w:val="0"/>
                  <w:vAlign w:val="center"/>
                </w:tcPr>
                <w:p w14:paraId="2D850B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《工业企业厂界环境噪声排放标准》（GB12348-2008）</w:t>
                  </w:r>
                </w:p>
                <w:p w14:paraId="5D4CD5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Cs w:val="21"/>
                      <w:highlight w:val="none"/>
                      <w:lang w:eastAsia="zh-CN"/>
                    </w:rPr>
                  </w:pPr>
                  <w:r>
                    <w:rPr>
                      <w:rFonts w:hint="default" w:ascii="Times New Roman" w:hAnsi="Times New Roman" w:eastAsia="宋体" w:cs="Times New Roman"/>
                      <w:color w:val="000000"/>
                      <w:szCs w:val="21"/>
                      <w:highlight w:val="none"/>
                      <w:lang w:val="en-US" w:eastAsia="zh-CN"/>
                    </w:rPr>
                    <w:t>3</w:t>
                  </w:r>
                  <w:r>
                    <w:rPr>
                      <w:rFonts w:hint="default" w:ascii="Times New Roman" w:hAnsi="Times New Roman" w:eastAsia="宋体" w:cs="Times New Roman"/>
                      <w:color w:val="000000"/>
                      <w:szCs w:val="21"/>
                      <w:highlight w:val="none"/>
                    </w:rPr>
                    <w:t>类标准</w:t>
                  </w:r>
                </w:p>
              </w:tc>
            </w:tr>
          </w:tbl>
          <w:p w14:paraId="1071FCFC">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4、固体废物</w:t>
            </w:r>
          </w:p>
          <w:p w14:paraId="0C5D14BC">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4.1固体废物产生情况</w:t>
            </w:r>
          </w:p>
          <w:p w14:paraId="1EC23F94">
            <w:pPr>
              <w:spacing w:line="360" w:lineRule="auto"/>
              <w:ind w:firstLine="440" w:firstLineChars="200"/>
              <w:rPr>
                <w:rFonts w:hint="default" w:ascii="Times New Roman" w:hAnsi="Times New Roman" w:cs="Times New Roman"/>
                <w:color w:val="000000"/>
                <w:sz w:val="24"/>
                <w:highlight w:val="none"/>
                <w:lang w:val="en-US" w:eastAsia="zh-CN"/>
              </w:rPr>
            </w:pPr>
            <w:r>
              <w:rPr>
                <w:rFonts w:hint="default" w:ascii="Times New Roman" w:hAnsi="Times New Roman" w:cs="Times New Roman"/>
                <w:b w:val="0"/>
                <w:bCs/>
                <w:color w:val="000000"/>
                <w:spacing w:val="-10"/>
                <w:sz w:val="24"/>
                <w:szCs w:val="24"/>
                <w:highlight w:val="none"/>
                <w:lang w:val="en-US" w:eastAsia="zh-CN"/>
              </w:rPr>
              <w:t>本项目</w:t>
            </w:r>
            <w:r>
              <w:rPr>
                <w:rFonts w:hint="default" w:ascii="Times New Roman" w:hAnsi="Times New Roman" w:cs="Times New Roman"/>
                <w:color w:val="000000"/>
                <w:sz w:val="24"/>
                <w:highlight w:val="none"/>
              </w:rPr>
              <w:t>运营期产生的固体废物主要有</w:t>
            </w:r>
            <w:r>
              <w:rPr>
                <w:rFonts w:hint="default" w:ascii="Times New Roman" w:hAnsi="Times New Roman" w:eastAsia="宋体" w:cs="Times New Roman"/>
                <w:color w:val="000000"/>
                <w:sz w:val="24"/>
                <w:highlight w:val="none"/>
              </w:rPr>
              <w:t>生活垃圾、</w:t>
            </w:r>
            <w:r>
              <w:rPr>
                <w:rFonts w:hint="eastAsia" w:ascii="Times New Roman" w:hAnsi="Times New Roman" w:eastAsia="宋体" w:cs="Times New Roman"/>
                <w:color w:val="000000"/>
                <w:sz w:val="24"/>
                <w:highlight w:val="none"/>
                <w:lang w:val="en-US" w:eastAsia="zh-CN"/>
              </w:rPr>
              <w:t>废铁等金属</w:t>
            </w:r>
            <w:r>
              <w:rPr>
                <w:rFonts w:hint="default" w:ascii="Times New Roman" w:hAnsi="Times New Roman" w:eastAsia="宋体" w:cs="Times New Roman"/>
                <w:color w:val="000000"/>
                <w:sz w:val="24"/>
                <w:highlight w:val="none"/>
                <w:lang w:val="en-US" w:eastAsia="zh-CN"/>
              </w:rPr>
              <w:t>、除尘灰、</w:t>
            </w:r>
            <w:r>
              <w:rPr>
                <w:rFonts w:hint="eastAsia" w:ascii="Times New Roman" w:hAnsi="Times New Roman" w:eastAsia="宋体" w:cs="Times New Roman"/>
                <w:color w:val="000000"/>
                <w:sz w:val="24"/>
                <w:highlight w:val="none"/>
                <w:lang w:val="en-US" w:eastAsia="zh-CN"/>
              </w:rPr>
              <w:t>车间沉降粉尘、废旧布袋、</w:t>
            </w:r>
            <w:r>
              <w:rPr>
                <w:rFonts w:hint="default" w:ascii="Times New Roman" w:hAnsi="Times New Roman" w:eastAsia="宋体" w:cs="Times New Roman"/>
                <w:color w:val="000000"/>
                <w:sz w:val="24"/>
                <w:highlight w:val="none"/>
                <w:lang w:val="en-US" w:eastAsia="zh-CN"/>
              </w:rPr>
              <w:t>废润滑油、</w:t>
            </w:r>
            <w:r>
              <w:rPr>
                <w:rFonts w:hint="eastAsia" w:ascii="Times New Roman" w:hAnsi="Times New Roman" w:eastAsia="宋体" w:cs="Times New Roman"/>
                <w:color w:val="000000"/>
                <w:sz w:val="24"/>
                <w:highlight w:val="none"/>
                <w:lang w:val="en-US" w:eastAsia="zh-CN"/>
              </w:rPr>
              <w:t>废油桶和</w:t>
            </w:r>
            <w:r>
              <w:rPr>
                <w:rFonts w:hint="default" w:ascii="Times New Roman" w:hAnsi="Times New Roman" w:eastAsia="宋体" w:cs="Times New Roman"/>
                <w:color w:val="000000"/>
                <w:sz w:val="24"/>
                <w:highlight w:val="none"/>
                <w:lang w:val="en-US" w:eastAsia="zh-CN"/>
              </w:rPr>
              <w:t>废含油抹布及手套</w:t>
            </w:r>
            <w:r>
              <w:rPr>
                <w:rFonts w:hint="default" w:ascii="Times New Roman" w:hAnsi="Times New Roman" w:eastAsia="宋体" w:cs="Times New Roman"/>
                <w:color w:val="000000"/>
                <w:sz w:val="24"/>
                <w:highlight w:val="none"/>
              </w:rPr>
              <w:t>等</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rPr>
              <w:t>按污染特性可分为</w:t>
            </w:r>
            <w:r>
              <w:rPr>
                <w:rFonts w:hint="default" w:ascii="Times New Roman" w:hAnsi="Times New Roman" w:cs="Times New Roman"/>
                <w:color w:val="000000"/>
                <w:sz w:val="24"/>
                <w:highlight w:val="none"/>
                <w:lang w:val="en-US" w:eastAsia="zh-CN"/>
              </w:rPr>
              <w:t>生活垃圾、一般工业固体废物和危险废物。</w:t>
            </w:r>
          </w:p>
          <w:p w14:paraId="5EC6B200">
            <w:pPr>
              <w:numPr>
                <w:ilvl w:val="0"/>
                <w:numId w:val="10"/>
              </w:numPr>
              <w:spacing w:line="360" w:lineRule="auto"/>
              <w:ind w:firstLine="480" w:firstLineChars="200"/>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lang w:val="en-US" w:eastAsia="zh-CN"/>
              </w:rPr>
              <w:t>生活垃圾</w:t>
            </w:r>
          </w:p>
          <w:p w14:paraId="237FFCEC">
            <w:pPr>
              <w:spacing w:line="360" w:lineRule="auto"/>
              <w:ind w:firstLine="480" w:firstLineChars="200"/>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rPr>
              <w:t>生活垃圾主要</w:t>
            </w:r>
            <w:r>
              <w:rPr>
                <w:rFonts w:hint="default" w:ascii="Times New Roman" w:hAnsi="Times New Roman" w:cs="Times New Roman"/>
                <w:color w:val="000000"/>
                <w:sz w:val="24"/>
                <w:highlight w:val="none"/>
                <w:lang w:val="en-US" w:eastAsia="zh-CN"/>
              </w:rPr>
              <w:t>为</w:t>
            </w:r>
            <w:r>
              <w:rPr>
                <w:rFonts w:hint="default" w:ascii="Times New Roman" w:hAnsi="Times New Roman" w:cs="Times New Roman"/>
                <w:color w:val="000000"/>
                <w:sz w:val="24"/>
                <w:highlight w:val="none"/>
              </w:rPr>
              <w:t>职工日常办公生活产生的，按每人0.5kg/d计，本项目职工人数为</w:t>
            </w:r>
            <w:r>
              <w:rPr>
                <w:rFonts w:hint="eastAsia" w:ascii="Times New Roman" w:hAnsi="Times New Roman" w:cs="Times New Roman"/>
                <w:color w:val="000000"/>
                <w:sz w:val="24"/>
                <w:highlight w:val="none"/>
                <w:lang w:val="en-US" w:eastAsia="zh-CN"/>
              </w:rPr>
              <w:t>20</w:t>
            </w:r>
            <w:r>
              <w:rPr>
                <w:rFonts w:hint="default" w:ascii="Times New Roman" w:hAnsi="Times New Roman" w:cs="Times New Roman"/>
                <w:color w:val="000000"/>
                <w:sz w:val="24"/>
                <w:highlight w:val="none"/>
              </w:rPr>
              <w:t>人，则垃圾日产量为</w:t>
            </w:r>
            <w:r>
              <w:rPr>
                <w:rFonts w:hint="eastAsia" w:ascii="Times New Roman" w:hAnsi="Times New Roman" w:cs="Times New Roman"/>
                <w:color w:val="000000"/>
                <w:sz w:val="24"/>
                <w:highlight w:val="none"/>
                <w:lang w:val="en-US" w:eastAsia="zh-CN"/>
              </w:rPr>
              <w:t>10</w:t>
            </w:r>
            <w:r>
              <w:rPr>
                <w:rFonts w:hint="default" w:ascii="Times New Roman" w:hAnsi="Times New Roman" w:cs="Times New Roman"/>
                <w:color w:val="000000"/>
                <w:sz w:val="24"/>
                <w:highlight w:val="none"/>
              </w:rPr>
              <w:t>kg/d，年工作天数为</w:t>
            </w:r>
            <w:r>
              <w:rPr>
                <w:rFonts w:hint="eastAsia" w:ascii="Times New Roman" w:hAnsi="Times New Roman" w:cs="Times New Roman"/>
                <w:color w:val="000000"/>
                <w:sz w:val="24"/>
                <w:highlight w:val="none"/>
                <w:lang w:val="en-US" w:eastAsia="zh-CN"/>
              </w:rPr>
              <w:t>33</w:t>
            </w:r>
            <w:r>
              <w:rPr>
                <w:rFonts w:hint="default" w:ascii="Times New Roman" w:hAnsi="Times New Roman" w:cs="Times New Roman"/>
                <w:color w:val="000000"/>
                <w:sz w:val="24"/>
                <w:highlight w:val="none"/>
                <w:lang w:val="en-US" w:eastAsia="zh-CN"/>
              </w:rPr>
              <w:t>0</w:t>
            </w:r>
            <w:r>
              <w:rPr>
                <w:rFonts w:hint="default" w:ascii="Times New Roman" w:hAnsi="Times New Roman" w:cs="Times New Roman"/>
                <w:color w:val="000000"/>
                <w:sz w:val="24"/>
                <w:highlight w:val="none"/>
              </w:rPr>
              <w:t>天，生活垃圾年产量约为</w:t>
            </w:r>
            <w:r>
              <w:rPr>
                <w:rFonts w:hint="eastAsia" w:ascii="Times New Roman" w:hAnsi="Times New Roman" w:cs="Times New Roman"/>
                <w:color w:val="000000"/>
                <w:sz w:val="24"/>
                <w:highlight w:val="none"/>
                <w:lang w:val="en-US" w:eastAsia="zh-CN"/>
              </w:rPr>
              <w:t>3.3</w:t>
            </w:r>
            <w:r>
              <w:rPr>
                <w:rFonts w:hint="default" w:ascii="Times New Roman" w:hAnsi="Times New Roman" w:cs="Times New Roman"/>
                <w:color w:val="000000"/>
                <w:sz w:val="24"/>
                <w:highlight w:val="none"/>
              </w:rPr>
              <w:t>t/a。</w:t>
            </w:r>
            <w:r>
              <w:rPr>
                <w:rFonts w:hint="default" w:ascii="Times New Roman" w:hAnsi="Times New Roman" w:cs="Times New Roman"/>
                <w:color w:val="000000"/>
                <w:sz w:val="24"/>
                <w:szCs w:val="24"/>
                <w:highlight w:val="none"/>
                <w:lang w:bidi="ar"/>
              </w:rPr>
              <w:t>厂区设</w:t>
            </w:r>
            <w:r>
              <w:rPr>
                <w:rFonts w:hint="default" w:ascii="Times New Roman" w:hAnsi="Times New Roman" w:cs="Times New Roman"/>
                <w:color w:val="000000"/>
                <w:sz w:val="24"/>
                <w:szCs w:val="24"/>
                <w:highlight w:val="none"/>
                <w:lang w:val="en-US" w:eastAsia="zh-CN" w:bidi="ar"/>
              </w:rPr>
              <w:t>分类</w:t>
            </w:r>
            <w:r>
              <w:rPr>
                <w:rFonts w:hint="default" w:ascii="Times New Roman" w:hAnsi="Times New Roman" w:cs="Times New Roman"/>
                <w:color w:val="000000"/>
                <w:sz w:val="24"/>
                <w:szCs w:val="24"/>
                <w:highlight w:val="none"/>
                <w:lang w:bidi="ar"/>
              </w:rPr>
              <w:t>垃圾收集桶，项目生活垃圾经收集后由环卫部门定期集中清运。</w:t>
            </w:r>
          </w:p>
          <w:p w14:paraId="4C15A51C">
            <w:pPr>
              <w:numPr>
                <w:ilvl w:val="0"/>
                <w:numId w:val="10"/>
              </w:numPr>
              <w:spacing w:line="360" w:lineRule="auto"/>
              <w:ind w:firstLine="480" w:firstLineChars="200"/>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lang w:val="en-US" w:eastAsia="zh-CN"/>
              </w:rPr>
              <w:t>一般工业固体废物</w:t>
            </w:r>
          </w:p>
          <w:p w14:paraId="01737AF1">
            <w:pPr>
              <w:spacing w:line="360" w:lineRule="auto"/>
              <w:ind w:firstLine="480" w:firstLineChars="200"/>
              <w:rPr>
                <w:rFonts w:hint="eastAsia" w:ascii="Times New Roman" w:hAnsi="Times New Roman" w:eastAsia="宋体" w:cs="Times New Roman"/>
                <w:bCs/>
                <w:color w:val="000000"/>
                <w:kern w:val="0"/>
                <w:sz w:val="24"/>
                <w:highlight w:val="none"/>
                <w:lang w:val="en-US" w:eastAsia="zh-CN"/>
              </w:rPr>
            </w:pPr>
            <w:r>
              <w:rPr>
                <w:rFonts w:hint="eastAsia" w:ascii="Times New Roman" w:hAnsi="Times New Roman" w:cs="Times New Roman"/>
                <w:color w:val="000000"/>
                <w:sz w:val="24"/>
                <w:highlight w:val="none"/>
                <w:lang w:val="en-US" w:eastAsia="zh-CN"/>
              </w:rPr>
              <w:t>废铁金属</w:t>
            </w:r>
            <w:r>
              <w:rPr>
                <w:rFonts w:hint="default" w:ascii="Times New Roman" w:hAnsi="Times New Roman" w:cs="Times New Roman"/>
                <w:color w:val="000000"/>
                <w:sz w:val="24"/>
                <w:highlight w:val="none"/>
                <w:lang w:eastAsia="zh-CN"/>
              </w:rPr>
              <w:t>：</w:t>
            </w:r>
            <w:r>
              <w:rPr>
                <w:rFonts w:hint="default" w:ascii="Times New Roman" w:hAnsi="Times New Roman" w:cs="Times New Roman"/>
                <w:bCs/>
                <w:color w:val="000000"/>
                <w:kern w:val="0"/>
                <w:sz w:val="24"/>
                <w:highlight w:val="none"/>
                <w:lang w:val="en-US" w:eastAsia="zh-CN"/>
              </w:rPr>
              <w:t>本项目运营期会产生</w:t>
            </w:r>
            <w:r>
              <w:rPr>
                <w:rFonts w:hint="eastAsia" w:ascii="Times New Roman" w:hAnsi="Times New Roman" w:cs="Times New Roman"/>
                <w:bCs/>
                <w:color w:val="000000"/>
                <w:kern w:val="0"/>
                <w:sz w:val="24"/>
                <w:highlight w:val="none"/>
                <w:lang w:val="en-US" w:eastAsia="zh-CN"/>
              </w:rPr>
              <w:t>废铁等金属</w:t>
            </w:r>
            <w:r>
              <w:rPr>
                <w:rFonts w:hint="default" w:ascii="Times New Roman" w:hAnsi="Times New Roman" w:cs="Times New Roman"/>
                <w:bCs/>
                <w:color w:val="000000"/>
                <w:kern w:val="0"/>
                <w:sz w:val="24"/>
                <w:highlight w:val="none"/>
                <w:lang w:val="en-US" w:eastAsia="zh-CN"/>
              </w:rPr>
              <w:t>。根据建设单位提供资料，产生量为0.5t/a。</w:t>
            </w:r>
            <w:r>
              <w:rPr>
                <w:rFonts w:hint="default" w:ascii="Times New Roman" w:hAnsi="Times New Roman" w:eastAsia="宋体" w:cs="Times New Roman"/>
                <w:bCs/>
                <w:color w:val="000000"/>
                <w:kern w:val="0"/>
                <w:sz w:val="24"/>
                <w:szCs w:val="20"/>
                <w:highlight w:val="none"/>
              </w:rPr>
              <w:t>根据</w:t>
            </w:r>
            <w:r>
              <w:rPr>
                <w:rFonts w:hint="default" w:ascii="Times New Roman" w:hAnsi="Times New Roman" w:cs="Times New Roman"/>
                <w:bCs/>
                <w:color w:val="000000"/>
                <w:kern w:val="0"/>
                <w:sz w:val="24"/>
                <w:szCs w:val="20"/>
                <w:highlight w:val="none"/>
                <w:lang w:eastAsia="zh-CN"/>
              </w:rPr>
              <w:t>《</w:t>
            </w:r>
            <w:r>
              <w:rPr>
                <w:rFonts w:hint="default" w:ascii="Times New Roman" w:hAnsi="Times New Roman" w:cs="Times New Roman"/>
                <w:bCs/>
                <w:color w:val="000000"/>
                <w:kern w:val="0"/>
                <w:sz w:val="24"/>
                <w:highlight w:val="none"/>
                <w:lang w:eastAsia="zh-CN"/>
              </w:rPr>
              <w:t>固体废物分类与代码目录</w:t>
            </w:r>
            <w:r>
              <w:rPr>
                <w:rFonts w:hint="default" w:ascii="Times New Roman" w:hAnsi="Times New Roman" w:cs="Times New Roman"/>
                <w:bCs/>
                <w:color w:val="000000"/>
                <w:kern w:val="0"/>
                <w:sz w:val="24"/>
                <w:highlight w:val="none"/>
              </w:rPr>
              <w:t>》（</w:t>
            </w:r>
            <w:r>
              <w:rPr>
                <w:rFonts w:hint="default" w:ascii="Times New Roman" w:hAnsi="Times New Roman" w:eastAsia="宋体" w:cs="Times New Roman"/>
                <w:bCs/>
                <w:color w:val="000000"/>
                <w:kern w:val="0"/>
                <w:sz w:val="24"/>
                <w:highlight w:val="none"/>
                <w:lang w:val="en-US" w:eastAsia="zh-CN"/>
              </w:rPr>
              <w:t>生态环境部公告2024年第4号</w:t>
            </w:r>
            <w:r>
              <w:rPr>
                <w:rFonts w:hint="default" w:ascii="Times New Roman" w:hAnsi="Times New Roman" w:cs="Times New Roman"/>
                <w:bCs/>
                <w:color w:val="000000"/>
                <w:kern w:val="0"/>
                <w:sz w:val="24"/>
                <w:highlight w:val="none"/>
              </w:rPr>
              <w:t>），</w:t>
            </w:r>
            <w:r>
              <w:rPr>
                <w:rFonts w:hint="default" w:ascii="Times New Roman" w:hAnsi="Times New Roman" w:eastAsia="宋体" w:cs="Times New Roman"/>
                <w:bCs/>
                <w:color w:val="000000"/>
                <w:kern w:val="0"/>
                <w:sz w:val="24"/>
                <w:highlight w:val="none"/>
              </w:rPr>
              <w:t>属于</w:t>
            </w:r>
            <w:r>
              <w:rPr>
                <w:rFonts w:hint="default" w:ascii="Times New Roman" w:hAnsi="Times New Roman" w:eastAsia="宋体" w:cs="Times New Roman"/>
                <w:bCs/>
                <w:color w:val="000000"/>
                <w:kern w:val="0"/>
                <w:sz w:val="24"/>
                <w:highlight w:val="none"/>
                <w:lang w:val="en-US" w:eastAsia="zh-CN"/>
              </w:rPr>
              <w:t>SW17可再生类废物中的废钢铁</w:t>
            </w:r>
            <w:r>
              <w:rPr>
                <w:rFonts w:hint="default" w:ascii="Times New Roman" w:hAnsi="Times New Roman" w:eastAsia="宋体" w:cs="Times New Roman"/>
                <w:bCs/>
                <w:color w:val="000000"/>
                <w:kern w:val="0"/>
                <w:sz w:val="24"/>
                <w:highlight w:val="none"/>
              </w:rPr>
              <w:t>，代码为</w:t>
            </w:r>
            <w:r>
              <w:rPr>
                <w:rFonts w:hint="default" w:ascii="Times New Roman" w:hAnsi="Times New Roman" w:eastAsia="宋体" w:cs="Times New Roman"/>
                <w:bCs/>
                <w:color w:val="000000"/>
                <w:kern w:val="0"/>
                <w:sz w:val="24"/>
                <w:highlight w:val="none"/>
                <w:lang w:val="en-US" w:eastAsia="zh-CN"/>
              </w:rPr>
              <w:t>900-001-S17。收集后暂存在</w:t>
            </w:r>
            <w:r>
              <w:rPr>
                <w:rFonts w:hint="eastAsia" w:ascii="Times New Roman" w:hAnsi="Times New Roman" w:eastAsia="宋体" w:cs="Times New Roman"/>
                <w:bCs/>
                <w:color w:val="000000"/>
                <w:kern w:val="0"/>
                <w:sz w:val="24"/>
                <w:highlight w:val="none"/>
                <w:lang w:val="en-US" w:eastAsia="zh-CN"/>
              </w:rPr>
              <w:t>一般固废暂存间</w:t>
            </w:r>
            <w:r>
              <w:rPr>
                <w:rFonts w:hint="default" w:ascii="Times New Roman" w:hAnsi="Times New Roman" w:eastAsia="宋体" w:cs="Times New Roman"/>
                <w:bCs/>
                <w:color w:val="000000"/>
                <w:kern w:val="0"/>
                <w:sz w:val="24"/>
                <w:highlight w:val="none"/>
                <w:lang w:val="en-US" w:eastAsia="zh-CN"/>
              </w:rPr>
              <w:t>，统一外售处理</w:t>
            </w:r>
            <w:r>
              <w:rPr>
                <w:rFonts w:hint="eastAsia" w:ascii="Times New Roman" w:hAnsi="Times New Roman" w:eastAsia="宋体" w:cs="Times New Roman"/>
                <w:bCs/>
                <w:color w:val="000000"/>
                <w:kern w:val="0"/>
                <w:sz w:val="24"/>
                <w:highlight w:val="none"/>
                <w:lang w:val="en-US" w:eastAsia="zh-CN"/>
              </w:rPr>
              <w:t>。</w:t>
            </w:r>
          </w:p>
          <w:p w14:paraId="7A99E869">
            <w:pPr>
              <w:spacing w:line="360" w:lineRule="auto"/>
              <w:ind w:firstLine="480" w:firstLineChars="200"/>
              <w:rPr>
                <w:rFonts w:hint="default" w:ascii="Times New Roman" w:hAnsi="Times New Roman" w:eastAsia="宋体" w:cs="Times New Roman"/>
                <w:color w:val="000000"/>
                <w:sz w:val="24"/>
                <w:highlight w:val="none"/>
                <w:lang w:val="en-US" w:eastAsia="zh-CN"/>
              </w:rPr>
            </w:pPr>
            <w:r>
              <w:rPr>
                <w:rFonts w:hint="default" w:ascii="Times New Roman" w:hAnsi="Times New Roman" w:eastAsia="宋体" w:cs="Times New Roman"/>
                <w:bCs/>
                <w:color w:val="000000"/>
                <w:kern w:val="0"/>
                <w:sz w:val="24"/>
                <w:szCs w:val="24"/>
                <w:highlight w:val="none"/>
                <w:lang w:val="en-US" w:eastAsia="zh-CN" w:bidi="ar-SA"/>
              </w:rPr>
              <w:t>除尘灰：本</w:t>
            </w:r>
            <w:r>
              <w:rPr>
                <w:rFonts w:hint="default" w:ascii="Times New Roman" w:hAnsi="Times New Roman" w:eastAsia="宋体" w:cs="Times New Roman"/>
                <w:color w:val="000000"/>
                <w:sz w:val="24"/>
                <w:highlight w:val="none"/>
                <w:lang w:val="en-US" w:eastAsia="zh-CN"/>
              </w:rPr>
              <w:t>项目运营期</w:t>
            </w:r>
            <w:r>
              <w:rPr>
                <w:rFonts w:hint="eastAsia" w:cs="Times New Roman"/>
                <w:color w:val="000000"/>
                <w:sz w:val="24"/>
                <w:highlight w:val="none"/>
                <w:lang w:val="en-US" w:eastAsia="zh-CN"/>
              </w:rPr>
              <w:t>破碎和打包</w:t>
            </w:r>
            <w:r>
              <w:rPr>
                <w:rFonts w:hint="eastAsia" w:ascii="Times New Roman" w:hAnsi="Times New Roman" w:eastAsia="宋体" w:cs="Times New Roman"/>
                <w:color w:val="000000"/>
                <w:sz w:val="24"/>
                <w:highlight w:val="none"/>
                <w:lang w:val="en-US" w:eastAsia="zh-CN"/>
              </w:rPr>
              <w:t>工序粉尘经集气罩收集，</w:t>
            </w:r>
            <w:r>
              <w:rPr>
                <w:rFonts w:hint="default" w:ascii="Times New Roman" w:hAnsi="Times New Roman" w:eastAsia="宋体" w:cs="Times New Roman"/>
                <w:color w:val="000000"/>
                <w:sz w:val="24"/>
                <w:highlight w:val="none"/>
                <w:lang w:val="en-US" w:eastAsia="zh-CN"/>
              </w:rPr>
              <w:t>产生除尘灰</w:t>
            </w:r>
            <w:r>
              <w:rPr>
                <w:rFonts w:hint="default" w:ascii="Times New Roman" w:hAnsi="Times New Roman" w:cs="Times New Roman"/>
                <w:color w:val="000000"/>
                <w:sz w:val="24"/>
                <w:highlight w:val="none"/>
                <w:lang w:val="en-US" w:eastAsia="zh-CN"/>
              </w:rPr>
              <w:t>，产生量约为</w:t>
            </w:r>
            <w:r>
              <w:rPr>
                <w:rFonts w:hint="eastAsia" w:cs="Times New Roman"/>
                <w:color w:val="000000"/>
                <w:sz w:val="24"/>
                <w:highlight w:val="none"/>
                <w:lang w:val="en-US" w:eastAsia="zh-CN"/>
              </w:rPr>
              <w:t>72.689</w:t>
            </w:r>
            <w:r>
              <w:rPr>
                <w:rFonts w:hint="eastAsia" w:ascii="Times New Roman" w:hAnsi="Times New Roman" w:cs="Times New Roman"/>
                <w:color w:val="000000"/>
                <w:sz w:val="24"/>
                <w:highlight w:val="none"/>
                <w:lang w:val="en-US" w:eastAsia="zh-CN"/>
              </w:rPr>
              <w:t>t/a</w:t>
            </w:r>
            <w:r>
              <w:rPr>
                <w:rFonts w:hint="eastAsia" w:ascii="Times New Roman" w:hAnsi="Times New Roman" w:cs="Times New Roman"/>
                <w:color w:val="000000"/>
                <w:sz w:val="24"/>
                <w:highlight w:val="none"/>
                <w:lang w:val="en-US" w:eastAsia="zh-CN"/>
              </w:rPr>
              <w:t>，直接作为产品打包外售</w:t>
            </w:r>
            <w:r>
              <w:rPr>
                <w:rFonts w:hint="default" w:ascii="Times New Roman" w:hAnsi="Times New Roman" w:cs="Times New Roman"/>
                <w:color w:val="000000"/>
                <w:sz w:val="24"/>
                <w:highlight w:val="none"/>
                <w:lang w:eastAsia="zh-CN"/>
              </w:rPr>
              <w:t>。</w:t>
            </w:r>
          </w:p>
          <w:p w14:paraId="66954359">
            <w:pPr>
              <w:spacing w:line="360" w:lineRule="auto"/>
              <w:ind w:firstLine="480" w:firstLineChars="200"/>
              <w:rPr>
                <w:rFonts w:hint="default" w:ascii="Times New Roman" w:hAnsi="Times New Roman" w:cs="Times New Roman"/>
                <w:color w:val="000000"/>
                <w:sz w:val="24"/>
                <w:highlight w:val="none"/>
                <w:lang w:eastAsia="zh-CN"/>
              </w:rPr>
            </w:pPr>
            <w:r>
              <w:rPr>
                <w:rFonts w:hint="eastAsia" w:ascii="Times New Roman" w:hAnsi="Times New Roman" w:eastAsia="宋体" w:cs="Times New Roman"/>
                <w:color w:val="000000"/>
                <w:sz w:val="24"/>
                <w:highlight w:val="none"/>
                <w:lang w:val="en-US" w:eastAsia="zh-CN"/>
              </w:rPr>
              <w:t>车间沉降粉尘</w:t>
            </w:r>
            <w:r>
              <w:rPr>
                <w:rFonts w:hint="default" w:ascii="Times New Roman" w:hAnsi="Times New Roman" w:eastAsia="宋体" w:cs="Times New Roman"/>
                <w:color w:val="000000"/>
                <w:sz w:val="24"/>
                <w:highlight w:val="none"/>
                <w:lang w:val="en-US" w:eastAsia="zh-CN"/>
              </w:rPr>
              <w:t>：本项目运营期</w:t>
            </w:r>
            <w:r>
              <w:rPr>
                <w:rFonts w:hint="eastAsia" w:ascii="Times New Roman" w:hAnsi="Times New Roman" w:eastAsia="宋体" w:cs="Times New Roman"/>
                <w:color w:val="000000"/>
                <w:sz w:val="24"/>
                <w:highlight w:val="none"/>
                <w:lang w:val="en-US" w:eastAsia="zh-CN"/>
              </w:rPr>
              <w:t>原料多数为大块结构，产品为致密型燃料，</w:t>
            </w:r>
            <w:r>
              <w:rPr>
                <w:rFonts w:hint="default" w:ascii="Times New Roman" w:hAnsi="Times New Roman" w:eastAsia="宋体" w:cs="Times New Roman"/>
                <w:color w:val="000000"/>
                <w:sz w:val="24"/>
                <w:highlight w:val="none"/>
                <w:lang w:val="en-US" w:eastAsia="zh-CN"/>
              </w:rPr>
              <w:t>运营期</w:t>
            </w:r>
            <w:r>
              <w:rPr>
                <w:rFonts w:hint="eastAsia" w:ascii="Times New Roman" w:hAnsi="Times New Roman" w:eastAsia="宋体" w:cs="Times New Roman"/>
                <w:color w:val="000000"/>
                <w:sz w:val="24"/>
                <w:highlight w:val="none"/>
                <w:lang w:val="en-US" w:eastAsia="zh-CN"/>
              </w:rPr>
              <w:t>部分粉尘在车间内自然沉降，产生量约为</w:t>
            </w:r>
            <w:r>
              <w:rPr>
                <w:rFonts w:hint="eastAsia" w:cs="Times New Roman"/>
                <w:color w:val="000000"/>
                <w:sz w:val="24"/>
                <w:highlight w:val="none"/>
                <w:lang w:val="en-US" w:eastAsia="zh-CN"/>
              </w:rPr>
              <w:t>4.846</w:t>
            </w:r>
            <w:r>
              <w:rPr>
                <w:rFonts w:hint="eastAsia" w:ascii="Times New Roman" w:hAnsi="Times New Roman" w:cs="Times New Roman"/>
                <w:color w:val="000000"/>
                <w:sz w:val="24"/>
                <w:highlight w:val="none"/>
                <w:lang w:val="en-US" w:eastAsia="zh-CN"/>
              </w:rPr>
              <w:t>t/a</w:t>
            </w:r>
            <w:r>
              <w:rPr>
                <w:rFonts w:hint="eastAsia" w:ascii="Times New Roman" w:hAnsi="Times New Roman" w:cs="Times New Roman"/>
                <w:color w:val="000000"/>
                <w:sz w:val="24"/>
                <w:highlight w:val="none"/>
                <w:lang w:val="en-US" w:eastAsia="zh-CN"/>
              </w:rPr>
              <w:t>，直接作为产品打包外售</w:t>
            </w:r>
            <w:r>
              <w:rPr>
                <w:rFonts w:hint="default" w:ascii="Times New Roman" w:hAnsi="Times New Roman" w:cs="Times New Roman"/>
                <w:color w:val="000000"/>
                <w:sz w:val="24"/>
                <w:highlight w:val="none"/>
                <w:lang w:eastAsia="zh-CN"/>
              </w:rPr>
              <w:t>。</w:t>
            </w:r>
          </w:p>
          <w:p w14:paraId="2276CC14">
            <w:pPr>
              <w:spacing w:line="360" w:lineRule="auto"/>
              <w:ind w:firstLine="480" w:firstLineChars="200"/>
              <w:rPr>
                <w:rFonts w:hint="default" w:ascii="Times New Roman" w:hAnsi="Times New Roman" w:cs="Times New Roman"/>
                <w:color w:val="000000"/>
                <w:sz w:val="24"/>
                <w:highlight w:val="none"/>
                <w:lang w:val="en-US" w:eastAsia="zh-CN"/>
              </w:rPr>
            </w:pPr>
            <w:r>
              <w:rPr>
                <w:rFonts w:hint="eastAsia" w:ascii="Times New Roman" w:hAnsi="Times New Roman" w:cs="Times New Roman"/>
                <w:color w:val="000000"/>
                <w:sz w:val="24"/>
                <w:highlight w:val="none"/>
                <w:lang w:val="en-US" w:eastAsia="zh-CN"/>
              </w:rPr>
              <w:t>废旧布袋：</w:t>
            </w:r>
            <w:r>
              <w:rPr>
                <w:rFonts w:hint="default" w:ascii="Times New Roman" w:hAnsi="Times New Roman" w:eastAsia="宋体" w:cs="Times New Roman"/>
                <w:bCs/>
                <w:color w:val="000000"/>
                <w:kern w:val="0"/>
                <w:sz w:val="24"/>
                <w:highlight w:val="none"/>
                <w:lang w:val="en-US" w:eastAsia="zh-CN"/>
              </w:rPr>
              <w:t>根据建设单位提供资料，</w:t>
            </w:r>
            <w:r>
              <w:rPr>
                <w:rFonts w:hint="eastAsia" w:ascii="Times New Roman" w:hAnsi="Times New Roman" w:eastAsia="宋体" w:cs="Times New Roman"/>
                <w:bCs/>
                <w:color w:val="000000"/>
                <w:kern w:val="0"/>
                <w:sz w:val="24"/>
                <w:highlight w:val="none"/>
                <w:lang w:val="en-US" w:eastAsia="zh-CN"/>
              </w:rPr>
              <w:t>布袋除尘器废中布袋三年更换一次，废旧布袋产生量约为0.065</w:t>
            </w:r>
            <w:r>
              <w:rPr>
                <w:rFonts w:hint="eastAsia" w:ascii="Times New Roman" w:hAnsi="Times New Roman" w:cs="Times New Roman"/>
                <w:color w:val="000000"/>
                <w:sz w:val="24"/>
                <w:highlight w:val="none"/>
                <w:lang w:val="en-US" w:eastAsia="zh-CN"/>
              </w:rPr>
              <w:t>t/3a。</w:t>
            </w:r>
          </w:p>
          <w:p w14:paraId="6DE6D1C3">
            <w:pPr>
              <w:numPr>
                <w:ilvl w:val="0"/>
                <w:numId w:val="10"/>
              </w:numPr>
              <w:spacing w:line="360" w:lineRule="auto"/>
              <w:ind w:firstLine="480" w:firstLineChars="200"/>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lang w:val="en-US" w:eastAsia="zh-CN"/>
              </w:rPr>
              <w:t>危险废物</w:t>
            </w:r>
          </w:p>
          <w:p w14:paraId="773FF778">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kern w:val="0"/>
                <w:sz w:val="24"/>
                <w:szCs w:val="22"/>
                <w:highlight w:val="none"/>
              </w:rPr>
            </w:pPr>
            <w:r>
              <w:rPr>
                <w:rFonts w:hint="default" w:ascii="Times New Roman" w:hAnsi="Times New Roman" w:eastAsia="宋体" w:cs="Times New Roman"/>
                <w:color w:val="000000"/>
                <w:kern w:val="0"/>
                <w:sz w:val="24"/>
                <w:szCs w:val="22"/>
                <w:highlight w:val="none"/>
              </w:rPr>
              <w:t>废</w:t>
            </w:r>
            <w:r>
              <w:rPr>
                <w:rFonts w:hint="default" w:ascii="Times New Roman" w:hAnsi="Times New Roman" w:eastAsia="宋体" w:cs="Times New Roman"/>
                <w:color w:val="000000"/>
                <w:kern w:val="0"/>
                <w:sz w:val="24"/>
                <w:szCs w:val="22"/>
                <w:highlight w:val="none"/>
                <w:lang w:eastAsia="zh-CN"/>
              </w:rPr>
              <w:t>润滑油</w:t>
            </w:r>
            <w:r>
              <w:rPr>
                <w:rFonts w:hint="default" w:ascii="Times New Roman" w:hAnsi="Times New Roman" w:eastAsia="宋体" w:cs="Times New Roman"/>
                <w:color w:val="000000"/>
                <w:kern w:val="0"/>
                <w:sz w:val="24"/>
                <w:szCs w:val="22"/>
                <w:highlight w:val="none"/>
              </w:rPr>
              <w:t>：根据建设单位提供资料，项目运营过程中</w:t>
            </w:r>
            <w:r>
              <w:rPr>
                <w:rFonts w:hint="eastAsia" w:ascii="Times New Roman" w:hAnsi="Times New Roman" w:eastAsia="宋体" w:cs="Times New Roman"/>
                <w:color w:val="000000"/>
                <w:kern w:val="0"/>
                <w:sz w:val="24"/>
                <w:szCs w:val="22"/>
                <w:highlight w:val="none"/>
                <w:lang w:val="en-US" w:eastAsia="zh-CN"/>
              </w:rPr>
              <w:t>设备维护保养</w:t>
            </w:r>
            <w:r>
              <w:rPr>
                <w:rFonts w:hint="default" w:ascii="Times New Roman" w:hAnsi="Times New Roman" w:eastAsia="宋体" w:cs="Times New Roman"/>
                <w:color w:val="000000"/>
                <w:kern w:val="0"/>
                <w:sz w:val="24"/>
                <w:szCs w:val="22"/>
                <w:highlight w:val="none"/>
              </w:rPr>
              <w:t>会产生废</w:t>
            </w:r>
            <w:r>
              <w:rPr>
                <w:rFonts w:hint="default" w:ascii="Times New Roman" w:hAnsi="Times New Roman" w:eastAsia="宋体" w:cs="Times New Roman"/>
                <w:color w:val="000000"/>
                <w:kern w:val="0"/>
                <w:sz w:val="24"/>
                <w:szCs w:val="22"/>
                <w:highlight w:val="none"/>
                <w:lang w:eastAsia="zh-CN"/>
              </w:rPr>
              <w:t>润滑油</w:t>
            </w:r>
            <w:r>
              <w:rPr>
                <w:rFonts w:hint="default" w:ascii="Times New Roman" w:hAnsi="Times New Roman" w:eastAsia="宋体" w:cs="Times New Roman"/>
                <w:color w:val="000000"/>
                <w:kern w:val="0"/>
                <w:sz w:val="24"/>
                <w:szCs w:val="22"/>
                <w:highlight w:val="none"/>
              </w:rPr>
              <w:t>，产生量为</w:t>
            </w:r>
            <w:r>
              <w:rPr>
                <w:rFonts w:hint="default" w:ascii="Times New Roman" w:hAnsi="Times New Roman" w:eastAsia="宋体" w:cs="Times New Roman"/>
                <w:color w:val="000000"/>
                <w:kern w:val="0"/>
                <w:sz w:val="24"/>
                <w:szCs w:val="22"/>
                <w:highlight w:val="none"/>
                <w:lang w:val="en-US" w:eastAsia="zh-CN"/>
              </w:rPr>
              <w:t>0.4</w:t>
            </w:r>
            <w:r>
              <w:rPr>
                <w:rFonts w:hint="eastAsia" w:ascii="Times New Roman" w:hAnsi="Times New Roman" w:eastAsia="宋体" w:cs="Times New Roman"/>
                <w:color w:val="000000"/>
                <w:kern w:val="0"/>
                <w:sz w:val="24"/>
                <w:szCs w:val="22"/>
                <w:highlight w:val="none"/>
                <w:lang w:val="en-US" w:eastAsia="zh-CN"/>
              </w:rPr>
              <w:t>08</w:t>
            </w:r>
            <w:r>
              <w:rPr>
                <w:rFonts w:hint="default" w:ascii="Times New Roman" w:hAnsi="Times New Roman" w:eastAsia="宋体" w:cs="Times New Roman"/>
                <w:color w:val="000000"/>
                <w:kern w:val="0"/>
                <w:sz w:val="24"/>
                <w:szCs w:val="22"/>
                <w:highlight w:val="none"/>
              </w:rPr>
              <w:t>t/a</w:t>
            </w:r>
            <w:r>
              <w:rPr>
                <w:rFonts w:hint="eastAsia" w:ascii="Times New Roman" w:hAnsi="Times New Roman" w:eastAsia="宋体" w:cs="Times New Roman"/>
                <w:color w:val="000000"/>
                <w:kern w:val="0"/>
                <w:sz w:val="24"/>
                <w:szCs w:val="22"/>
                <w:highlight w:val="none"/>
                <w:lang w:eastAsia="zh-CN"/>
              </w:rPr>
              <w:t>。</w:t>
            </w:r>
            <w:r>
              <w:rPr>
                <w:rFonts w:hint="default" w:ascii="Times New Roman" w:hAnsi="Times New Roman" w:eastAsia="宋体" w:cs="Times New Roman"/>
                <w:color w:val="000000"/>
                <w:sz w:val="24"/>
                <w:highlight w:val="none"/>
              </w:rPr>
              <w:t>根据《国家危险废物名录》（</w:t>
            </w:r>
            <w:r>
              <w:rPr>
                <w:rFonts w:hint="default" w:ascii="Times New Roman" w:hAnsi="Times New Roman" w:eastAsia="宋体" w:cs="Times New Roman"/>
                <w:color w:val="000000"/>
                <w:kern w:val="0"/>
                <w:sz w:val="24"/>
                <w:szCs w:val="22"/>
                <w:highlight w:val="none"/>
              </w:rPr>
              <w:t>202</w:t>
            </w:r>
            <w:r>
              <w:rPr>
                <w:rFonts w:hint="default" w:ascii="Times New Roman" w:hAnsi="Times New Roman" w:eastAsia="宋体" w:cs="Times New Roman"/>
                <w:color w:val="000000"/>
                <w:kern w:val="0"/>
                <w:sz w:val="24"/>
                <w:szCs w:val="22"/>
                <w:highlight w:val="none"/>
                <w:lang w:val="en-US" w:eastAsia="zh-CN"/>
              </w:rPr>
              <w:t>5</w:t>
            </w:r>
            <w:r>
              <w:rPr>
                <w:rFonts w:hint="default" w:ascii="Times New Roman" w:hAnsi="Times New Roman" w:eastAsia="宋体" w:cs="Times New Roman"/>
                <w:color w:val="000000"/>
                <w:kern w:val="0"/>
                <w:sz w:val="24"/>
                <w:szCs w:val="22"/>
                <w:highlight w:val="none"/>
              </w:rPr>
              <w:t>年版），属于危险废物（类别为HW08</w:t>
            </w:r>
            <w:r>
              <w:rPr>
                <w:rFonts w:hint="default" w:ascii="Times New Roman" w:hAnsi="Times New Roman" w:eastAsia="宋体" w:cs="Times New Roman"/>
                <w:color w:val="000000"/>
                <w:kern w:val="0"/>
                <w:sz w:val="24"/>
                <w:szCs w:val="22"/>
                <w:highlight w:val="none"/>
                <w:lang w:val="en-US" w:eastAsia="zh-CN"/>
              </w:rPr>
              <w:t>废矿物油与含矿物油废物</w:t>
            </w:r>
            <w:r>
              <w:rPr>
                <w:rFonts w:hint="default" w:ascii="Times New Roman" w:hAnsi="Times New Roman" w:eastAsia="宋体" w:cs="Times New Roman"/>
                <w:color w:val="000000"/>
                <w:kern w:val="0"/>
                <w:sz w:val="24"/>
                <w:szCs w:val="22"/>
                <w:highlight w:val="none"/>
              </w:rPr>
              <w:t>，其他生产、销售、使用过程中产生的废矿物油及含矿物油废弃包装物，代码为900-249-08）。统一收集后</w:t>
            </w:r>
            <w:r>
              <w:rPr>
                <w:rFonts w:hint="eastAsia" w:ascii="Times New Roman" w:hAnsi="Times New Roman" w:eastAsia="宋体" w:cs="Times New Roman"/>
                <w:color w:val="000000"/>
                <w:kern w:val="0"/>
                <w:sz w:val="24"/>
                <w:szCs w:val="22"/>
                <w:highlight w:val="none"/>
                <w:lang w:val="en-US" w:eastAsia="zh-CN"/>
              </w:rPr>
              <w:t>暂存于危废贮存库，定期</w:t>
            </w:r>
            <w:r>
              <w:rPr>
                <w:rFonts w:hint="default" w:ascii="Times New Roman" w:hAnsi="Times New Roman" w:eastAsia="宋体" w:cs="Times New Roman"/>
                <w:color w:val="000000"/>
                <w:kern w:val="0"/>
                <w:sz w:val="24"/>
                <w:szCs w:val="22"/>
                <w:highlight w:val="none"/>
              </w:rPr>
              <w:t>交由有资质单位</w:t>
            </w:r>
            <w:r>
              <w:rPr>
                <w:rFonts w:hint="eastAsia" w:ascii="Times New Roman" w:hAnsi="Times New Roman" w:eastAsia="宋体" w:cs="Times New Roman"/>
                <w:color w:val="000000"/>
                <w:kern w:val="0"/>
                <w:sz w:val="24"/>
                <w:szCs w:val="22"/>
                <w:highlight w:val="none"/>
                <w:lang w:val="en-US" w:eastAsia="zh-CN"/>
              </w:rPr>
              <w:t>处置</w:t>
            </w:r>
            <w:r>
              <w:rPr>
                <w:rFonts w:hint="default" w:ascii="Times New Roman" w:hAnsi="Times New Roman" w:eastAsia="宋体" w:cs="Times New Roman"/>
                <w:color w:val="000000"/>
                <w:kern w:val="0"/>
                <w:sz w:val="24"/>
                <w:szCs w:val="22"/>
                <w:highlight w:val="none"/>
              </w:rPr>
              <w:t>。</w:t>
            </w:r>
          </w:p>
          <w:p w14:paraId="3D2E4A00">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kern w:val="0"/>
                <w:sz w:val="24"/>
                <w:szCs w:val="22"/>
                <w:highlight w:val="none"/>
              </w:rPr>
            </w:pPr>
            <w:r>
              <w:rPr>
                <w:rFonts w:hint="default" w:ascii="Times New Roman" w:hAnsi="Times New Roman" w:eastAsia="宋体" w:cs="Times New Roman"/>
                <w:color w:val="000000"/>
                <w:kern w:val="0"/>
                <w:sz w:val="24"/>
                <w:szCs w:val="22"/>
                <w:highlight w:val="none"/>
                <w:lang w:val="en-US" w:eastAsia="zh-CN"/>
              </w:rPr>
              <w:t>废油桶：</w:t>
            </w:r>
            <w:r>
              <w:rPr>
                <w:rFonts w:hint="default" w:ascii="Times New Roman" w:hAnsi="Times New Roman" w:eastAsia="宋体" w:cs="Times New Roman"/>
                <w:color w:val="000000"/>
                <w:kern w:val="0"/>
                <w:sz w:val="24"/>
                <w:szCs w:val="22"/>
                <w:highlight w:val="none"/>
              </w:rPr>
              <w:t>根据建设单位提供资料，项目运营过程中</w:t>
            </w:r>
            <w:r>
              <w:rPr>
                <w:rFonts w:hint="eastAsia" w:ascii="Times New Roman" w:hAnsi="Times New Roman" w:eastAsia="宋体" w:cs="Times New Roman"/>
                <w:color w:val="000000"/>
                <w:kern w:val="0"/>
                <w:sz w:val="24"/>
                <w:szCs w:val="22"/>
                <w:highlight w:val="none"/>
                <w:lang w:val="en-US" w:eastAsia="zh-CN"/>
              </w:rPr>
              <w:t>设备维护保养</w:t>
            </w:r>
            <w:r>
              <w:rPr>
                <w:rFonts w:hint="default" w:ascii="Times New Roman" w:hAnsi="Times New Roman" w:eastAsia="宋体" w:cs="Times New Roman"/>
                <w:color w:val="000000"/>
                <w:kern w:val="0"/>
                <w:sz w:val="24"/>
                <w:szCs w:val="22"/>
                <w:highlight w:val="none"/>
              </w:rPr>
              <w:t>会产生</w:t>
            </w:r>
            <w:r>
              <w:rPr>
                <w:rFonts w:hint="default" w:ascii="Times New Roman" w:hAnsi="Times New Roman" w:eastAsia="宋体" w:cs="Times New Roman"/>
                <w:color w:val="000000"/>
                <w:kern w:val="0"/>
                <w:sz w:val="24"/>
                <w:szCs w:val="22"/>
                <w:highlight w:val="none"/>
                <w:lang w:val="en-US" w:eastAsia="zh-CN"/>
              </w:rPr>
              <w:t>含油</w:t>
            </w:r>
            <w:r>
              <w:rPr>
                <w:rFonts w:hint="default" w:ascii="Times New Roman" w:hAnsi="Times New Roman" w:eastAsia="宋体" w:cs="Times New Roman"/>
                <w:color w:val="000000"/>
                <w:kern w:val="0"/>
                <w:sz w:val="24"/>
                <w:szCs w:val="22"/>
                <w:highlight w:val="none"/>
              </w:rPr>
              <w:t>包装桶，产生量为</w:t>
            </w:r>
            <w:r>
              <w:rPr>
                <w:rFonts w:hint="default" w:ascii="Times New Roman" w:hAnsi="Times New Roman" w:eastAsia="宋体" w:cs="Times New Roman"/>
                <w:color w:val="000000"/>
                <w:kern w:val="0"/>
                <w:sz w:val="24"/>
                <w:szCs w:val="22"/>
                <w:highlight w:val="none"/>
                <w:lang w:val="en-US" w:eastAsia="zh-CN"/>
              </w:rPr>
              <w:t>0.0</w:t>
            </w:r>
            <w:r>
              <w:rPr>
                <w:rFonts w:hint="eastAsia" w:ascii="Times New Roman" w:hAnsi="Times New Roman" w:eastAsia="宋体" w:cs="Times New Roman"/>
                <w:color w:val="000000"/>
                <w:kern w:val="0"/>
                <w:sz w:val="24"/>
                <w:szCs w:val="22"/>
                <w:highlight w:val="none"/>
                <w:lang w:val="en-US" w:eastAsia="zh-CN"/>
              </w:rPr>
              <w:t>2</w:t>
            </w:r>
            <w:r>
              <w:rPr>
                <w:rFonts w:hint="default" w:ascii="Times New Roman" w:hAnsi="Times New Roman" w:eastAsia="宋体" w:cs="Times New Roman"/>
                <w:color w:val="000000"/>
                <w:kern w:val="0"/>
                <w:sz w:val="24"/>
                <w:szCs w:val="22"/>
                <w:highlight w:val="none"/>
              </w:rPr>
              <w:t>t/a</w:t>
            </w:r>
            <w:r>
              <w:rPr>
                <w:rFonts w:hint="default" w:ascii="Times New Roman" w:hAnsi="Times New Roman" w:eastAsia="宋体" w:cs="Times New Roman"/>
                <w:color w:val="000000"/>
                <w:kern w:val="0"/>
                <w:sz w:val="24"/>
                <w:szCs w:val="22"/>
                <w:highlight w:val="none"/>
                <w:lang w:eastAsia="zh-CN"/>
              </w:rPr>
              <w:t>。</w:t>
            </w:r>
            <w:r>
              <w:rPr>
                <w:rFonts w:hint="default" w:ascii="Times New Roman" w:hAnsi="Times New Roman" w:eastAsia="宋体" w:cs="Times New Roman"/>
                <w:color w:val="000000"/>
                <w:sz w:val="24"/>
                <w:highlight w:val="none"/>
              </w:rPr>
              <w:t>根据《国家危险废物名录》（</w:t>
            </w:r>
            <w:r>
              <w:rPr>
                <w:rFonts w:hint="default" w:ascii="Times New Roman" w:hAnsi="Times New Roman" w:eastAsia="宋体" w:cs="Times New Roman"/>
                <w:color w:val="000000"/>
                <w:kern w:val="0"/>
                <w:sz w:val="24"/>
                <w:szCs w:val="22"/>
                <w:highlight w:val="none"/>
                <w:lang w:eastAsia="zh-CN"/>
              </w:rPr>
              <w:t>2025年版</w:t>
            </w:r>
            <w:r>
              <w:rPr>
                <w:rFonts w:hint="default" w:ascii="Times New Roman" w:hAnsi="Times New Roman" w:eastAsia="宋体" w:cs="Times New Roman"/>
                <w:color w:val="000000"/>
                <w:kern w:val="0"/>
                <w:sz w:val="24"/>
                <w:szCs w:val="22"/>
                <w:highlight w:val="none"/>
              </w:rPr>
              <w:t>），属于危险废物（类别为HW08</w:t>
            </w:r>
            <w:r>
              <w:rPr>
                <w:rFonts w:hint="default" w:ascii="Times New Roman" w:hAnsi="Times New Roman" w:eastAsia="宋体" w:cs="Times New Roman"/>
                <w:color w:val="000000"/>
                <w:kern w:val="0"/>
                <w:sz w:val="24"/>
                <w:szCs w:val="22"/>
                <w:highlight w:val="none"/>
                <w:lang w:val="en-US" w:eastAsia="zh-CN"/>
              </w:rPr>
              <w:t>废矿物油与含矿物油废物</w:t>
            </w:r>
            <w:r>
              <w:rPr>
                <w:rFonts w:hint="default" w:ascii="Times New Roman" w:hAnsi="Times New Roman" w:eastAsia="宋体" w:cs="Times New Roman"/>
                <w:color w:val="000000"/>
                <w:kern w:val="0"/>
                <w:sz w:val="24"/>
                <w:szCs w:val="22"/>
                <w:highlight w:val="none"/>
              </w:rPr>
              <w:t>，其他生产、销售、使用过程中产生的废矿物油及含矿物油废弃包装物，代码为900-249-08）。统一收集后</w:t>
            </w:r>
            <w:r>
              <w:rPr>
                <w:rFonts w:hint="eastAsia" w:ascii="Times New Roman" w:hAnsi="Times New Roman" w:eastAsia="宋体" w:cs="Times New Roman"/>
                <w:color w:val="000000"/>
                <w:kern w:val="0"/>
                <w:sz w:val="24"/>
                <w:szCs w:val="22"/>
                <w:highlight w:val="none"/>
                <w:lang w:val="en-US" w:eastAsia="zh-CN"/>
              </w:rPr>
              <w:t>暂存于危废贮存库，定期</w:t>
            </w:r>
            <w:r>
              <w:rPr>
                <w:rFonts w:hint="default" w:ascii="Times New Roman" w:hAnsi="Times New Roman" w:eastAsia="宋体" w:cs="Times New Roman"/>
                <w:color w:val="000000"/>
                <w:kern w:val="0"/>
                <w:sz w:val="24"/>
                <w:szCs w:val="22"/>
                <w:highlight w:val="none"/>
              </w:rPr>
              <w:t>交由有资质单位</w:t>
            </w:r>
            <w:r>
              <w:rPr>
                <w:rFonts w:hint="eastAsia" w:ascii="Times New Roman" w:hAnsi="Times New Roman" w:eastAsia="宋体" w:cs="Times New Roman"/>
                <w:color w:val="000000"/>
                <w:kern w:val="0"/>
                <w:sz w:val="24"/>
                <w:szCs w:val="22"/>
                <w:highlight w:val="none"/>
                <w:lang w:val="en-US" w:eastAsia="zh-CN"/>
              </w:rPr>
              <w:t>处置</w:t>
            </w:r>
            <w:r>
              <w:rPr>
                <w:rFonts w:hint="default" w:ascii="Times New Roman" w:hAnsi="Times New Roman" w:eastAsia="宋体" w:cs="Times New Roman"/>
                <w:color w:val="000000"/>
                <w:kern w:val="0"/>
                <w:sz w:val="24"/>
                <w:szCs w:val="22"/>
                <w:highlight w:val="none"/>
              </w:rPr>
              <w:t>。</w:t>
            </w:r>
          </w:p>
          <w:p w14:paraId="49707CF1">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kern w:val="0"/>
                <w:sz w:val="24"/>
                <w:szCs w:val="22"/>
                <w:highlight w:val="none"/>
              </w:rPr>
            </w:pPr>
            <w:r>
              <w:rPr>
                <w:rFonts w:hint="default" w:ascii="Times New Roman" w:hAnsi="Times New Roman" w:eastAsia="宋体" w:cs="Times New Roman"/>
                <w:color w:val="000000"/>
                <w:kern w:val="0"/>
                <w:sz w:val="24"/>
                <w:szCs w:val="22"/>
                <w:highlight w:val="none"/>
                <w:lang w:val="en-US" w:eastAsia="zh-CN"/>
              </w:rPr>
              <w:t>含油抹布及手套</w:t>
            </w:r>
            <w:r>
              <w:rPr>
                <w:rFonts w:hint="default" w:ascii="Times New Roman" w:hAnsi="Times New Roman" w:eastAsia="宋体" w:cs="Times New Roman"/>
                <w:color w:val="000000"/>
                <w:kern w:val="0"/>
                <w:sz w:val="24"/>
                <w:szCs w:val="22"/>
                <w:highlight w:val="none"/>
              </w:rPr>
              <w:t>：</w:t>
            </w:r>
            <w:r>
              <w:rPr>
                <w:rFonts w:hint="default" w:ascii="Times New Roman" w:hAnsi="Times New Roman" w:eastAsia="宋体" w:cs="Times New Roman"/>
                <w:color w:val="000000"/>
                <w:kern w:val="0"/>
                <w:sz w:val="24"/>
                <w:szCs w:val="22"/>
                <w:highlight w:val="none"/>
                <w:lang w:val="en-US" w:eastAsia="zh-CN"/>
              </w:rPr>
              <w:t>根据建设单位提供资料，项目运营过程中</w:t>
            </w:r>
            <w:r>
              <w:rPr>
                <w:rFonts w:hint="eastAsia" w:ascii="Times New Roman" w:hAnsi="Times New Roman" w:eastAsia="宋体" w:cs="Times New Roman"/>
                <w:color w:val="000000"/>
                <w:kern w:val="0"/>
                <w:sz w:val="24"/>
                <w:szCs w:val="22"/>
                <w:highlight w:val="none"/>
                <w:lang w:val="en-US" w:eastAsia="zh-CN"/>
              </w:rPr>
              <w:t>设备维护保养</w:t>
            </w:r>
            <w:r>
              <w:rPr>
                <w:rFonts w:hint="default" w:ascii="Times New Roman" w:hAnsi="Times New Roman" w:eastAsia="宋体" w:cs="Times New Roman"/>
                <w:color w:val="000000"/>
                <w:kern w:val="0"/>
                <w:sz w:val="24"/>
                <w:szCs w:val="22"/>
                <w:highlight w:val="none"/>
              </w:rPr>
              <w:t>会</w:t>
            </w:r>
            <w:r>
              <w:rPr>
                <w:rFonts w:hint="default" w:ascii="Times New Roman" w:hAnsi="Times New Roman" w:eastAsia="宋体" w:cs="Times New Roman"/>
                <w:color w:val="000000"/>
                <w:kern w:val="0"/>
                <w:sz w:val="24"/>
                <w:szCs w:val="22"/>
                <w:highlight w:val="none"/>
                <w:lang w:val="en-US" w:eastAsia="zh-CN"/>
              </w:rPr>
              <w:t>产生废含油抹布及手套，</w:t>
            </w:r>
            <w:r>
              <w:rPr>
                <w:rFonts w:hint="default" w:ascii="Times New Roman" w:hAnsi="Times New Roman" w:eastAsia="宋体" w:cs="Times New Roman"/>
                <w:color w:val="000000"/>
                <w:kern w:val="0"/>
                <w:sz w:val="24"/>
                <w:szCs w:val="22"/>
                <w:highlight w:val="none"/>
              </w:rPr>
              <w:t>产生量约为</w:t>
            </w:r>
            <w:r>
              <w:rPr>
                <w:rFonts w:hint="default" w:ascii="Times New Roman" w:hAnsi="Times New Roman" w:eastAsia="宋体" w:cs="Times New Roman"/>
                <w:color w:val="000000"/>
                <w:kern w:val="0"/>
                <w:sz w:val="24"/>
                <w:szCs w:val="22"/>
                <w:highlight w:val="none"/>
                <w:lang w:val="en-US" w:eastAsia="zh-CN"/>
              </w:rPr>
              <w:t>0.0</w:t>
            </w:r>
            <w:r>
              <w:rPr>
                <w:rFonts w:hint="eastAsia" w:ascii="Times New Roman" w:hAnsi="Times New Roman" w:eastAsia="宋体" w:cs="Times New Roman"/>
                <w:color w:val="000000"/>
                <w:kern w:val="0"/>
                <w:sz w:val="24"/>
                <w:szCs w:val="22"/>
                <w:highlight w:val="none"/>
                <w:lang w:val="en-US" w:eastAsia="zh-CN"/>
              </w:rPr>
              <w:t>1</w:t>
            </w:r>
            <w:r>
              <w:rPr>
                <w:rFonts w:hint="default" w:ascii="Times New Roman" w:hAnsi="Times New Roman" w:eastAsia="宋体" w:cs="Times New Roman"/>
                <w:color w:val="000000"/>
                <w:kern w:val="0"/>
                <w:sz w:val="24"/>
                <w:szCs w:val="22"/>
                <w:highlight w:val="none"/>
              </w:rPr>
              <w:t>t/a</w:t>
            </w:r>
            <w:r>
              <w:rPr>
                <w:rFonts w:hint="eastAsia" w:ascii="Times New Roman" w:hAnsi="Times New Roman" w:eastAsia="宋体" w:cs="Times New Roman"/>
                <w:color w:val="000000"/>
                <w:kern w:val="0"/>
                <w:sz w:val="24"/>
                <w:szCs w:val="22"/>
                <w:highlight w:val="none"/>
                <w:lang w:eastAsia="zh-CN"/>
              </w:rPr>
              <w:t>。</w:t>
            </w:r>
            <w:r>
              <w:rPr>
                <w:rFonts w:hint="default" w:ascii="Times New Roman" w:hAnsi="Times New Roman" w:eastAsia="宋体" w:cs="Times New Roman"/>
                <w:color w:val="000000"/>
                <w:kern w:val="0"/>
                <w:sz w:val="24"/>
                <w:szCs w:val="22"/>
                <w:highlight w:val="none"/>
              </w:rPr>
              <w:t>根据《国家危险废物名录》（202</w:t>
            </w:r>
            <w:r>
              <w:rPr>
                <w:rFonts w:hint="default" w:ascii="Times New Roman" w:hAnsi="Times New Roman" w:eastAsia="宋体" w:cs="Times New Roman"/>
                <w:color w:val="000000"/>
                <w:kern w:val="0"/>
                <w:sz w:val="24"/>
                <w:szCs w:val="22"/>
                <w:highlight w:val="none"/>
                <w:lang w:val="en-US" w:eastAsia="zh-CN"/>
              </w:rPr>
              <w:t>5</w:t>
            </w:r>
            <w:r>
              <w:rPr>
                <w:rFonts w:hint="default" w:ascii="Times New Roman" w:hAnsi="Times New Roman" w:eastAsia="宋体" w:cs="Times New Roman"/>
                <w:color w:val="000000"/>
                <w:kern w:val="0"/>
                <w:sz w:val="24"/>
                <w:szCs w:val="22"/>
                <w:highlight w:val="none"/>
              </w:rPr>
              <w:t>版）</w:t>
            </w:r>
            <w:r>
              <w:rPr>
                <w:rFonts w:hint="default" w:ascii="Times New Roman" w:hAnsi="Times New Roman" w:eastAsia="宋体" w:cs="Times New Roman"/>
                <w:color w:val="000000"/>
                <w:kern w:val="0"/>
                <w:sz w:val="24"/>
                <w:szCs w:val="22"/>
                <w:highlight w:val="none"/>
                <w:lang w:eastAsia="zh-CN"/>
              </w:rPr>
              <w:t>，</w:t>
            </w:r>
            <w:r>
              <w:rPr>
                <w:rFonts w:hint="default" w:ascii="Times New Roman" w:hAnsi="Times New Roman" w:eastAsia="宋体" w:cs="Times New Roman"/>
                <w:color w:val="000000"/>
                <w:kern w:val="0"/>
                <w:sz w:val="24"/>
                <w:szCs w:val="22"/>
                <w:highlight w:val="none"/>
                <w:lang w:val="en-US" w:eastAsia="zh-CN"/>
              </w:rPr>
              <w:t>属于危险废物（类别为HW49其他废物，</w:t>
            </w:r>
            <w:r>
              <w:rPr>
                <w:rFonts w:hint="default" w:ascii="Times New Roman" w:hAnsi="Times New Roman" w:eastAsia="宋体" w:cs="Times New Roman"/>
                <w:color w:val="000000"/>
                <w:kern w:val="0"/>
                <w:sz w:val="24"/>
                <w:szCs w:val="22"/>
                <w:highlight w:val="none"/>
              </w:rPr>
              <w:t>含有或沾染毒性、感染性危险废物的废弃包装物、容器、过滤吸附介质</w:t>
            </w:r>
            <w:r>
              <w:rPr>
                <w:rFonts w:hint="default" w:ascii="Times New Roman" w:hAnsi="Times New Roman" w:eastAsia="宋体" w:cs="Times New Roman"/>
                <w:color w:val="000000"/>
                <w:kern w:val="0"/>
                <w:sz w:val="24"/>
                <w:szCs w:val="22"/>
                <w:highlight w:val="none"/>
                <w:lang w:eastAsia="zh-CN"/>
              </w:rPr>
              <w:t>，</w:t>
            </w:r>
            <w:r>
              <w:rPr>
                <w:rFonts w:hint="default" w:ascii="Times New Roman" w:hAnsi="Times New Roman" w:eastAsia="宋体" w:cs="Times New Roman"/>
                <w:color w:val="000000"/>
                <w:kern w:val="0"/>
                <w:sz w:val="24"/>
                <w:szCs w:val="22"/>
                <w:highlight w:val="none"/>
                <w:lang w:val="en-US" w:eastAsia="zh-CN"/>
              </w:rPr>
              <w:t>代码为</w:t>
            </w:r>
            <w:r>
              <w:rPr>
                <w:rFonts w:hint="default" w:ascii="Times New Roman" w:hAnsi="Times New Roman" w:eastAsia="宋体" w:cs="Times New Roman"/>
                <w:color w:val="000000"/>
                <w:kern w:val="0"/>
                <w:sz w:val="24"/>
                <w:szCs w:val="22"/>
                <w:highlight w:val="none"/>
              </w:rPr>
              <w:t>900-041-49</w:t>
            </w:r>
            <w:r>
              <w:rPr>
                <w:rFonts w:hint="default" w:ascii="Times New Roman" w:hAnsi="Times New Roman" w:eastAsia="宋体" w:cs="Times New Roman"/>
                <w:color w:val="000000"/>
                <w:kern w:val="0"/>
                <w:sz w:val="24"/>
                <w:szCs w:val="22"/>
                <w:highlight w:val="none"/>
                <w:lang w:val="en-US" w:eastAsia="zh-CN"/>
              </w:rPr>
              <w:t>）。</w:t>
            </w:r>
            <w:r>
              <w:rPr>
                <w:rFonts w:hint="default" w:ascii="Times New Roman" w:hAnsi="Times New Roman" w:eastAsia="宋体" w:cs="Times New Roman"/>
                <w:color w:val="000000"/>
                <w:kern w:val="0"/>
                <w:sz w:val="24"/>
                <w:szCs w:val="22"/>
                <w:highlight w:val="none"/>
              </w:rPr>
              <w:t>统一收集后</w:t>
            </w:r>
            <w:r>
              <w:rPr>
                <w:rFonts w:hint="eastAsia" w:ascii="Times New Roman" w:hAnsi="Times New Roman" w:eastAsia="宋体" w:cs="Times New Roman"/>
                <w:color w:val="000000"/>
                <w:kern w:val="0"/>
                <w:sz w:val="24"/>
                <w:szCs w:val="22"/>
                <w:highlight w:val="none"/>
                <w:lang w:val="en-US" w:eastAsia="zh-CN"/>
              </w:rPr>
              <w:t>暂存于危废贮存库，定期</w:t>
            </w:r>
            <w:r>
              <w:rPr>
                <w:rFonts w:hint="default" w:ascii="Times New Roman" w:hAnsi="Times New Roman" w:eastAsia="宋体" w:cs="Times New Roman"/>
                <w:color w:val="000000"/>
                <w:kern w:val="0"/>
                <w:sz w:val="24"/>
                <w:szCs w:val="22"/>
                <w:highlight w:val="none"/>
              </w:rPr>
              <w:t>交由有资质单位</w:t>
            </w:r>
            <w:r>
              <w:rPr>
                <w:rFonts w:hint="eastAsia" w:ascii="Times New Roman" w:hAnsi="Times New Roman" w:eastAsia="宋体" w:cs="Times New Roman"/>
                <w:color w:val="000000"/>
                <w:kern w:val="0"/>
                <w:sz w:val="24"/>
                <w:szCs w:val="22"/>
                <w:highlight w:val="none"/>
                <w:lang w:val="en-US" w:eastAsia="zh-CN"/>
              </w:rPr>
              <w:t>处置</w:t>
            </w:r>
            <w:r>
              <w:rPr>
                <w:rFonts w:hint="default" w:ascii="Times New Roman" w:hAnsi="Times New Roman" w:eastAsia="宋体" w:cs="Times New Roman"/>
                <w:color w:val="000000"/>
                <w:kern w:val="0"/>
                <w:sz w:val="24"/>
                <w:szCs w:val="22"/>
                <w:highlight w:val="none"/>
              </w:rPr>
              <w:t>。</w:t>
            </w:r>
          </w:p>
          <w:p w14:paraId="5803FA12">
            <w:pPr>
              <w:numPr>
                <w:ilvl w:val="0"/>
                <w:numId w:val="0"/>
              </w:numPr>
              <w:adjustRightInd w:val="0"/>
              <w:snapToGrid w:val="0"/>
              <w:spacing w:line="360" w:lineRule="auto"/>
              <w:ind w:firstLine="440" w:firstLineChars="200"/>
              <w:rPr>
                <w:rFonts w:hint="default" w:ascii="Times New Roman" w:hAnsi="Times New Roman" w:cs="Times New Roman"/>
                <w:b w:val="0"/>
                <w:bCs/>
                <w:color w:val="000000"/>
                <w:spacing w:val="-10"/>
                <w:sz w:val="24"/>
                <w:szCs w:val="24"/>
                <w:highlight w:val="none"/>
                <w:lang w:val="en-US" w:eastAsia="zh-CN"/>
              </w:rPr>
            </w:pPr>
            <w:r>
              <w:rPr>
                <w:rFonts w:hint="default" w:ascii="Times New Roman" w:hAnsi="Times New Roman" w:cs="Times New Roman"/>
                <w:b w:val="0"/>
                <w:bCs/>
                <w:color w:val="000000"/>
                <w:spacing w:val="-10"/>
                <w:sz w:val="24"/>
                <w:szCs w:val="24"/>
                <w:highlight w:val="none"/>
                <w:lang w:val="en-US" w:eastAsia="zh-CN"/>
              </w:rPr>
              <w:t>本项目固体废物产生量及利用处置情况见下表。</w:t>
            </w:r>
          </w:p>
          <w:p w14:paraId="0C53C286">
            <w:pPr>
              <w:numPr>
                <w:ilvl w:val="0"/>
                <w:numId w:val="0"/>
              </w:numPr>
              <w:adjustRightInd w:val="0"/>
              <w:snapToGrid w:val="0"/>
              <w:spacing w:line="240" w:lineRule="auto"/>
              <w:jc w:val="center"/>
              <w:rPr>
                <w:rFonts w:hint="default" w:ascii="Times New Roman" w:hAnsi="Times New Roman" w:eastAsia="宋体" w:cs="Times New Roman"/>
                <w:b/>
                <w:color w:val="000000"/>
                <w:kern w:val="0"/>
                <w:szCs w:val="21"/>
                <w:highlight w:val="none"/>
                <w:lang w:val="en-US" w:eastAsia="zh-CN"/>
              </w:rPr>
            </w:pPr>
            <w:r>
              <w:rPr>
                <w:rFonts w:hint="default" w:ascii="Times New Roman" w:hAnsi="Times New Roman" w:eastAsia="宋体" w:cs="Times New Roman"/>
                <w:b/>
                <w:color w:val="000000"/>
                <w:kern w:val="0"/>
                <w:szCs w:val="21"/>
                <w:highlight w:val="none"/>
              </w:rPr>
              <w:t>表</w:t>
            </w:r>
            <w:r>
              <w:rPr>
                <w:rFonts w:hint="default" w:ascii="Times New Roman" w:hAnsi="Times New Roman" w:eastAsia="宋体" w:cs="Times New Roman"/>
                <w:b/>
                <w:color w:val="000000"/>
                <w:kern w:val="0"/>
                <w:szCs w:val="21"/>
                <w:highlight w:val="none"/>
                <w:lang w:val="en-US" w:eastAsia="zh-CN"/>
              </w:rPr>
              <w:t>4-10  固体废物产生量及利用处置情况一览表</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6"/>
              <w:gridCol w:w="941"/>
              <w:gridCol w:w="913"/>
              <w:gridCol w:w="2100"/>
              <w:gridCol w:w="1023"/>
              <w:gridCol w:w="2185"/>
            </w:tblGrid>
            <w:tr w14:paraId="04A9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9"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5CAB0C3F">
                  <w:pPr>
                    <w:jc w:val="center"/>
                    <w:rPr>
                      <w:rFonts w:hint="default" w:ascii="Times New Roman" w:hAnsi="Times New Roman" w:eastAsia="宋体" w:cs="Times New Roman"/>
                      <w:b/>
                      <w:bCs w:val="0"/>
                      <w:color w:val="000000"/>
                      <w:kern w:val="0"/>
                      <w:sz w:val="21"/>
                      <w:szCs w:val="21"/>
                      <w:highlight w:val="none"/>
                    </w:rPr>
                  </w:pPr>
                  <w:r>
                    <w:rPr>
                      <w:rFonts w:hint="default" w:ascii="Times New Roman" w:hAnsi="Times New Roman" w:eastAsia="宋体" w:cs="Times New Roman"/>
                      <w:b/>
                      <w:bCs w:val="0"/>
                      <w:color w:val="000000"/>
                      <w:kern w:val="0"/>
                      <w:sz w:val="21"/>
                      <w:szCs w:val="21"/>
                      <w:highlight w:val="none"/>
                    </w:rPr>
                    <w:t>固废名称</w:t>
                  </w:r>
                </w:p>
              </w:tc>
              <w:tc>
                <w:tcPr>
                  <w:tcW w:w="573" w:type="pct"/>
                  <w:tcBorders>
                    <w:top w:val="single" w:color="auto" w:sz="4" w:space="0"/>
                    <w:left w:val="single" w:color="auto" w:sz="4" w:space="0"/>
                    <w:bottom w:val="single" w:color="auto" w:sz="4" w:space="0"/>
                    <w:right w:val="single" w:color="auto" w:sz="4" w:space="0"/>
                  </w:tcBorders>
                  <w:noWrap w:val="0"/>
                  <w:vAlign w:val="center"/>
                </w:tcPr>
                <w:p w14:paraId="45FE6ED9">
                  <w:pPr>
                    <w:jc w:val="center"/>
                    <w:rPr>
                      <w:rFonts w:hint="default" w:ascii="Times New Roman" w:hAnsi="Times New Roman" w:eastAsia="宋体" w:cs="Times New Roman"/>
                      <w:b/>
                      <w:bCs w:val="0"/>
                      <w:color w:val="000000"/>
                      <w:kern w:val="0"/>
                      <w:sz w:val="21"/>
                      <w:szCs w:val="21"/>
                      <w:highlight w:val="none"/>
                      <w:lang w:eastAsia="zh-CN"/>
                    </w:rPr>
                  </w:pPr>
                  <w:r>
                    <w:rPr>
                      <w:rFonts w:hint="default" w:ascii="Times New Roman" w:hAnsi="Times New Roman" w:eastAsia="宋体" w:cs="Times New Roman"/>
                      <w:b/>
                      <w:bCs w:val="0"/>
                      <w:color w:val="000000"/>
                      <w:kern w:val="0"/>
                      <w:sz w:val="21"/>
                      <w:szCs w:val="21"/>
                      <w:highlight w:val="none"/>
                    </w:rPr>
                    <w:t>产生</w:t>
                  </w:r>
                  <w:r>
                    <w:rPr>
                      <w:rFonts w:hint="default" w:ascii="Times New Roman" w:hAnsi="Times New Roman" w:eastAsia="宋体" w:cs="Times New Roman"/>
                      <w:b/>
                      <w:bCs w:val="0"/>
                      <w:color w:val="000000"/>
                      <w:kern w:val="0"/>
                      <w:sz w:val="21"/>
                      <w:szCs w:val="21"/>
                      <w:highlight w:val="none"/>
                      <w:lang w:val="en-US" w:eastAsia="zh-CN"/>
                    </w:rPr>
                    <w:t>环节</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10D2D5A8">
                  <w:pPr>
                    <w:jc w:val="center"/>
                    <w:rPr>
                      <w:rFonts w:hint="default" w:ascii="Times New Roman" w:hAnsi="Times New Roman" w:eastAsia="宋体" w:cs="Times New Roman"/>
                      <w:b/>
                      <w:bCs w:val="0"/>
                      <w:color w:val="000000"/>
                      <w:kern w:val="0"/>
                      <w:sz w:val="21"/>
                      <w:szCs w:val="21"/>
                      <w:highlight w:val="none"/>
                      <w:lang w:eastAsia="zh-CN"/>
                    </w:rPr>
                  </w:pPr>
                  <w:r>
                    <w:rPr>
                      <w:rFonts w:hint="default" w:ascii="Times New Roman" w:hAnsi="Times New Roman" w:eastAsia="宋体" w:cs="Times New Roman"/>
                      <w:b/>
                      <w:bCs w:val="0"/>
                      <w:color w:val="000000"/>
                      <w:kern w:val="0"/>
                      <w:sz w:val="21"/>
                      <w:szCs w:val="21"/>
                      <w:highlight w:val="none"/>
                      <w:lang w:val="en-US" w:eastAsia="zh-CN"/>
                    </w:rPr>
                    <w:t>物理性状</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9954A12">
                  <w:pPr>
                    <w:jc w:val="center"/>
                    <w:rPr>
                      <w:rFonts w:hint="default" w:ascii="Times New Roman" w:hAnsi="Times New Roman" w:eastAsia="宋体" w:cs="Times New Roman"/>
                      <w:b/>
                      <w:bCs w:val="0"/>
                      <w:color w:val="000000"/>
                      <w:kern w:val="0"/>
                      <w:sz w:val="21"/>
                      <w:szCs w:val="21"/>
                      <w:highlight w:val="none"/>
                      <w:lang w:val="en-US" w:eastAsia="zh-CN"/>
                    </w:rPr>
                  </w:pPr>
                  <w:r>
                    <w:rPr>
                      <w:rFonts w:hint="default" w:ascii="Times New Roman" w:hAnsi="Times New Roman" w:eastAsia="宋体" w:cs="Times New Roman"/>
                      <w:b/>
                      <w:bCs w:val="0"/>
                      <w:color w:val="000000"/>
                      <w:kern w:val="0"/>
                      <w:sz w:val="21"/>
                      <w:szCs w:val="21"/>
                      <w:highlight w:val="none"/>
                    </w:rPr>
                    <w:t>属性</w:t>
                  </w:r>
                  <w:r>
                    <w:rPr>
                      <w:rFonts w:hint="default" w:ascii="Times New Roman" w:hAnsi="Times New Roman" w:eastAsia="宋体" w:cs="Times New Roman"/>
                      <w:b/>
                      <w:bCs w:val="0"/>
                      <w:color w:val="000000"/>
                      <w:kern w:val="0"/>
                      <w:sz w:val="21"/>
                      <w:szCs w:val="21"/>
                      <w:highlight w:val="none"/>
                      <w:lang w:val="en-US" w:eastAsia="zh-CN"/>
                    </w:rPr>
                    <w:t>及代码</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23784C51">
                  <w:pPr>
                    <w:jc w:val="center"/>
                    <w:rPr>
                      <w:rFonts w:hint="default" w:ascii="Times New Roman" w:hAnsi="Times New Roman" w:eastAsia="宋体" w:cs="Times New Roman"/>
                      <w:b/>
                      <w:bCs w:val="0"/>
                      <w:color w:val="000000"/>
                      <w:kern w:val="0"/>
                      <w:sz w:val="21"/>
                      <w:szCs w:val="21"/>
                      <w:highlight w:val="none"/>
                    </w:rPr>
                  </w:pPr>
                  <w:r>
                    <w:rPr>
                      <w:rFonts w:hint="default" w:ascii="Times New Roman" w:hAnsi="Times New Roman" w:eastAsia="宋体" w:cs="Times New Roman"/>
                      <w:b/>
                      <w:bCs w:val="0"/>
                      <w:color w:val="000000"/>
                      <w:kern w:val="0"/>
                      <w:sz w:val="21"/>
                      <w:szCs w:val="21"/>
                      <w:highlight w:val="none"/>
                    </w:rPr>
                    <w:t>产生量</w:t>
                  </w:r>
                </w:p>
                <w:p w14:paraId="3BE52F7F">
                  <w:pPr>
                    <w:jc w:val="center"/>
                    <w:rPr>
                      <w:rFonts w:hint="default" w:ascii="Times New Roman" w:hAnsi="Times New Roman" w:eastAsia="宋体" w:cs="Times New Roman"/>
                      <w:b/>
                      <w:bCs w:val="0"/>
                      <w:color w:val="000000"/>
                      <w:kern w:val="0"/>
                      <w:sz w:val="21"/>
                      <w:szCs w:val="21"/>
                      <w:highlight w:val="none"/>
                    </w:rPr>
                  </w:pPr>
                </w:p>
              </w:tc>
              <w:tc>
                <w:tcPr>
                  <w:tcW w:w="1331" w:type="pct"/>
                  <w:tcBorders>
                    <w:top w:val="single" w:color="auto" w:sz="4" w:space="0"/>
                    <w:left w:val="single" w:color="auto" w:sz="4" w:space="0"/>
                    <w:bottom w:val="single" w:color="auto" w:sz="4" w:space="0"/>
                    <w:right w:val="single" w:color="auto" w:sz="4" w:space="0"/>
                  </w:tcBorders>
                  <w:noWrap w:val="0"/>
                  <w:vAlign w:val="center"/>
                </w:tcPr>
                <w:p w14:paraId="007208A2">
                  <w:pPr>
                    <w:jc w:val="center"/>
                    <w:rPr>
                      <w:rFonts w:hint="default" w:ascii="Times New Roman" w:hAnsi="Times New Roman" w:eastAsia="宋体" w:cs="Times New Roman"/>
                      <w:b/>
                      <w:bCs w:val="0"/>
                      <w:color w:val="000000"/>
                      <w:kern w:val="0"/>
                      <w:sz w:val="21"/>
                      <w:szCs w:val="21"/>
                      <w:highlight w:val="none"/>
                    </w:rPr>
                  </w:pPr>
                  <w:r>
                    <w:rPr>
                      <w:rFonts w:hint="default" w:ascii="Times New Roman" w:hAnsi="Times New Roman" w:eastAsia="宋体" w:cs="Times New Roman"/>
                      <w:b/>
                      <w:bCs w:val="0"/>
                      <w:color w:val="000000"/>
                      <w:kern w:val="0"/>
                      <w:sz w:val="21"/>
                      <w:szCs w:val="21"/>
                      <w:highlight w:val="none"/>
                    </w:rPr>
                    <w:t>利用处置方式</w:t>
                  </w:r>
                </w:p>
              </w:tc>
            </w:tr>
            <w:tr w14:paraId="0675F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34D8AD33">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rPr>
                    <w:t>生活垃圾</w:t>
                  </w:r>
                </w:p>
              </w:tc>
              <w:tc>
                <w:tcPr>
                  <w:tcW w:w="573" w:type="pct"/>
                  <w:tcBorders>
                    <w:top w:val="single" w:color="auto" w:sz="4" w:space="0"/>
                    <w:left w:val="single" w:color="auto" w:sz="4" w:space="0"/>
                    <w:bottom w:val="single" w:color="auto" w:sz="4" w:space="0"/>
                    <w:right w:val="single" w:color="auto" w:sz="4" w:space="0"/>
                  </w:tcBorders>
                  <w:noWrap w:val="0"/>
                  <w:vAlign w:val="center"/>
                </w:tcPr>
                <w:p w14:paraId="7BE55D1C">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rPr>
                    <w:t>生活办公</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0166AAC0">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23ECE1A3">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5B4585FE">
                  <w:pPr>
                    <w:jc w:val="center"/>
                    <w:rPr>
                      <w:rFonts w:hint="default" w:ascii="Times New Roman" w:hAnsi="Times New Roman" w:eastAsia="宋体" w:cs="Times New Roman"/>
                      <w:b w:val="0"/>
                      <w:bCs w:val="0"/>
                      <w:color w:val="000000"/>
                      <w:kern w:val="0"/>
                      <w:sz w:val="21"/>
                      <w:szCs w:val="21"/>
                      <w:highlight w:val="none"/>
                      <w:lang w:val="en-US" w:eastAsia="zh-CN"/>
                    </w:rPr>
                  </w:pPr>
                  <w:r>
                    <w:rPr>
                      <w:rFonts w:hint="eastAsia" w:ascii="Times New Roman" w:hAnsi="Times New Roman" w:eastAsia="宋体" w:cs="Times New Roman"/>
                      <w:b w:val="0"/>
                      <w:bCs w:val="0"/>
                      <w:color w:val="000000"/>
                      <w:kern w:val="0"/>
                      <w:sz w:val="21"/>
                      <w:szCs w:val="21"/>
                      <w:highlight w:val="none"/>
                      <w:lang w:val="en-US" w:eastAsia="zh-CN"/>
                    </w:rPr>
                    <w:t>3.3</w:t>
                  </w:r>
                  <w:r>
                    <w:rPr>
                      <w:rFonts w:hint="default" w:ascii="Times New Roman" w:hAnsi="Times New Roman" w:eastAsia="宋体" w:cs="Times New Roman"/>
                      <w:b w:val="0"/>
                      <w:bCs w:val="0"/>
                      <w:color w:val="000000"/>
                      <w:kern w:val="0"/>
                      <w:sz w:val="21"/>
                      <w:szCs w:val="21"/>
                      <w:highlight w:val="none"/>
                    </w:rPr>
                    <w:t>t/a</w:t>
                  </w:r>
                </w:p>
              </w:tc>
              <w:tc>
                <w:tcPr>
                  <w:tcW w:w="1331" w:type="pct"/>
                  <w:tcBorders>
                    <w:top w:val="single" w:color="auto" w:sz="4" w:space="0"/>
                    <w:left w:val="single" w:color="auto" w:sz="4" w:space="0"/>
                    <w:bottom w:val="single" w:color="auto" w:sz="4" w:space="0"/>
                    <w:right w:val="single" w:color="auto" w:sz="4" w:space="0"/>
                  </w:tcBorders>
                  <w:noWrap w:val="0"/>
                  <w:vAlign w:val="center"/>
                </w:tcPr>
                <w:p w14:paraId="6A914235">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rPr>
                    <w:t>收集后由环卫部门定期集中清运</w:t>
                  </w:r>
                </w:p>
              </w:tc>
            </w:tr>
            <w:tr w14:paraId="4C7F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215EF7BB">
                  <w:pPr>
                    <w:jc w:val="center"/>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废铁等</w:t>
                  </w:r>
                </w:p>
                <w:p w14:paraId="4C27AC28">
                  <w:pPr>
                    <w:jc w:val="center"/>
                    <w:rPr>
                      <w:rFonts w:hint="default" w:ascii="Times New Roman" w:hAnsi="Times New Roman" w:eastAsia="宋体" w:cs="Times New Roman"/>
                      <w:color w:val="000000"/>
                      <w:kern w:val="0"/>
                      <w:sz w:val="21"/>
                      <w:szCs w:val="21"/>
                      <w:highlight w:val="none"/>
                    </w:rPr>
                  </w:pPr>
                  <w:r>
                    <w:rPr>
                      <w:rFonts w:hint="eastAsia" w:ascii="Times New Roman" w:hAnsi="Times New Roman" w:eastAsia="宋体" w:cs="Times New Roman"/>
                      <w:color w:val="000000"/>
                      <w:kern w:val="0"/>
                      <w:sz w:val="21"/>
                      <w:szCs w:val="21"/>
                      <w:highlight w:val="none"/>
                      <w:lang w:val="en-US" w:eastAsia="zh-CN"/>
                    </w:rPr>
                    <w:t>金属</w:t>
                  </w:r>
                </w:p>
              </w:tc>
              <w:tc>
                <w:tcPr>
                  <w:tcW w:w="573" w:type="pct"/>
                  <w:tcBorders>
                    <w:top w:val="single" w:color="auto" w:sz="4" w:space="0"/>
                    <w:left w:val="single" w:color="auto" w:sz="4" w:space="0"/>
                    <w:right w:val="single" w:color="auto" w:sz="4" w:space="0"/>
                  </w:tcBorders>
                  <w:noWrap w:val="0"/>
                  <w:vAlign w:val="center"/>
                </w:tcPr>
                <w:p w14:paraId="435E7669">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磁选工序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0417EE97">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012096F">
                  <w:pPr>
                    <w:jc w:val="center"/>
                    <w:rPr>
                      <w:rFonts w:hint="eastAsia" w:ascii="Times New Roman" w:hAnsi="Times New Roman" w:eastAsia="宋体" w:cs="Times New Roman"/>
                      <w:color w:val="000000"/>
                      <w:kern w:val="0"/>
                      <w:sz w:val="21"/>
                      <w:szCs w:val="21"/>
                      <w:highlight w:val="none"/>
                      <w:lang w:eastAsia="zh-CN"/>
                    </w:rPr>
                  </w:pPr>
                  <w:r>
                    <w:rPr>
                      <w:rFonts w:hint="default" w:ascii="Times New Roman" w:hAnsi="Times New Roman" w:eastAsia="宋体" w:cs="Times New Roman"/>
                      <w:color w:val="000000"/>
                      <w:kern w:val="0"/>
                      <w:sz w:val="21"/>
                      <w:szCs w:val="21"/>
                      <w:highlight w:val="none"/>
                      <w:lang w:val="en-US" w:eastAsia="zh-CN"/>
                    </w:rPr>
                    <w:t>900-001-S17</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074C4348">
                  <w:pPr>
                    <w:jc w:val="center"/>
                    <w:rPr>
                      <w:rFonts w:hint="default" w:ascii="Times New Roman" w:hAnsi="Times New Roman" w:eastAsia="宋体" w:cs="Times New Roman"/>
                      <w:b w:val="0"/>
                      <w:bCs w:val="0"/>
                      <w:color w:val="000000"/>
                      <w:kern w:val="0"/>
                      <w:sz w:val="21"/>
                      <w:szCs w:val="21"/>
                      <w:highlight w:val="none"/>
                      <w:lang w:val="en-US" w:eastAsia="zh-CN"/>
                    </w:rPr>
                  </w:pPr>
                  <w:r>
                    <w:rPr>
                      <w:rFonts w:hint="eastAsia" w:ascii="Times New Roman" w:hAnsi="Times New Roman" w:eastAsia="宋体" w:cs="Times New Roman"/>
                      <w:b w:val="0"/>
                      <w:bCs w:val="0"/>
                      <w:color w:val="000000"/>
                      <w:kern w:val="0"/>
                      <w:sz w:val="21"/>
                      <w:szCs w:val="21"/>
                      <w:highlight w:val="none"/>
                      <w:lang w:val="en-US" w:eastAsia="zh-CN"/>
                    </w:rPr>
                    <w:t>0.5</w:t>
                  </w:r>
                  <w:r>
                    <w:rPr>
                      <w:rFonts w:hint="default" w:ascii="Times New Roman" w:hAnsi="Times New Roman" w:eastAsia="宋体" w:cs="Times New Roman"/>
                      <w:b w:val="0"/>
                      <w:bCs w:val="0"/>
                      <w:color w:val="000000"/>
                      <w:kern w:val="0"/>
                      <w:sz w:val="21"/>
                      <w:szCs w:val="21"/>
                      <w:highlight w:val="none"/>
                    </w:rPr>
                    <w:t>t/a</w:t>
                  </w:r>
                </w:p>
              </w:tc>
              <w:tc>
                <w:tcPr>
                  <w:tcW w:w="1331" w:type="pct"/>
                  <w:tcBorders>
                    <w:top w:val="single" w:color="auto" w:sz="4" w:space="0"/>
                    <w:left w:val="single" w:color="auto" w:sz="4" w:space="0"/>
                    <w:right w:val="single" w:color="auto" w:sz="4" w:space="0"/>
                  </w:tcBorders>
                  <w:noWrap w:val="0"/>
                  <w:vAlign w:val="center"/>
                </w:tcPr>
                <w:p w14:paraId="528B8320">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收集后</w:t>
                  </w:r>
                  <w:r>
                    <w:rPr>
                      <w:rFonts w:hint="default" w:ascii="Times New Roman" w:hAnsi="Times New Roman" w:eastAsia="宋体" w:cs="Times New Roman"/>
                      <w:color w:val="000000"/>
                      <w:kern w:val="0"/>
                      <w:sz w:val="21"/>
                      <w:szCs w:val="21"/>
                      <w:highlight w:val="none"/>
                      <w:lang w:val="en-US" w:eastAsia="zh-CN"/>
                    </w:rPr>
                    <w:t>暂存在</w:t>
                  </w:r>
                  <w:r>
                    <w:rPr>
                      <w:rFonts w:hint="eastAsia" w:ascii="Times New Roman" w:hAnsi="Times New Roman" w:eastAsia="宋体" w:cs="Times New Roman"/>
                      <w:color w:val="000000"/>
                      <w:kern w:val="0"/>
                      <w:sz w:val="21"/>
                      <w:szCs w:val="21"/>
                      <w:highlight w:val="none"/>
                      <w:lang w:val="en-US" w:eastAsia="zh-CN"/>
                    </w:rPr>
                    <w:t>一般固废暂存间</w:t>
                  </w:r>
                  <w:r>
                    <w:rPr>
                      <w:rFonts w:hint="default" w:ascii="Times New Roman" w:hAnsi="Times New Roman" w:eastAsia="宋体" w:cs="Times New Roman"/>
                      <w:color w:val="000000"/>
                      <w:kern w:val="0"/>
                      <w:sz w:val="21"/>
                      <w:szCs w:val="21"/>
                      <w:highlight w:val="none"/>
                      <w:lang w:val="en-US" w:eastAsia="zh-CN"/>
                    </w:rPr>
                    <w:t>，</w:t>
                  </w:r>
                  <w:r>
                    <w:rPr>
                      <w:rFonts w:hint="default" w:ascii="Times New Roman" w:hAnsi="Times New Roman" w:eastAsia="宋体" w:cs="Times New Roman"/>
                      <w:color w:val="000000"/>
                      <w:kern w:val="0"/>
                      <w:sz w:val="21"/>
                      <w:szCs w:val="21"/>
                      <w:highlight w:val="none"/>
                    </w:rPr>
                    <w:t>统一外售处理</w:t>
                  </w:r>
                </w:p>
              </w:tc>
            </w:tr>
            <w:tr w14:paraId="05A9A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35726197">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除尘灰</w:t>
                  </w:r>
                </w:p>
              </w:tc>
              <w:tc>
                <w:tcPr>
                  <w:tcW w:w="573" w:type="pct"/>
                  <w:vMerge w:val="restart"/>
                  <w:tcBorders>
                    <w:top w:val="single" w:color="auto" w:sz="4" w:space="0"/>
                    <w:left w:val="single" w:color="auto" w:sz="4" w:space="0"/>
                    <w:right w:val="single" w:color="auto" w:sz="4" w:space="0"/>
                  </w:tcBorders>
                  <w:noWrap w:val="0"/>
                  <w:vAlign w:val="center"/>
                </w:tcPr>
                <w:p w14:paraId="6B885CB6">
                  <w:pPr>
                    <w:jc w:val="center"/>
                    <w:rPr>
                      <w:rFonts w:hint="default" w:ascii="Times New Roman" w:hAnsi="Times New Roman" w:eastAsia="宋体" w:cs="Times New Roman"/>
                      <w:color w:val="000000"/>
                      <w:kern w:val="0"/>
                      <w:sz w:val="21"/>
                      <w:szCs w:val="21"/>
                      <w:highlight w:val="none"/>
                      <w:lang w:val="en-US" w:eastAsia="zh-CN"/>
                    </w:rPr>
                  </w:pPr>
                  <w:r>
                    <w:rPr>
                      <w:rFonts w:hint="eastAsia" w:cs="Times New Roman"/>
                      <w:color w:val="000000"/>
                      <w:kern w:val="0"/>
                      <w:sz w:val="21"/>
                      <w:szCs w:val="21"/>
                      <w:highlight w:val="none"/>
                      <w:lang w:val="en-US" w:eastAsia="zh-CN"/>
                    </w:rPr>
                    <w:t>破碎和打包</w:t>
                  </w:r>
                  <w:r>
                    <w:rPr>
                      <w:rFonts w:hint="eastAsia" w:ascii="Times New Roman" w:hAnsi="Times New Roman" w:eastAsia="宋体" w:cs="Times New Roman"/>
                      <w:color w:val="000000"/>
                      <w:kern w:val="0"/>
                      <w:sz w:val="21"/>
                      <w:szCs w:val="21"/>
                      <w:highlight w:val="none"/>
                      <w:lang w:val="en-US" w:eastAsia="zh-CN"/>
                    </w:rPr>
                    <w:t>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225DEB01">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rPr>
                    <w:t>固态</w:t>
                  </w:r>
                </w:p>
              </w:tc>
              <w:tc>
                <w:tcPr>
                  <w:tcW w:w="1279" w:type="pct"/>
                  <w:vMerge w:val="restart"/>
                  <w:tcBorders>
                    <w:top w:val="single" w:color="auto" w:sz="4" w:space="0"/>
                    <w:left w:val="single" w:color="auto" w:sz="4" w:space="0"/>
                    <w:right w:val="single" w:color="auto" w:sz="4" w:space="0"/>
                  </w:tcBorders>
                  <w:noWrap w:val="0"/>
                  <w:vAlign w:val="center"/>
                </w:tcPr>
                <w:p w14:paraId="34870104">
                  <w:pPr>
                    <w:jc w:val="center"/>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403E61BA">
                  <w:pPr>
                    <w:jc w:val="center"/>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cs="Times New Roman"/>
                      <w:b w:val="0"/>
                      <w:bCs w:val="0"/>
                      <w:color w:val="000000"/>
                      <w:kern w:val="0"/>
                      <w:sz w:val="21"/>
                      <w:szCs w:val="21"/>
                      <w:highlight w:val="none"/>
                      <w:lang w:val="en-US" w:eastAsia="zh-CN" w:bidi="ar-SA"/>
                    </w:rPr>
                    <w:t>72.689</w:t>
                  </w:r>
                  <w:r>
                    <w:rPr>
                      <w:rFonts w:hint="default" w:ascii="Times New Roman" w:hAnsi="Times New Roman" w:eastAsia="宋体" w:cs="Times New Roman"/>
                      <w:b w:val="0"/>
                      <w:bCs w:val="0"/>
                      <w:color w:val="000000"/>
                      <w:kern w:val="0"/>
                      <w:sz w:val="21"/>
                      <w:szCs w:val="21"/>
                      <w:highlight w:val="none"/>
                    </w:rPr>
                    <w:t>t/a</w:t>
                  </w:r>
                </w:p>
              </w:tc>
              <w:tc>
                <w:tcPr>
                  <w:tcW w:w="1331" w:type="pct"/>
                  <w:vMerge w:val="restart"/>
                  <w:tcBorders>
                    <w:left w:val="single" w:color="auto" w:sz="4" w:space="0"/>
                    <w:right w:val="single" w:color="auto" w:sz="4" w:space="0"/>
                  </w:tcBorders>
                  <w:noWrap w:val="0"/>
                  <w:vAlign w:val="center"/>
                </w:tcPr>
                <w:p w14:paraId="7394158F">
                  <w:pPr>
                    <w:jc w:val="center"/>
                    <w:rPr>
                      <w:rFonts w:hint="default" w:ascii="Times New Roman" w:hAnsi="Times New Roman" w:eastAsia="宋体" w:cs="Times New Roman"/>
                      <w:color w:val="000000"/>
                      <w:kern w:val="0"/>
                      <w:sz w:val="21"/>
                      <w:szCs w:val="21"/>
                      <w:highlight w:val="none"/>
                      <w:lang w:val="en-US"/>
                    </w:rPr>
                  </w:pPr>
                  <w:r>
                    <w:rPr>
                      <w:rFonts w:hint="eastAsia" w:ascii="Times New Roman" w:hAnsi="Times New Roman" w:eastAsia="宋体" w:cs="Times New Roman"/>
                      <w:color w:val="000000"/>
                      <w:kern w:val="0"/>
                      <w:sz w:val="21"/>
                      <w:szCs w:val="21"/>
                      <w:highlight w:val="none"/>
                      <w:lang w:val="en-US" w:eastAsia="zh-CN"/>
                    </w:rPr>
                    <w:t>直接作为产品打包外售</w:t>
                  </w:r>
                </w:p>
              </w:tc>
            </w:tr>
            <w:tr w14:paraId="0755B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right w:val="single" w:color="auto" w:sz="4" w:space="0"/>
                  </w:tcBorders>
                  <w:noWrap w:val="0"/>
                  <w:vAlign w:val="center"/>
                </w:tcPr>
                <w:p w14:paraId="67618E4E">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车间沉降粉尘</w:t>
                  </w:r>
                </w:p>
              </w:tc>
              <w:tc>
                <w:tcPr>
                  <w:tcW w:w="573" w:type="pct"/>
                  <w:vMerge w:val="continue"/>
                  <w:tcBorders>
                    <w:left w:val="single" w:color="auto" w:sz="4" w:space="0"/>
                    <w:right w:val="single" w:color="auto" w:sz="4" w:space="0"/>
                  </w:tcBorders>
                  <w:noWrap w:val="0"/>
                  <w:vAlign w:val="center"/>
                </w:tcPr>
                <w:p w14:paraId="4097074E">
                  <w:pPr>
                    <w:jc w:val="center"/>
                    <w:rPr>
                      <w:rFonts w:hint="default" w:ascii="Times New Roman" w:hAnsi="Times New Roman" w:eastAsia="宋体" w:cs="Times New Roman"/>
                      <w:color w:val="000000"/>
                      <w:kern w:val="0"/>
                      <w:sz w:val="21"/>
                      <w:szCs w:val="21"/>
                      <w:highlight w:val="none"/>
                      <w:lang w:val="en-US" w:eastAsia="zh-CN"/>
                    </w:rPr>
                  </w:pPr>
                </w:p>
              </w:tc>
              <w:tc>
                <w:tcPr>
                  <w:tcW w:w="556" w:type="pct"/>
                  <w:tcBorders>
                    <w:top w:val="single" w:color="auto" w:sz="4" w:space="0"/>
                    <w:left w:val="single" w:color="auto" w:sz="4" w:space="0"/>
                    <w:right w:val="single" w:color="auto" w:sz="4" w:space="0"/>
                  </w:tcBorders>
                  <w:noWrap w:val="0"/>
                  <w:vAlign w:val="center"/>
                </w:tcPr>
                <w:p w14:paraId="3512D617">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rPr>
                    <w:t>固态</w:t>
                  </w:r>
                </w:p>
              </w:tc>
              <w:tc>
                <w:tcPr>
                  <w:tcW w:w="1279" w:type="pct"/>
                  <w:vMerge w:val="continue"/>
                  <w:tcBorders>
                    <w:left w:val="single" w:color="auto" w:sz="4" w:space="0"/>
                    <w:right w:val="single" w:color="auto" w:sz="4" w:space="0"/>
                  </w:tcBorders>
                  <w:noWrap w:val="0"/>
                  <w:vAlign w:val="center"/>
                </w:tcPr>
                <w:p w14:paraId="0816BA66">
                  <w:pPr>
                    <w:jc w:val="center"/>
                    <w:rPr>
                      <w:rFonts w:hint="default" w:ascii="Times New Roman" w:hAnsi="Times New Roman" w:eastAsia="宋体" w:cs="Times New Roman"/>
                      <w:color w:val="000000"/>
                      <w:kern w:val="0"/>
                      <w:sz w:val="21"/>
                      <w:szCs w:val="21"/>
                      <w:highlight w:val="none"/>
                      <w:lang w:val="en-US" w:eastAsia="zh-CN"/>
                    </w:rPr>
                  </w:pPr>
                </w:p>
              </w:tc>
              <w:tc>
                <w:tcPr>
                  <w:tcW w:w="623" w:type="pct"/>
                  <w:tcBorders>
                    <w:top w:val="single" w:color="auto" w:sz="4" w:space="0"/>
                    <w:left w:val="single" w:color="auto" w:sz="4" w:space="0"/>
                    <w:right w:val="single" w:color="auto" w:sz="4" w:space="0"/>
                  </w:tcBorders>
                  <w:noWrap w:val="0"/>
                  <w:vAlign w:val="center"/>
                </w:tcPr>
                <w:p w14:paraId="07E49841">
                  <w:pPr>
                    <w:jc w:val="center"/>
                    <w:rPr>
                      <w:rFonts w:hint="default" w:ascii="Times New Roman" w:hAnsi="Times New Roman" w:eastAsia="宋体" w:cs="Times New Roman"/>
                      <w:b w:val="0"/>
                      <w:bCs w:val="0"/>
                      <w:color w:val="000000"/>
                      <w:kern w:val="0"/>
                      <w:sz w:val="21"/>
                      <w:szCs w:val="21"/>
                      <w:highlight w:val="none"/>
                      <w:lang w:val="en-US" w:eastAsia="zh-CN"/>
                    </w:rPr>
                  </w:pPr>
                  <w:r>
                    <w:rPr>
                      <w:rFonts w:hint="eastAsia" w:cs="Times New Roman"/>
                      <w:b w:val="0"/>
                      <w:bCs w:val="0"/>
                      <w:color w:val="000000"/>
                      <w:kern w:val="0"/>
                      <w:sz w:val="21"/>
                      <w:szCs w:val="21"/>
                      <w:highlight w:val="none"/>
                      <w:lang w:val="en-US" w:eastAsia="zh-CN"/>
                    </w:rPr>
                    <w:t>4.846</w:t>
                  </w:r>
                  <w:r>
                    <w:rPr>
                      <w:rFonts w:hint="default" w:ascii="Times New Roman" w:hAnsi="Times New Roman" w:eastAsia="宋体" w:cs="Times New Roman"/>
                      <w:b w:val="0"/>
                      <w:bCs w:val="0"/>
                      <w:color w:val="000000"/>
                      <w:kern w:val="0"/>
                      <w:sz w:val="21"/>
                      <w:szCs w:val="21"/>
                      <w:highlight w:val="none"/>
                    </w:rPr>
                    <w:t>t/a</w:t>
                  </w:r>
                </w:p>
              </w:tc>
              <w:tc>
                <w:tcPr>
                  <w:tcW w:w="1331" w:type="pct"/>
                  <w:vMerge w:val="continue"/>
                  <w:tcBorders>
                    <w:left w:val="single" w:color="auto" w:sz="4" w:space="0"/>
                    <w:right w:val="single" w:color="auto" w:sz="4" w:space="0"/>
                  </w:tcBorders>
                  <w:noWrap w:val="0"/>
                  <w:vAlign w:val="center"/>
                </w:tcPr>
                <w:p w14:paraId="3E901B25">
                  <w:pPr>
                    <w:jc w:val="center"/>
                    <w:rPr>
                      <w:rFonts w:hint="default" w:ascii="Times New Roman" w:hAnsi="Times New Roman" w:eastAsia="宋体" w:cs="Times New Roman"/>
                      <w:color w:val="000000"/>
                      <w:kern w:val="0"/>
                      <w:sz w:val="21"/>
                      <w:szCs w:val="21"/>
                      <w:highlight w:val="none"/>
                    </w:rPr>
                  </w:pPr>
                </w:p>
              </w:tc>
            </w:tr>
            <w:tr w14:paraId="17FEE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right w:val="single" w:color="auto" w:sz="4" w:space="0"/>
                  </w:tcBorders>
                  <w:noWrap w:val="0"/>
                  <w:vAlign w:val="center"/>
                </w:tcPr>
                <w:p w14:paraId="0334E8CC">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废旧布袋</w:t>
                  </w:r>
                </w:p>
              </w:tc>
              <w:tc>
                <w:tcPr>
                  <w:tcW w:w="573" w:type="pct"/>
                  <w:tcBorders>
                    <w:left w:val="single" w:color="auto" w:sz="4" w:space="0"/>
                    <w:right w:val="single" w:color="auto" w:sz="4" w:space="0"/>
                  </w:tcBorders>
                  <w:noWrap w:val="0"/>
                  <w:vAlign w:val="center"/>
                </w:tcPr>
                <w:p w14:paraId="4D00A028">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粉尘治理</w:t>
                  </w:r>
                </w:p>
              </w:tc>
              <w:tc>
                <w:tcPr>
                  <w:tcW w:w="556" w:type="pct"/>
                  <w:tcBorders>
                    <w:top w:val="single" w:color="auto" w:sz="4" w:space="0"/>
                    <w:left w:val="single" w:color="auto" w:sz="4" w:space="0"/>
                    <w:right w:val="single" w:color="auto" w:sz="4" w:space="0"/>
                  </w:tcBorders>
                  <w:noWrap w:val="0"/>
                  <w:vAlign w:val="center"/>
                </w:tcPr>
                <w:p w14:paraId="7632000F">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固态</w:t>
                  </w:r>
                </w:p>
              </w:tc>
              <w:tc>
                <w:tcPr>
                  <w:tcW w:w="1279" w:type="pct"/>
                  <w:tcBorders>
                    <w:left w:val="single" w:color="auto" w:sz="4" w:space="0"/>
                    <w:right w:val="single" w:color="auto" w:sz="4" w:space="0"/>
                  </w:tcBorders>
                  <w:noWrap w:val="0"/>
                  <w:vAlign w:val="center"/>
                </w:tcPr>
                <w:p w14:paraId="5F1D32D6">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w:t>
                  </w:r>
                </w:p>
              </w:tc>
              <w:tc>
                <w:tcPr>
                  <w:tcW w:w="623" w:type="pct"/>
                  <w:tcBorders>
                    <w:top w:val="single" w:color="auto" w:sz="4" w:space="0"/>
                    <w:left w:val="single" w:color="auto" w:sz="4" w:space="0"/>
                    <w:right w:val="single" w:color="auto" w:sz="4" w:space="0"/>
                  </w:tcBorders>
                  <w:noWrap w:val="0"/>
                  <w:vAlign w:val="center"/>
                </w:tcPr>
                <w:p w14:paraId="7E41C290">
                  <w:pPr>
                    <w:jc w:val="center"/>
                    <w:rPr>
                      <w:rFonts w:hint="default" w:ascii="Times New Roman" w:hAnsi="Times New Roman" w:eastAsia="宋体" w:cs="Times New Roman"/>
                      <w:b w:val="0"/>
                      <w:bCs w:val="0"/>
                      <w:color w:val="000000"/>
                      <w:kern w:val="0"/>
                      <w:sz w:val="21"/>
                      <w:szCs w:val="21"/>
                      <w:highlight w:val="none"/>
                      <w:lang w:val="en-US" w:eastAsia="zh-CN"/>
                    </w:rPr>
                  </w:pPr>
                  <w:r>
                    <w:rPr>
                      <w:rFonts w:hint="eastAsia" w:ascii="Times New Roman" w:hAnsi="Times New Roman" w:eastAsia="宋体" w:cs="Times New Roman"/>
                      <w:b w:val="0"/>
                      <w:bCs w:val="0"/>
                      <w:color w:val="000000"/>
                      <w:kern w:val="0"/>
                      <w:sz w:val="21"/>
                      <w:szCs w:val="21"/>
                      <w:highlight w:val="none"/>
                      <w:lang w:val="en-US" w:eastAsia="zh-CN"/>
                    </w:rPr>
                    <w:t>0.065/3a</w:t>
                  </w:r>
                </w:p>
              </w:tc>
              <w:tc>
                <w:tcPr>
                  <w:tcW w:w="1331" w:type="pct"/>
                  <w:tcBorders>
                    <w:left w:val="single" w:color="auto" w:sz="4" w:space="0"/>
                    <w:right w:val="single" w:color="auto" w:sz="4" w:space="0"/>
                  </w:tcBorders>
                  <w:noWrap w:val="0"/>
                  <w:vAlign w:val="center"/>
                </w:tcPr>
                <w:p w14:paraId="7FF004E2">
                  <w:pPr>
                    <w:jc w:val="center"/>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回用于生产</w:t>
                  </w:r>
                </w:p>
              </w:tc>
            </w:tr>
            <w:tr w14:paraId="4B0EB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3AE95EDE">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rPr>
                    <w:t>废</w:t>
                  </w:r>
                  <w:r>
                    <w:rPr>
                      <w:rFonts w:hint="default" w:ascii="Times New Roman" w:hAnsi="Times New Roman" w:eastAsia="宋体" w:cs="Times New Roman"/>
                      <w:color w:val="000000"/>
                      <w:kern w:val="0"/>
                      <w:sz w:val="21"/>
                      <w:szCs w:val="21"/>
                      <w:highlight w:val="none"/>
                      <w:lang w:eastAsia="zh-CN"/>
                    </w:rPr>
                    <w:t>润滑油</w:t>
                  </w:r>
                </w:p>
              </w:tc>
              <w:tc>
                <w:tcPr>
                  <w:tcW w:w="573" w:type="pct"/>
                  <w:vMerge w:val="restart"/>
                  <w:tcBorders>
                    <w:left w:val="single" w:color="auto" w:sz="4" w:space="0"/>
                    <w:right w:val="single" w:color="auto" w:sz="4" w:space="0"/>
                  </w:tcBorders>
                  <w:noWrap w:val="0"/>
                  <w:vAlign w:val="center"/>
                </w:tcPr>
                <w:p w14:paraId="241C207C">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维护及</w:t>
                  </w:r>
                </w:p>
                <w:p w14:paraId="6A8B3A4C">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生产工序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5B895138">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液态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5C2819A">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危险废物HW08</w:t>
                  </w:r>
                </w:p>
                <w:p w14:paraId="48C28A3F">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900-249-08</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7116BC49">
                  <w:pPr>
                    <w:jc w:val="center"/>
                    <w:rPr>
                      <w:rFonts w:hint="default" w:ascii="Times New Roman" w:hAnsi="Times New Roman" w:eastAsia="宋体" w:cs="Times New Roman"/>
                      <w:b w:val="0"/>
                      <w:bCs w:val="0"/>
                      <w:color w:val="000000"/>
                      <w:kern w:val="0"/>
                      <w:sz w:val="21"/>
                      <w:szCs w:val="21"/>
                      <w:highlight w:val="none"/>
                      <w:lang w:val="en-US" w:eastAsia="zh-CN"/>
                    </w:rPr>
                  </w:pPr>
                  <w:r>
                    <w:rPr>
                      <w:rFonts w:hint="eastAsia" w:ascii="Times New Roman" w:hAnsi="Times New Roman" w:eastAsia="宋体" w:cs="Times New Roman"/>
                      <w:b w:val="0"/>
                      <w:bCs w:val="0"/>
                      <w:color w:val="000000"/>
                      <w:kern w:val="0"/>
                      <w:sz w:val="21"/>
                      <w:szCs w:val="21"/>
                      <w:highlight w:val="none"/>
                      <w:lang w:val="en-US" w:eastAsia="zh-CN"/>
                    </w:rPr>
                    <w:t>0.408</w:t>
                  </w:r>
                  <w:r>
                    <w:rPr>
                      <w:rFonts w:hint="default" w:ascii="Times New Roman" w:hAnsi="Times New Roman" w:eastAsia="宋体" w:cs="Times New Roman"/>
                      <w:b w:val="0"/>
                      <w:bCs w:val="0"/>
                      <w:color w:val="000000"/>
                      <w:kern w:val="0"/>
                      <w:sz w:val="21"/>
                      <w:szCs w:val="21"/>
                      <w:highlight w:val="none"/>
                    </w:rPr>
                    <w:t>t/a</w:t>
                  </w:r>
                </w:p>
              </w:tc>
              <w:tc>
                <w:tcPr>
                  <w:tcW w:w="1331" w:type="pct"/>
                  <w:vMerge w:val="restart"/>
                  <w:tcBorders>
                    <w:left w:val="single" w:color="auto" w:sz="4" w:space="0"/>
                    <w:right w:val="single" w:color="auto" w:sz="4" w:space="0"/>
                  </w:tcBorders>
                  <w:noWrap w:val="0"/>
                  <w:vAlign w:val="center"/>
                </w:tcPr>
                <w:p w14:paraId="4C3172E6">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统一收集后</w:t>
                  </w:r>
                  <w:r>
                    <w:rPr>
                      <w:rFonts w:hint="eastAsia" w:ascii="Times New Roman" w:hAnsi="Times New Roman" w:eastAsia="宋体" w:cs="Times New Roman"/>
                      <w:color w:val="000000"/>
                      <w:kern w:val="0"/>
                      <w:sz w:val="21"/>
                      <w:szCs w:val="21"/>
                      <w:highlight w:val="none"/>
                      <w:lang w:val="en-US" w:eastAsia="zh-CN"/>
                    </w:rPr>
                    <w:t>暂存于危废贮存库，定期</w:t>
                  </w:r>
                  <w:r>
                    <w:rPr>
                      <w:rFonts w:hint="default" w:ascii="Times New Roman" w:hAnsi="Times New Roman" w:eastAsia="宋体" w:cs="Times New Roman"/>
                      <w:color w:val="000000"/>
                      <w:kern w:val="0"/>
                      <w:sz w:val="21"/>
                      <w:szCs w:val="21"/>
                      <w:highlight w:val="none"/>
                      <w:lang w:val="en-US" w:eastAsia="zh-CN"/>
                    </w:rPr>
                    <w:t>交由有资质单位</w:t>
                  </w:r>
                  <w:r>
                    <w:rPr>
                      <w:rFonts w:hint="eastAsia" w:ascii="Times New Roman" w:hAnsi="Times New Roman" w:eastAsia="宋体" w:cs="Times New Roman"/>
                      <w:color w:val="000000"/>
                      <w:kern w:val="0"/>
                      <w:sz w:val="21"/>
                      <w:szCs w:val="21"/>
                      <w:highlight w:val="none"/>
                      <w:lang w:val="en-US" w:eastAsia="zh-CN"/>
                    </w:rPr>
                    <w:t>处置</w:t>
                  </w:r>
                </w:p>
                <w:p w14:paraId="7448EED8">
                  <w:pPr>
                    <w:jc w:val="center"/>
                    <w:rPr>
                      <w:rFonts w:hint="default" w:ascii="Times New Roman" w:hAnsi="Times New Roman" w:eastAsia="宋体" w:cs="Times New Roman"/>
                      <w:color w:val="000000"/>
                      <w:kern w:val="0"/>
                      <w:sz w:val="21"/>
                      <w:szCs w:val="21"/>
                      <w:highlight w:val="none"/>
                    </w:rPr>
                  </w:pPr>
                </w:p>
              </w:tc>
            </w:tr>
            <w:tr w14:paraId="6AA11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5443ABD3">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废油桶</w:t>
                  </w:r>
                </w:p>
              </w:tc>
              <w:tc>
                <w:tcPr>
                  <w:tcW w:w="573" w:type="pct"/>
                  <w:vMerge w:val="continue"/>
                  <w:tcBorders>
                    <w:left w:val="single" w:color="auto" w:sz="4" w:space="0"/>
                    <w:right w:val="single" w:color="auto" w:sz="4" w:space="0"/>
                  </w:tcBorders>
                  <w:noWrap w:val="0"/>
                  <w:vAlign w:val="center"/>
                </w:tcPr>
                <w:p w14:paraId="14FE1FDF">
                  <w:pPr>
                    <w:jc w:val="center"/>
                    <w:rPr>
                      <w:rFonts w:hint="default" w:ascii="Times New Roman" w:hAnsi="Times New Roman" w:eastAsia="宋体" w:cs="Times New Roman"/>
                      <w:color w:val="000000"/>
                      <w:kern w:val="0"/>
                      <w:sz w:val="21"/>
                      <w:szCs w:val="21"/>
                      <w:highlight w:val="none"/>
                    </w:rPr>
                  </w:pPr>
                </w:p>
              </w:tc>
              <w:tc>
                <w:tcPr>
                  <w:tcW w:w="556" w:type="pct"/>
                  <w:tcBorders>
                    <w:top w:val="single" w:color="auto" w:sz="4" w:space="0"/>
                    <w:left w:val="single" w:color="auto" w:sz="4" w:space="0"/>
                    <w:bottom w:val="single" w:color="auto" w:sz="4" w:space="0"/>
                    <w:right w:val="single" w:color="auto" w:sz="4" w:space="0"/>
                  </w:tcBorders>
                  <w:noWrap w:val="0"/>
                  <w:vAlign w:val="center"/>
                </w:tcPr>
                <w:p w14:paraId="7799E51A">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55FFAC26">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危险废物HW08</w:t>
                  </w:r>
                </w:p>
                <w:p w14:paraId="79BF1566">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900-249-08</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1B9D6445">
                  <w:pPr>
                    <w:jc w:val="center"/>
                    <w:rPr>
                      <w:rFonts w:hint="default" w:ascii="Times New Roman" w:hAnsi="Times New Roman" w:eastAsia="宋体" w:cs="Times New Roman"/>
                      <w:b w:val="0"/>
                      <w:bCs w:val="0"/>
                      <w:color w:val="000000"/>
                      <w:kern w:val="0"/>
                      <w:sz w:val="21"/>
                      <w:szCs w:val="21"/>
                      <w:highlight w:val="none"/>
                      <w:lang w:val="en-US" w:eastAsia="zh-CN"/>
                    </w:rPr>
                  </w:pPr>
                  <w:r>
                    <w:rPr>
                      <w:rFonts w:hint="eastAsia" w:ascii="Times New Roman" w:hAnsi="Times New Roman" w:eastAsia="宋体" w:cs="Times New Roman"/>
                      <w:b w:val="0"/>
                      <w:bCs w:val="0"/>
                      <w:color w:val="000000"/>
                      <w:kern w:val="0"/>
                      <w:sz w:val="21"/>
                      <w:szCs w:val="21"/>
                      <w:highlight w:val="none"/>
                      <w:lang w:val="en-US" w:eastAsia="zh-CN"/>
                    </w:rPr>
                    <w:t>0.02</w:t>
                  </w:r>
                  <w:r>
                    <w:rPr>
                      <w:rFonts w:hint="default" w:ascii="Times New Roman" w:hAnsi="Times New Roman" w:eastAsia="宋体" w:cs="Times New Roman"/>
                      <w:b w:val="0"/>
                      <w:bCs w:val="0"/>
                      <w:color w:val="000000"/>
                      <w:kern w:val="0"/>
                      <w:sz w:val="21"/>
                      <w:szCs w:val="21"/>
                      <w:highlight w:val="none"/>
                    </w:rPr>
                    <w:t>t/a</w:t>
                  </w:r>
                </w:p>
              </w:tc>
              <w:tc>
                <w:tcPr>
                  <w:tcW w:w="1331" w:type="pct"/>
                  <w:vMerge w:val="continue"/>
                  <w:tcBorders>
                    <w:left w:val="single" w:color="auto" w:sz="4" w:space="0"/>
                    <w:right w:val="single" w:color="auto" w:sz="4" w:space="0"/>
                  </w:tcBorders>
                  <w:noWrap w:val="0"/>
                  <w:vAlign w:val="center"/>
                </w:tcPr>
                <w:p w14:paraId="23D2F0ED">
                  <w:pPr>
                    <w:jc w:val="center"/>
                    <w:rPr>
                      <w:rFonts w:hint="default" w:ascii="Times New Roman" w:hAnsi="Times New Roman" w:eastAsia="宋体" w:cs="Times New Roman"/>
                      <w:color w:val="000000"/>
                      <w:kern w:val="0"/>
                      <w:sz w:val="21"/>
                      <w:szCs w:val="21"/>
                      <w:highlight w:val="none"/>
                    </w:rPr>
                  </w:pPr>
                </w:p>
              </w:tc>
            </w:tr>
            <w:tr w14:paraId="04DC7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7" w:type="pct"/>
                  <w:tcBorders>
                    <w:top w:val="single" w:color="auto" w:sz="4" w:space="0"/>
                    <w:left w:val="single" w:color="auto" w:sz="4" w:space="0"/>
                    <w:bottom w:val="single" w:color="auto" w:sz="4" w:space="0"/>
                    <w:right w:val="single" w:color="auto" w:sz="4" w:space="0"/>
                  </w:tcBorders>
                  <w:noWrap w:val="0"/>
                  <w:vAlign w:val="center"/>
                </w:tcPr>
                <w:p w14:paraId="2E43A798">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含油抹布及手套</w:t>
                  </w:r>
                </w:p>
              </w:tc>
              <w:tc>
                <w:tcPr>
                  <w:tcW w:w="573" w:type="pct"/>
                  <w:vMerge w:val="continue"/>
                  <w:tcBorders>
                    <w:left w:val="single" w:color="auto" w:sz="4" w:space="0"/>
                    <w:right w:val="single" w:color="auto" w:sz="4" w:space="0"/>
                  </w:tcBorders>
                  <w:noWrap w:val="0"/>
                  <w:vAlign w:val="center"/>
                </w:tcPr>
                <w:p w14:paraId="40405F67">
                  <w:pPr>
                    <w:jc w:val="center"/>
                    <w:rPr>
                      <w:rFonts w:hint="default" w:ascii="Times New Roman" w:hAnsi="Times New Roman" w:eastAsia="宋体" w:cs="Times New Roman"/>
                      <w:color w:val="000000"/>
                      <w:kern w:val="0"/>
                      <w:sz w:val="21"/>
                      <w:szCs w:val="21"/>
                      <w:highlight w:val="none"/>
                      <w:lang w:val="en-US" w:eastAsia="zh-CN"/>
                    </w:rPr>
                  </w:pPr>
                </w:p>
              </w:tc>
              <w:tc>
                <w:tcPr>
                  <w:tcW w:w="556" w:type="pct"/>
                  <w:tcBorders>
                    <w:top w:val="single" w:color="auto" w:sz="4" w:space="0"/>
                    <w:left w:val="single" w:color="auto" w:sz="4" w:space="0"/>
                    <w:bottom w:val="single" w:color="auto" w:sz="4" w:space="0"/>
                    <w:right w:val="single" w:color="auto" w:sz="4" w:space="0"/>
                  </w:tcBorders>
                  <w:noWrap w:val="0"/>
                  <w:vAlign w:val="center"/>
                </w:tcPr>
                <w:p w14:paraId="2B58EFFE">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0E483BE6">
                  <w:pPr>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rPr>
                    <w:t>危险废物HW</w:t>
                  </w:r>
                  <w:r>
                    <w:rPr>
                      <w:rFonts w:hint="default" w:ascii="Times New Roman" w:hAnsi="Times New Roman" w:eastAsia="宋体" w:cs="Times New Roman"/>
                      <w:color w:val="000000"/>
                      <w:kern w:val="0"/>
                      <w:sz w:val="21"/>
                      <w:szCs w:val="21"/>
                      <w:highlight w:val="none"/>
                      <w:lang w:val="en-US" w:eastAsia="zh-CN"/>
                    </w:rPr>
                    <w:t>49</w:t>
                  </w:r>
                </w:p>
                <w:p w14:paraId="50984617">
                  <w:pPr>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rPr>
                    <w:t>900-041-49</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6D2FC6CA">
                  <w:pPr>
                    <w:jc w:val="center"/>
                    <w:rPr>
                      <w:rFonts w:hint="default" w:ascii="Times New Roman" w:hAnsi="Times New Roman" w:eastAsia="宋体" w:cs="Times New Roman"/>
                      <w:b w:val="0"/>
                      <w:bCs w:val="0"/>
                      <w:color w:val="000000"/>
                      <w:kern w:val="0"/>
                      <w:sz w:val="21"/>
                      <w:szCs w:val="21"/>
                      <w:highlight w:val="none"/>
                      <w:lang w:val="en-US" w:eastAsia="zh-CN"/>
                    </w:rPr>
                  </w:pPr>
                  <w:r>
                    <w:rPr>
                      <w:rFonts w:hint="eastAsia" w:ascii="Times New Roman" w:hAnsi="Times New Roman" w:eastAsia="宋体" w:cs="Times New Roman"/>
                      <w:b w:val="0"/>
                      <w:bCs w:val="0"/>
                      <w:color w:val="000000"/>
                      <w:kern w:val="0"/>
                      <w:sz w:val="21"/>
                      <w:szCs w:val="21"/>
                      <w:highlight w:val="none"/>
                      <w:lang w:val="en-US" w:eastAsia="zh-CN"/>
                    </w:rPr>
                    <w:t>0.01</w:t>
                  </w:r>
                  <w:r>
                    <w:rPr>
                      <w:rFonts w:hint="default" w:ascii="Times New Roman" w:hAnsi="Times New Roman" w:eastAsia="宋体" w:cs="Times New Roman"/>
                      <w:b w:val="0"/>
                      <w:bCs w:val="0"/>
                      <w:color w:val="000000"/>
                      <w:kern w:val="0"/>
                      <w:sz w:val="21"/>
                      <w:szCs w:val="21"/>
                      <w:highlight w:val="none"/>
                    </w:rPr>
                    <w:t>t/a</w:t>
                  </w:r>
                </w:p>
              </w:tc>
              <w:tc>
                <w:tcPr>
                  <w:tcW w:w="1331" w:type="pct"/>
                  <w:vMerge w:val="continue"/>
                  <w:tcBorders>
                    <w:left w:val="single" w:color="auto" w:sz="4" w:space="0"/>
                    <w:right w:val="single" w:color="auto" w:sz="4" w:space="0"/>
                  </w:tcBorders>
                  <w:noWrap w:val="0"/>
                  <w:vAlign w:val="center"/>
                </w:tcPr>
                <w:p w14:paraId="5875C9FB">
                  <w:pPr>
                    <w:jc w:val="center"/>
                    <w:rPr>
                      <w:rFonts w:hint="default" w:ascii="Times New Roman" w:hAnsi="Times New Roman" w:eastAsia="宋体" w:cs="Times New Roman"/>
                      <w:color w:val="000000"/>
                      <w:kern w:val="0"/>
                      <w:sz w:val="21"/>
                      <w:szCs w:val="21"/>
                      <w:highlight w:val="none"/>
                    </w:rPr>
                  </w:pPr>
                </w:p>
              </w:tc>
            </w:tr>
          </w:tbl>
          <w:p w14:paraId="1F4789DD">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4.2固体废物环境管理要求</w:t>
            </w:r>
          </w:p>
          <w:p w14:paraId="10EAE13F">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kern w:val="2"/>
                <w:sz w:val="24"/>
                <w:szCs w:val="24"/>
                <w:highlight w:val="none"/>
                <w:lang w:val="en-US" w:eastAsia="zh-CN" w:bidi="ar-SA"/>
              </w:rPr>
              <w:t>（1）</w:t>
            </w:r>
            <w:r>
              <w:rPr>
                <w:rFonts w:hint="default" w:ascii="Times New Roman" w:hAnsi="Times New Roman" w:cs="Times New Roman"/>
                <w:b/>
                <w:bCs w:val="0"/>
                <w:color w:val="000000"/>
                <w:spacing w:val="-10"/>
                <w:sz w:val="24"/>
                <w:szCs w:val="24"/>
                <w:highlight w:val="none"/>
                <w:lang w:val="en-US" w:eastAsia="zh-CN"/>
              </w:rPr>
              <w:t>生活垃圾</w:t>
            </w:r>
          </w:p>
          <w:p w14:paraId="724027C3">
            <w:pPr>
              <w:spacing w:line="360" w:lineRule="auto"/>
              <w:ind w:firstLine="480" w:firstLineChars="200"/>
              <w:rPr>
                <w:rFonts w:hint="default" w:ascii="Times New Roman" w:hAnsi="Times New Roman" w:eastAsia="宋体" w:cs="Times New Roman"/>
                <w:color w:val="000000"/>
                <w:kern w:val="0"/>
                <w:sz w:val="24"/>
                <w:szCs w:val="20"/>
                <w:highlight w:val="none"/>
                <w:lang w:val="en-US" w:eastAsia="zh-CN"/>
              </w:rPr>
            </w:pPr>
            <w:r>
              <w:rPr>
                <w:rFonts w:hint="default" w:ascii="Times New Roman" w:hAnsi="Times New Roman" w:eastAsia="宋体" w:cs="Times New Roman"/>
                <w:color w:val="000000"/>
                <w:kern w:val="0"/>
                <w:sz w:val="24"/>
                <w:szCs w:val="20"/>
                <w:highlight w:val="none"/>
                <w:lang w:val="en-US" w:eastAsia="zh-CN"/>
              </w:rPr>
              <w:t>本项目运营期</w:t>
            </w:r>
            <w:r>
              <w:rPr>
                <w:rFonts w:hint="default" w:ascii="Times New Roman" w:hAnsi="Times New Roman" w:eastAsia="宋体" w:cs="Times New Roman"/>
                <w:color w:val="000000"/>
                <w:kern w:val="0"/>
                <w:sz w:val="24"/>
                <w:szCs w:val="20"/>
                <w:highlight w:val="none"/>
              </w:rPr>
              <w:t>生活垃圾</w:t>
            </w:r>
            <w:r>
              <w:rPr>
                <w:rFonts w:hint="default" w:ascii="Times New Roman" w:hAnsi="Times New Roman" w:eastAsia="宋体" w:cs="Times New Roman"/>
                <w:color w:val="000000"/>
                <w:kern w:val="0"/>
                <w:sz w:val="24"/>
                <w:szCs w:val="20"/>
                <w:highlight w:val="none"/>
                <w:lang w:val="en-US" w:eastAsia="zh-CN"/>
              </w:rPr>
              <w:t>主要为员工生活垃圾等，</w:t>
            </w:r>
            <w:r>
              <w:rPr>
                <w:rFonts w:hint="default" w:ascii="Times New Roman" w:hAnsi="Times New Roman" w:eastAsia="宋体" w:cs="Times New Roman"/>
                <w:color w:val="000000"/>
                <w:kern w:val="0"/>
                <w:sz w:val="24"/>
                <w:szCs w:val="20"/>
                <w:highlight w:val="none"/>
              </w:rPr>
              <w:t>建设单位根据《西安市生活垃圾分类管理办法》中规定，按要求将生活垃圾分为可回收物、有害垃圾、厨余垃圾、其他垃圾，分类投放，分类收集，由环卫部门定期集中清运。</w:t>
            </w:r>
          </w:p>
          <w:p w14:paraId="7627AD79">
            <w:pPr>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0"/>
                <w:highlight w:val="none"/>
              </w:rPr>
              <w:t>再交由环卫部门统一清运处理。</w:t>
            </w:r>
          </w:p>
          <w:p w14:paraId="63DDCB2F">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kern w:val="2"/>
                <w:sz w:val="24"/>
                <w:szCs w:val="24"/>
                <w:highlight w:val="none"/>
                <w:lang w:val="en-US" w:eastAsia="zh-CN" w:bidi="ar-SA"/>
              </w:rPr>
              <w:t>（2）</w:t>
            </w:r>
            <w:r>
              <w:rPr>
                <w:rFonts w:hint="default" w:ascii="Times New Roman" w:hAnsi="Times New Roman" w:cs="Times New Roman"/>
                <w:b/>
                <w:bCs w:val="0"/>
                <w:color w:val="000000"/>
                <w:spacing w:val="-10"/>
                <w:sz w:val="24"/>
                <w:szCs w:val="24"/>
                <w:highlight w:val="none"/>
                <w:lang w:val="en-US" w:eastAsia="zh-CN"/>
              </w:rPr>
              <w:t>一般工业固体废物</w:t>
            </w:r>
          </w:p>
          <w:p w14:paraId="2AFC500B">
            <w:pPr>
              <w:numPr>
                <w:ilvl w:val="0"/>
                <w:numId w:val="0"/>
              </w:numPr>
              <w:adjustRightInd w:val="0"/>
              <w:snapToGrid w:val="0"/>
              <w:spacing w:line="360" w:lineRule="auto"/>
              <w:ind w:firstLine="480" w:firstLineChars="200"/>
              <w:rPr>
                <w:rFonts w:hint="default" w:ascii="Times New Roman" w:hAnsi="Times New Roman" w:eastAsia="宋体" w:cs="Times New Roman"/>
                <w:color w:val="000000"/>
                <w:kern w:val="0"/>
                <w:sz w:val="24"/>
                <w:szCs w:val="20"/>
                <w:highlight w:val="none"/>
                <w:lang w:val="en-US"/>
              </w:rPr>
            </w:pPr>
            <w:r>
              <w:rPr>
                <w:rFonts w:hint="default" w:ascii="Times New Roman" w:hAnsi="Times New Roman" w:eastAsia="宋体" w:cs="Times New Roman"/>
                <w:color w:val="000000"/>
                <w:kern w:val="0"/>
                <w:sz w:val="24"/>
                <w:szCs w:val="20"/>
                <w:highlight w:val="none"/>
              </w:rPr>
              <w:t>本项目</w:t>
            </w:r>
            <w:r>
              <w:rPr>
                <w:rFonts w:hint="default" w:ascii="Times New Roman" w:hAnsi="Times New Roman" w:eastAsia="宋体" w:cs="Times New Roman"/>
                <w:color w:val="000000"/>
                <w:kern w:val="0"/>
                <w:sz w:val="24"/>
                <w:szCs w:val="20"/>
                <w:highlight w:val="none"/>
                <w:lang w:val="en-US" w:eastAsia="zh-CN"/>
              </w:rPr>
              <w:t>运营期</w:t>
            </w:r>
            <w:r>
              <w:rPr>
                <w:rFonts w:hint="default" w:ascii="Times New Roman" w:hAnsi="Times New Roman" w:eastAsia="宋体" w:cs="Times New Roman"/>
                <w:color w:val="000000"/>
                <w:kern w:val="0"/>
                <w:sz w:val="24"/>
                <w:szCs w:val="20"/>
                <w:highlight w:val="none"/>
              </w:rPr>
              <w:t>一般</w:t>
            </w:r>
            <w:r>
              <w:rPr>
                <w:rFonts w:hint="default" w:ascii="Times New Roman" w:hAnsi="Times New Roman" w:eastAsia="宋体" w:cs="Times New Roman"/>
                <w:color w:val="000000"/>
                <w:kern w:val="0"/>
                <w:sz w:val="24"/>
                <w:szCs w:val="20"/>
                <w:highlight w:val="none"/>
                <w:lang w:val="en-US" w:eastAsia="zh-CN"/>
              </w:rPr>
              <w:t>工业固体废物</w:t>
            </w:r>
            <w:r>
              <w:rPr>
                <w:rFonts w:hint="default" w:ascii="Times New Roman" w:hAnsi="Times New Roman" w:eastAsia="宋体" w:cs="Times New Roman"/>
                <w:color w:val="000000"/>
                <w:kern w:val="0"/>
                <w:sz w:val="24"/>
                <w:szCs w:val="20"/>
                <w:highlight w:val="none"/>
              </w:rPr>
              <w:t>主要为</w:t>
            </w:r>
            <w:r>
              <w:rPr>
                <w:rFonts w:hint="eastAsia" w:ascii="Times New Roman" w:hAnsi="Times New Roman" w:eastAsia="宋体" w:cs="Times New Roman"/>
                <w:color w:val="000000"/>
                <w:kern w:val="0"/>
                <w:sz w:val="24"/>
                <w:szCs w:val="20"/>
                <w:highlight w:val="none"/>
                <w:lang w:eastAsia="zh-CN"/>
              </w:rPr>
              <w:t>废铁</w:t>
            </w:r>
            <w:r>
              <w:rPr>
                <w:rFonts w:hint="eastAsia" w:ascii="Times New Roman" w:hAnsi="Times New Roman" w:eastAsia="宋体" w:cs="Times New Roman"/>
                <w:color w:val="000000"/>
                <w:kern w:val="0"/>
                <w:sz w:val="24"/>
                <w:szCs w:val="20"/>
                <w:highlight w:val="none"/>
                <w:lang w:val="en-US" w:eastAsia="zh-CN"/>
              </w:rPr>
              <w:t>等</w:t>
            </w:r>
            <w:r>
              <w:rPr>
                <w:rFonts w:hint="eastAsia" w:ascii="Times New Roman" w:hAnsi="Times New Roman" w:eastAsia="宋体" w:cs="Times New Roman"/>
                <w:color w:val="000000"/>
                <w:kern w:val="0"/>
                <w:sz w:val="24"/>
                <w:szCs w:val="20"/>
                <w:highlight w:val="none"/>
                <w:lang w:eastAsia="zh-CN"/>
              </w:rPr>
              <w:t>金属</w:t>
            </w:r>
            <w:r>
              <w:rPr>
                <w:rFonts w:hint="eastAsia" w:ascii="Times New Roman" w:hAnsi="Times New Roman" w:eastAsia="宋体" w:cs="Times New Roman"/>
                <w:color w:val="000000"/>
                <w:kern w:val="0"/>
                <w:sz w:val="24"/>
                <w:szCs w:val="20"/>
                <w:highlight w:val="none"/>
                <w:lang w:val="en-US" w:eastAsia="zh-CN"/>
              </w:rPr>
              <w:t>、</w:t>
            </w:r>
            <w:r>
              <w:rPr>
                <w:rFonts w:hint="default" w:ascii="Times New Roman" w:hAnsi="Times New Roman" w:eastAsia="宋体" w:cs="Times New Roman"/>
                <w:color w:val="000000"/>
                <w:kern w:val="0"/>
                <w:sz w:val="24"/>
                <w:szCs w:val="20"/>
                <w:highlight w:val="none"/>
              </w:rPr>
              <w:t>除尘灰、</w:t>
            </w:r>
            <w:r>
              <w:rPr>
                <w:rFonts w:hint="eastAsia" w:ascii="Times New Roman" w:hAnsi="Times New Roman" w:eastAsia="宋体" w:cs="Times New Roman"/>
                <w:color w:val="000000"/>
                <w:kern w:val="0"/>
                <w:sz w:val="24"/>
                <w:szCs w:val="20"/>
                <w:highlight w:val="none"/>
                <w:lang w:val="en-US" w:eastAsia="zh-CN"/>
              </w:rPr>
              <w:t>车间沉降粉尘和废旧布袋</w:t>
            </w:r>
            <w:r>
              <w:rPr>
                <w:rFonts w:hint="default" w:ascii="Times New Roman" w:hAnsi="Times New Roman" w:eastAsia="宋体" w:cs="Times New Roman"/>
                <w:color w:val="000000"/>
                <w:kern w:val="0"/>
                <w:sz w:val="24"/>
                <w:szCs w:val="20"/>
                <w:highlight w:val="none"/>
                <w:lang w:eastAsia="zh-CN"/>
              </w:rPr>
              <w:t>，</w:t>
            </w:r>
            <w:r>
              <w:rPr>
                <w:rFonts w:hint="default" w:ascii="Times New Roman" w:hAnsi="Times New Roman" w:eastAsia="宋体" w:cs="Times New Roman"/>
                <w:color w:val="000000"/>
                <w:kern w:val="0"/>
                <w:sz w:val="24"/>
                <w:szCs w:val="20"/>
                <w:highlight w:val="none"/>
              </w:rPr>
              <w:t>成分主要为</w:t>
            </w:r>
            <w:r>
              <w:rPr>
                <w:rFonts w:hint="eastAsia" w:ascii="Times New Roman" w:hAnsi="Times New Roman" w:eastAsia="宋体" w:cs="Times New Roman"/>
                <w:color w:val="000000"/>
                <w:kern w:val="0"/>
                <w:sz w:val="24"/>
                <w:szCs w:val="20"/>
                <w:highlight w:val="none"/>
                <w:lang w:val="en-US" w:eastAsia="zh-CN"/>
              </w:rPr>
              <w:t>粉尘、废旧布袋和</w:t>
            </w:r>
            <w:r>
              <w:rPr>
                <w:rFonts w:hint="default" w:ascii="Times New Roman" w:hAnsi="Times New Roman" w:eastAsia="宋体" w:cs="Times New Roman"/>
                <w:color w:val="000000"/>
                <w:kern w:val="0"/>
                <w:sz w:val="24"/>
                <w:szCs w:val="20"/>
                <w:highlight w:val="none"/>
                <w:lang w:val="en-US" w:eastAsia="zh-CN"/>
              </w:rPr>
              <w:t>金属</w:t>
            </w:r>
            <w:r>
              <w:rPr>
                <w:rFonts w:hint="default" w:ascii="Times New Roman" w:hAnsi="Times New Roman" w:eastAsia="宋体" w:cs="Times New Roman"/>
                <w:color w:val="000000"/>
                <w:kern w:val="0"/>
                <w:sz w:val="24"/>
                <w:szCs w:val="20"/>
                <w:highlight w:val="none"/>
              </w:rPr>
              <w:t>等</w:t>
            </w:r>
            <w:r>
              <w:rPr>
                <w:rFonts w:hint="default" w:ascii="Times New Roman" w:hAnsi="Times New Roman" w:eastAsia="宋体" w:cs="Times New Roman"/>
                <w:color w:val="000000"/>
                <w:kern w:val="0"/>
                <w:sz w:val="24"/>
                <w:szCs w:val="20"/>
                <w:highlight w:val="none"/>
                <w:lang w:val="en-US" w:eastAsia="zh-CN"/>
              </w:rPr>
              <w:t>。</w:t>
            </w:r>
            <w:r>
              <w:rPr>
                <w:rFonts w:hint="eastAsia" w:ascii="Times New Roman" w:hAnsi="Times New Roman" w:eastAsia="宋体" w:cs="Times New Roman"/>
                <w:color w:val="000000"/>
                <w:kern w:val="0"/>
                <w:sz w:val="24"/>
                <w:szCs w:val="20"/>
                <w:highlight w:val="none"/>
                <w:lang w:eastAsia="zh-CN"/>
              </w:rPr>
              <w:t>废铁</w:t>
            </w:r>
            <w:r>
              <w:rPr>
                <w:rFonts w:hint="eastAsia" w:ascii="Times New Roman" w:hAnsi="Times New Roman" w:eastAsia="宋体" w:cs="Times New Roman"/>
                <w:color w:val="000000"/>
                <w:kern w:val="0"/>
                <w:sz w:val="24"/>
                <w:szCs w:val="20"/>
                <w:highlight w:val="none"/>
                <w:lang w:val="en-US" w:eastAsia="zh-CN"/>
              </w:rPr>
              <w:t>等金属</w:t>
            </w:r>
            <w:r>
              <w:rPr>
                <w:rFonts w:hint="default" w:ascii="Times New Roman" w:hAnsi="Times New Roman" w:eastAsia="宋体" w:cs="Times New Roman"/>
                <w:color w:val="000000"/>
                <w:kern w:val="0"/>
                <w:sz w:val="24"/>
                <w:szCs w:val="20"/>
                <w:highlight w:val="none"/>
                <w:lang w:eastAsia="zh-CN"/>
              </w:rPr>
              <w:t>收集后</w:t>
            </w:r>
            <w:r>
              <w:rPr>
                <w:rFonts w:hint="default" w:ascii="Times New Roman" w:hAnsi="Times New Roman" w:eastAsia="宋体" w:cs="Times New Roman"/>
                <w:color w:val="000000"/>
                <w:kern w:val="0"/>
                <w:sz w:val="24"/>
                <w:szCs w:val="20"/>
                <w:highlight w:val="none"/>
                <w:lang w:val="en-US" w:eastAsia="zh-CN"/>
              </w:rPr>
              <w:t>暂存在</w:t>
            </w:r>
            <w:r>
              <w:rPr>
                <w:rFonts w:hint="eastAsia" w:ascii="Times New Roman" w:hAnsi="Times New Roman" w:eastAsia="宋体" w:cs="Times New Roman"/>
                <w:color w:val="000000"/>
                <w:kern w:val="0"/>
                <w:sz w:val="24"/>
                <w:szCs w:val="20"/>
                <w:highlight w:val="none"/>
                <w:lang w:val="en-US" w:eastAsia="zh-CN"/>
              </w:rPr>
              <w:t>一般固废暂存间</w:t>
            </w:r>
            <w:r>
              <w:rPr>
                <w:rFonts w:hint="default" w:ascii="Times New Roman" w:hAnsi="Times New Roman" w:eastAsia="宋体" w:cs="Times New Roman"/>
                <w:color w:val="000000"/>
                <w:kern w:val="0"/>
                <w:sz w:val="24"/>
                <w:szCs w:val="20"/>
                <w:highlight w:val="none"/>
                <w:lang w:val="en-US" w:eastAsia="zh-CN"/>
              </w:rPr>
              <w:t>，</w:t>
            </w:r>
            <w:r>
              <w:rPr>
                <w:rFonts w:hint="default" w:ascii="Times New Roman" w:hAnsi="Times New Roman" w:eastAsia="宋体" w:cs="Times New Roman"/>
                <w:color w:val="000000"/>
                <w:kern w:val="0"/>
                <w:sz w:val="24"/>
                <w:szCs w:val="20"/>
                <w:highlight w:val="none"/>
                <w:lang w:eastAsia="zh-CN"/>
              </w:rPr>
              <w:t>统一外售处理</w:t>
            </w:r>
            <w:r>
              <w:rPr>
                <w:rFonts w:hint="eastAsia" w:ascii="Times New Roman" w:hAnsi="Times New Roman" w:eastAsia="宋体" w:cs="Times New Roman"/>
                <w:color w:val="000000"/>
                <w:kern w:val="0"/>
                <w:sz w:val="24"/>
                <w:szCs w:val="20"/>
                <w:highlight w:val="none"/>
                <w:lang w:eastAsia="zh-CN"/>
              </w:rPr>
              <w:t>；</w:t>
            </w:r>
            <w:r>
              <w:rPr>
                <w:rFonts w:hint="default" w:ascii="Times New Roman" w:hAnsi="Times New Roman" w:eastAsia="宋体" w:cs="Times New Roman"/>
                <w:color w:val="000000"/>
                <w:kern w:val="0"/>
                <w:sz w:val="24"/>
                <w:szCs w:val="20"/>
                <w:highlight w:val="none"/>
                <w:lang w:eastAsia="zh-CN"/>
              </w:rPr>
              <w:t>除尘灰、</w:t>
            </w:r>
            <w:r>
              <w:rPr>
                <w:rFonts w:hint="eastAsia" w:ascii="Times New Roman" w:hAnsi="Times New Roman" w:eastAsia="宋体" w:cs="Times New Roman"/>
                <w:color w:val="000000"/>
                <w:kern w:val="0"/>
                <w:sz w:val="24"/>
                <w:szCs w:val="20"/>
                <w:highlight w:val="none"/>
                <w:lang w:val="en-US" w:eastAsia="zh-CN"/>
              </w:rPr>
              <w:t>车间沉降粉尘直接作为产品打包外售；废旧布袋回用于生产。</w:t>
            </w:r>
          </w:p>
          <w:p w14:paraId="0B5800FA">
            <w:pPr>
              <w:numPr>
                <w:ilvl w:val="0"/>
                <w:numId w:val="0"/>
              </w:numPr>
              <w:adjustRightInd w:val="0"/>
              <w:snapToGrid w:val="0"/>
              <w:spacing w:line="360" w:lineRule="auto"/>
              <w:ind w:firstLine="480" w:firstLineChars="200"/>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eastAsia="宋体" w:cs="Times New Roman"/>
                <w:color w:val="000000"/>
                <w:kern w:val="0"/>
                <w:sz w:val="24"/>
                <w:szCs w:val="20"/>
                <w:highlight w:val="none"/>
              </w:rPr>
              <w:t>一般工业固体废物贮存场，禁止危险废物和生活垃圾混入。</w:t>
            </w:r>
            <w:r>
              <w:rPr>
                <w:rFonts w:hint="eastAsia" w:ascii="Times New Roman" w:hAnsi="Times New Roman" w:eastAsia="宋体" w:cs="Times New Roman"/>
                <w:color w:val="000000"/>
                <w:kern w:val="0"/>
                <w:sz w:val="24"/>
                <w:szCs w:val="20"/>
                <w:highlight w:val="none"/>
                <w:lang w:val="en-US" w:eastAsia="zh-CN"/>
              </w:rPr>
              <w:t>建设单位</w:t>
            </w:r>
            <w:r>
              <w:rPr>
                <w:rFonts w:hint="default" w:ascii="Times New Roman" w:hAnsi="Times New Roman" w:eastAsia="宋体" w:cs="Times New Roman"/>
                <w:color w:val="000000"/>
                <w:kern w:val="0"/>
                <w:sz w:val="24"/>
                <w:szCs w:val="20"/>
                <w:highlight w:val="none"/>
              </w:rPr>
              <w:t>应建立检查维护制度</w:t>
            </w:r>
            <w:r>
              <w:rPr>
                <w:rFonts w:hint="eastAsia" w:ascii="Times New Roman" w:hAnsi="Times New Roman" w:eastAsia="宋体" w:cs="Times New Roman"/>
                <w:color w:val="000000"/>
                <w:kern w:val="0"/>
                <w:sz w:val="24"/>
                <w:szCs w:val="20"/>
                <w:highlight w:val="none"/>
                <w:lang w:eastAsia="zh-CN"/>
              </w:rPr>
              <w:t>、</w:t>
            </w:r>
            <w:r>
              <w:rPr>
                <w:rFonts w:hint="default" w:ascii="Times New Roman" w:hAnsi="Times New Roman" w:eastAsia="宋体" w:cs="Times New Roman"/>
                <w:color w:val="000000"/>
                <w:kern w:val="0"/>
                <w:sz w:val="24"/>
                <w:szCs w:val="20"/>
                <w:highlight w:val="none"/>
              </w:rPr>
              <w:t>档案制度。应将入场的一般工业固体废物的种类和数量，详细记录在案，长期保存，供随时查阅。贮存、</w:t>
            </w:r>
            <w:r>
              <w:rPr>
                <w:rFonts w:hint="default" w:ascii="Times New Roman" w:hAnsi="Times New Roman" w:eastAsia="宋体" w:cs="Times New Roman"/>
                <w:color w:val="000000"/>
                <w:kern w:val="0"/>
                <w:sz w:val="24"/>
                <w:highlight w:val="none"/>
              </w:rPr>
              <w:t>处置场的环境保护图形标志，应按相关规定进行检查和维护。</w:t>
            </w:r>
          </w:p>
          <w:p w14:paraId="69FEB6AD">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kern w:val="2"/>
                <w:sz w:val="24"/>
                <w:szCs w:val="24"/>
                <w:highlight w:val="none"/>
                <w:lang w:val="en-US" w:eastAsia="zh-CN" w:bidi="ar-SA"/>
              </w:rPr>
              <w:t>（3）</w:t>
            </w:r>
            <w:r>
              <w:rPr>
                <w:rFonts w:hint="default" w:ascii="Times New Roman" w:hAnsi="Times New Roman" w:cs="Times New Roman"/>
                <w:b/>
                <w:bCs w:val="0"/>
                <w:color w:val="000000"/>
                <w:spacing w:val="-10"/>
                <w:sz w:val="24"/>
                <w:szCs w:val="24"/>
                <w:highlight w:val="none"/>
                <w:lang w:val="en-US" w:eastAsia="zh-CN"/>
              </w:rPr>
              <w:t>危险废物</w:t>
            </w:r>
          </w:p>
          <w:p w14:paraId="6C1D1318">
            <w:pPr>
              <w:numPr>
                <w:ilvl w:val="0"/>
                <w:numId w:val="0"/>
              </w:numPr>
              <w:adjustRightInd w:val="0"/>
              <w:snapToGrid w:val="0"/>
              <w:spacing w:line="360" w:lineRule="auto"/>
              <w:ind w:firstLine="440" w:firstLineChars="200"/>
              <w:rPr>
                <w:rFonts w:hint="default" w:ascii="Times New Roman" w:hAnsi="Times New Roman" w:cs="Times New Roman"/>
                <w:color w:val="000000"/>
                <w:sz w:val="24"/>
                <w:highlight w:val="none"/>
                <w:lang w:val="en-US" w:eastAsia="zh-CN"/>
              </w:rPr>
            </w:pPr>
            <w:r>
              <w:rPr>
                <w:rFonts w:hint="default" w:ascii="Times New Roman" w:hAnsi="Times New Roman" w:cs="Times New Roman"/>
                <w:b w:val="0"/>
                <w:bCs/>
                <w:color w:val="000000"/>
                <w:spacing w:val="-10"/>
                <w:sz w:val="24"/>
                <w:szCs w:val="24"/>
                <w:highlight w:val="none"/>
                <w:lang w:val="en-US" w:eastAsia="zh-CN"/>
              </w:rPr>
              <w:t>本项目运营期危险废物主要为</w:t>
            </w:r>
            <w:r>
              <w:rPr>
                <w:rFonts w:hint="default" w:ascii="Times New Roman" w:hAnsi="Times New Roman" w:cs="Times New Roman"/>
                <w:color w:val="000000"/>
                <w:sz w:val="24"/>
                <w:highlight w:val="none"/>
                <w:lang w:val="en-US" w:eastAsia="zh-CN"/>
              </w:rPr>
              <w:t>废润滑油、废油桶、</w:t>
            </w:r>
            <w:r>
              <w:rPr>
                <w:rFonts w:hint="default" w:ascii="Times New Roman" w:hAnsi="Times New Roman" w:cs="Times New Roman"/>
                <w:color w:val="000000"/>
                <w:sz w:val="24"/>
                <w:highlight w:val="none"/>
                <w:lang w:eastAsia="zh-CN"/>
              </w:rPr>
              <w:t>废</w:t>
            </w:r>
            <w:r>
              <w:rPr>
                <w:rFonts w:hint="default" w:ascii="Times New Roman" w:hAnsi="Times New Roman" w:cs="Times New Roman"/>
                <w:color w:val="000000"/>
                <w:sz w:val="24"/>
                <w:highlight w:val="none"/>
                <w:lang w:val="en-US" w:eastAsia="zh-CN"/>
              </w:rPr>
              <w:t>含</w:t>
            </w:r>
            <w:r>
              <w:rPr>
                <w:rFonts w:hint="default" w:ascii="Times New Roman" w:hAnsi="Times New Roman" w:cs="Times New Roman"/>
                <w:color w:val="000000"/>
                <w:sz w:val="24"/>
                <w:highlight w:val="none"/>
                <w:lang w:eastAsia="zh-CN"/>
              </w:rPr>
              <w:t>油</w:t>
            </w:r>
            <w:r>
              <w:rPr>
                <w:rFonts w:hint="default" w:ascii="Times New Roman" w:hAnsi="Times New Roman" w:cs="Times New Roman"/>
                <w:color w:val="000000"/>
                <w:sz w:val="24"/>
                <w:highlight w:val="none"/>
                <w:lang w:val="en-US" w:eastAsia="zh-CN"/>
              </w:rPr>
              <w:t>抹布及</w:t>
            </w:r>
            <w:r>
              <w:rPr>
                <w:rFonts w:hint="default" w:ascii="Times New Roman" w:hAnsi="Times New Roman" w:cs="Times New Roman"/>
                <w:color w:val="000000"/>
                <w:sz w:val="24"/>
                <w:highlight w:val="none"/>
                <w:lang w:eastAsia="zh-CN"/>
              </w:rPr>
              <w:t>手套</w:t>
            </w:r>
            <w:r>
              <w:rPr>
                <w:rFonts w:hint="default" w:ascii="Times New Roman" w:hAnsi="Times New Roman" w:cs="Times New Roman"/>
                <w:color w:val="000000"/>
                <w:sz w:val="24"/>
                <w:highlight w:val="none"/>
              </w:rPr>
              <w:t>等</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项目设置一座危险废物贮存库（</w:t>
            </w:r>
            <w:r>
              <w:rPr>
                <w:rFonts w:hint="eastAsia" w:ascii="Times New Roman" w:hAnsi="Times New Roman" w:cs="Times New Roman"/>
                <w:color w:val="000000"/>
                <w:sz w:val="24"/>
                <w:highlight w:val="none"/>
                <w:lang w:val="en-US" w:eastAsia="zh-CN"/>
              </w:rPr>
              <w:t>6</w:t>
            </w:r>
            <w:r>
              <w:rPr>
                <w:rFonts w:hint="default" w:ascii="Times New Roman" w:hAnsi="Times New Roman" w:cs="Times New Roman"/>
                <w:color w:val="000000"/>
                <w:sz w:val="24"/>
                <w:highlight w:val="none"/>
                <w:lang w:val="en-US" w:eastAsia="zh-CN"/>
              </w:rPr>
              <w:t>m</w:t>
            </w:r>
            <w:r>
              <w:rPr>
                <w:rFonts w:hint="default" w:ascii="Times New Roman" w:hAnsi="Times New Roman" w:cs="Times New Roman"/>
                <w:color w:val="000000"/>
                <w:sz w:val="24"/>
                <w:highlight w:val="none"/>
                <w:vertAlign w:val="superscript"/>
                <w:lang w:val="en-US" w:eastAsia="zh-CN"/>
              </w:rPr>
              <w:t>2</w:t>
            </w:r>
            <w:r>
              <w:rPr>
                <w:rFonts w:hint="default" w:ascii="Times New Roman" w:hAnsi="Times New Roman" w:cs="Times New Roman"/>
                <w:color w:val="000000"/>
                <w:sz w:val="24"/>
                <w:highlight w:val="none"/>
                <w:lang w:val="en-US" w:eastAsia="zh-CN"/>
              </w:rPr>
              <w:t>），位于生产车间</w:t>
            </w:r>
            <w:r>
              <w:rPr>
                <w:rFonts w:hint="eastAsia" w:ascii="Times New Roman" w:hAnsi="Times New Roman" w:cs="Times New Roman"/>
                <w:color w:val="000000"/>
                <w:sz w:val="24"/>
                <w:highlight w:val="none"/>
                <w:lang w:val="en-US" w:eastAsia="zh-CN"/>
              </w:rPr>
              <w:t>西北</w:t>
            </w:r>
            <w:r>
              <w:rPr>
                <w:rFonts w:hint="default" w:ascii="Times New Roman" w:hAnsi="Times New Roman" w:cs="Times New Roman"/>
                <w:color w:val="000000"/>
                <w:sz w:val="24"/>
                <w:highlight w:val="none"/>
                <w:lang w:val="en-US" w:eastAsia="zh-CN"/>
              </w:rPr>
              <w:t>侧，用于贮存危险废物。危险废物贮存执行</w:t>
            </w:r>
            <w:r>
              <w:rPr>
                <w:rFonts w:hint="default" w:ascii="Times New Roman" w:hAnsi="Times New Roman" w:cs="Times New Roman"/>
                <w:color w:val="000000"/>
                <w:sz w:val="24"/>
                <w:szCs w:val="24"/>
                <w:highlight w:val="none"/>
              </w:rPr>
              <w:t>《危险废物贮存污染控制标准》（</w:t>
            </w:r>
            <w:r>
              <w:rPr>
                <w:rFonts w:hint="default" w:ascii="Times New Roman" w:hAnsi="Times New Roman" w:cs="Times New Roman"/>
                <w:color w:val="000000"/>
                <w:sz w:val="24"/>
                <w:szCs w:val="24"/>
                <w:highlight w:val="none"/>
                <w:lang w:eastAsia="zh-CN"/>
              </w:rPr>
              <w:t>GB18597-2023</w:t>
            </w:r>
            <w:r>
              <w:rPr>
                <w:rFonts w:hint="default" w:ascii="Times New Roman" w:hAnsi="Times New Roman" w:cs="Times New Roman"/>
                <w:color w:val="000000"/>
                <w:sz w:val="24"/>
                <w:szCs w:val="24"/>
                <w:highlight w:val="none"/>
              </w:rPr>
              <w:t>）中有关要求</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highlight w:val="none"/>
                <w:lang w:val="en-US" w:eastAsia="zh-CN"/>
              </w:rPr>
              <w:t>具体建设要求如下。</w:t>
            </w:r>
          </w:p>
          <w:p w14:paraId="6036F007">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color w:val="000000"/>
                <w:kern w:val="0"/>
                <w:sz w:val="24"/>
                <w:szCs w:val="20"/>
                <w:highlight w:val="none"/>
              </w:rPr>
              <w:t>危险废物贮存应根据危险废物的类别、形态、物理化学性质和污染防治要求进行分类贮存，且应避免危险废物与不相容的物质或材料接触。</w:t>
            </w:r>
          </w:p>
          <w:tbl>
            <w:tblPr>
              <w:tblStyle w:val="26"/>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38"/>
              <w:gridCol w:w="5155"/>
            </w:tblGrid>
            <w:tr w14:paraId="33F4A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538" w:type="dxa"/>
                  <w:noWrap w:val="0"/>
                  <w:vAlign w:val="top"/>
                </w:tcPr>
                <w:p w14:paraId="15895C20">
                  <w:pPr>
                    <w:keepNext w:val="0"/>
                    <w:keepLines w:val="0"/>
                    <w:widowControl w:val="0"/>
                    <w:suppressLineNumbers w:val="0"/>
                    <w:tabs>
                      <w:tab w:val="left" w:pos="8607"/>
                    </w:tabs>
                    <w:adjustRightInd w:val="0"/>
                    <w:spacing w:before="0" w:beforeAutospacing="0" w:after="0" w:afterAutospacing="0" w:line="360" w:lineRule="auto"/>
                    <w:ind w:right="0"/>
                    <w:jc w:val="both"/>
                    <w:rPr>
                      <w:rFonts w:hint="default" w:ascii="Times New Roman" w:hAnsi="Times New Roman" w:eastAsia="宋体" w:cs="Times New Roman"/>
                      <w:color w:val="000000"/>
                      <w:kern w:val="2"/>
                      <w:sz w:val="21"/>
                      <w:szCs w:val="24"/>
                      <w:highlight w:val="none"/>
                      <w:vertAlign w:val="baseline"/>
                      <w:lang w:val="en-US" w:eastAsia="zh-CN" w:bidi="ar-SA"/>
                    </w:rPr>
                  </w:pPr>
                  <w:r>
                    <w:rPr>
                      <w:rFonts w:hint="default" w:ascii="Times New Roman" w:hAnsi="Times New Roman" w:cs="Times New Roman"/>
                      <w:color w:val="000000"/>
                      <w:sz w:val="21"/>
                      <w:szCs w:val="21"/>
                      <w:highlight w:val="none"/>
                    </w:rPr>
                    <w:drawing>
                      <wp:inline distT="0" distB="0" distL="114300" distR="114300">
                        <wp:extent cx="2259965" cy="1433195"/>
                        <wp:effectExtent l="0" t="0" r="6985" b="14605"/>
                        <wp:docPr id="62" name="图片 14" descr="D:\Documents\Downloads\危险废物贮存设施.jpg危险废物贮存设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4" descr="D:\Documents\Downloads\危险废物贮存设施.jpg危险废物贮存设施"/>
                                <pic:cNvPicPr>
                                  <a:picLocks noChangeAspect="1"/>
                                </pic:cNvPicPr>
                              </pic:nvPicPr>
                              <pic:blipFill>
                                <a:blip r:embed="rId15"/>
                                <a:stretch>
                                  <a:fillRect/>
                                </a:stretch>
                              </pic:blipFill>
                              <pic:spPr>
                                <a:xfrm>
                                  <a:off x="0" y="0"/>
                                  <a:ext cx="2259965" cy="1433195"/>
                                </a:xfrm>
                                <a:prstGeom prst="rect">
                                  <a:avLst/>
                                </a:prstGeom>
                                <a:noFill/>
                                <a:ln>
                                  <a:noFill/>
                                </a:ln>
                              </pic:spPr>
                            </pic:pic>
                          </a:graphicData>
                        </a:graphic>
                      </wp:inline>
                    </w:drawing>
                  </w:r>
                  <w:r>
                    <w:rPr>
                      <w:rFonts w:hint="default" w:ascii="Times New Roman" w:hAnsi="Times New Roman" w:cs="Times New Roman"/>
                      <w:color w:val="000000"/>
                      <w:highlight w:val="none"/>
                    </w:rPr>
                    <w:drawing>
                      <wp:inline distT="0" distB="0" distL="114300" distR="114300">
                        <wp:extent cx="2286635" cy="1584960"/>
                        <wp:effectExtent l="0" t="0" r="18415" b="15240"/>
                        <wp:docPr id="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
                                <pic:cNvPicPr>
                                  <a:picLocks noChangeAspect="1"/>
                                </pic:cNvPicPr>
                              </pic:nvPicPr>
                              <pic:blipFill>
                                <a:blip r:embed="rId16"/>
                                <a:stretch>
                                  <a:fillRect/>
                                </a:stretch>
                              </pic:blipFill>
                              <pic:spPr>
                                <a:xfrm>
                                  <a:off x="0" y="0"/>
                                  <a:ext cx="2286635" cy="1584960"/>
                                </a:xfrm>
                                <a:prstGeom prst="rect">
                                  <a:avLst/>
                                </a:prstGeom>
                                <a:noFill/>
                                <a:ln>
                                  <a:noFill/>
                                </a:ln>
                              </pic:spPr>
                            </pic:pic>
                          </a:graphicData>
                        </a:graphic>
                      </wp:inline>
                    </w:drawing>
                  </w:r>
                </w:p>
              </w:tc>
              <w:tc>
                <w:tcPr>
                  <w:tcW w:w="5155" w:type="dxa"/>
                  <w:noWrap w:val="0"/>
                  <w:vAlign w:val="top"/>
                </w:tcPr>
                <w:p w14:paraId="52DF73D4">
                  <w:pPr>
                    <w:keepNext w:val="0"/>
                    <w:keepLines w:val="0"/>
                    <w:widowControl w:val="0"/>
                    <w:suppressLineNumbers w:val="0"/>
                    <w:tabs>
                      <w:tab w:val="left" w:pos="8607"/>
                    </w:tabs>
                    <w:adjustRightInd w:val="0"/>
                    <w:spacing w:before="0" w:beforeAutospacing="0" w:after="0" w:afterAutospacing="0" w:line="360" w:lineRule="auto"/>
                    <w:ind w:right="0"/>
                    <w:jc w:val="both"/>
                    <w:rPr>
                      <w:rFonts w:hint="default" w:ascii="Times New Roman" w:hAnsi="Times New Roman" w:eastAsia="宋体" w:cs="Times New Roman"/>
                      <w:color w:val="000000"/>
                      <w:kern w:val="2"/>
                      <w:sz w:val="21"/>
                      <w:szCs w:val="24"/>
                      <w:highlight w:val="none"/>
                      <w:vertAlign w:val="baseline"/>
                      <w:lang w:val="en-US" w:eastAsia="zh-CN" w:bidi="ar-SA"/>
                    </w:rPr>
                  </w:pPr>
                  <w:r>
                    <w:rPr>
                      <w:rFonts w:hint="default" w:ascii="Times New Roman" w:hAnsi="Times New Roman" w:cs="Times New Roman"/>
                      <w:color w:val="000000"/>
                      <w:highlight w:val="none"/>
                    </w:rPr>
                    <w:drawing>
                      <wp:inline distT="0" distB="0" distL="114300" distR="114300">
                        <wp:extent cx="2943860" cy="2902585"/>
                        <wp:effectExtent l="0" t="0" r="8890" b="12065"/>
                        <wp:docPr id="6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6"/>
                                <pic:cNvPicPr>
                                  <a:picLocks noChangeAspect="1"/>
                                </pic:cNvPicPr>
                              </pic:nvPicPr>
                              <pic:blipFill>
                                <a:blip r:embed="rId17"/>
                                <a:stretch>
                                  <a:fillRect/>
                                </a:stretch>
                              </pic:blipFill>
                              <pic:spPr>
                                <a:xfrm>
                                  <a:off x="0" y="0"/>
                                  <a:ext cx="2943860" cy="2902585"/>
                                </a:xfrm>
                                <a:prstGeom prst="rect">
                                  <a:avLst/>
                                </a:prstGeom>
                                <a:noFill/>
                                <a:ln>
                                  <a:noFill/>
                                </a:ln>
                              </pic:spPr>
                            </pic:pic>
                          </a:graphicData>
                        </a:graphic>
                      </wp:inline>
                    </w:drawing>
                  </w:r>
                </w:p>
              </w:tc>
            </w:tr>
          </w:tbl>
          <w:p w14:paraId="08BA7B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b/>
                <w:snapToGrid w:val="0"/>
                <w:color w:val="000000"/>
                <w:kern w:val="0"/>
                <w:sz w:val="21"/>
                <w:szCs w:val="21"/>
                <w:highlight w:val="none"/>
              </w:rPr>
              <w:t>图</w:t>
            </w:r>
            <w:r>
              <w:rPr>
                <w:rFonts w:hint="default" w:ascii="Times New Roman" w:hAnsi="Times New Roman" w:eastAsia="宋体" w:cs="Times New Roman"/>
                <w:b/>
                <w:snapToGrid w:val="0"/>
                <w:color w:val="000000"/>
                <w:kern w:val="0"/>
                <w:sz w:val="21"/>
                <w:szCs w:val="21"/>
                <w:highlight w:val="none"/>
                <w:lang w:val="en-US" w:eastAsia="zh-CN"/>
              </w:rPr>
              <w:t xml:space="preserve">4-1  </w:t>
            </w:r>
            <w:r>
              <w:rPr>
                <w:rFonts w:hint="default" w:ascii="Times New Roman" w:hAnsi="Times New Roman" w:eastAsia="宋体" w:cs="Times New Roman"/>
                <w:b/>
                <w:snapToGrid w:val="0"/>
                <w:color w:val="000000"/>
                <w:kern w:val="0"/>
                <w:sz w:val="21"/>
                <w:szCs w:val="21"/>
                <w:highlight w:val="none"/>
              </w:rPr>
              <w:t>危险废物标识要求</w:t>
            </w:r>
          </w:p>
          <w:p w14:paraId="374F92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color w:val="000000"/>
                <w:kern w:val="0"/>
                <w:sz w:val="24"/>
                <w:szCs w:val="20"/>
                <w:highlight w:val="none"/>
              </w:rPr>
              <w:t>a贮存设施污染控制要求</w:t>
            </w:r>
          </w:p>
          <w:p w14:paraId="0D3904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color w:val="000000"/>
                <w:kern w:val="0"/>
                <w:sz w:val="24"/>
                <w:szCs w:val="20"/>
                <w:highlight w:val="none"/>
              </w:rPr>
              <w:t>本项目危险废物主要为</w:t>
            </w:r>
            <w:r>
              <w:rPr>
                <w:rFonts w:hint="default" w:ascii="Times New Roman" w:hAnsi="Times New Roman" w:eastAsia="宋体" w:cs="Times New Roman"/>
                <w:color w:val="000000"/>
                <w:kern w:val="0"/>
                <w:sz w:val="24"/>
                <w:szCs w:val="20"/>
                <w:highlight w:val="none"/>
                <w:lang w:val="en-US" w:eastAsia="zh-CN"/>
              </w:rPr>
              <w:t>废</w:t>
            </w:r>
            <w:r>
              <w:rPr>
                <w:rFonts w:hint="eastAsia" w:ascii="Times New Roman" w:hAnsi="Times New Roman" w:eastAsia="宋体" w:cs="Times New Roman"/>
                <w:color w:val="000000"/>
                <w:kern w:val="0"/>
                <w:sz w:val="24"/>
                <w:szCs w:val="20"/>
                <w:highlight w:val="none"/>
                <w:lang w:val="en-US" w:eastAsia="zh-CN"/>
              </w:rPr>
              <w:t>润滑油</w:t>
            </w:r>
            <w:r>
              <w:rPr>
                <w:rFonts w:hint="default" w:ascii="Times New Roman" w:hAnsi="Times New Roman" w:eastAsia="宋体" w:cs="Times New Roman"/>
                <w:color w:val="000000"/>
                <w:kern w:val="0"/>
                <w:sz w:val="24"/>
                <w:szCs w:val="20"/>
                <w:highlight w:val="none"/>
              </w:rPr>
              <w:t>等，采用专用容器贮存。</w:t>
            </w:r>
          </w:p>
          <w:p w14:paraId="21931F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color w:val="000000"/>
                <w:kern w:val="0"/>
                <w:sz w:val="24"/>
                <w:szCs w:val="20"/>
                <w:highlight w:val="none"/>
                <w:lang w:val="en-US" w:eastAsia="zh-CN"/>
              </w:rPr>
              <w:t xml:space="preserve">贮存设施应根据危险废物的形态、物理化学性质、包装形式和污染物迁移途径，采取必要的防风、防晒、防雨、防漏、防渗、防腐以及其他环境污染防治措施，不应露天堆放危险废物。 </w:t>
            </w:r>
          </w:p>
          <w:p w14:paraId="4C6239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color w:val="000000"/>
                <w:kern w:val="0"/>
                <w:sz w:val="24"/>
                <w:szCs w:val="20"/>
                <w:highlight w:val="none"/>
                <w:lang w:val="en-US" w:eastAsia="zh-CN"/>
              </w:rPr>
              <w:t xml:space="preserve">贮存设施应根据危险废物的类别、数量、形态、物理化学性质和污染防治等要求设置必要的贮存分区，避免不相容的危险废物接触、混合。 </w:t>
            </w:r>
          </w:p>
          <w:p w14:paraId="4C7010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kern w:val="0"/>
                <w:sz w:val="24"/>
                <w:szCs w:val="20"/>
                <w:highlight w:val="none"/>
              </w:rPr>
            </w:pPr>
            <w:r>
              <w:rPr>
                <w:rFonts w:hint="default" w:ascii="Times New Roman" w:hAnsi="Times New Roman" w:eastAsia="宋体" w:cs="Times New Roman"/>
                <w:color w:val="000000"/>
                <w:kern w:val="0"/>
                <w:sz w:val="24"/>
                <w:szCs w:val="20"/>
                <w:highlight w:val="none"/>
                <w:lang w:val="en-US" w:eastAsia="zh-CN"/>
              </w:rPr>
              <w:t xml:space="preserve">贮存设施或贮存分区内地面、墙面裙脚、堵截泄漏的围堰、接触危险废物的隔板和墙体等应采用坚固的材料建造，表面无裂缝。 </w:t>
            </w:r>
          </w:p>
          <w:p w14:paraId="09461306">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lang w:val="en-US" w:eastAsia="zh-CN"/>
              </w:rPr>
              <w:t xml:space="preserve">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m厚黏土层（渗透系数不大于10-7cm/s），或至少2 mm厚高密度聚乙烯膜等人工防渗材料（渗透系数不大于10-10cm/s），或其他防渗性能等效的材料。 </w:t>
            </w:r>
          </w:p>
          <w:p w14:paraId="038923DE">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lang w:val="en-US" w:eastAsia="zh-CN"/>
              </w:rPr>
              <w:t xml:space="preserve">同一贮存设施宜采用相同的防渗、防腐工艺（包括防渗、防腐结构或材料），防渗、防腐材料应覆盖所有可能与废物及其渗滤液、渗漏液等接触的构筑物表面；采用不同防渗、防腐工艺应分别建设贮存分区。 </w:t>
            </w:r>
          </w:p>
          <w:p w14:paraId="3484AD37">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lang w:val="en-US" w:eastAsia="zh-CN"/>
              </w:rPr>
              <w:t>贮存设施应采取技术和管理措施防止无关人员进入。</w:t>
            </w:r>
          </w:p>
          <w:p w14:paraId="683BB90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lang w:val="en-US" w:eastAsia="zh-CN"/>
              </w:rPr>
              <w:t>贮存库内不同贮存分区之间应采取隔离措施。隔离措施可根据危险废物特性采用过道、隔板或隔墙等方式。</w:t>
            </w:r>
          </w:p>
          <w:p w14:paraId="563EDEF1">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lang w:val="en-US" w:eastAsia="zh-CN"/>
              </w:rPr>
              <w:t>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w:t>
            </w:r>
          </w:p>
          <w:p w14:paraId="2B60C1E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b容器和包装物污染控制要求</w:t>
            </w:r>
          </w:p>
          <w:p w14:paraId="4BEC5ED7">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lang w:eastAsia="zh-CN"/>
              </w:rPr>
            </w:pPr>
            <w:r>
              <w:rPr>
                <w:rFonts w:hint="default" w:ascii="Times New Roman" w:hAnsi="Times New Roman" w:eastAsia="宋体" w:cs="Times New Roman"/>
                <w:color w:val="000000"/>
                <w:sz w:val="24"/>
                <w:szCs w:val="22"/>
                <w:highlight w:val="none"/>
              </w:rPr>
              <w:t>容器和包装物材质、内衬应与盛装的危险废物相容。针对不同类别、形态、物理化学性质的危险废物，其容器和包装物应满足相应的防渗、防漏、防腐和强度等要求。容器和包装物外表面应保持清洁</w:t>
            </w:r>
            <w:r>
              <w:rPr>
                <w:rFonts w:hint="default" w:ascii="Times New Roman" w:hAnsi="Times New Roman" w:eastAsia="宋体" w:cs="Times New Roman"/>
                <w:color w:val="000000"/>
                <w:sz w:val="24"/>
                <w:szCs w:val="22"/>
                <w:highlight w:val="none"/>
                <w:lang w:eastAsia="zh-CN"/>
              </w:rPr>
              <w:t>；</w:t>
            </w:r>
          </w:p>
          <w:p w14:paraId="4E716358">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lang w:eastAsia="zh-CN"/>
              </w:rPr>
            </w:pPr>
            <w:r>
              <w:rPr>
                <w:rFonts w:hint="default" w:ascii="Times New Roman" w:hAnsi="Times New Roman" w:eastAsia="宋体" w:cs="Times New Roman"/>
                <w:color w:val="000000"/>
                <w:sz w:val="24"/>
                <w:szCs w:val="22"/>
                <w:highlight w:val="none"/>
              </w:rPr>
              <w:t>硬质容器和包装物及其支护结构堆叠码放时不应有明显变形，无破损泄漏。柔性容器和包装物堆叠码放时应封口严密，无破损泄漏</w:t>
            </w:r>
            <w:r>
              <w:rPr>
                <w:rFonts w:hint="default" w:ascii="Times New Roman" w:hAnsi="Times New Roman" w:eastAsia="宋体" w:cs="Times New Roman"/>
                <w:color w:val="000000"/>
                <w:sz w:val="24"/>
                <w:szCs w:val="22"/>
                <w:highlight w:val="none"/>
                <w:lang w:eastAsia="zh-CN"/>
              </w:rPr>
              <w:t>；</w:t>
            </w:r>
          </w:p>
          <w:p w14:paraId="2D438736">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使用容器盛装液态、半固态危险废物时，容器内部应留有适当的空间，以适应因温度变化等可能引发的收缩和膨胀，防止其导致容器渗漏或永久变形。</w:t>
            </w:r>
          </w:p>
          <w:p w14:paraId="455B95C4">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c贮存过程污染控制要求</w:t>
            </w:r>
          </w:p>
          <w:p w14:paraId="00E4B825">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危险废物存入贮存设施前应对危险废物类别和特性与危险废物标签等危险废物识别标志的一致性进行核验，不一致的或类别、特性不明的不应存入。</w:t>
            </w:r>
          </w:p>
          <w:p w14:paraId="40AD0524">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应定期检查危险废物的贮存状况，及时清理贮存设施地面，更换破损泄漏的危险废物贮存容器和包装物，保证堆存危险废物的防雨、防风、防扬尘等设施功能完好。</w:t>
            </w:r>
          </w:p>
          <w:p w14:paraId="46F3FC0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作业设备及车辆等结束作业离开贮存设施时，应对其残留的危险废物进行清理，清理的废物或清洗废水应收集处理。</w:t>
            </w:r>
          </w:p>
          <w:p w14:paraId="3186E7A3">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贮存设施运行期间，应按国家有关标准和规定建立危险废物管理台账并保存。</w:t>
            </w:r>
          </w:p>
          <w:p w14:paraId="25905299">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贮存设施所有者或运营者应建立贮存设施环境管理制度、管理人员岗位职责制度、设施运行操作制度、人员岗位培训制度等。</w:t>
            </w:r>
          </w:p>
          <w:p w14:paraId="771B26AB">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贮存设施所有者或运营者应依据国家土壤和地下水污染防治的有关规定，结合贮存设施特点建立土壤和地下水污染隐患排查制度，并定期开展隐患排查；发现隐患应及时采取措施消除隐患，并建立档案。</w:t>
            </w:r>
          </w:p>
          <w:p w14:paraId="39DFC350">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rPr>
            </w:pPr>
            <w:r>
              <w:rPr>
                <w:rFonts w:hint="default" w:ascii="Times New Roman" w:hAnsi="Times New Roman" w:eastAsia="宋体" w:cs="Times New Roman"/>
                <w:color w:val="000000"/>
                <w:sz w:val="24"/>
                <w:szCs w:val="22"/>
                <w:highlight w:val="none"/>
              </w:rPr>
              <w:t>贮存设施所有者或运营者应建立贮存设施全部档案，包括设计、施工、验收、运行、监测和环境应急等，应按国家有关档案管理的法律法规进行整理和归档。</w:t>
            </w:r>
          </w:p>
          <w:p w14:paraId="0658B8F8">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sz w:val="24"/>
                <w:szCs w:val="22"/>
                <w:highlight w:val="none"/>
                <w:lang w:val="en-US" w:eastAsia="zh-CN"/>
              </w:rPr>
            </w:pPr>
            <w:r>
              <w:rPr>
                <w:rFonts w:hint="default" w:ascii="Times New Roman" w:hAnsi="Times New Roman" w:eastAsia="宋体" w:cs="Times New Roman"/>
                <w:color w:val="000000"/>
                <w:sz w:val="24"/>
                <w:szCs w:val="22"/>
                <w:highlight w:val="none"/>
              </w:rPr>
              <w:t>采取上述措施后，项目</w:t>
            </w:r>
            <w:r>
              <w:rPr>
                <w:rFonts w:hint="default" w:ascii="Times New Roman" w:hAnsi="Times New Roman" w:eastAsia="宋体" w:cs="Times New Roman"/>
                <w:color w:val="000000"/>
                <w:sz w:val="24"/>
                <w:szCs w:val="22"/>
                <w:highlight w:val="none"/>
                <w:lang w:val="en-US" w:eastAsia="zh-CN"/>
              </w:rPr>
              <w:t>固体废物</w:t>
            </w:r>
            <w:r>
              <w:rPr>
                <w:rFonts w:hint="default" w:ascii="Times New Roman" w:hAnsi="Times New Roman" w:eastAsia="宋体" w:cs="Times New Roman"/>
                <w:color w:val="000000"/>
                <w:sz w:val="24"/>
                <w:szCs w:val="22"/>
                <w:highlight w:val="none"/>
              </w:rPr>
              <w:t>均能够得到合理妥善处置，不产生二次污染，对外环境影响较小</w:t>
            </w:r>
            <w:r>
              <w:rPr>
                <w:rFonts w:hint="default" w:ascii="Times New Roman" w:hAnsi="Times New Roman" w:eastAsia="宋体" w:cs="Times New Roman"/>
                <w:color w:val="000000"/>
                <w:sz w:val="24"/>
                <w:szCs w:val="22"/>
                <w:highlight w:val="none"/>
                <w:lang w:eastAsia="zh-CN"/>
              </w:rPr>
              <w:t>。</w:t>
            </w:r>
          </w:p>
          <w:p w14:paraId="50B30A4A">
            <w:pPr>
              <w:numPr>
                <w:ilvl w:val="0"/>
                <w:numId w:val="0"/>
              </w:numPr>
              <w:adjustRightInd w:val="0"/>
              <w:snapToGrid w:val="0"/>
              <w:spacing w:line="360" w:lineRule="auto"/>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4"/>
                <w:szCs w:val="24"/>
                <w:highlight w:val="none"/>
                <w:lang w:val="en-US" w:eastAsia="zh-CN"/>
              </w:rPr>
              <w:t>5、地下水、土壤</w:t>
            </w:r>
          </w:p>
          <w:p w14:paraId="5F4183DA">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（1）地下水、土壤环境影响途径</w:t>
            </w:r>
          </w:p>
          <w:p w14:paraId="32AB6CEE">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本项目生产车间采取分区防渗，正常情况下危险废物、一般固废等不会对地下水以及土壤造成影响，如因人员操作不当或桶体破损等导致物料发生泄漏，泄漏物料可能会泄漏至外环境，从而污染地下水、土壤环境。</w:t>
            </w:r>
          </w:p>
          <w:p w14:paraId="7CFECAD9">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（2）污染防护措施</w:t>
            </w:r>
          </w:p>
          <w:p w14:paraId="72869BA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针对项目可能发生的地下水、土壤污染，地下水、土壤污染防治措施按照</w:t>
            </w:r>
            <w:r>
              <w:rPr>
                <w:rFonts w:hint="eastAsia" w:ascii="Times New Roman" w:hAnsi="Times New Roman" w:eastAsia="宋体" w:cs="Times New Roman"/>
                <w:color w:val="000000"/>
                <w:kern w:val="2"/>
                <w:sz w:val="24"/>
                <w:szCs w:val="24"/>
                <w:highlight w:val="none"/>
                <w:lang w:val="en-US" w:eastAsia="zh-CN" w:bidi="ar-SA"/>
              </w:rPr>
              <w:t>“</w:t>
            </w:r>
            <w:r>
              <w:rPr>
                <w:rFonts w:hint="default" w:ascii="Times New Roman" w:hAnsi="Times New Roman" w:eastAsia="宋体" w:cs="Times New Roman"/>
                <w:color w:val="000000"/>
                <w:kern w:val="2"/>
                <w:sz w:val="24"/>
                <w:szCs w:val="24"/>
                <w:highlight w:val="none"/>
                <w:lang w:val="en-US" w:eastAsia="zh-CN" w:bidi="ar-SA"/>
              </w:rPr>
              <w:t>源头控制、分区防治、应急响应</w:t>
            </w:r>
            <w:r>
              <w:rPr>
                <w:rFonts w:hint="eastAsia" w:ascii="Times New Roman" w:hAnsi="Times New Roman" w:eastAsia="宋体" w:cs="Times New Roman"/>
                <w:color w:val="000000"/>
                <w:kern w:val="2"/>
                <w:sz w:val="24"/>
                <w:szCs w:val="24"/>
                <w:highlight w:val="none"/>
                <w:lang w:val="en-US" w:eastAsia="zh-CN" w:bidi="ar-SA"/>
              </w:rPr>
              <w:t>”</w:t>
            </w:r>
            <w:r>
              <w:rPr>
                <w:rFonts w:hint="default" w:ascii="Times New Roman" w:hAnsi="Times New Roman" w:eastAsia="宋体" w:cs="Times New Roman"/>
                <w:color w:val="000000"/>
                <w:kern w:val="2"/>
                <w:sz w:val="24"/>
                <w:szCs w:val="24"/>
                <w:highlight w:val="none"/>
                <w:lang w:val="en-US" w:eastAsia="zh-CN" w:bidi="ar-SA"/>
              </w:rPr>
              <w:t>相结合的原则，从污染物的产生、入渗、扩散、应急响应全方位进行控制。</w:t>
            </w:r>
          </w:p>
          <w:p w14:paraId="4931468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分区防渗控制措施：</w:t>
            </w:r>
          </w:p>
          <w:p w14:paraId="69B96644">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①重点防渗区：主要是危废贮存库，采用防渗混凝土硬化，地面与裙角采用防渗涂料进行防渗处理。物料分区堆放，并设置托盘。</w:t>
            </w:r>
          </w:p>
          <w:p w14:paraId="7F386645">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②一般防渗区：生产厂房等采取地面硬化处理。</w:t>
            </w:r>
          </w:p>
          <w:p w14:paraId="3079B62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因此，本项目采取上述污染防护措施后，将不会对地下水、土壤环境造成污染。</w:t>
            </w:r>
          </w:p>
          <w:p w14:paraId="34BB233E">
            <w:pPr>
              <w:numPr>
                <w:ilvl w:val="0"/>
                <w:numId w:val="0"/>
              </w:numPr>
              <w:adjustRightInd w:val="0"/>
              <w:snapToGrid w:val="0"/>
              <w:spacing w:line="360" w:lineRule="auto"/>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
                <w:bCs/>
                <w:color w:val="000000"/>
                <w:spacing w:val="-10"/>
                <w:kern w:val="2"/>
                <w:sz w:val="24"/>
                <w:szCs w:val="24"/>
                <w:highlight w:val="none"/>
                <w:lang w:val="en-US" w:eastAsia="zh-CN" w:bidi="ar-SA"/>
              </w:rPr>
              <w:t>6、</w:t>
            </w:r>
            <w:r>
              <w:rPr>
                <w:rFonts w:hint="default" w:ascii="Times New Roman" w:hAnsi="Times New Roman" w:cs="Times New Roman"/>
                <w:b/>
                <w:bCs w:val="0"/>
                <w:color w:val="000000"/>
                <w:spacing w:val="-10"/>
                <w:sz w:val="24"/>
                <w:szCs w:val="24"/>
                <w:highlight w:val="none"/>
                <w:lang w:val="en-US" w:eastAsia="zh-CN"/>
              </w:rPr>
              <w:t>环境风险</w:t>
            </w:r>
          </w:p>
          <w:p w14:paraId="46E62122">
            <w:pPr>
              <w:numPr>
                <w:ilvl w:val="0"/>
                <w:numId w:val="0"/>
              </w:numPr>
              <w:adjustRightInd w:val="0"/>
              <w:snapToGrid w:val="0"/>
              <w:spacing w:line="360" w:lineRule="auto"/>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Cs/>
                <w:color w:val="000000"/>
                <w:spacing w:val="-10"/>
                <w:sz w:val="24"/>
                <w:szCs w:val="24"/>
                <w:highlight w:val="none"/>
                <w:lang w:val="en-US" w:eastAsia="zh-CN"/>
              </w:rPr>
              <w:t>（1）危险物质和风险源分布</w:t>
            </w:r>
          </w:p>
          <w:p w14:paraId="19C7032C">
            <w:pPr>
              <w:pStyle w:val="41"/>
              <w:spacing w:line="360" w:lineRule="auto"/>
              <w:ind w:firstLine="480" w:firstLineChars="200"/>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sz w:val="24"/>
                <w:highlight w:val="none"/>
              </w:rPr>
              <w:t>根据《建设项目环境风险评价技术导则》（HJ169-2018）中的标准进行危险性识别，</w:t>
            </w:r>
            <w:r>
              <w:rPr>
                <w:rFonts w:hint="default" w:ascii="Times New Roman" w:hAnsi="Times New Roman" w:cs="Times New Roman"/>
                <w:color w:val="000000"/>
                <w:sz w:val="24"/>
                <w:szCs w:val="24"/>
                <w:highlight w:val="none"/>
              </w:rPr>
              <w:t>本项目所</w:t>
            </w:r>
            <w:r>
              <w:rPr>
                <w:rFonts w:hint="default" w:ascii="Times New Roman" w:hAnsi="Times New Roman" w:cs="Times New Roman"/>
                <w:color w:val="000000"/>
                <w:sz w:val="24"/>
                <w:szCs w:val="24"/>
                <w:highlight w:val="none"/>
                <w:lang w:eastAsia="zh-CN"/>
              </w:rPr>
              <w:t>涉及</w:t>
            </w:r>
            <w:r>
              <w:rPr>
                <w:rFonts w:hint="default" w:ascii="Times New Roman" w:hAnsi="Times New Roman" w:cs="Times New Roman"/>
                <w:color w:val="000000"/>
                <w:sz w:val="24"/>
                <w:szCs w:val="24"/>
                <w:highlight w:val="none"/>
              </w:rPr>
              <w:t>的危险物质有：</w:t>
            </w:r>
            <w:r>
              <w:rPr>
                <w:rFonts w:hint="eastAsia" w:ascii="Times New Roman" w:hAnsi="Times New Roman" w:cs="Times New Roman"/>
                <w:color w:val="000000"/>
                <w:sz w:val="24"/>
                <w:szCs w:val="24"/>
                <w:highlight w:val="none"/>
                <w:lang w:val="en-US" w:eastAsia="zh-CN"/>
              </w:rPr>
              <w:t>润滑油和废润滑油</w:t>
            </w:r>
            <w:r>
              <w:rPr>
                <w:rFonts w:hint="default" w:ascii="Times New Roman" w:hAnsi="Times New Roman" w:eastAsia="宋体" w:cs="Times New Roman"/>
                <w:color w:val="000000"/>
                <w:sz w:val="24"/>
                <w:szCs w:val="24"/>
                <w:highlight w:val="none"/>
              </w:rPr>
              <w:t>。</w:t>
            </w:r>
          </w:p>
          <w:p w14:paraId="55B15EE5">
            <w:pPr>
              <w:pStyle w:val="21"/>
              <w:adjustRightInd w:val="0"/>
              <w:spacing w:after="0" w:line="360" w:lineRule="auto"/>
              <w:ind w:firstLine="480" w:firstLineChars="200"/>
              <w:rPr>
                <w:rFonts w:hint="default" w:ascii="Times New Roman" w:hAnsi="Times New Roman" w:cs="Times New Roman"/>
                <w:color w:val="000000"/>
                <w:kern w:val="0"/>
                <w:sz w:val="24"/>
                <w:highlight w:val="none"/>
              </w:rPr>
            </w:pPr>
            <w:r>
              <w:rPr>
                <w:rFonts w:hint="default" w:ascii="Times New Roman" w:hAnsi="Times New Roman" w:cs="Times New Roman"/>
                <w:color w:val="000000"/>
                <w:kern w:val="0"/>
                <w:sz w:val="24"/>
                <w:highlight w:val="none"/>
              </w:rPr>
              <w:t>本项目危险物质数量与临界量比值见</w:t>
            </w:r>
            <w:r>
              <w:rPr>
                <w:rFonts w:hint="default" w:ascii="Times New Roman" w:hAnsi="Times New Roman" w:cs="Times New Roman"/>
                <w:color w:val="000000"/>
                <w:kern w:val="0"/>
                <w:sz w:val="24"/>
                <w:highlight w:val="none"/>
                <w:lang w:val="en-US" w:eastAsia="zh-CN"/>
              </w:rPr>
              <w:t>下</w:t>
            </w:r>
            <w:r>
              <w:rPr>
                <w:rFonts w:hint="default" w:ascii="Times New Roman" w:hAnsi="Times New Roman" w:cs="Times New Roman"/>
                <w:color w:val="000000"/>
                <w:kern w:val="0"/>
                <w:sz w:val="24"/>
                <w:highlight w:val="none"/>
              </w:rPr>
              <w:t>表。</w:t>
            </w:r>
          </w:p>
          <w:p w14:paraId="7EC0984A">
            <w:pPr>
              <w:spacing w:line="240" w:lineRule="auto"/>
              <w:jc w:val="center"/>
              <w:rPr>
                <w:rFonts w:hint="default" w:ascii="Times New Roman" w:hAnsi="Times New Roman" w:cs="Times New Roman"/>
                <w:color w:val="000000"/>
                <w:highlight w:val="none"/>
                <w:lang w:val="zh-CN"/>
              </w:rPr>
            </w:pPr>
            <w:r>
              <w:rPr>
                <w:rFonts w:hint="default" w:ascii="Times New Roman" w:hAnsi="Times New Roman" w:cs="Times New Roman"/>
                <w:b/>
                <w:bCs/>
                <w:color w:val="000000"/>
                <w:highlight w:val="none"/>
              </w:rPr>
              <w:t>表</w:t>
            </w:r>
            <w:r>
              <w:rPr>
                <w:rFonts w:hint="default" w:ascii="Times New Roman" w:hAnsi="Times New Roman" w:cs="Times New Roman"/>
                <w:b/>
                <w:bCs/>
                <w:color w:val="000000"/>
                <w:highlight w:val="none"/>
                <w:lang w:val="en-US" w:eastAsia="zh-CN"/>
              </w:rPr>
              <w:t xml:space="preserve">4-11 </w:t>
            </w:r>
            <w:r>
              <w:rPr>
                <w:rFonts w:hint="default" w:ascii="Times New Roman" w:hAnsi="Times New Roman" w:cs="Times New Roman"/>
                <w:b/>
                <w:bCs/>
                <w:color w:val="000000"/>
                <w:highlight w:val="none"/>
              </w:rPr>
              <w:t xml:space="preserve"> </w:t>
            </w:r>
            <w:r>
              <w:rPr>
                <w:rFonts w:hint="eastAsia" w:ascii="Times New Roman" w:hAnsi="Times New Roman" w:cs="Times New Roman"/>
                <w:b/>
                <w:bCs/>
                <w:color w:val="000000"/>
                <w:kern w:val="0"/>
                <w:szCs w:val="28"/>
                <w:highlight w:val="none"/>
                <w:lang w:val="en-US" w:eastAsia="zh-CN"/>
              </w:rPr>
              <w:t>环境风险物质</w:t>
            </w:r>
            <w:r>
              <w:rPr>
                <w:rFonts w:hint="default" w:ascii="Times New Roman" w:hAnsi="Times New Roman" w:cs="Times New Roman"/>
                <w:b/>
                <w:bCs/>
                <w:color w:val="000000"/>
                <w:kern w:val="0"/>
                <w:szCs w:val="28"/>
                <w:highlight w:val="none"/>
                <w:lang w:val="zh-CN"/>
              </w:rPr>
              <w:t>识别表</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1077"/>
              <w:gridCol w:w="2031"/>
              <w:gridCol w:w="1323"/>
              <w:gridCol w:w="1950"/>
              <w:gridCol w:w="1356"/>
            </w:tblGrid>
            <w:tr w14:paraId="11AA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6" w:type="pct"/>
                  <w:noWrap w:val="0"/>
                  <w:vAlign w:val="center"/>
                </w:tcPr>
                <w:p w14:paraId="576C3952">
                  <w:pPr>
                    <w:pStyle w:val="3"/>
                    <w:tabs>
                      <w:tab w:val="left" w:pos="576"/>
                    </w:tabs>
                    <w:snapToGrid w:val="0"/>
                    <w:spacing w:line="240" w:lineRule="auto"/>
                    <w:jc w:val="center"/>
                    <w:outlineLvl w:val="1"/>
                    <w:rPr>
                      <w:rFonts w:hint="default" w:ascii="Times New Roman" w:hAnsi="Times New Roman" w:eastAsia="宋体" w:cs="Times New Roman"/>
                      <w:b/>
                      <w:bCs w:val="0"/>
                      <w:color w:val="000000"/>
                      <w:w w:val="100"/>
                      <w:kern w:val="2"/>
                      <w:sz w:val="21"/>
                      <w:szCs w:val="21"/>
                      <w:highlight w:val="none"/>
                      <w:lang w:val="en-US" w:eastAsia="zh-CN" w:bidi="ar-SA"/>
                    </w:rPr>
                  </w:pPr>
                  <w:bookmarkStart w:id="23" w:name="_Toc30074"/>
                  <w:r>
                    <w:rPr>
                      <w:rFonts w:hint="default" w:ascii="Times New Roman" w:hAnsi="Times New Roman" w:eastAsia="宋体" w:cs="Times New Roman"/>
                      <w:b/>
                      <w:bCs w:val="0"/>
                      <w:color w:val="000000"/>
                      <w:w w:val="100"/>
                      <w:kern w:val="2"/>
                      <w:sz w:val="21"/>
                      <w:szCs w:val="21"/>
                      <w:highlight w:val="none"/>
                      <w:lang w:val="en-US" w:eastAsia="zh-CN" w:bidi="ar-SA"/>
                    </w:rPr>
                    <w:t>序号</w:t>
                  </w:r>
                  <w:bookmarkEnd w:id="23"/>
                </w:p>
              </w:tc>
              <w:tc>
                <w:tcPr>
                  <w:tcW w:w="1893" w:type="pct"/>
                  <w:gridSpan w:val="2"/>
                  <w:noWrap w:val="0"/>
                  <w:vAlign w:val="center"/>
                </w:tcPr>
                <w:p w14:paraId="0BFCE5AD">
                  <w:pPr>
                    <w:pStyle w:val="3"/>
                    <w:tabs>
                      <w:tab w:val="left" w:pos="495"/>
                    </w:tabs>
                    <w:snapToGrid w:val="0"/>
                    <w:spacing w:line="240" w:lineRule="auto"/>
                    <w:jc w:val="center"/>
                    <w:outlineLvl w:val="1"/>
                    <w:rPr>
                      <w:rFonts w:hint="default" w:ascii="Times New Roman" w:hAnsi="Times New Roman" w:eastAsia="宋体" w:cs="Times New Roman"/>
                      <w:b/>
                      <w:bCs w:val="0"/>
                      <w:color w:val="000000"/>
                      <w:w w:val="100"/>
                      <w:kern w:val="2"/>
                      <w:sz w:val="21"/>
                      <w:szCs w:val="21"/>
                      <w:highlight w:val="none"/>
                      <w:lang w:val="en-US" w:eastAsia="zh-CN" w:bidi="ar-SA"/>
                    </w:rPr>
                  </w:pPr>
                  <w:bookmarkStart w:id="24" w:name="_Toc25281"/>
                  <w:r>
                    <w:rPr>
                      <w:rFonts w:hint="default" w:ascii="Times New Roman" w:hAnsi="Times New Roman" w:eastAsia="宋体" w:cs="Times New Roman"/>
                      <w:b/>
                      <w:bCs w:val="0"/>
                      <w:color w:val="000000"/>
                      <w:w w:val="100"/>
                      <w:kern w:val="2"/>
                      <w:sz w:val="21"/>
                      <w:szCs w:val="21"/>
                      <w:highlight w:val="none"/>
                      <w:lang w:val="en-US" w:eastAsia="zh-CN" w:bidi="ar-SA"/>
                    </w:rPr>
                    <w:t>危险物质名称</w:t>
                  </w:r>
                  <w:bookmarkEnd w:id="24"/>
                </w:p>
              </w:tc>
              <w:tc>
                <w:tcPr>
                  <w:tcW w:w="805" w:type="pct"/>
                  <w:noWrap w:val="0"/>
                  <w:vAlign w:val="center"/>
                </w:tcPr>
                <w:p w14:paraId="79FBF715">
                  <w:pPr>
                    <w:pStyle w:val="3"/>
                    <w:tabs>
                      <w:tab w:val="left" w:pos="576"/>
                    </w:tabs>
                    <w:snapToGrid w:val="0"/>
                    <w:spacing w:line="240" w:lineRule="auto"/>
                    <w:jc w:val="center"/>
                    <w:outlineLvl w:val="1"/>
                    <w:rPr>
                      <w:rFonts w:hint="default" w:ascii="Times New Roman" w:hAnsi="Times New Roman" w:eastAsia="宋体" w:cs="Times New Roman"/>
                      <w:b/>
                      <w:bCs w:val="0"/>
                      <w:color w:val="000000"/>
                      <w:w w:val="100"/>
                      <w:kern w:val="2"/>
                      <w:sz w:val="21"/>
                      <w:szCs w:val="21"/>
                      <w:highlight w:val="none"/>
                      <w:lang w:val="en-US" w:eastAsia="zh-CN" w:bidi="ar-SA"/>
                    </w:rPr>
                  </w:pPr>
                  <w:bookmarkStart w:id="25" w:name="_Toc7125"/>
                  <w:r>
                    <w:rPr>
                      <w:rFonts w:hint="default" w:ascii="Times New Roman" w:hAnsi="Times New Roman" w:eastAsia="宋体" w:cs="Times New Roman"/>
                      <w:b/>
                      <w:bCs w:val="0"/>
                      <w:color w:val="000000"/>
                      <w:w w:val="100"/>
                      <w:kern w:val="2"/>
                      <w:sz w:val="21"/>
                      <w:szCs w:val="21"/>
                      <w:highlight w:val="none"/>
                      <w:lang w:val="en-US" w:eastAsia="zh-CN" w:bidi="ar-SA"/>
                    </w:rPr>
                    <w:t>最大储存量qn/t</w:t>
                  </w:r>
                  <w:bookmarkEnd w:id="25"/>
                </w:p>
              </w:tc>
              <w:tc>
                <w:tcPr>
                  <w:tcW w:w="1187" w:type="pct"/>
                  <w:noWrap w:val="0"/>
                  <w:vAlign w:val="center"/>
                </w:tcPr>
                <w:p w14:paraId="6C159C1A">
                  <w:pPr>
                    <w:pStyle w:val="3"/>
                    <w:tabs>
                      <w:tab w:val="left" w:pos="576"/>
                    </w:tabs>
                    <w:snapToGrid w:val="0"/>
                    <w:spacing w:line="240" w:lineRule="auto"/>
                    <w:jc w:val="center"/>
                    <w:outlineLvl w:val="1"/>
                    <w:rPr>
                      <w:rFonts w:hint="default" w:ascii="Times New Roman" w:hAnsi="Times New Roman" w:eastAsia="宋体" w:cs="Times New Roman"/>
                      <w:b/>
                      <w:bCs w:val="0"/>
                      <w:color w:val="000000"/>
                      <w:w w:val="100"/>
                      <w:kern w:val="2"/>
                      <w:sz w:val="21"/>
                      <w:szCs w:val="21"/>
                      <w:highlight w:val="none"/>
                      <w:lang w:val="en-US" w:eastAsia="zh-CN" w:bidi="ar-SA"/>
                    </w:rPr>
                  </w:pPr>
                  <w:bookmarkStart w:id="26" w:name="_Toc7570"/>
                  <w:r>
                    <w:rPr>
                      <w:rFonts w:hint="default" w:ascii="Times New Roman" w:hAnsi="Times New Roman" w:eastAsia="宋体" w:cs="Times New Roman"/>
                      <w:b/>
                      <w:bCs w:val="0"/>
                      <w:color w:val="000000"/>
                      <w:w w:val="100"/>
                      <w:kern w:val="2"/>
                      <w:sz w:val="21"/>
                      <w:szCs w:val="21"/>
                      <w:highlight w:val="none"/>
                      <w:lang w:val="en-US" w:eastAsia="zh-CN" w:bidi="ar-SA"/>
                    </w:rPr>
                    <w:t>HJ169—2018</w:t>
                  </w:r>
                  <w:bookmarkEnd w:id="26"/>
                </w:p>
                <w:p w14:paraId="3F9923F0">
                  <w:pPr>
                    <w:pStyle w:val="3"/>
                    <w:tabs>
                      <w:tab w:val="left" w:pos="576"/>
                    </w:tabs>
                    <w:snapToGrid w:val="0"/>
                    <w:spacing w:line="240" w:lineRule="auto"/>
                    <w:jc w:val="center"/>
                    <w:outlineLvl w:val="1"/>
                    <w:rPr>
                      <w:rFonts w:hint="default" w:ascii="Times New Roman" w:hAnsi="Times New Roman" w:eastAsia="宋体" w:cs="Times New Roman"/>
                      <w:b/>
                      <w:bCs w:val="0"/>
                      <w:color w:val="000000"/>
                      <w:w w:val="100"/>
                      <w:kern w:val="2"/>
                      <w:sz w:val="21"/>
                      <w:szCs w:val="21"/>
                      <w:highlight w:val="none"/>
                      <w:lang w:val="en-US" w:eastAsia="zh-CN" w:bidi="ar-SA"/>
                    </w:rPr>
                  </w:pPr>
                  <w:bookmarkStart w:id="27" w:name="_Toc16996"/>
                  <w:r>
                    <w:rPr>
                      <w:rFonts w:hint="default" w:ascii="Times New Roman" w:hAnsi="Times New Roman" w:eastAsia="宋体" w:cs="Times New Roman"/>
                      <w:b/>
                      <w:bCs w:val="0"/>
                      <w:color w:val="000000"/>
                      <w:w w:val="100"/>
                      <w:kern w:val="2"/>
                      <w:sz w:val="21"/>
                      <w:szCs w:val="21"/>
                      <w:highlight w:val="none"/>
                      <w:lang w:val="en-US" w:eastAsia="zh-CN" w:bidi="ar-SA"/>
                    </w:rPr>
                    <w:t>附录B临界量Qn/t</w:t>
                  </w:r>
                  <w:bookmarkEnd w:id="27"/>
                </w:p>
              </w:tc>
              <w:tc>
                <w:tcPr>
                  <w:tcW w:w="826" w:type="pct"/>
                  <w:noWrap w:val="0"/>
                  <w:vAlign w:val="center"/>
                </w:tcPr>
                <w:p w14:paraId="1C9ABD45">
                  <w:pPr>
                    <w:pStyle w:val="3"/>
                    <w:tabs>
                      <w:tab w:val="left" w:pos="576"/>
                    </w:tabs>
                    <w:snapToGrid w:val="0"/>
                    <w:spacing w:line="240" w:lineRule="auto"/>
                    <w:jc w:val="center"/>
                    <w:outlineLvl w:val="1"/>
                    <w:rPr>
                      <w:rFonts w:hint="default" w:ascii="Times New Roman" w:hAnsi="Times New Roman" w:eastAsia="宋体" w:cs="Times New Roman"/>
                      <w:b/>
                      <w:bCs w:val="0"/>
                      <w:color w:val="000000"/>
                      <w:w w:val="100"/>
                      <w:kern w:val="2"/>
                      <w:sz w:val="21"/>
                      <w:szCs w:val="21"/>
                      <w:highlight w:val="none"/>
                      <w:lang w:val="en-US" w:eastAsia="zh-CN" w:bidi="ar-SA"/>
                    </w:rPr>
                  </w:pPr>
                  <w:bookmarkStart w:id="28" w:name="_Toc768"/>
                  <w:r>
                    <w:rPr>
                      <w:rFonts w:hint="default" w:ascii="Times New Roman" w:hAnsi="Times New Roman" w:eastAsia="宋体" w:cs="Times New Roman"/>
                      <w:b/>
                      <w:bCs w:val="0"/>
                      <w:color w:val="000000"/>
                      <w:w w:val="100"/>
                      <w:kern w:val="2"/>
                      <w:sz w:val="21"/>
                      <w:szCs w:val="21"/>
                      <w:highlight w:val="none"/>
                      <w:lang w:val="en-US" w:eastAsia="zh-CN" w:bidi="ar-SA"/>
                    </w:rPr>
                    <w:t>该种危险</w:t>
                  </w:r>
                  <w:bookmarkEnd w:id="28"/>
                </w:p>
                <w:p w14:paraId="0B00FC49">
                  <w:pPr>
                    <w:pStyle w:val="3"/>
                    <w:tabs>
                      <w:tab w:val="left" w:pos="576"/>
                    </w:tabs>
                    <w:snapToGrid w:val="0"/>
                    <w:spacing w:line="240" w:lineRule="auto"/>
                    <w:jc w:val="center"/>
                    <w:outlineLvl w:val="1"/>
                    <w:rPr>
                      <w:rFonts w:hint="default" w:ascii="Times New Roman" w:hAnsi="Times New Roman" w:eastAsia="宋体" w:cs="Times New Roman"/>
                      <w:b/>
                      <w:bCs w:val="0"/>
                      <w:color w:val="000000"/>
                      <w:w w:val="100"/>
                      <w:kern w:val="2"/>
                      <w:sz w:val="21"/>
                      <w:szCs w:val="21"/>
                      <w:highlight w:val="none"/>
                      <w:lang w:val="en-US" w:eastAsia="zh-CN" w:bidi="ar-SA"/>
                    </w:rPr>
                  </w:pPr>
                  <w:bookmarkStart w:id="29" w:name="_Toc27747"/>
                  <w:r>
                    <w:rPr>
                      <w:rFonts w:hint="default" w:ascii="Times New Roman" w:hAnsi="Times New Roman" w:eastAsia="宋体" w:cs="Times New Roman"/>
                      <w:b/>
                      <w:bCs w:val="0"/>
                      <w:color w:val="000000"/>
                      <w:w w:val="100"/>
                      <w:kern w:val="2"/>
                      <w:sz w:val="21"/>
                      <w:szCs w:val="21"/>
                      <w:highlight w:val="none"/>
                      <w:lang w:val="en-US" w:eastAsia="zh-CN" w:bidi="ar-SA"/>
                    </w:rPr>
                    <w:t>物质Q值</w:t>
                  </w:r>
                  <w:bookmarkEnd w:id="29"/>
                </w:p>
              </w:tc>
            </w:tr>
            <w:tr w14:paraId="0ED1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6" w:type="pct"/>
                  <w:noWrap w:val="0"/>
                  <w:vAlign w:val="center"/>
                </w:tcPr>
                <w:p w14:paraId="066B26B6">
                  <w:pPr>
                    <w:pStyle w:val="3"/>
                    <w:tabs>
                      <w:tab w:val="left" w:pos="576"/>
                    </w:tabs>
                    <w:snapToGrid w:val="0"/>
                    <w:spacing w:line="240" w:lineRule="auto"/>
                    <w:jc w:val="center"/>
                    <w:outlineLvl w:val="1"/>
                    <w:rPr>
                      <w:rFonts w:hint="eastAsia" w:ascii="Times New Roman" w:hAnsi="Times New Roman" w:eastAsia="宋体" w:cs="Times New Roman"/>
                      <w:b w:val="0"/>
                      <w:color w:val="000000"/>
                      <w:sz w:val="21"/>
                      <w:szCs w:val="21"/>
                      <w:highlight w:val="none"/>
                      <w:lang w:val="en-US" w:eastAsia="zh-CN"/>
                    </w:rPr>
                  </w:pPr>
                  <w:bookmarkStart w:id="30" w:name="_Toc17736"/>
                  <w:r>
                    <w:rPr>
                      <w:rFonts w:hint="eastAsia" w:ascii="Times New Roman" w:hAnsi="Times New Roman" w:cs="Times New Roman"/>
                      <w:b w:val="0"/>
                      <w:color w:val="000000"/>
                      <w:sz w:val="21"/>
                      <w:szCs w:val="21"/>
                      <w:highlight w:val="none"/>
                      <w:lang w:val="en-US" w:eastAsia="zh-CN"/>
                    </w:rPr>
                    <w:t>1</w:t>
                  </w:r>
                </w:p>
              </w:tc>
              <w:tc>
                <w:tcPr>
                  <w:tcW w:w="656" w:type="pct"/>
                  <w:vMerge w:val="restart"/>
                  <w:noWrap w:val="0"/>
                  <w:vAlign w:val="center"/>
                </w:tcPr>
                <w:p w14:paraId="3A4BDFB9">
                  <w:pPr>
                    <w:tabs>
                      <w:tab w:val="left" w:pos="576"/>
                    </w:tabs>
                    <w:spacing w:line="240" w:lineRule="auto"/>
                    <w:ind w:firstLine="0" w:firstLineChars="0"/>
                    <w:jc w:val="center"/>
                    <w:rPr>
                      <w:rFonts w:hint="default" w:ascii="Times New Roman" w:hAnsi="Times New Roman" w:cs="Times New Roman"/>
                      <w:b/>
                      <w:color w:val="000000"/>
                      <w:sz w:val="21"/>
                      <w:szCs w:val="21"/>
                      <w:highlight w:val="none"/>
                    </w:rPr>
                  </w:pPr>
                  <w:r>
                    <w:rPr>
                      <w:rFonts w:hint="default" w:ascii="Times New Roman" w:hAnsi="Times New Roman" w:cs="Times New Roman"/>
                      <w:bCs/>
                      <w:color w:val="000000"/>
                      <w:sz w:val="21"/>
                      <w:szCs w:val="21"/>
                      <w:highlight w:val="none"/>
                    </w:rPr>
                    <w:t>油类物质</w:t>
                  </w:r>
                </w:p>
              </w:tc>
              <w:tc>
                <w:tcPr>
                  <w:tcW w:w="1237" w:type="pct"/>
                  <w:noWrap w:val="0"/>
                  <w:vAlign w:val="center"/>
                </w:tcPr>
                <w:p w14:paraId="09891AAF">
                  <w:pPr>
                    <w:pStyle w:val="3"/>
                    <w:tabs>
                      <w:tab w:val="left" w:pos="576"/>
                    </w:tabs>
                    <w:snapToGrid w:val="0"/>
                    <w:spacing w:line="240" w:lineRule="auto"/>
                    <w:jc w:val="center"/>
                    <w:outlineLvl w:val="1"/>
                    <w:rPr>
                      <w:rFonts w:hint="default" w:ascii="Times New Roman" w:hAnsi="Times New Roman" w:eastAsia="宋体" w:cs="Times New Roman"/>
                      <w:bCs/>
                      <w:color w:val="000000"/>
                      <w:sz w:val="21"/>
                      <w:szCs w:val="21"/>
                      <w:highlight w:val="none"/>
                      <w:lang w:val="en-US" w:eastAsia="zh-CN"/>
                    </w:rPr>
                  </w:pPr>
                  <w:r>
                    <w:rPr>
                      <w:rFonts w:hint="eastAsia" w:ascii="Times New Roman" w:hAnsi="Times New Roman" w:eastAsia="宋体" w:cs="Times New Roman"/>
                      <w:bCs/>
                      <w:color w:val="000000"/>
                      <w:sz w:val="21"/>
                      <w:szCs w:val="21"/>
                      <w:highlight w:val="none"/>
                      <w:lang w:val="en-US" w:eastAsia="zh-CN"/>
                    </w:rPr>
                    <w:t>润滑油</w:t>
                  </w:r>
                </w:p>
              </w:tc>
              <w:tc>
                <w:tcPr>
                  <w:tcW w:w="805" w:type="pct"/>
                  <w:noWrap w:val="0"/>
                  <w:vAlign w:val="center"/>
                </w:tcPr>
                <w:p w14:paraId="160963D2">
                  <w:pPr>
                    <w:tabs>
                      <w:tab w:val="left" w:pos="576"/>
                    </w:tabs>
                    <w:spacing w:line="240" w:lineRule="auto"/>
                    <w:ind w:firstLine="0" w:firstLineChars="0"/>
                    <w:jc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0.17</w:t>
                  </w:r>
                </w:p>
              </w:tc>
              <w:tc>
                <w:tcPr>
                  <w:tcW w:w="1187" w:type="pct"/>
                  <w:vMerge w:val="restart"/>
                  <w:noWrap w:val="0"/>
                  <w:vAlign w:val="center"/>
                </w:tcPr>
                <w:p w14:paraId="5D9480F2">
                  <w:pPr>
                    <w:tabs>
                      <w:tab w:val="left" w:pos="576"/>
                    </w:tabs>
                    <w:spacing w:line="240" w:lineRule="auto"/>
                    <w:ind w:firstLine="0" w:firstLineChars="0"/>
                    <w:jc w:val="center"/>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highlight w:val="none"/>
                      <w:lang w:val="en-US" w:eastAsia="zh-CN"/>
                    </w:rPr>
                    <w:t>2500</w:t>
                  </w:r>
                </w:p>
              </w:tc>
              <w:tc>
                <w:tcPr>
                  <w:tcW w:w="826" w:type="pct"/>
                  <w:noWrap w:val="0"/>
                  <w:vAlign w:val="center"/>
                </w:tcPr>
                <w:p w14:paraId="76B46C41">
                  <w:pPr>
                    <w:tabs>
                      <w:tab w:val="left" w:pos="576"/>
                    </w:tabs>
                    <w:spacing w:line="240" w:lineRule="auto"/>
                    <w:ind w:firstLine="0" w:firstLineChars="0"/>
                    <w:jc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0.000068</w:t>
                  </w:r>
                </w:p>
              </w:tc>
            </w:tr>
            <w:bookmarkEnd w:id="30"/>
            <w:tr w14:paraId="6ECB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6" w:type="pct"/>
                  <w:noWrap w:val="0"/>
                  <w:vAlign w:val="center"/>
                </w:tcPr>
                <w:p w14:paraId="4EAA20E4">
                  <w:pPr>
                    <w:pStyle w:val="3"/>
                    <w:tabs>
                      <w:tab w:val="left" w:pos="576"/>
                    </w:tabs>
                    <w:snapToGrid w:val="0"/>
                    <w:spacing w:line="240" w:lineRule="auto"/>
                    <w:jc w:val="center"/>
                    <w:outlineLvl w:val="1"/>
                    <w:rPr>
                      <w:rFonts w:hint="eastAsia" w:ascii="Times New Roman" w:hAnsi="Times New Roman" w:eastAsia="宋体" w:cs="Times New Roman"/>
                      <w:b w:val="0"/>
                      <w:color w:val="000000"/>
                      <w:sz w:val="21"/>
                      <w:szCs w:val="21"/>
                      <w:highlight w:val="none"/>
                      <w:lang w:eastAsia="zh-CN"/>
                    </w:rPr>
                  </w:pPr>
                  <w:r>
                    <w:rPr>
                      <w:rFonts w:hint="eastAsia" w:ascii="Times New Roman" w:hAnsi="Times New Roman" w:cs="Times New Roman"/>
                      <w:b w:val="0"/>
                      <w:color w:val="000000"/>
                      <w:sz w:val="21"/>
                      <w:szCs w:val="21"/>
                      <w:highlight w:val="none"/>
                      <w:lang w:val="en-US" w:eastAsia="zh-CN"/>
                    </w:rPr>
                    <w:t>2</w:t>
                  </w:r>
                </w:p>
              </w:tc>
              <w:tc>
                <w:tcPr>
                  <w:tcW w:w="656" w:type="pct"/>
                  <w:vMerge w:val="continue"/>
                  <w:noWrap w:val="0"/>
                  <w:vAlign w:val="center"/>
                </w:tcPr>
                <w:p w14:paraId="7CED1AFF">
                  <w:pPr>
                    <w:tabs>
                      <w:tab w:val="left" w:pos="576"/>
                    </w:tabs>
                    <w:spacing w:line="240" w:lineRule="auto"/>
                    <w:ind w:firstLine="0" w:firstLineChars="0"/>
                    <w:jc w:val="center"/>
                    <w:rPr>
                      <w:rFonts w:hint="default" w:ascii="Times New Roman" w:hAnsi="Times New Roman" w:cs="Times New Roman"/>
                      <w:b/>
                      <w:color w:val="000000"/>
                      <w:sz w:val="21"/>
                      <w:szCs w:val="21"/>
                      <w:highlight w:val="none"/>
                    </w:rPr>
                  </w:pPr>
                </w:p>
              </w:tc>
              <w:tc>
                <w:tcPr>
                  <w:tcW w:w="1237" w:type="pct"/>
                  <w:noWrap w:val="0"/>
                  <w:vAlign w:val="center"/>
                </w:tcPr>
                <w:p w14:paraId="5818F28A">
                  <w:pPr>
                    <w:pStyle w:val="3"/>
                    <w:tabs>
                      <w:tab w:val="left" w:pos="576"/>
                    </w:tabs>
                    <w:snapToGrid w:val="0"/>
                    <w:spacing w:line="240" w:lineRule="auto"/>
                    <w:jc w:val="center"/>
                    <w:outlineLvl w:val="1"/>
                    <w:rPr>
                      <w:rFonts w:hint="default" w:ascii="Times New Roman" w:hAnsi="Times New Roman" w:cs="Times New Roman"/>
                      <w:b w:val="0"/>
                      <w:color w:val="000000"/>
                      <w:sz w:val="21"/>
                      <w:szCs w:val="21"/>
                      <w:highlight w:val="none"/>
                    </w:rPr>
                  </w:pPr>
                  <w:bookmarkStart w:id="31" w:name="_Toc4596"/>
                  <w:r>
                    <w:rPr>
                      <w:rFonts w:hint="default" w:ascii="Times New Roman" w:hAnsi="Times New Roman" w:eastAsia="宋体" w:cs="Times New Roman"/>
                      <w:bCs/>
                      <w:color w:val="000000"/>
                      <w:sz w:val="21"/>
                      <w:szCs w:val="21"/>
                      <w:highlight w:val="none"/>
                      <w:lang w:eastAsia="zh-CN"/>
                    </w:rPr>
                    <w:t>废润滑油</w:t>
                  </w:r>
                  <w:bookmarkEnd w:id="31"/>
                </w:p>
              </w:tc>
              <w:tc>
                <w:tcPr>
                  <w:tcW w:w="805" w:type="pct"/>
                  <w:noWrap w:val="0"/>
                  <w:vAlign w:val="center"/>
                </w:tcPr>
                <w:p w14:paraId="39514F89">
                  <w:pPr>
                    <w:tabs>
                      <w:tab w:val="left" w:pos="576"/>
                    </w:tabs>
                    <w:spacing w:line="240" w:lineRule="auto"/>
                    <w:ind w:firstLine="0" w:firstLineChars="0"/>
                    <w:jc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0.408</w:t>
                  </w:r>
                </w:p>
              </w:tc>
              <w:tc>
                <w:tcPr>
                  <w:tcW w:w="1187" w:type="pct"/>
                  <w:vMerge w:val="continue"/>
                  <w:noWrap w:val="0"/>
                  <w:vAlign w:val="center"/>
                </w:tcPr>
                <w:p w14:paraId="024488C7">
                  <w:pPr>
                    <w:tabs>
                      <w:tab w:val="left" w:pos="576"/>
                    </w:tabs>
                    <w:spacing w:line="240" w:lineRule="auto"/>
                    <w:ind w:firstLine="0" w:firstLineChars="0"/>
                    <w:jc w:val="center"/>
                    <w:rPr>
                      <w:rFonts w:hint="default" w:ascii="Times New Roman" w:hAnsi="Times New Roman" w:eastAsia="宋体" w:cs="Times New Roman"/>
                      <w:b w:val="0"/>
                      <w:bCs w:val="0"/>
                      <w:color w:val="000000"/>
                      <w:sz w:val="21"/>
                      <w:szCs w:val="21"/>
                      <w:highlight w:val="none"/>
                      <w:lang w:val="en-US" w:eastAsia="zh-CN"/>
                    </w:rPr>
                  </w:pPr>
                </w:p>
              </w:tc>
              <w:tc>
                <w:tcPr>
                  <w:tcW w:w="826" w:type="pct"/>
                  <w:noWrap w:val="0"/>
                  <w:vAlign w:val="center"/>
                </w:tcPr>
                <w:p w14:paraId="403A79CD">
                  <w:pPr>
                    <w:tabs>
                      <w:tab w:val="left" w:pos="576"/>
                    </w:tabs>
                    <w:spacing w:line="240" w:lineRule="auto"/>
                    <w:ind w:firstLine="0" w:firstLineChars="0"/>
                    <w:jc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0.000163</w:t>
                  </w:r>
                </w:p>
              </w:tc>
            </w:tr>
            <w:tr w14:paraId="7643F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73" w:type="pct"/>
                  <w:gridSpan w:val="5"/>
                  <w:noWrap w:val="0"/>
                  <w:vAlign w:val="center"/>
                </w:tcPr>
                <w:p w14:paraId="31E51861">
                  <w:pPr>
                    <w:pStyle w:val="3"/>
                    <w:tabs>
                      <w:tab w:val="left" w:pos="576"/>
                    </w:tabs>
                    <w:snapToGrid w:val="0"/>
                    <w:spacing w:line="240" w:lineRule="auto"/>
                    <w:jc w:val="center"/>
                    <w:outlineLvl w:val="1"/>
                    <w:rPr>
                      <w:rFonts w:hint="default" w:ascii="Times New Roman" w:hAnsi="Times New Roman" w:cs="Times New Roman"/>
                      <w:b w:val="0"/>
                      <w:bCs w:val="0"/>
                      <w:color w:val="000000"/>
                      <w:sz w:val="21"/>
                      <w:szCs w:val="21"/>
                      <w:highlight w:val="none"/>
                    </w:rPr>
                  </w:pPr>
                  <w:bookmarkStart w:id="32" w:name="_Toc8523"/>
                  <w:r>
                    <w:rPr>
                      <w:rFonts w:hint="default" w:ascii="Times New Roman" w:hAnsi="Times New Roman" w:eastAsia="宋体" w:cs="Times New Roman"/>
                      <w:b w:val="0"/>
                      <w:bCs w:val="0"/>
                      <w:color w:val="000000"/>
                      <w:w w:val="100"/>
                      <w:kern w:val="2"/>
                      <w:sz w:val="21"/>
                      <w:szCs w:val="21"/>
                      <w:highlight w:val="none"/>
                      <w:lang w:val="en-US" w:eastAsia="zh-CN" w:bidi="ar-SA"/>
                    </w:rPr>
                    <w:t>项目Q值∑</w:t>
                  </w:r>
                  <w:bookmarkEnd w:id="32"/>
                </w:p>
              </w:tc>
              <w:tc>
                <w:tcPr>
                  <w:tcW w:w="826" w:type="pct"/>
                  <w:noWrap w:val="0"/>
                  <w:vAlign w:val="center"/>
                </w:tcPr>
                <w:p w14:paraId="0674BCB5">
                  <w:pPr>
                    <w:tabs>
                      <w:tab w:val="left" w:pos="576"/>
                    </w:tabs>
                    <w:spacing w:line="240" w:lineRule="auto"/>
                    <w:ind w:firstLine="0" w:firstLineChars="0"/>
                    <w:jc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0.000231</w:t>
                  </w:r>
                </w:p>
              </w:tc>
            </w:tr>
          </w:tbl>
          <w:p w14:paraId="53397416">
            <w:pPr>
              <w:numPr>
                <w:ilvl w:val="0"/>
                <w:numId w:val="0"/>
              </w:numPr>
              <w:adjustRightInd w:val="0"/>
              <w:snapToGrid w:val="0"/>
              <w:spacing w:line="360" w:lineRule="auto"/>
              <w:ind w:firstLine="48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color w:val="000000"/>
                <w:kern w:val="0"/>
                <w:sz w:val="24"/>
                <w:szCs w:val="24"/>
                <w:highlight w:val="none"/>
                <w:lang w:val="en-US" w:eastAsia="zh-CN"/>
              </w:rPr>
              <w:t>由</w:t>
            </w:r>
            <w:r>
              <w:rPr>
                <w:rFonts w:hint="default" w:ascii="Times New Roman" w:hAnsi="Times New Roman" w:cs="Times New Roman"/>
                <w:color w:val="000000"/>
                <w:kern w:val="0"/>
                <w:sz w:val="24"/>
                <w:szCs w:val="24"/>
                <w:highlight w:val="none"/>
              </w:rPr>
              <w:t>上表可知，本项目</w:t>
            </w:r>
            <w:r>
              <w:rPr>
                <w:rFonts w:hint="default" w:ascii="Times New Roman" w:hAnsi="Times New Roman" w:cs="Times New Roman"/>
                <w:color w:val="000000"/>
                <w:kern w:val="0"/>
                <w:sz w:val="24"/>
                <w:szCs w:val="24"/>
                <w:highlight w:val="none"/>
                <w:lang w:val="en-US" w:eastAsia="zh-CN"/>
              </w:rPr>
              <w:t>环境风险</w:t>
            </w:r>
            <w:r>
              <w:rPr>
                <w:rFonts w:hint="default" w:ascii="Times New Roman" w:hAnsi="Times New Roman" w:cs="Times New Roman"/>
                <w:color w:val="000000"/>
                <w:kern w:val="0"/>
                <w:sz w:val="24"/>
                <w:szCs w:val="24"/>
                <w:highlight w:val="none"/>
              </w:rPr>
              <w:t>物质数量与临界量比值Q＜1，故环境风险潜势为I，故项目风险评价等级为简单分析。</w:t>
            </w:r>
          </w:p>
          <w:p w14:paraId="713F3AF0">
            <w:pPr>
              <w:numPr>
                <w:ilvl w:val="0"/>
                <w:numId w:val="0"/>
              </w:numPr>
              <w:adjustRightInd w:val="0"/>
              <w:snapToGrid w:val="0"/>
              <w:spacing w:line="360" w:lineRule="auto"/>
              <w:ind w:left="0" w:leftChars="0" w:firstLine="44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Cs/>
                <w:color w:val="000000"/>
                <w:spacing w:val="-10"/>
                <w:kern w:val="2"/>
                <w:sz w:val="24"/>
                <w:szCs w:val="24"/>
                <w:highlight w:val="none"/>
                <w:lang w:val="en-US" w:eastAsia="zh-CN" w:bidi="ar-SA"/>
              </w:rPr>
              <w:t>（2）</w:t>
            </w:r>
            <w:r>
              <w:rPr>
                <w:rFonts w:hint="default" w:ascii="Times New Roman" w:hAnsi="Times New Roman" w:cs="Times New Roman"/>
                <w:bCs/>
                <w:color w:val="000000"/>
                <w:spacing w:val="-10"/>
                <w:sz w:val="24"/>
                <w:szCs w:val="24"/>
                <w:highlight w:val="none"/>
                <w:lang w:val="en-US" w:eastAsia="zh-CN"/>
              </w:rPr>
              <w:t>影响途径</w:t>
            </w:r>
          </w:p>
          <w:p w14:paraId="75C00ED8">
            <w:pPr>
              <w:widowControl/>
              <w:spacing w:line="360" w:lineRule="auto"/>
              <w:ind w:firstLine="480" w:firstLineChars="200"/>
              <w:jc w:val="left"/>
              <w:rPr>
                <w:rFonts w:hint="default" w:ascii="Times New Roman" w:hAnsi="Times New Roman" w:eastAsia="TimesNewRomanPSMT"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eastAsia="zh-CN" w:bidi="ar"/>
              </w:rPr>
              <w:t>油类物质泄漏</w:t>
            </w:r>
            <w:r>
              <w:rPr>
                <w:rFonts w:hint="default" w:ascii="Times New Roman" w:hAnsi="Times New Roman" w:eastAsia="TimesNewRomanPSMT" w:cs="Times New Roman"/>
                <w:color w:val="000000"/>
                <w:kern w:val="0"/>
                <w:sz w:val="24"/>
                <w:szCs w:val="24"/>
                <w:highlight w:val="none"/>
                <w:lang w:bidi="ar"/>
              </w:rPr>
              <w:t>通过地表径流进入地表水或通过土壤渗透至地下水；</w:t>
            </w:r>
            <w:r>
              <w:rPr>
                <w:rFonts w:hint="default" w:ascii="Times New Roman" w:hAnsi="Times New Roman" w:cs="Times New Roman"/>
                <w:color w:val="000000"/>
                <w:kern w:val="0"/>
                <w:sz w:val="24"/>
                <w:szCs w:val="24"/>
                <w:highlight w:val="none"/>
                <w:lang w:eastAsia="zh-CN"/>
              </w:rPr>
              <w:t>含有机溶剂的物质</w:t>
            </w:r>
            <w:r>
              <w:rPr>
                <w:rFonts w:hint="default" w:ascii="Times New Roman" w:hAnsi="Times New Roman" w:cs="Times New Roman"/>
                <w:color w:val="000000"/>
                <w:kern w:val="0"/>
                <w:sz w:val="24"/>
                <w:szCs w:val="24"/>
                <w:highlight w:val="none"/>
              </w:rPr>
              <w:t>燃烧产生的一氧化碳通过空气影响大气环境</w:t>
            </w:r>
            <w:r>
              <w:rPr>
                <w:rFonts w:hint="default" w:ascii="Times New Roman" w:hAnsi="Times New Roman" w:eastAsia="TimesNewRomanPSMT" w:cs="Times New Roman"/>
                <w:color w:val="000000"/>
                <w:kern w:val="0"/>
                <w:sz w:val="24"/>
                <w:szCs w:val="24"/>
                <w:highlight w:val="none"/>
                <w:lang w:bidi="ar"/>
              </w:rPr>
              <w:t>。则本厂最大可信事故为：油液</w:t>
            </w:r>
            <w:r>
              <w:rPr>
                <w:rFonts w:hint="default" w:ascii="Times New Roman" w:hAnsi="Times New Roman" w:eastAsia="宋体" w:cs="Times New Roman"/>
                <w:color w:val="000000"/>
                <w:kern w:val="0"/>
                <w:sz w:val="24"/>
                <w:szCs w:val="24"/>
                <w:highlight w:val="none"/>
                <w:lang w:eastAsia="zh-CN" w:bidi="ar"/>
              </w:rPr>
              <w:t>泄漏</w:t>
            </w:r>
            <w:r>
              <w:rPr>
                <w:rFonts w:hint="default" w:ascii="Times New Roman" w:hAnsi="Times New Roman" w:eastAsia="TimesNewRomanPSMT" w:cs="Times New Roman"/>
                <w:color w:val="000000"/>
                <w:kern w:val="0"/>
                <w:sz w:val="24"/>
                <w:szCs w:val="24"/>
                <w:highlight w:val="none"/>
                <w:lang w:bidi="ar"/>
              </w:rPr>
              <w:t>。</w:t>
            </w:r>
          </w:p>
          <w:p w14:paraId="76A2E11D">
            <w:pPr>
              <w:widowControl/>
              <w:spacing w:line="360" w:lineRule="auto"/>
              <w:ind w:firstLine="480" w:firstLineChars="200"/>
              <w:jc w:val="left"/>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eastAsia="TimesNewRomanPSMT" w:cs="Times New Roman"/>
                <w:color w:val="000000"/>
                <w:kern w:val="0"/>
                <w:sz w:val="24"/>
                <w:szCs w:val="24"/>
                <w:highlight w:val="none"/>
                <w:lang w:bidi="ar"/>
              </w:rPr>
              <w:t>本项目风险物质中</w:t>
            </w:r>
            <w:r>
              <w:rPr>
                <w:rFonts w:hint="default" w:ascii="Times New Roman" w:hAnsi="Times New Roman" w:eastAsia="宋体" w:cs="Times New Roman"/>
                <w:color w:val="000000"/>
                <w:kern w:val="0"/>
                <w:sz w:val="24"/>
                <w:szCs w:val="24"/>
                <w:highlight w:val="none"/>
                <w:lang w:eastAsia="zh-CN" w:bidi="ar"/>
              </w:rPr>
              <w:t>油类物质</w:t>
            </w:r>
            <w:r>
              <w:rPr>
                <w:rFonts w:hint="default" w:ascii="Times New Roman" w:hAnsi="Times New Roman" w:eastAsia="TimesNewRomanPSMT" w:cs="Times New Roman"/>
                <w:color w:val="000000"/>
                <w:kern w:val="0"/>
                <w:sz w:val="24"/>
                <w:szCs w:val="24"/>
                <w:highlight w:val="none"/>
                <w:lang w:bidi="ar"/>
              </w:rPr>
              <w:t>具有有毒有害特性，储存于防渗处理的库房内</w:t>
            </w:r>
            <w:r>
              <w:rPr>
                <w:rFonts w:hint="default" w:ascii="Times New Roman" w:hAnsi="Times New Roman" w:eastAsia="宋体" w:cs="Times New Roman"/>
                <w:color w:val="000000"/>
                <w:kern w:val="0"/>
                <w:sz w:val="24"/>
                <w:szCs w:val="24"/>
                <w:highlight w:val="none"/>
                <w:lang w:eastAsia="zh-CN" w:bidi="ar"/>
              </w:rPr>
              <w:t>。</w:t>
            </w:r>
          </w:p>
          <w:p w14:paraId="7F16825D">
            <w:pPr>
              <w:numPr>
                <w:ilvl w:val="0"/>
                <w:numId w:val="0"/>
              </w:numPr>
              <w:adjustRightInd w:val="0"/>
              <w:snapToGrid w:val="0"/>
              <w:spacing w:line="360" w:lineRule="auto"/>
              <w:ind w:left="0" w:leftChars="0" w:firstLine="44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Cs/>
                <w:color w:val="000000"/>
                <w:spacing w:val="-10"/>
                <w:kern w:val="2"/>
                <w:sz w:val="24"/>
                <w:szCs w:val="24"/>
                <w:highlight w:val="none"/>
                <w:lang w:val="en-US" w:eastAsia="zh-CN" w:bidi="ar-SA"/>
              </w:rPr>
              <w:t>（3）</w:t>
            </w:r>
            <w:r>
              <w:rPr>
                <w:rFonts w:hint="default" w:ascii="Times New Roman" w:hAnsi="Times New Roman" w:cs="Times New Roman"/>
                <w:bCs/>
                <w:color w:val="000000"/>
                <w:spacing w:val="-10"/>
                <w:sz w:val="24"/>
                <w:szCs w:val="24"/>
                <w:highlight w:val="none"/>
                <w:lang w:val="en-US" w:eastAsia="zh-CN"/>
              </w:rPr>
              <w:t>环境风险防范措施</w:t>
            </w:r>
          </w:p>
          <w:p w14:paraId="441E85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val="en-US" w:eastAsia="zh-CN"/>
              </w:rPr>
              <w:t>①</w:t>
            </w:r>
            <w:r>
              <w:rPr>
                <w:rFonts w:hint="default" w:ascii="Times New Roman" w:hAnsi="Times New Roman" w:cs="Times New Roman"/>
                <w:color w:val="000000"/>
                <w:sz w:val="24"/>
                <w:szCs w:val="24"/>
                <w:highlight w:val="none"/>
              </w:rPr>
              <w:t>贮存过程风险防范措施：危险物品入库必须检查验收登记，查看包装是否密封；装卸、搬运时应轻装轻卸；贮存场所应设置应急措施，如托盘等，且其建设应做好硬化、防渗工作；贮存的危险化学品必须有明显的标志，其库房和场所的消防设施、用电设施等必须符合国家的相关规定；要严格遵守有关贮存的安全规定，包括《仓库防火安全管理规则</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建筑设计防火规范</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易燃易爆化学物品消防安全监督管理办法》等。</w:t>
            </w:r>
          </w:p>
          <w:p w14:paraId="35AC48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val="en-US" w:eastAsia="zh-CN"/>
              </w:rPr>
              <w:t>②</w:t>
            </w:r>
            <w:r>
              <w:rPr>
                <w:rFonts w:hint="default" w:ascii="Times New Roman" w:hAnsi="Times New Roman" w:cs="Times New Roman"/>
                <w:color w:val="000000"/>
                <w:sz w:val="24"/>
                <w:szCs w:val="24"/>
                <w:highlight w:val="none"/>
              </w:rPr>
              <w:t>生产过程风险防范措施：生产过程事故风险防范是安全生产的重要环节，建设单位应该做到以下防范措施：定期组织员工学习、贯彻各项安全生产政策，并将国家要求和安全技术规范转化为各自岗位的安全操作规程，并悬挂于醒目位置，规范岗位操作，降低事故概率。</w:t>
            </w:r>
          </w:p>
          <w:p w14:paraId="56910E2D">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val="en-US" w:eastAsia="zh-CN"/>
              </w:rPr>
              <w:t>③</w:t>
            </w:r>
            <w:r>
              <w:rPr>
                <w:rFonts w:hint="default" w:ascii="Times New Roman" w:hAnsi="Times New Roman" w:cs="Times New Roman"/>
                <w:color w:val="000000"/>
                <w:sz w:val="24"/>
                <w:szCs w:val="24"/>
                <w:highlight w:val="none"/>
              </w:rPr>
              <w:t>加强风险物质储存区域的检查，</w:t>
            </w:r>
            <w:r>
              <w:rPr>
                <w:rFonts w:hint="default" w:ascii="Times New Roman" w:hAnsi="Times New Roman" w:cs="Times New Roman"/>
                <w:color w:val="000000"/>
                <w:sz w:val="24"/>
                <w:szCs w:val="24"/>
                <w:highlight w:val="none"/>
                <w:lang w:eastAsia="zh-CN"/>
              </w:rPr>
              <w:t>一旦</w:t>
            </w:r>
            <w:r>
              <w:rPr>
                <w:rFonts w:hint="default" w:ascii="Times New Roman" w:hAnsi="Times New Roman" w:cs="Times New Roman"/>
                <w:color w:val="000000"/>
                <w:sz w:val="24"/>
                <w:szCs w:val="24"/>
                <w:highlight w:val="none"/>
              </w:rPr>
              <w:t>发生</w:t>
            </w:r>
            <w:r>
              <w:rPr>
                <w:rFonts w:hint="default" w:ascii="Times New Roman" w:hAnsi="Times New Roman" w:cs="Times New Roman"/>
                <w:color w:val="000000"/>
                <w:sz w:val="24"/>
                <w:szCs w:val="24"/>
                <w:highlight w:val="none"/>
                <w:lang w:eastAsia="zh-CN"/>
              </w:rPr>
              <w:t>泄漏</w:t>
            </w:r>
            <w:r>
              <w:rPr>
                <w:rFonts w:hint="default" w:ascii="Times New Roman" w:hAnsi="Times New Roman" w:cs="Times New Roman"/>
                <w:color w:val="000000"/>
                <w:sz w:val="24"/>
                <w:szCs w:val="24"/>
                <w:highlight w:val="none"/>
              </w:rPr>
              <w:t>事故，应立即停产，将危险物质转移到其他容器中，检修完毕后方能投入生产。</w:t>
            </w:r>
          </w:p>
          <w:p w14:paraId="41106EAB">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④储存容器一旦因本身质量、外界因素或人为因素发生大量泄漏后，泄漏的原料将向低处流动。有效的围堵可将泄漏的原料限制在一定的安全范围内，防止火灾事故的发生，同时也有利于溢出物料的收集。因此建议建设单位在风险物品贮存区设置围堰，可有效</w:t>
            </w:r>
            <w:r>
              <w:rPr>
                <w:rFonts w:hint="default" w:ascii="Times New Roman" w:hAnsi="Times New Roman" w:cs="Times New Roman"/>
                <w:color w:val="000000"/>
                <w:sz w:val="24"/>
                <w:szCs w:val="24"/>
                <w:highlight w:val="none"/>
                <w:lang w:eastAsia="zh-CN"/>
              </w:rPr>
              <w:t>防止</w:t>
            </w:r>
            <w:r>
              <w:rPr>
                <w:rFonts w:hint="default" w:ascii="Times New Roman" w:hAnsi="Times New Roman" w:cs="Times New Roman"/>
                <w:color w:val="000000"/>
                <w:sz w:val="24"/>
                <w:szCs w:val="24"/>
                <w:highlight w:val="none"/>
              </w:rPr>
              <w:t>事故状态下风险物品的外泄。</w:t>
            </w:r>
          </w:p>
          <w:p w14:paraId="54AC8ACC">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val="en-US" w:eastAsia="zh-CN"/>
              </w:rPr>
              <w:t>⑤</w:t>
            </w:r>
            <w:r>
              <w:rPr>
                <w:rFonts w:hint="default" w:ascii="Times New Roman" w:hAnsi="Times New Roman" w:cs="Times New Roman"/>
                <w:color w:val="000000"/>
                <w:sz w:val="24"/>
                <w:szCs w:val="24"/>
                <w:highlight w:val="none"/>
              </w:rPr>
              <w:t>危废暂存风险防范措施</w:t>
            </w:r>
          </w:p>
          <w:p w14:paraId="32D85C8A">
            <w:pPr>
              <w:pStyle w:val="8"/>
              <w:adjustRightInd w:val="0"/>
              <w:spacing w:after="0" w:line="360" w:lineRule="auto"/>
              <w:ind w:left="0" w:leftChars="0" w:firstLine="48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color w:val="000000"/>
                <w:sz w:val="24"/>
                <w:szCs w:val="24"/>
                <w:highlight w:val="none"/>
              </w:rPr>
              <w:t>根据《危险废物贮存污染控制标准》(GB18597-20</w:t>
            </w:r>
            <w:r>
              <w:rPr>
                <w:rFonts w:hint="default" w:ascii="Times New Roman" w:hAnsi="Times New Roman" w:cs="Times New Roman"/>
                <w:color w:val="000000"/>
                <w:sz w:val="24"/>
                <w:szCs w:val="24"/>
                <w:highlight w:val="none"/>
                <w:lang w:val="en-US" w:eastAsia="zh-CN"/>
              </w:rPr>
              <w:t>23</w:t>
            </w:r>
            <w:r>
              <w:rPr>
                <w:rFonts w:hint="default" w:ascii="Times New Roman" w:hAnsi="Times New Roman" w:cs="Times New Roman"/>
                <w:color w:val="000000"/>
                <w:sz w:val="24"/>
                <w:szCs w:val="24"/>
                <w:highlight w:val="none"/>
              </w:rPr>
              <w:t>)，地面与裙脚用坚固、防渗的材料建造，防渗层采用2mm厚的防渗材料，保证防渗层为至少1m厚黏土层（渗透系数不大于10</w:t>
            </w:r>
            <w:r>
              <w:rPr>
                <w:rFonts w:hint="default" w:ascii="Times New Roman" w:hAnsi="Times New Roman" w:cs="Times New Roman"/>
                <w:color w:val="000000"/>
                <w:sz w:val="24"/>
                <w:szCs w:val="24"/>
                <w:highlight w:val="none"/>
                <w:vertAlign w:val="superscript"/>
              </w:rPr>
              <w:t>-7</w:t>
            </w:r>
            <w:r>
              <w:rPr>
                <w:rFonts w:hint="default" w:ascii="Times New Roman" w:hAnsi="Times New Roman" w:cs="Times New Roman"/>
                <w:color w:val="000000"/>
                <w:sz w:val="24"/>
                <w:szCs w:val="24"/>
                <w:highlight w:val="none"/>
              </w:rPr>
              <w:t>cm/s），或至少2mm厚高密度聚乙烯膜等人工防渗材料（渗透系数不大于10</w:t>
            </w:r>
            <w:r>
              <w:rPr>
                <w:rFonts w:hint="default" w:ascii="Times New Roman" w:hAnsi="Times New Roman" w:cs="Times New Roman"/>
                <w:color w:val="000000"/>
                <w:sz w:val="24"/>
                <w:szCs w:val="24"/>
                <w:highlight w:val="none"/>
                <w:vertAlign w:val="superscript"/>
              </w:rPr>
              <w:t>-10</w:t>
            </w:r>
            <w:r>
              <w:rPr>
                <w:rFonts w:hint="default" w:ascii="Times New Roman" w:hAnsi="Times New Roman" w:cs="Times New Roman"/>
                <w:color w:val="000000"/>
                <w:sz w:val="24"/>
                <w:szCs w:val="24"/>
                <w:highlight w:val="none"/>
              </w:rPr>
              <w:t>cm/s）</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防雨</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防漏</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设置明显标志。危废存放过程中，注意存放危险废物堆的防晒、防水等。不相容危险废物要分别存放或存放在不渗透间隔分开的区域内，每个部分都应有防渗漏脚，防漏裙脚的材料要与危险废物相容。</w:t>
            </w:r>
          </w:p>
          <w:p w14:paraId="3543C2F4">
            <w:pPr>
              <w:numPr>
                <w:ilvl w:val="0"/>
                <w:numId w:val="0"/>
              </w:numPr>
              <w:adjustRightInd w:val="0"/>
              <w:snapToGrid w:val="0"/>
              <w:spacing w:line="360" w:lineRule="auto"/>
              <w:ind w:left="0" w:leftChars="0" w:firstLine="44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Cs/>
                <w:color w:val="000000"/>
                <w:spacing w:val="-10"/>
                <w:kern w:val="2"/>
                <w:sz w:val="24"/>
                <w:szCs w:val="24"/>
                <w:highlight w:val="none"/>
                <w:lang w:val="en-US" w:eastAsia="zh-CN" w:bidi="ar-SA"/>
              </w:rPr>
              <w:t>（4）</w:t>
            </w:r>
            <w:r>
              <w:rPr>
                <w:rFonts w:hint="default" w:ascii="Times New Roman" w:hAnsi="Times New Roman" w:cs="Times New Roman"/>
                <w:bCs/>
                <w:color w:val="000000"/>
                <w:spacing w:val="-10"/>
                <w:sz w:val="24"/>
                <w:szCs w:val="24"/>
                <w:highlight w:val="none"/>
                <w:lang w:val="en-US" w:eastAsia="zh-CN"/>
              </w:rPr>
              <w:t>风险应急预案</w:t>
            </w:r>
          </w:p>
          <w:p w14:paraId="36A2E022">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val="en-US" w:eastAsia="zh-CN"/>
              </w:rPr>
              <w:t>项目建成后应按照《关于进一步加强环境影响评价管理防范环境风险的通知》《企业事业单位突发环境事件应急预案备案管理办法（试行）》）等要求编制环境风险应急预案并进行备案登记。</w:t>
            </w:r>
          </w:p>
          <w:p w14:paraId="0EC1B053">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为了有效地</w:t>
            </w:r>
            <w:r>
              <w:rPr>
                <w:rFonts w:hint="default" w:ascii="Times New Roman" w:hAnsi="Times New Roman" w:cs="Times New Roman"/>
                <w:color w:val="000000"/>
                <w:sz w:val="24"/>
                <w:szCs w:val="24"/>
                <w:highlight w:val="none"/>
              </w:rPr>
              <w:t>处理风险事故，应有切实可行的处理措施。项目风险事故应急措施包括设备器材、事故现场指挥、救护、通讯等系统的建立、现场应急措施方案、事故危害监测队伍、现场撤离和善后措施方案等。</w:t>
            </w:r>
          </w:p>
          <w:p w14:paraId="23F383F9">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①设立报警、通讯系统以及事故处理领导体系：明确职责，并落实有关人员。</w:t>
            </w:r>
          </w:p>
          <w:p w14:paraId="13A20DD1">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②制定有效处理事故的应急行动方案，并得到有关部门的认可，能与有关部门有效配合。</w:t>
            </w:r>
          </w:p>
          <w:p w14:paraId="5AFE66DD">
            <w:pPr>
              <w:pStyle w:val="8"/>
              <w:adjustRightInd w:val="0"/>
              <w:spacing w:after="0" w:line="360" w:lineRule="auto"/>
              <w:ind w:left="0" w:leftChars="0"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③制定控制和减少事故影响范围以及补救行动的实施计划。</w:t>
            </w:r>
          </w:p>
          <w:p w14:paraId="1223CE88">
            <w:pPr>
              <w:pStyle w:val="8"/>
              <w:adjustRightInd w:val="0"/>
              <w:spacing w:after="0" w:line="360" w:lineRule="auto"/>
              <w:ind w:left="0" w:leftChars="0" w:firstLine="48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color w:val="000000"/>
                <w:sz w:val="24"/>
                <w:szCs w:val="24"/>
                <w:highlight w:val="none"/>
              </w:rPr>
              <w:t>④对事故现场管理以及事故处置全过程的监督，应由事故处置人员或有关部门工作人员承担。</w:t>
            </w:r>
          </w:p>
          <w:p w14:paraId="1B0A9BC6">
            <w:pPr>
              <w:numPr>
                <w:ilvl w:val="0"/>
                <w:numId w:val="0"/>
              </w:numPr>
              <w:adjustRightInd w:val="0"/>
              <w:snapToGrid w:val="0"/>
              <w:spacing w:line="360" w:lineRule="auto"/>
              <w:ind w:left="0" w:leftChars="0" w:firstLine="44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Cs/>
                <w:color w:val="000000"/>
                <w:spacing w:val="-10"/>
                <w:kern w:val="2"/>
                <w:sz w:val="24"/>
                <w:szCs w:val="24"/>
                <w:highlight w:val="none"/>
                <w:lang w:val="en-US" w:eastAsia="zh-CN" w:bidi="ar-SA"/>
              </w:rPr>
              <w:t>（5）</w:t>
            </w:r>
            <w:r>
              <w:rPr>
                <w:rFonts w:hint="default" w:ascii="Times New Roman" w:hAnsi="Times New Roman" w:cs="Times New Roman"/>
                <w:bCs/>
                <w:color w:val="000000"/>
                <w:spacing w:val="-10"/>
                <w:sz w:val="24"/>
                <w:szCs w:val="24"/>
                <w:highlight w:val="none"/>
                <w:lang w:val="en-US" w:eastAsia="zh-CN"/>
              </w:rPr>
              <w:t>评价结论及建议</w:t>
            </w:r>
          </w:p>
          <w:p w14:paraId="07204EE8">
            <w:pPr>
              <w:numPr>
                <w:ilvl w:val="0"/>
                <w:numId w:val="0"/>
              </w:numPr>
              <w:adjustRightInd w:val="0"/>
              <w:snapToGrid w:val="0"/>
              <w:spacing w:line="360" w:lineRule="auto"/>
              <w:ind w:leftChars="0" w:firstLine="480" w:firstLineChars="200"/>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根据环境风险判定结果，本项目环境风险潜势为Ⅰ，环境风险较小。建设单位通过强化对环境风险物质控制措施，同时制定有针对性的应急计划，购置相关的应急物资，建设项目环境风险可控。</w:t>
            </w:r>
          </w:p>
          <w:p w14:paraId="445E4698">
            <w:pPr>
              <w:numPr>
                <w:ilvl w:val="0"/>
                <w:numId w:val="0"/>
              </w:numPr>
              <w:adjustRightInd w:val="0"/>
              <w:snapToGrid w:val="0"/>
              <w:spacing w:line="360" w:lineRule="auto"/>
              <w:rPr>
                <w:rFonts w:hint="default" w:ascii="Times New Roman" w:hAnsi="Times New Roman" w:cs="Times New Roman"/>
                <w:bCs/>
                <w:color w:val="000000"/>
                <w:spacing w:val="-10"/>
                <w:sz w:val="24"/>
                <w:szCs w:val="24"/>
                <w:highlight w:val="none"/>
                <w:lang w:val="en-US" w:eastAsia="zh-CN"/>
              </w:rPr>
            </w:pPr>
            <w:r>
              <w:rPr>
                <w:rFonts w:hint="default" w:ascii="Times New Roman" w:hAnsi="Times New Roman" w:cs="Times New Roman"/>
                <w:b/>
                <w:bCs/>
                <w:color w:val="000000"/>
                <w:spacing w:val="-10"/>
                <w:kern w:val="2"/>
                <w:sz w:val="24"/>
                <w:szCs w:val="24"/>
                <w:highlight w:val="none"/>
                <w:lang w:val="en-US" w:eastAsia="zh-CN" w:bidi="ar-SA"/>
              </w:rPr>
              <w:t>7、</w:t>
            </w:r>
            <w:r>
              <w:rPr>
                <w:rFonts w:hint="default" w:ascii="Times New Roman" w:hAnsi="Times New Roman" w:cs="Times New Roman"/>
                <w:b/>
                <w:bCs w:val="0"/>
                <w:color w:val="000000"/>
                <w:spacing w:val="-10"/>
                <w:sz w:val="24"/>
                <w:szCs w:val="24"/>
                <w:highlight w:val="none"/>
                <w:lang w:val="en-US" w:eastAsia="zh-CN"/>
              </w:rPr>
              <w:t>环保投资</w:t>
            </w:r>
          </w:p>
          <w:p w14:paraId="01185EE8">
            <w:pPr>
              <w:numPr>
                <w:ilvl w:val="0"/>
                <w:numId w:val="0"/>
              </w:numPr>
              <w:adjustRightInd w:val="0"/>
              <w:snapToGrid w:val="0"/>
              <w:spacing w:line="360" w:lineRule="auto"/>
              <w:ind w:firstLine="440" w:firstLineChars="200"/>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cs="Times New Roman"/>
                <w:b w:val="0"/>
                <w:bCs/>
                <w:color w:val="000000"/>
                <w:spacing w:val="-10"/>
                <w:sz w:val="24"/>
                <w:szCs w:val="24"/>
                <w:highlight w:val="none"/>
                <w:lang w:val="en-US" w:eastAsia="zh-CN"/>
              </w:rPr>
              <w:t>本项目</w:t>
            </w:r>
            <w:r>
              <w:rPr>
                <w:rFonts w:hint="default" w:ascii="Times New Roman" w:hAnsi="Times New Roman" w:eastAsia="宋体" w:cs="Times New Roman"/>
                <w:color w:val="000000"/>
                <w:kern w:val="0"/>
                <w:sz w:val="24"/>
                <w:szCs w:val="24"/>
                <w:highlight w:val="none"/>
                <w:lang w:val="en-US" w:eastAsia="zh-CN" w:bidi="ar"/>
              </w:rPr>
              <w:t>总投资200</w:t>
            </w:r>
            <w:r>
              <w:rPr>
                <w:rFonts w:hint="eastAsia" w:ascii="Times New Roman" w:hAnsi="Times New Roman" w:eastAsia="宋体" w:cs="Times New Roman"/>
                <w:color w:val="000000"/>
                <w:kern w:val="0"/>
                <w:sz w:val="24"/>
                <w:szCs w:val="24"/>
                <w:highlight w:val="none"/>
                <w:lang w:val="en-US" w:eastAsia="zh-CN" w:bidi="ar"/>
              </w:rPr>
              <w:t>0</w:t>
            </w:r>
            <w:r>
              <w:rPr>
                <w:rFonts w:hint="default" w:ascii="Times New Roman" w:hAnsi="Times New Roman" w:eastAsia="宋体" w:cs="Times New Roman"/>
                <w:color w:val="000000"/>
                <w:kern w:val="0"/>
                <w:sz w:val="24"/>
                <w:szCs w:val="24"/>
                <w:highlight w:val="none"/>
                <w:lang w:val="en-US" w:eastAsia="zh-CN" w:bidi="ar"/>
              </w:rPr>
              <w:t>万元，其中环保</w:t>
            </w:r>
            <w:r>
              <w:rPr>
                <w:rFonts w:hint="default" w:ascii="Times New Roman" w:hAnsi="Times New Roman" w:eastAsia="宋体" w:cs="Times New Roman"/>
                <w:color w:val="000000"/>
                <w:sz w:val="24"/>
                <w:szCs w:val="24"/>
                <w:highlight w:val="none"/>
                <w:lang w:val="en-US" w:eastAsia="zh-CN"/>
              </w:rPr>
              <w:t>投资概算</w:t>
            </w:r>
            <w:r>
              <w:rPr>
                <w:rFonts w:hint="eastAsia" w:ascii="Times New Roman" w:hAnsi="Times New Roman" w:eastAsia="宋体" w:cs="Times New Roman"/>
                <w:color w:val="000000"/>
                <w:kern w:val="0"/>
                <w:sz w:val="24"/>
                <w:szCs w:val="24"/>
                <w:highlight w:val="none"/>
                <w:lang w:val="en-US" w:eastAsia="zh-CN" w:bidi="ar"/>
              </w:rPr>
              <w:t>35</w:t>
            </w:r>
            <w:r>
              <w:rPr>
                <w:rFonts w:hint="default" w:ascii="Times New Roman" w:hAnsi="Times New Roman" w:eastAsia="宋体" w:cs="Times New Roman"/>
                <w:color w:val="000000"/>
                <w:kern w:val="0"/>
                <w:sz w:val="24"/>
                <w:szCs w:val="24"/>
                <w:highlight w:val="none"/>
                <w:lang w:val="en-US" w:eastAsia="zh-CN" w:bidi="ar"/>
              </w:rPr>
              <w:t>万元，占总投资的</w:t>
            </w:r>
            <w:r>
              <w:rPr>
                <w:rFonts w:hint="eastAsia" w:ascii="Times New Roman" w:hAnsi="Times New Roman" w:eastAsia="宋体" w:cs="Times New Roman"/>
                <w:color w:val="000000"/>
                <w:kern w:val="0"/>
                <w:sz w:val="24"/>
                <w:szCs w:val="24"/>
                <w:highlight w:val="none"/>
                <w:lang w:val="en-US" w:eastAsia="zh-CN" w:bidi="ar"/>
              </w:rPr>
              <w:t>1.75</w:t>
            </w:r>
            <w:r>
              <w:rPr>
                <w:rFonts w:hint="default" w:ascii="Times New Roman" w:hAnsi="Times New Roman" w:eastAsia="宋体" w:cs="Times New Roman"/>
                <w:color w:val="000000"/>
                <w:kern w:val="0"/>
                <w:sz w:val="24"/>
                <w:szCs w:val="24"/>
                <w:highlight w:val="none"/>
                <w:lang w:val="en-US" w:eastAsia="zh-CN" w:bidi="ar"/>
              </w:rPr>
              <w:t>%，本项目运营期环保</w:t>
            </w:r>
            <w:r>
              <w:rPr>
                <w:rFonts w:hint="default" w:ascii="Times New Roman" w:hAnsi="Times New Roman" w:eastAsia="宋体" w:cs="Times New Roman"/>
                <w:color w:val="000000"/>
                <w:sz w:val="24"/>
                <w:szCs w:val="24"/>
                <w:highlight w:val="none"/>
                <w:lang w:val="en-US" w:eastAsia="zh-CN"/>
              </w:rPr>
              <w:t>投资概算</w:t>
            </w:r>
            <w:r>
              <w:rPr>
                <w:rFonts w:hint="default" w:ascii="Times New Roman" w:hAnsi="Times New Roman" w:eastAsia="宋体" w:cs="Times New Roman"/>
                <w:color w:val="000000"/>
                <w:kern w:val="0"/>
                <w:sz w:val="24"/>
                <w:szCs w:val="24"/>
                <w:highlight w:val="none"/>
                <w:lang w:val="en-US" w:eastAsia="zh-CN" w:bidi="ar"/>
              </w:rPr>
              <w:t>情况详见下表。</w:t>
            </w:r>
          </w:p>
          <w:p w14:paraId="46938265">
            <w:pPr>
              <w:numPr>
                <w:ilvl w:val="0"/>
                <w:numId w:val="0"/>
              </w:numPr>
              <w:adjustRightInd w:val="0"/>
              <w:snapToGrid w:val="0"/>
              <w:spacing w:line="240" w:lineRule="auto"/>
              <w:jc w:val="center"/>
              <w:rPr>
                <w:rFonts w:hint="default" w:ascii="Times New Roman" w:hAnsi="Times New Roman" w:cs="Times New Roman"/>
                <w:b/>
                <w:bCs w:val="0"/>
                <w:color w:val="000000"/>
                <w:spacing w:val="-10"/>
                <w:sz w:val="24"/>
                <w:szCs w:val="24"/>
                <w:highlight w:val="none"/>
                <w:lang w:val="en-US" w:eastAsia="zh-CN"/>
              </w:rPr>
            </w:pPr>
            <w:r>
              <w:rPr>
                <w:rFonts w:hint="default" w:ascii="Times New Roman" w:hAnsi="Times New Roman" w:cs="Times New Roman"/>
                <w:b/>
                <w:bCs w:val="0"/>
                <w:color w:val="000000"/>
                <w:spacing w:val="-10"/>
                <w:sz w:val="21"/>
                <w:szCs w:val="21"/>
                <w:highlight w:val="none"/>
                <w:lang w:val="en-US" w:eastAsia="zh-CN"/>
              </w:rPr>
              <w:t>表4-12 环保投资一览表</w:t>
            </w:r>
          </w:p>
          <w:tbl>
            <w:tblPr>
              <w:tblStyle w:val="26"/>
              <w:tblW w:w="82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1486"/>
              <w:gridCol w:w="3120"/>
              <w:gridCol w:w="870"/>
              <w:gridCol w:w="1544"/>
            </w:tblGrid>
            <w:tr w14:paraId="4AFBC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26738FDD">
                  <w:pPr>
                    <w:spacing w:line="240" w:lineRule="auto"/>
                    <w:jc w:val="center"/>
                    <w:rPr>
                      <w:rFonts w:hint="default" w:ascii="Times New Roman" w:hAnsi="Times New Roman" w:eastAsia="宋体" w:cs="Times New Roman"/>
                      <w:b/>
                      <w:bCs/>
                      <w:color w:val="000000"/>
                      <w:highlight w:val="none"/>
                      <w:lang w:val="en-US" w:eastAsia="zh-CN"/>
                    </w:rPr>
                  </w:pPr>
                  <w:r>
                    <w:rPr>
                      <w:rFonts w:hint="default" w:ascii="Times New Roman" w:hAnsi="Times New Roman" w:eastAsia="宋体" w:cs="Times New Roman"/>
                      <w:b/>
                      <w:bCs/>
                      <w:color w:val="000000"/>
                      <w:highlight w:val="none"/>
                    </w:rPr>
                    <w:t>类型</w:t>
                  </w:r>
                </w:p>
              </w:tc>
              <w:tc>
                <w:tcPr>
                  <w:tcW w:w="1486" w:type="dxa"/>
                  <w:noWrap w:val="0"/>
                  <w:vAlign w:val="center"/>
                </w:tcPr>
                <w:p w14:paraId="369BB03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bCs/>
                      <w:color w:val="000000"/>
                      <w:highlight w:val="none"/>
                      <w:lang w:val="en-US" w:eastAsia="zh-CN"/>
                    </w:rPr>
                  </w:pPr>
                  <w:r>
                    <w:rPr>
                      <w:rFonts w:hint="default" w:ascii="Times New Roman" w:hAnsi="Times New Roman" w:eastAsia="宋体" w:cs="Times New Roman"/>
                      <w:b/>
                      <w:bCs/>
                      <w:color w:val="000000"/>
                      <w:highlight w:val="none"/>
                    </w:rPr>
                    <w:t>污染源</w:t>
                  </w:r>
                </w:p>
              </w:tc>
              <w:tc>
                <w:tcPr>
                  <w:tcW w:w="3120" w:type="dxa"/>
                  <w:noWrap w:val="0"/>
                  <w:vAlign w:val="center"/>
                </w:tcPr>
                <w:p w14:paraId="0E855FA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bCs/>
                      <w:color w:val="000000"/>
                      <w:highlight w:val="none"/>
                      <w:lang w:val="en-US" w:eastAsia="zh-CN"/>
                    </w:rPr>
                  </w:pPr>
                  <w:r>
                    <w:rPr>
                      <w:rFonts w:hint="default" w:ascii="Times New Roman" w:hAnsi="Times New Roman" w:eastAsia="宋体" w:cs="Times New Roman"/>
                      <w:b/>
                      <w:bCs/>
                      <w:color w:val="000000"/>
                      <w:highlight w:val="none"/>
                    </w:rPr>
                    <w:t>环保设施</w:t>
                  </w:r>
                  <w:r>
                    <w:rPr>
                      <w:rFonts w:hint="default" w:ascii="Times New Roman" w:hAnsi="Times New Roman" w:eastAsia="宋体" w:cs="Times New Roman"/>
                      <w:b/>
                      <w:bCs/>
                      <w:color w:val="000000"/>
                      <w:highlight w:val="none"/>
                      <w:lang w:val="en-US" w:eastAsia="zh-CN"/>
                    </w:rPr>
                    <w:t>或措施</w:t>
                  </w:r>
                </w:p>
              </w:tc>
              <w:tc>
                <w:tcPr>
                  <w:tcW w:w="870" w:type="dxa"/>
                  <w:noWrap w:val="0"/>
                  <w:vAlign w:val="center"/>
                </w:tcPr>
                <w:p w14:paraId="757911AA">
                  <w:pPr>
                    <w:spacing w:line="240" w:lineRule="auto"/>
                    <w:jc w:val="center"/>
                    <w:rPr>
                      <w:rFonts w:hint="default" w:ascii="Times New Roman" w:hAnsi="Times New Roman" w:eastAsia="宋体" w:cs="Times New Roman"/>
                      <w:b/>
                      <w:bCs/>
                      <w:color w:val="000000"/>
                      <w:highlight w:val="none"/>
                      <w:lang w:val="en-US" w:eastAsia="zh-CN"/>
                    </w:rPr>
                  </w:pPr>
                  <w:r>
                    <w:rPr>
                      <w:rFonts w:hint="default" w:ascii="Times New Roman" w:hAnsi="Times New Roman" w:eastAsia="宋体" w:cs="Times New Roman"/>
                      <w:b/>
                      <w:bCs/>
                      <w:color w:val="000000"/>
                      <w:highlight w:val="none"/>
                    </w:rPr>
                    <w:t>数量</w:t>
                  </w:r>
                </w:p>
              </w:tc>
              <w:tc>
                <w:tcPr>
                  <w:tcW w:w="1544" w:type="dxa"/>
                  <w:noWrap w:val="0"/>
                  <w:vAlign w:val="center"/>
                </w:tcPr>
                <w:p w14:paraId="01F8E15C">
                  <w:pPr>
                    <w:spacing w:line="240" w:lineRule="auto"/>
                    <w:jc w:val="center"/>
                    <w:rPr>
                      <w:rFonts w:hint="default" w:ascii="Times New Roman" w:hAnsi="Times New Roman" w:eastAsia="宋体" w:cs="Times New Roman"/>
                      <w:b/>
                      <w:bCs/>
                      <w:color w:val="000000"/>
                      <w:highlight w:val="none"/>
                      <w:lang w:val="en-US" w:eastAsia="zh-CN"/>
                    </w:rPr>
                  </w:pPr>
                  <w:r>
                    <w:rPr>
                      <w:rFonts w:hint="default" w:ascii="Times New Roman" w:hAnsi="Times New Roman" w:eastAsia="宋体" w:cs="Times New Roman"/>
                      <w:b/>
                      <w:bCs/>
                      <w:color w:val="000000"/>
                      <w:highlight w:val="none"/>
                    </w:rPr>
                    <w:t>环保投资/万元</w:t>
                  </w:r>
                </w:p>
              </w:tc>
            </w:tr>
            <w:tr w14:paraId="0028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29DDF202">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废气</w:t>
                  </w:r>
                </w:p>
              </w:tc>
              <w:tc>
                <w:tcPr>
                  <w:tcW w:w="1486" w:type="dxa"/>
                  <w:noWrap w:val="0"/>
                  <w:vAlign w:val="center"/>
                </w:tcPr>
                <w:p w14:paraId="61CE74E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eastAsia" w:cs="Times New Roman"/>
                      <w:color w:val="000000"/>
                      <w:sz w:val="21"/>
                      <w:szCs w:val="21"/>
                      <w:highlight w:val="none"/>
                      <w:lang w:val="en-US" w:eastAsia="zh-CN"/>
                    </w:rPr>
                    <w:t>破碎和打包</w:t>
                  </w:r>
                  <w:r>
                    <w:rPr>
                      <w:rFonts w:hint="eastAsia" w:ascii="Times New Roman" w:hAnsi="Times New Roman" w:eastAsia="宋体" w:cs="Times New Roman"/>
                      <w:color w:val="000000"/>
                      <w:sz w:val="21"/>
                      <w:szCs w:val="21"/>
                      <w:highlight w:val="none"/>
                      <w:lang w:val="en-US" w:eastAsia="zh-CN"/>
                    </w:rPr>
                    <w:t>工序</w:t>
                  </w:r>
                  <w:r>
                    <w:rPr>
                      <w:rFonts w:hint="eastAsia" w:ascii="Times New Roman" w:hAnsi="Times New Roman" w:eastAsia="宋体" w:cs="Times New Roman"/>
                      <w:color w:val="000000"/>
                      <w:highlight w:val="none"/>
                      <w:lang w:val="en-US" w:eastAsia="zh-CN"/>
                    </w:rPr>
                    <w:t>废气</w:t>
                  </w:r>
                </w:p>
              </w:tc>
              <w:tc>
                <w:tcPr>
                  <w:tcW w:w="3120" w:type="dxa"/>
                  <w:noWrap w:val="0"/>
                  <w:vAlign w:val="center"/>
                </w:tcPr>
                <w:p w14:paraId="3A3CB085">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点对点/集气罩收集+布袋除尘器</w:t>
                  </w:r>
                  <w:r>
                    <w:rPr>
                      <w:rFonts w:hint="default" w:ascii="Times New Roman" w:hAnsi="Times New Roman" w:eastAsia="宋体" w:cs="Times New Roman"/>
                      <w:color w:val="000000"/>
                      <w:highlight w:val="none"/>
                      <w:lang w:val="en-US" w:eastAsia="zh-CN"/>
                    </w:rPr>
                    <w:t>+</w:t>
                  </w:r>
                  <w:r>
                    <w:rPr>
                      <w:rFonts w:hint="eastAsia" w:ascii="Times New Roman" w:hAnsi="Times New Roman" w:eastAsia="宋体" w:cs="Times New Roman"/>
                      <w:color w:val="000000"/>
                      <w:highlight w:val="none"/>
                      <w:lang w:val="en-US" w:eastAsia="zh-CN"/>
                    </w:rPr>
                    <w:t>18</w:t>
                  </w:r>
                  <w:r>
                    <w:rPr>
                      <w:rFonts w:hint="default" w:ascii="Times New Roman" w:hAnsi="Times New Roman" w:eastAsia="宋体" w:cs="Times New Roman"/>
                      <w:color w:val="000000"/>
                      <w:highlight w:val="none"/>
                      <w:lang w:val="en-US" w:eastAsia="zh-CN"/>
                    </w:rPr>
                    <w:t>m排气筒（DA001）</w:t>
                  </w:r>
                </w:p>
              </w:tc>
              <w:tc>
                <w:tcPr>
                  <w:tcW w:w="870" w:type="dxa"/>
                  <w:noWrap w:val="0"/>
                  <w:vAlign w:val="center"/>
                </w:tcPr>
                <w:p w14:paraId="22090768">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1套</w:t>
                  </w:r>
                </w:p>
              </w:tc>
              <w:tc>
                <w:tcPr>
                  <w:tcW w:w="1544" w:type="dxa"/>
                  <w:noWrap w:val="0"/>
                  <w:vAlign w:val="center"/>
                </w:tcPr>
                <w:p w14:paraId="31D66FD5">
                  <w:pPr>
                    <w:spacing w:line="240" w:lineRule="auto"/>
                    <w:jc w:val="center"/>
                    <w:rPr>
                      <w:rFonts w:hint="default"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24</w:t>
                  </w:r>
                </w:p>
              </w:tc>
            </w:tr>
            <w:tr w14:paraId="7E290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166A358E">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废水</w:t>
                  </w:r>
                </w:p>
              </w:tc>
              <w:tc>
                <w:tcPr>
                  <w:tcW w:w="1486" w:type="dxa"/>
                  <w:noWrap w:val="0"/>
                  <w:vAlign w:val="center"/>
                </w:tcPr>
                <w:p w14:paraId="39B056C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生活污水</w:t>
                  </w:r>
                </w:p>
              </w:tc>
              <w:tc>
                <w:tcPr>
                  <w:tcW w:w="3120" w:type="dxa"/>
                  <w:noWrap w:val="0"/>
                  <w:vAlign w:val="center"/>
                </w:tcPr>
                <w:p w14:paraId="23DE799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依托</w:t>
                  </w:r>
                  <w:r>
                    <w:rPr>
                      <w:rFonts w:hint="eastAsia" w:ascii="Times New Roman" w:hAnsi="Times New Roman" w:eastAsia="宋体" w:cs="Times New Roman"/>
                      <w:color w:val="000000"/>
                      <w:highlight w:val="none"/>
                      <w:lang w:val="en-US" w:eastAsia="zh-CN"/>
                    </w:rPr>
                    <w:t>陕西国坤时代科技有限</w:t>
                  </w:r>
                  <w:r>
                    <w:rPr>
                      <w:rFonts w:hint="eastAsia"/>
                      <w:highlight w:val="none"/>
                      <w:lang w:val="en-US" w:eastAsia="zh-CN"/>
                    </w:rPr>
                    <w:t>公司</w:t>
                  </w:r>
                  <w:r>
                    <w:rPr>
                      <w:rFonts w:hint="eastAsia" w:ascii="Times New Roman" w:hAnsi="Times New Roman" w:eastAsia="宋体" w:cs="Times New Roman"/>
                      <w:color w:val="000000"/>
                      <w:highlight w:val="none"/>
                      <w:lang w:val="en-US" w:eastAsia="zh-CN"/>
                    </w:rPr>
                    <w:t>化粪池</w:t>
                  </w:r>
                </w:p>
              </w:tc>
              <w:tc>
                <w:tcPr>
                  <w:tcW w:w="870" w:type="dxa"/>
                  <w:noWrap w:val="0"/>
                  <w:vAlign w:val="center"/>
                </w:tcPr>
                <w:p w14:paraId="2DF45167">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w:t>
                  </w:r>
                </w:p>
              </w:tc>
              <w:tc>
                <w:tcPr>
                  <w:tcW w:w="1544" w:type="dxa"/>
                  <w:noWrap w:val="0"/>
                  <w:vAlign w:val="center"/>
                </w:tcPr>
                <w:p w14:paraId="7E0E5A35">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w:t>
                  </w:r>
                </w:p>
              </w:tc>
            </w:tr>
            <w:tr w14:paraId="6CC05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0409C24A">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噪声</w:t>
                  </w:r>
                </w:p>
              </w:tc>
              <w:tc>
                <w:tcPr>
                  <w:tcW w:w="4606" w:type="dxa"/>
                  <w:gridSpan w:val="2"/>
                  <w:noWrap w:val="0"/>
                  <w:vAlign w:val="center"/>
                </w:tcPr>
                <w:p w14:paraId="26B8A38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低噪声设备，基础减振，厂房隔声，风机搭建</w:t>
                  </w:r>
                </w:p>
                <w:p w14:paraId="47F8959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隔声房等</w:t>
                  </w:r>
                </w:p>
              </w:tc>
              <w:tc>
                <w:tcPr>
                  <w:tcW w:w="870" w:type="dxa"/>
                  <w:noWrap w:val="0"/>
                  <w:vAlign w:val="center"/>
                </w:tcPr>
                <w:p w14:paraId="7E6F1FBF">
                  <w:pPr>
                    <w:spacing w:line="240" w:lineRule="auto"/>
                    <w:jc w:val="center"/>
                    <w:rPr>
                      <w:rFonts w:hint="default"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w:t>
                  </w:r>
                </w:p>
              </w:tc>
              <w:tc>
                <w:tcPr>
                  <w:tcW w:w="1544" w:type="dxa"/>
                  <w:noWrap w:val="0"/>
                  <w:vAlign w:val="center"/>
                </w:tcPr>
                <w:p w14:paraId="15809AF9">
                  <w:pPr>
                    <w:spacing w:line="240" w:lineRule="auto"/>
                    <w:jc w:val="center"/>
                    <w:rPr>
                      <w:rFonts w:hint="default"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4.5</w:t>
                  </w:r>
                </w:p>
              </w:tc>
            </w:tr>
            <w:tr w14:paraId="3784A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restart"/>
                  <w:noWrap w:val="0"/>
                  <w:vAlign w:val="center"/>
                </w:tcPr>
                <w:p w14:paraId="4984E582">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固体废物</w:t>
                  </w:r>
                </w:p>
              </w:tc>
              <w:tc>
                <w:tcPr>
                  <w:tcW w:w="1486" w:type="dxa"/>
                  <w:noWrap w:val="0"/>
                  <w:vAlign w:val="center"/>
                </w:tcPr>
                <w:p w14:paraId="26F9B2BF">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生活垃圾</w:t>
                  </w:r>
                </w:p>
              </w:tc>
              <w:tc>
                <w:tcPr>
                  <w:tcW w:w="3120" w:type="dxa"/>
                  <w:noWrap w:val="0"/>
                  <w:vAlign w:val="center"/>
                </w:tcPr>
                <w:p w14:paraId="121AF0B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设置垃圾桶集中收集后，交由</w:t>
                  </w:r>
                </w:p>
                <w:p w14:paraId="7DF24DB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环卫部门统一收集处理</w:t>
                  </w:r>
                </w:p>
              </w:tc>
              <w:tc>
                <w:tcPr>
                  <w:tcW w:w="870" w:type="dxa"/>
                  <w:noWrap w:val="0"/>
                  <w:vAlign w:val="center"/>
                </w:tcPr>
                <w:p w14:paraId="2DBF7EC5">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若干</w:t>
                  </w:r>
                </w:p>
              </w:tc>
              <w:tc>
                <w:tcPr>
                  <w:tcW w:w="1544" w:type="dxa"/>
                  <w:noWrap w:val="0"/>
                  <w:vAlign w:val="center"/>
                </w:tcPr>
                <w:p w14:paraId="70C9A5D0">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0.2</w:t>
                  </w:r>
                </w:p>
              </w:tc>
            </w:tr>
            <w:tr w14:paraId="00322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continue"/>
                  <w:noWrap w:val="0"/>
                  <w:vAlign w:val="center"/>
                </w:tcPr>
                <w:p w14:paraId="0282878F">
                  <w:pPr>
                    <w:spacing w:line="240" w:lineRule="auto"/>
                    <w:jc w:val="center"/>
                    <w:rPr>
                      <w:rFonts w:hint="default" w:ascii="Times New Roman" w:hAnsi="Times New Roman" w:eastAsia="宋体" w:cs="Times New Roman"/>
                      <w:color w:val="000000"/>
                      <w:highlight w:val="none"/>
                      <w:lang w:val="en-US" w:eastAsia="zh-CN"/>
                    </w:rPr>
                  </w:pPr>
                </w:p>
              </w:tc>
              <w:tc>
                <w:tcPr>
                  <w:tcW w:w="1486" w:type="dxa"/>
                  <w:noWrap w:val="0"/>
                  <w:vAlign w:val="center"/>
                </w:tcPr>
                <w:p w14:paraId="18E0F30B">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一般工业</w:t>
                  </w:r>
                </w:p>
                <w:p w14:paraId="0750B40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固体废物</w:t>
                  </w:r>
                </w:p>
              </w:tc>
              <w:tc>
                <w:tcPr>
                  <w:tcW w:w="3120" w:type="dxa"/>
                  <w:noWrap w:val="0"/>
                  <w:vAlign w:val="center"/>
                </w:tcPr>
                <w:p w14:paraId="46C042DD">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设置一般固体废物暂存</w:t>
                  </w:r>
                  <w:r>
                    <w:rPr>
                      <w:rFonts w:hint="eastAsia" w:ascii="Times New Roman" w:hAnsi="Times New Roman" w:eastAsia="宋体" w:cs="Times New Roman"/>
                      <w:color w:val="000000"/>
                      <w:highlight w:val="none"/>
                      <w:lang w:val="en-US" w:eastAsia="zh-CN"/>
                    </w:rPr>
                    <w:t>间</w:t>
                  </w:r>
                  <w:r>
                    <w:rPr>
                      <w:rFonts w:hint="default" w:ascii="Times New Roman" w:hAnsi="Times New Roman" w:eastAsia="宋体" w:cs="Times New Roman"/>
                      <w:color w:val="000000"/>
                      <w:highlight w:val="none"/>
                      <w:lang w:val="en-US" w:eastAsia="zh-CN"/>
                    </w:rPr>
                    <w:t>，分类收集后</w:t>
                  </w:r>
                  <w:r>
                    <w:rPr>
                      <w:rFonts w:hint="eastAsia" w:ascii="Times New Roman" w:hAnsi="Times New Roman" w:eastAsia="宋体" w:cs="Times New Roman"/>
                      <w:color w:val="000000"/>
                      <w:highlight w:val="none"/>
                      <w:lang w:val="en-US" w:eastAsia="zh-CN"/>
                    </w:rPr>
                    <w:t>回用于生产或</w:t>
                  </w:r>
                  <w:r>
                    <w:rPr>
                      <w:rFonts w:hint="default" w:ascii="Times New Roman" w:hAnsi="Times New Roman" w:eastAsia="宋体" w:cs="Times New Roman"/>
                      <w:color w:val="000000"/>
                      <w:highlight w:val="none"/>
                      <w:lang w:val="en-US" w:eastAsia="zh-CN"/>
                    </w:rPr>
                    <w:t>外售综合利用</w:t>
                  </w:r>
                </w:p>
              </w:tc>
              <w:tc>
                <w:tcPr>
                  <w:tcW w:w="870" w:type="dxa"/>
                  <w:noWrap w:val="0"/>
                  <w:vAlign w:val="center"/>
                </w:tcPr>
                <w:p w14:paraId="36434B9F">
                  <w:pPr>
                    <w:spacing w:line="240" w:lineRule="auto"/>
                    <w:jc w:val="center"/>
                    <w:rPr>
                      <w:rFonts w:hint="default"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w:t>
                  </w:r>
                </w:p>
              </w:tc>
              <w:tc>
                <w:tcPr>
                  <w:tcW w:w="1544" w:type="dxa"/>
                  <w:noWrap w:val="0"/>
                  <w:vAlign w:val="center"/>
                </w:tcPr>
                <w:p w14:paraId="09776856">
                  <w:pPr>
                    <w:spacing w:line="240" w:lineRule="auto"/>
                    <w:jc w:val="center"/>
                    <w:rPr>
                      <w:rFonts w:hint="default"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1.3</w:t>
                  </w:r>
                </w:p>
              </w:tc>
            </w:tr>
            <w:tr w14:paraId="4F960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continue"/>
                  <w:noWrap w:val="0"/>
                  <w:vAlign w:val="center"/>
                </w:tcPr>
                <w:p w14:paraId="45A0CDD2">
                  <w:pPr>
                    <w:spacing w:line="240" w:lineRule="auto"/>
                    <w:jc w:val="center"/>
                    <w:rPr>
                      <w:rFonts w:hint="default" w:ascii="Times New Roman" w:hAnsi="Times New Roman" w:eastAsia="宋体" w:cs="Times New Roman"/>
                      <w:color w:val="000000"/>
                      <w:highlight w:val="none"/>
                      <w:lang w:val="en-US" w:eastAsia="zh-CN"/>
                    </w:rPr>
                  </w:pPr>
                </w:p>
              </w:tc>
              <w:tc>
                <w:tcPr>
                  <w:tcW w:w="1486" w:type="dxa"/>
                  <w:noWrap w:val="0"/>
                  <w:vAlign w:val="center"/>
                </w:tcPr>
                <w:p w14:paraId="1C11D51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危险废物</w:t>
                  </w:r>
                </w:p>
              </w:tc>
              <w:tc>
                <w:tcPr>
                  <w:tcW w:w="3120" w:type="dxa"/>
                  <w:noWrap w:val="0"/>
                  <w:vAlign w:val="center"/>
                </w:tcPr>
                <w:p w14:paraId="5C855C4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设置危险废物贮存库（</w:t>
                  </w:r>
                  <w:r>
                    <w:rPr>
                      <w:rFonts w:hint="eastAsia" w:ascii="Times New Roman" w:hAnsi="Times New Roman" w:eastAsia="宋体" w:cs="Times New Roman"/>
                      <w:color w:val="000000"/>
                      <w:highlight w:val="none"/>
                      <w:lang w:val="en-US" w:eastAsia="zh-CN"/>
                    </w:rPr>
                    <w:t>6</w:t>
                  </w:r>
                  <w:r>
                    <w:rPr>
                      <w:rFonts w:hint="default" w:ascii="Times New Roman" w:hAnsi="Times New Roman" w:eastAsia="宋体" w:cs="Times New Roman"/>
                      <w:color w:val="000000"/>
                      <w:highlight w:val="none"/>
                      <w:lang w:val="en-US" w:eastAsia="zh-CN"/>
                    </w:rPr>
                    <w:t>m</w:t>
                  </w:r>
                  <w:r>
                    <w:rPr>
                      <w:rFonts w:hint="default" w:ascii="Times New Roman" w:hAnsi="Times New Roman" w:eastAsia="宋体" w:cs="Times New Roman"/>
                      <w:color w:val="000000"/>
                      <w:highlight w:val="none"/>
                      <w:vertAlign w:val="superscript"/>
                      <w:lang w:val="en-US" w:eastAsia="zh-CN"/>
                    </w:rPr>
                    <w:t>2</w:t>
                  </w:r>
                  <w:r>
                    <w:rPr>
                      <w:rFonts w:hint="default" w:ascii="Times New Roman" w:hAnsi="Times New Roman" w:eastAsia="宋体" w:cs="Times New Roman"/>
                      <w:color w:val="000000"/>
                      <w:highlight w:val="none"/>
                      <w:lang w:val="en-US" w:eastAsia="zh-CN"/>
                    </w:rPr>
                    <w:t>），分区贮存后</w:t>
                  </w:r>
                  <w:r>
                    <w:rPr>
                      <w:rFonts w:hint="eastAsia" w:ascii="Times New Roman" w:hAnsi="Times New Roman" w:eastAsia="宋体" w:cs="Times New Roman"/>
                      <w:color w:val="000000"/>
                      <w:highlight w:val="none"/>
                      <w:lang w:val="en-US" w:eastAsia="zh-CN"/>
                    </w:rPr>
                    <w:t>定期</w:t>
                  </w:r>
                  <w:r>
                    <w:rPr>
                      <w:rFonts w:hint="default" w:ascii="Times New Roman" w:hAnsi="Times New Roman" w:eastAsia="宋体" w:cs="Times New Roman"/>
                      <w:color w:val="000000"/>
                      <w:highlight w:val="none"/>
                      <w:lang w:val="en-US" w:eastAsia="zh-CN"/>
                    </w:rPr>
                    <w:t>交由有资质</w:t>
                  </w:r>
                </w:p>
                <w:p w14:paraId="532391A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单位处置</w:t>
                  </w:r>
                </w:p>
              </w:tc>
              <w:tc>
                <w:tcPr>
                  <w:tcW w:w="870" w:type="dxa"/>
                  <w:noWrap w:val="0"/>
                  <w:vAlign w:val="center"/>
                </w:tcPr>
                <w:p w14:paraId="3A8EA1D4">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1间</w:t>
                  </w:r>
                </w:p>
              </w:tc>
              <w:tc>
                <w:tcPr>
                  <w:tcW w:w="1544" w:type="dxa"/>
                  <w:noWrap w:val="0"/>
                  <w:vAlign w:val="center"/>
                </w:tcPr>
                <w:p w14:paraId="383D7812">
                  <w:pPr>
                    <w:spacing w:line="240" w:lineRule="auto"/>
                    <w:jc w:val="center"/>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5</w:t>
                  </w:r>
                </w:p>
              </w:tc>
            </w:tr>
            <w:tr w14:paraId="2D0BA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680" w:type="dxa"/>
                  <w:gridSpan w:val="4"/>
                  <w:noWrap w:val="0"/>
                  <w:vAlign w:val="center"/>
                </w:tcPr>
                <w:p w14:paraId="5C51B0C1">
                  <w:pPr>
                    <w:spacing w:line="240" w:lineRule="auto"/>
                    <w:jc w:val="center"/>
                    <w:rPr>
                      <w:rFonts w:hint="default" w:ascii="Times New Roman" w:hAnsi="Times New Roman" w:eastAsia="宋体" w:cs="Times New Roman"/>
                      <w:b/>
                      <w:bCs/>
                      <w:color w:val="000000"/>
                      <w:highlight w:val="none"/>
                      <w:lang w:val="en-US" w:eastAsia="zh-CN"/>
                    </w:rPr>
                  </w:pPr>
                  <w:r>
                    <w:rPr>
                      <w:rFonts w:hint="default" w:ascii="Times New Roman" w:hAnsi="Times New Roman" w:eastAsia="宋体" w:cs="Times New Roman"/>
                      <w:b/>
                      <w:bCs/>
                      <w:color w:val="000000"/>
                      <w:highlight w:val="none"/>
                      <w:lang w:val="en-US" w:eastAsia="zh-CN"/>
                    </w:rPr>
                    <w:t>合计</w:t>
                  </w:r>
                </w:p>
              </w:tc>
              <w:tc>
                <w:tcPr>
                  <w:tcW w:w="1544" w:type="dxa"/>
                  <w:noWrap w:val="0"/>
                  <w:vAlign w:val="center"/>
                </w:tcPr>
                <w:p w14:paraId="60008806">
                  <w:pPr>
                    <w:spacing w:line="240" w:lineRule="auto"/>
                    <w:jc w:val="center"/>
                    <w:rPr>
                      <w:rFonts w:hint="default" w:ascii="Times New Roman" w:hAnsi="Times New Roman" w:eastAsia="宋体" w:cs="Times New Roman"/>
                      <w:b/>
                      <w:bCs/>
                      <w:color w:val="000000"/>
                      <w:highlight w:val="none"/>
                      <w:lang w:val="en-US" w:eastAsia="zh-CN"/>
                    </w:rPr>
                  </w:pPr>
                  <w:r>
                    <w:rPr>
                      <w:rFonts w:hint="eastAsia" w:ascii="Times New Roman" w:hAnsi="Times New Roman" w:eastAsia="宋体" w:cs="Times New Roman"/>
                      <w:b/>
                      <w:bCs/>
                      <w:color w:val="000000"/>
                      <w:highlight w:val="none"/>
                      <w:lang w:val="en-US" w:eastAsia="zh-CN"/>
                    </w:rPr>
                    <w:t>35</w:t>
                  </w:r>
                </w:p>
              </w:tc>
            </w:tr>
          </w:tbl>
          <w:p w14:paraId="6FB8B4F3">
            <w:pPr>
              <w:numPr>
                <w:ilvl w:val="0"/>
                <w:numId w:val="0"/>
              </w:numPr>
              <w:adjustRightInd w:val="0"/>
              <w:snapToGrid w:val="0"/>
              <w:spacing w:line="360" w:lineRule="auto"/>
              <w:ind w:firstLine="440" w:firstLineChars="200"/>
              <w:rPr>
                <w:rFonts w:hint="default" w:ascii="Times New Roman" w:hAnsi="Times New Roman" w:cs="Times New Roman"/>
                <w:bCs/>
                <w:color w:val="000000"/>
                <w:spacing w:val="-10"/>
                <w:sz w:val="24"/>
                <w:szCs w:val="24"/>
                <w:highlight w:val="none"/>
                <w:lang w:val="en-US" w:eastAsia="zh-CN"/>
              </w:rPr>
            </w:pPr>
          </w:p>
        </w:tc>
      </w:tr>
    </w:tbl>
    <w:p w14:paraId="0DD4680C">
      <w:pPr>
        <w:adjustRightInd w:val="0"/>
        <w:snapToGrid w:val="0"/>
        <w:spacing w:line="360" w:lineRule="auto"/>
        <w:rPr>
          <w:rFonts w:hint="default" w:ascii="Times New Roman" w:hAnsi="Times New Roman" w:cs="Times New Roman"/>
          <w:b/>
          <w:color w:val="000000"/>
          <w:kern w:val="0"/>
          <w:sz w:val="28"/>
          <w:szCs w:val="28"/>
          <w:highlight w:val="none"/>
        </w:rPr>
        <w:sectPr>
          <w:pgSz w:w="11907" w:h="16840"/>
          <w:pgMar w:top="1701" w:right="1531" w:bottom="2127" w:left="1531" w:header="851" w:footer="851" w:gutter="0"/>
          <w:pgNumType w:fmt="decimal"/>
          <w:cols w:space="720" w:num="1"/>
          <w:docGrid w:linePitch="312" w:charSpace="0"/>
        </w:sectPr>
      </w:pPr>
    </w:p>
    <w:p w14:paraId="046ED9D7">
      <w:pPr>
        <w:pStyle w:val="22"/>
        <w:jc w:val="center"/>
        <w:outlineLvl w:val="0"/>
        <w:rPr>
          <w:rFonts w:hint="default" w:ascii="Times New Roman" w:hAnsi="Times New Roman" w:eastAsia="黑体" w:cs="Times New Roman"/>
          <w:snapToGrid w:val="0"/>
          <w:color w:val="000000"/>
          <w:sz w:val="30"/>
          <w:szCs w:val="30"/>
          <w:highlight w:val="none"/>
        </w:rPr>
      </w:pPr>
      <w:bookmarkStart w:id="33" w:name="_Toc2420"/>
      <w:r>
        <w:rPr>
          <w:rFonts w:hint="default" w:ascii="Times New Roman" w:hAnsi="Times New Roman" w:eastAsia="黑体" w:cs="Times New Roman"/>
          <w:snapToGrid w:val="0"/>
          <w:color w:val="000000"/>
          <w:sz w:val="30"/>
          <w:szCs w:val="30"/>
          <w:highlight w:val="none"/>
        </w:rPr>
        <w:t>五、</w:t>
      </w:r>
      <w:bookmarkStart w:id="34" w:name="_Hlk54167917"/>
      <w:r>
        <w:rPr>
          <w:rFonts w:hint="default" w:ascii="Times New Roman" w:hAnsi="Times New Roman" w:eastAsia="黑体" w:cs="Times New Roman"/>
          <w:snapToGrid w:val="0"/>
          <w:color w:val="000000"/>
          <w:sz w:val="30"/>
          <w:szCs w:val="30"/>
          <w:highlight w:val="none"/>
        </w:rPr>
        <w:t>环境保护措施监督检查清单</w:t>
      </w:r>
      <w:bookmarkEnd w:id="33"/>
      <w:bookmarkEnd w:id="34"/>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1668"/>
        <w:gridCol w:w="1450"/>
        <w:gridCol w:w="1788"/>
        <w:gridCol w:w="2475"/>
      </w:tblGrid>
      <w:tr w14:paraId="095E6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tcBorders>
              <w:tl2br w:val="single" w:color="auto" w:sz="4" w:space="0"/>
            </w:tcBorders>
            <w:noWrap w:val="0"/>
            <w:vAlign w:val="top"/>
          </w:tcPr>
          <w:p w14:paraId="1D6E73C4">
            <w:pPr>
              <w:adjustRightInd w:val="0"/>
              <w:snapToGrid w:val="0"/>
              <w:ind w:firstLine="964" w:firstLineChars="400"/>
              <w:rPr>
                <w:rFonts w:hint="default" w:ascii="Times New Roman" w:hAnsi="Times New Roman" w:cs="Times New Roman"/>
                <w:b/>
                <w:bCs/>
                <w:color w:val="000000"/>
                <w:sz w:val="24"/>
                <w:szCs w:val="24"/>
                <w:highlight w:val="none"/>
              </w:rPr>
            </w:pPr>
            <w:r>
              <w:rPr>
                <w:rFonts w:hint="default" w:ascii="Times New Roman" w:hAnsi="Times New Roman" w:cs="Times New Roman"/>
                <w:b/>
                <w:bCs/>
                <w:color w:val="000000"/>
                <w:sz w:val="24"/>
                <w:szCs w:val="24"/>
                <w:highlight w:val="none"/>
              </w:rPr>
              <w:t>内容</w:t>
            </w:r>
          </w:p>
          <w:p w14:paraId="345F1891">
            <w:pPr>
              <w:adjustRightInd w:val="0"/>
              <w:snapToGrid w:val="0"/>
              <w:rPr>
                <w:rFonts w:hint="default" w:ascii="Times New Roman" w:hAnsi="Times New Roman" w:cs="Times New Roman"/>
                <w:b/>
                <w:bCs/>
                <w:color w:val="000000"/>
                <w:sz w:val="24"/>
                <w:szCs w:val="24"/>
                <w:highlight w:val="none"/>
              </w:rPr>
            </w:pPr>
            <w:r>
              <w:rPr>
                <w:rFonts w:hint="default" w:ascii="Times New Roman" w:hAnsi="Times New Roman" w:cs="Times New Roman"/>
                <w:b/>
                <w:bCs/>
                <w:color w:val="000000"/>
                <w:sz w:val="24"/>
                <w:szCs w:val="24"/>
                <w:highlight w:val="none"/>
              </w:rPr>
              <w:t>要素</w:t>
            </w:r>
          </w:p>
        </w:tc>
        <w:tc>
          <w:tcPr>
            <w:tcW w:w="1668" w:type="dxa"/>
            <w:noWrap w:val="0"/>
            <w:vAlign w:val="center"/>
          </w:tcPr>
          <w:p w14:paraId="74641C10">
            <w:pPr>
              <w:adjustRightInd w:val="0"/>
              <w:snapToGrid w:val="0"/>
              <w:jc w:val="center"/>
              <w:rPr>
                <w:rFonts w:hint="default" w:ascii="Times New Roman" w:hAnsi="Times New Roman" w:cs="Times New Roman"/>
                <w:b/>
                <w:bCs/>
                <w:color w:val="000000"/>
                <w:sz w:val="24"/>
                <w:szCs w:val="24"/>
                <w:highlight w:val="none"/>
              </w:rPr>
            </w:pPr>
            <w:r>
              <w:rPr>
                <w:rFonts w:hint="default" w:ascii="Times New Roman" w:hAnsi="Times New Roman" w:cs="Times New Roman"/>
                <w:b/>
                <w:bCs/>
                <w:color w:val="000000"/>
                <w:sz w:val="24"/>
                <w:szCs w:val="24"/>
                <w:highlight w:val="none"/>
              </w:rPr>
              <w:t>排放口</w:t>
            </w:r>
            <w:r>
              <w:rPr>
                <w:rFonts w:hint="eastAsia" w:ascii="Times New Roman" w:hAnsi="Times New Roman" w:cs="Times New Roman"/>
                <w:b/>
                <w:bCs/>
                <w:color w:val="000000"/>
                <w:sz w:val="24"/>
                <w:szCs w:val="24"/>
                <w:highlight w:val="none"/>
                <w:lang w:eastAsia="zh-CN"/>
              </w:rPr>
              <w:t>（</w:t>
            </w:r>
            <w:r>
              <w:rPr>
                <w:rFonts w:hint="default" w:ascii="Times New Roman" w:hAnsi="Times New Roman" w:cs="Times New Roman"/>
                <w:b/>
                <w:bCs/>
                <w:color w:val="000000"/>
                <w:sz w:val="24"/>
                <w:szCs w:val="24"/>
                <w:highlight w:val="none"/>
              </w:rPr>
              <w:t>编号、</w:t>
            </w:r>
          </w:p>
          <w:p w14:paraId="61AB6A97">
            <w:pPr>
              <w:adjustRightInd w:val="0"/>
              <w:snapToGrid w:val="0"/>
              <w:jc w:val="center"/>
              <w:rPr>
                <w:rFonts w:hint="default" w:ascii="Times New Roman" w:hAnsi="Times New Roman" w:cs="Times New Roman"/>
                <w:b/>
                <w:bCs/>
                <w:color w:val="000000"/>
                <w:sz w:val="24"/>
                <w:szCs w:val="24"/>
                <w:highlight w:val="none"/>
              </w:rPr>
            </w:pPr>
            <w:r>
              <w:rPr>
                <w:rFonts w:hint="default" w:ascii="Times New Roman" w:hAnsi="Times New Roman" w:cs="Times New Roman"/>
                <w:b/>
                <w:bCs/>
                <w:color w:val="000000"/>
                <w:sz w:val="24"/>
                <w:szCs w:val="24"/>
                <w:highlight w:val="none"/>
              </w:rPr>
              <w:t>名称</w:t>
            </w:r>
            <w:r>
              <w:rPr>
                <w:rFonts w:hint="eastAsia" w:ascii="Times New Roman" w:hAnsi="Times New Roman" w:cs="Times New Roman"/>
                <w:b/>
                <w:bCs/>
                <w:color w:val="000000"/>
                <w:sz w:val="24"/>
                <w:szCs w:val="24"/>
                <w:highlight w:val="none"/>
                <w:lang w:eastAsia="zh-CN"/>
              </w:rPr>
              <w:t>）</w:t>
            </w:r>
            <w:r>
              <w:rPr>
                <w:rFonts w:hint="default" w:ascii="Times New Roman" w:hAnsi="Times New Roman" w:cs="Times New Roman"/>
                <w:b/>
                <w:bCs/>
                <w:color w:val="000000"/>
                <w:sz w:val="24"/>
                <w:szCs w:val="24"/>
                <w:highlight w:val="none"/>
              </w:rPr>
              <w:t>/污染源</w:t>
            </w:r>
          </w:p>
        </w:tc>
        <w:tc>
          <w:tcPr>
            <w:tcW w:w="1450" w:type="dxa"/>
            <w:noWrap w:val="0"/>
            <w:vAlign w:val="center"/>
          </w:tcPr>
          <w:p w14:paraId="7FA689FC">
            <w:pPr>
              <w:adjustRightInd w:val="0"/>
              <w:snapToGrid w:val="0"/>
              <w:jc w:val="center"/>
              <w:rPr>
                <w:rFonts w:hint="default" w:ascii="Times New Roman" w:hAnsi="Times New Roman" w:cs="Times New Roman"/>
                <w:b/>
                <w:bCs/>
                <w:color w:val="000000"/>
                <w:sz w:val="24"/>
                <w:szCs w:val="24"/>
                <w:highlight w:val="none"/>
              </w:rPr>
            </w:pPr>
            <w:r>
              <w:rPr>
                <w:rFonts w:hint="default" w:ascii="Times New Roman" w:hAnsi="Times New Roman" w:cs="Times New Roman"/>
                <w:b/>
                <w:bCs/>
                <w:color w:val="000000"/>
                <w:sz w:val="24"/>
                <w:szCs w:val="24"/>
                <w:highlight w:val="none"/>
              </w:rPr>
              <w:t>污染物项目</w:t>
            </w:r>
          </w:p>
        </w:tc>
        <w:tc>
          <w:tcPr>
            <w:tcW w:w="1788" w:type="dxa"/>
            <w:noWrap w:val="0"/>
            <w:vAlign w:val="center"/>
          </w:tcPr>
          <w:p w14:paraId="1F275198">
            <w:pPr>
              <w:adjustRightInd w:val="0"/>
              <w:snapToGrid w:val="0"/>
              <w:jc w:val="center"/>
              <w:rPr>
                <w:rFonts w:hint="default" w:ascii="Times New Roman" w:hAnsi="Times New Roman" w:cs="Times New Roman"/>
                <w:b/>
                <w:bCs/>
                <w:color w:val="000000"/>
                <w:sz w:val="24"/>
                <w:szCs w:val="24"/>
                <w:highlight w:val="none"/>
              </w:rPr>
            </w:pPr>
            <w:r>
              <w:rPr>
                <w:rFonts w:hint="default" w:ascii="Times New Roman" w:hAnsi="Times New Roman" w:cs="Times New Roman"/>
                <w:b/>
                <w:bCs/>
                <w:color w:val="000000"/>
                <w:sz w:val="24"/>
                <w:szCs w:val="24"/>
                <w:highlight w:val="none"/>
              </w:rPr>
              <w:t>环境保护措施</w:t>
            </w:r>
          </w:p>
        </w:tc>
        <w:tc>
          <w:tcPr>
            <w:tcW w:w="2475" w:type="dxa"/>
            <w:noWrap w:val="0"/>
            <w:vAlign w:val="center"/>
          </w:tcPr>
          <w:p w14:paraId="35ACD4C2">
            <w:pPr>
              <w:adjustRightInd w:val="0"/>
              <w:snapToGrid w:val="0"/>
              <w:jc w:val="center"/>
              <w:rPr>
                <w:rFonts w:hint="default" w:ascii="Times New Roman" w:hAnsi="Times New Roman" w:cs="Times New Roman"/>
                <w:b/>
                <w:bCs/>
                <w:color w:val="000000"/>
                <w:sz w:val="24"/>
                <w:szCs w:val="24"/>
                <w:highlight w:val="none"/>
              </w:rPr>
            </w:pPr>
            <w:r>
              <w:rPr>
                <w:rFonts w:hint="default" w:ascii="Times New Roman" w:hAnsi="Times New Roman" w:cs="Times New Roman"/>
                <w:b/>
                <w:bCs/>
                <w:color w:val="000000"/>
                <w:sz w:val="24"/>
                <w:szCs w:val="24"/>
                <w:highlight w:val="none"/>
              </w:rPr>
              <w:t>执行标准</w:t>
            </w:r>
          </w:p>
        </w:tc>
      </w:tr>
      <w:tr w14:paraId="00FF1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3C3333CC">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大气环境</w:t>
            </w:r>
          </w:p>
        </w:tc>
        <w:tc>
          <w:tcPr>
            <w:tcW w:w="1668" w:type="dxa"/>
            <w:noWrap w:val="0"/>
            <w:vAlign w:val="center"/>
          </w:tcPr>
          <w:p w14:paraId="52661EDC">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cs="Times New Roman"/>
                <w:color w:val="000000"/>
                <w:sz w:val="24"/>
                <w:szCs w:val="24"/>
                <w:highlight w:val="none"/>
                <w:lang w:val="en-US" w:eastAsia="zh-CN"/>
              </w:rPr>
              <w:t>破碎和打包</w:t>
            </w:r>
            <w:r>
              <w:rPr>
                <w:rFonts w:hint="eastAsia" w:ascii="Times New Roman" w:hAnsi="Times New Roman" w:eastAsia="宋体" w:cs="Times New Roman"/>
                <w:color w:val="000000"/>
                <w:sz w:val="24"/>
                <w:szCs w:val="24"/>
                <w:highlight w:val="none"/>
                <w:lang w:val="en-US" w:eastAsia="zh-CN"/>
              </w:rPr>
              <w:t>工序废气排放口</w:t>
            </w:r>
            <w:r>
              <w:rPr>
                <w:rFonts w:hint="default" w:ascii="Times New Roman" w:hAnsi="Times New Roman" w:cs="Times New Roman"/>
                <w:color w:val="000000"/>
                <w:sz w:val="24"/>
                <w:szCs w:val="24"/>
                <w:highlight w:val="none"/>
                <w:lang w:val="en-US" w:eastAsia="zh-CN"/>
              </w:rPr>
              <w:t>（DA001）</w:t>
            </w:r>
          </w:p>
        </w:tc>
        <w:tc>
          <w:tcPr>
            <w:tcW w:w="1450" w:type="dxa"/>
            <w:noWrap w:val="0"/>
            <w:vAlign w:val="center"/>
          </w:tcPr>
          <w:p w14:paraId="1B73C922">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颗粒物</w:t>
            </w:r>
          </w:p>
        </w:tc>
        <w:tc>
          <w:tcPr>
            <w:tcW w:w="1788" w:type="dxa"/>
            <w:noWrap w:val="0"/>
            <w:vAlign w:val="center"/>
          </w:tcPr>
          <w:p w14:paraId="0AD81AE2">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w w:val="100"/>
                <w:kern w:val="2"/>
                <w:sz w:val="24"/>
                <w:szCs w:val="24"/>
                <w:highlight w:val="none"/>
                <w:lang w:val="en-US" w:eastAsia="zh-CN" w:bidi="ar-SA"/>
              </w:rPr>
              <w:t>点对点/集气罩收集+布袋除尘器</w:t>
            </w:r>
            <w:r>
              <w:rPr>
                <w:rFonts w:hint="default" w:ascii="Times New Roman" w:hAnsi="Times New Roman" w:eastAsia="宋体" w:cs="Times New Roman"/>
                <w:color w:val="000000"/>
                <w:w w:val="100"/>
                <w:kern w:val="2"/>
                <w:sz w:val="24"/>
                <w:szCs w:val="24"/>
                <w:highlight w:val="none"/>
                <w:lang w:val="en-US" w:eastAsia="zh-CN" w:bidi="ar-SA"/>
              </w:rPr>
              <w:t>+</w:t>
            </w:r>
            <w:r>
              <w:rPr>
                <w:rFonts w:hint="eastAsia" w:ascii="Times New Roman" w:hAnsi="Times New Roman" w:eastAsia="宋体" w:cs="Times New Roman"/>
                <w:color w:val="000000"/>
                <w:w w:val="100"/>
                <w:kern w:val="2"/>
                <w:sz w:val="24"/>
                <w:szCs w:val="24"/>
                <w:highlight w:val="none"/>
                <w:lang w:val="en-US" w:eastAsia="zh-CN" w:bidi="ar-SA"/>
              </w:rPr>
              <w:t>18</w:t>
            </w:r>
            <w:r>
              <w:rPr>
                <w:rFonts w:hint="default" w:ascii="Times New Roman" w:hAnsi="Times New Roman" w:eastAsia="宋体" w:cs="Times New Roman"/>
                <w:color w:val="000000"/>
                <w:w w:val="100"/>
                <w:kern w:val="2"/>
                <w:sz w:val="24"/>
                <w:szCs w:val="24"/>
                <w:highlight w:val="none"/>
                <w:lang w:val="en-US" w:eastAsia="zh-CN" w:bidi="ar-SA"/>
              </w:rPr>
              <w:t>m排气筒（DA001）</w:t>
            </w:r>
          </w:p>
        </w:tc>
        <w:tc>
          <w:tcPr>
            <w:tcW w:w="2475" w:type="dxa"/>
            <w:noWrap w:val="0"/>
            <w:vAlign w:val="center"/>
          </w:tcPr>
          <w:p w14:paraId="4E8CA82C">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w w:val="100"/>
                <w:kern w:val="2"/>
                <w:sz w:val="24"/>
                <w:szCs w:val="24"/>
                <w:highlight w:val="none"/>
                <w:lang w:val="en-US" w:eastAsia="zh-CN" w:bidi="ar-SA"/>
              </w:rPr>
            </w:pPr>
            <w:r>
              <w:rPr>
                <w:rFonts w:hint="eastAsia" w:ascii="Times New Roman" w:hAnsi="Times New Roman" w:eastAsia="宋体" w:cs="Times New Roman"/>
                <w:color w:val="000000"/>
                <w:w w:val="100"/>
                <w:kern w:val="2"/>
                <w:sz w:val="24"/>
                <w:szCs w:val="24"/>
                <w:highlight w:val="none"/>
                <w:lang w:val="en-US" w:eastAsia="zh-CN" w:bidi="ar-SA"/>
              </w:rPr>
              <w:t>《大气污染物综合</w:t>
            </w:r>
          </w:p>
          <w:p w14:paraId="139EFA01">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w w:val="100"/>
                <w:kern w:val="2"/>
                <w:sz w:val="24"/>
                <w:szCs w:val="24"/>
                <w:highlight w:val="none"/>
                <w:lang w:val="en-US" w:eastAsia="zh-CN" w:bidi="ar-SA"/>
              </w:rPr>
            </w:pPr>
            <w:r>
              <w:rPr>
                <w:rFonts w:hint="eastAsia" w:ascii="Times New Roman" w:hAnsi="Times New Roman" w:eastAsia="宋体" w:cs="Times New Roman"/>
                <w:color w:val="000000"/>
                <w:w w:val="100"/>
                <w:kern w:val="2"/>
                <w:sz w:val="24"/>
                <w:szCs w:val="24"/>
                <w:highlight w:val="none"/>
                <w:lang w:val="en-US" w:eastAsia="zh-CN" w:bidi="ar-SA"/>
              </w:rPr>
              <w:t>排放标准》</w:t>
            </w:r>
          </w:p>
          <w:p w14:paraId="6FD75ED1">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w w:val="100"/>
                <w:kern w:val="2"/>
                <w:sz w:val="24"/>
                <w:szCs w:val="24"/>
                <w:highlight w:val="none"/>
                <w:lang w:val="en-US" w:eastAsia="zh-CN" w:bidi="ar-SA"/>
              </w:rPr>
            </w:pPr>
            <w:r>
              <w:rPr>
                <w:rFonts w:hint="eastAsia" w:ascii="Times New Roman" w:hAnsi="Times New Roman" w:eastAsia="宋体" w:cs="Times New Roman"/>
                <w:color w:val="000000"/>
                <w:w w:val="100"/>
                <w:kern w:val="2"/>
                <w:sz w:val="24"/>
                <w:szCs w:val="24"/>
                <w:highlight w:val="none"/>
                <w:lang w:val="en-US" w:eastAsia="zh-CN" w:bidi="ar-SA"/>
              </w:rPr>
              <w:t>（GB16297-1996）</w:t>
            </w:r>
          </w:p>
          <w:p w14:paraId="3DAFF9DE">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sz w:val="24"/>
                <w:szCs w:val="24"/>
                <w:highlight w:val="none"/>
              </w:rPr>
            </w:pPr>
            <w:r>
              <w:rPr>
                <w:rFonts w:hint="eastAsia" w:ascii="Times New Roman" w:hAnsi="Times New Roman" w:eastAsia="宋体" w:cs="Times New Roman"/>
                <w:color w:val="000000"/>
                <w:w w:val="100"/>
                <w:kern w:val="2"/>
                <w:sz w:val="24"/>
                <w:szCs w:val="24"/>
                <w:highlight w:val="none"/>
                <w:lang w:val="en-US" w:eastAsia="zh-CN" w:bidi="ar-SA"/>
              </w:rPr>
              <w:t>表2中</w:t>
            </w:r>
            <w:r>
              <w:rPr>
                <w:rFonts w:hint="default" w:ascii="Times New Roman" w:hAnsi="Times New Roman" w:eastAsia="宋体" w:cs="Times New Roman"/>
                <w:color w:val="000000"/>
                <w:w w:val="100"/>
                <w:kern w:val="2"/>
                <w:sz w:val="24"/>
                <w:szCs w:val="24"/>
                <w:highlight w:val="none"/>
                <w:lang w:val="en-US" w:eastAsia="zh-CN" w:bidi="ar-SA"/>
              </w:rPr>
              <w:t>相关标准限值</w:t>
            </w:r>
          </w:p>
        </w:tc>
      </w:tr>
      <w:tr w14:paraId="0898B3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112F550">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地表水环境</w:t>
            </w:r>
          </w:p>
        </w:tc>
        <w:tc>
          <w:tcPr>
            <w:tcW w:w="1668" w:type="dxa"/>
            <w:noWrap w:val="0"/>
            <w:vAlign w:val="center"/>
          </w:tcPr>
          <w:p w14:paraId="035DC800">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生活污水</w:t>
            </w:r>
          </w:p>
        </w:tc>
        <w:tc>
          <w:tcPr>
            <w:tcW w:w="1450" w:type="dxa"/>
            <w:noWrap w:val="0"/>
            <w:vAlign w:val="center"/>
          </w:tcPr>
          <w:p w14:paraId="5AD6F6BE">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COD、BOD</w:t>
            </w:r>
            <w:r>
              <w:rPr>
                <w:rFonts w:hint="default" w:ascii="Times New Roman" w:hAnsi="Times New Roman" w:cs="Times New Roman"/>
                <w:color w:val="000000"/>
                <w:sz w:val="24"/>
                <w:szCs w:val="24"/>
                <w:highlight w:val="none"/>
                <w:vertAlign w:val="subscript"/>
                <w:lang w:val="en-US" w:eastAsia="zh-CN"/>
              </w:rPr>
              <w:t>5</w:t>
            </w:r>
            <w:r>
              <w:rPr>
                <w:rFonts w:hint="default" w:ascii="Times New Roman" w:hAnsi="Times New Roman" w:cs="Times New Roman"/>
                <w:color w:val="000000"/>
                <w:sz w:val="24"/>
                <w:szCs w:val="24"/>
                <w:highlight w:val="none"/>
                <w:lang w:val="en-US" w:eastAsia="zh-CN"/>
              </w:rPr>
              <w:t>、SS、NH</w:t>
            </w:r>
            <w:r>
              <w:rPr>
                <w:rFonts w:hint="default" w:ascii="Times New Roman" w:hAnsi="Times New Roman" w:cs="Times New Roman"/>
                <w:color w:val="000000"/>
                <w:sz w:val="24"/>
                <w:szCs w:val="24"/>
                <w:highlight w:val="none"/>
                <w:vertAlign w:val="subscript"/>
                <w:lang w:val="en-US" w:eastAsia="zh-CN"/>
              </w:rPr>
              <w:t>3</w:t>
            </w:r>
            <w:r>
              <w:rPr>
                <w:rFonts w:hint="default" w:ascii="Times New Roman" w:hAnsi="Times New Roman" w:cs="Times New Roman"/>
                <w:color w:val="000000"/>
                <w:sz w:val="24"/>
                <w:szCs w:val="24"/>
                <w:highlight w:val="none"/>
                <w:lang w:val="en-US" w:eastAsia="zh-CN"/>
              </w:rPr>
              <w:t>-N、</w:t>
            </w:r>
            <w:r>
              <w:rPr>
                <w:rFonts w:hint="eastAsia" w:ascii="Times New Roman" w:hAnsi="Times New Roman" w:cs="Times New Roman"/>
                <w:color w:val="000000"/>
                <w:sz w:val="24"/>
                <w:szCs w:val="24"/>
                <w:highlight w:val="none"/>
                <w:lang w:val="en-US" w:eastAsia="zh-CN"/>
              </w:rPr>
              <w:t>PH</w:t>
            </w:r>
          </w:p>
        </w:tc>
        <w:tc>
          <w:tcPr>
            <w:tcW w:w="1788" w:type="dxa"/>
            <w:noWrap w:val="0"/>
            <w:vAlign w:val="center"/>
          </w:tcPr>
          <w:p w14:paraId="02C87F77">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依托</w:t>
            </w:r>
            <w:r>
              <w:rPr>
                <w:rFonts w:hint="eastAsia" w:ascii="Times New Roman" w:hAnsi="Times New Roman" w:cs="Times New Roman"/>
                <w:color w:val="000000"/>
                <w:sz w:val="24"/>
                <w:szCs w:val="24"/>
                <w:highlight w:val="none"/>
                <w:lang w:val="en-US" w:eastAsia="zh-CN"/>
              </w:rPr>
              <w:t>陕西国坤时代科技有限公司化粪池</w:t>
            </w:r>
            <w:r>
              <w:rPr>
                <w:rFonts w:hint="default" w:ascii="Times New Roman" w:hAnsi="Times New Roman" w:cs="Times New Roman"/>
                <w:color w:val="000000"/>
                <w:sz w:val="24"/>
                <w:szCs w:val="24"/>
                <w:highlight w:val="none"/>
                <w:lang w:val="en-US" w:eastAsia="zh-CN"/>
              </w:rPr>
              <w:t>处理后经市政污水管网排入泾河新城第二污水处理厂</w:t>
            </w:r>
          </w:p>
        </w:tc>
        <w:tc>
          <w:tcPr>
            <w:tcW w:w="2475" w:type="dxa"/>
            <w:noWrap w:val="0"/>
            <w:vAlign w:val="center"/>
          </w:tcPr>
          <w:p w14:paraId="2D5674E3">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spacing w:val="4"/>
                <w:sz w:val="24"/>
                <w:szCs w:val="24"/>
                <w:highlight w:val="none"/>
                <w:lang w:val="en-US" w:eastAsia="zh-CN"/>
              </w:rPr>
            </w:pPr>
            <w:r>
              <w:rPr>
                <w:rFonts w:hint="default" w:ascii="Times New Roman" w:hAnsi="Times New Roman" w:cs="Times New Roman"/>
                <w:color w:val="000000"/>
                <w:kern w:val="0"/>
                <w:sz w:val="24"/>
                <w:szCs w:val="24"/>
                <w:highlight w:val="none"/>
              </w:rPr>
              <w:t>《污水综合排放标准》（GB979-1996）中三类标准</w:t>
            </w:r>
            <w:r>
              <w:rPr>
                <w:rFonts w:hint="default" w:ascii="Times New Roman" w:hAnsi="Times New Roman" w:cs="Times New Roman"/>
                <w:color w:val="000000"/>
                <w:spacing w:val="0"/>
                <w:kern w:val="0"/>
                <w:sz w:val="24"/>
                <w:szCs w:val="24"/>
                <w:highlight w:val="none"/>
              </w:rPr>
              <w:t>及</w:t>
            </w:r>
            <w:r>
              <w:rPr>
                <w:rFonts w:hint="default" w:ascii="Times New Roman" w:hAnsi="Times New Roman" w:cs="Times New Roman"/>
                <w:color w:val="000000"/>
                <w:spacing w:val="0"/>
                <w:sz w:val="24"/>
                <w:szCs w:val="24"/>
                <w:highlight w:val="none"/>
              </w:rPr>
              <w:t>《污水排入城镇下水道水质标准》</w:t>
            </w:r>
            <w:r>
              <w:rPr>
                <w:rFonts w:hint="default" w:ascii="Times New Roman" w:hAnsi="Times New Roman" w:cs="Times New Roman"/>
                <w:color w:val="000000"/>
                <w:spacing w:val="4"/>
                <w:sz w:val="24"/>
                <w:szCs w:val="24"/>
                <w:highlight w:val="none"/>
              </w:rPr>
              <w:t>（GB/T31962-2015）表1</w:t>
            </w:r>
            <w:r>
              <w:rPr>
                <w:rFonts w:hint="default" w:ascii="Times New Roman" w:hAnsi="Times New Roman" w:cs="Times New Roman"/>
                <w:color w:val="000000"/>
                <w:spacing w:val="4"/>
                <w:sz w:val="24"/>
                <w:szCs w:val="24"/>
                <w:highlight w:val="none"/>
                <w:lang w:val="en-US" w:eastAsia="zh-CN"/>
              </w:rPr>
              <w:t>中B级</w:t>
            </w:r>
          </w:p>
          <w:p w14:paraId="3B1EF53A">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sz w:val="24"/>
                <w:szCs w:val="24"/>
                <w:highlight w:val="none"/>
              </w:rPr>
            </w:pPr>
            <w:r>
              <w:rPr>
                <w:rFonts w:hint="default" w:ascii="Times New Roman" w:hAnsi="Times New Roman" w:cs="Times New Roman"/>
                <w:color w:val="000000"/>
                <w:spacing w:val="4"/>
                <w:sz w:val="24"/>
                <w:szCs w:val="24"/>
                <w:highlight w:val="none"/>
              </w:rPr>
              <w:t>标准要求</w:t>
            </w:r>
          </w:p>
        </w:tc>
      </w:tr>
      <w:tr w14:paraId="04F6F9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0FC5B80">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声环境</w:t>
            </w:r>
          </w:p>
        </w:tc>
        <w:tc>
          <w:tcPr>
            <w:tcW w:w="1668" w:type="dxa"/>
            <w:noWrap w:val="0"/>
            <w:vAlign w:val="center"/>
          </w:tcPr>
          <w:p w14:paraId="66C12266">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厂界</w:t>
            </w:r>
          </w:p>
        </w:tc>
        <w:tc>
          <w:tcPr>
            <w:tcW w:w="1450" w:type="dxa"/>
            <w:noWrap w:val="0"/>
            <w:vAlign w:val="center"/>
          </w:tcPr>
          <w:p w14:paraId="3F6068E8">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val="en-US" w:eastAsia="zh-CN"/>
              </w:rPr>
              <w:t>设备噪声</w:t>
            </w:r>
          </w:p>
        </w:tc>
        <w:tc>
          <w:tcPr>
            <w:tcW w:w="1788" w:type="dxa"/>
            <w:noWrap w:val="0"/>
            <w:vAlign w:val="center"/>
          </w:tcPr>
          <w:p w14:paraId="5C4404F5">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eastAsia="宋体" w:cs="Times New Roman"/>
                <w:color w:val="000000"/>
                <w:kern w:val="0"/>
                <w:sz w:val="24"/>
                <w:szCs w:val="24"/>
                <w:highlight w:val="none"/>
                <w:lang w:val="en-US" w:eastAsia="zh-CN"/>
              </w:rPr>
              <w:t>选择低噪声设备，基础减振，厂房隔声等</w:t>
            </w:r>
          </w:p>
        </w:tc>
        <w:tc>
          <w:tcPr>
            <w:tcW w:w="2475" w:type="dxa"/>
            <w:noWrap w:val="0"/>
            <w:vAlign w:val="center"/>
          </w:tcPr>
          <w:p w14:paraId="249BA80B">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sz w:val="24"/>
                <w:szCs w:val="24"/>
                <w:highlight w:val="none"/>
              </w:rPr>
            </w:pPr>
            <w:r>
              <w:rPr>
                <w:rFonts w:hint="default" w:ascii="Times New Roman" w:hAnsi="Times New Roman" w:cs="Times New Roman"/>
                <w:color w:val="000000"/>
                <w:kern w:val="0"/>
                <w:sz w:val="24"/>
                <w:szCs w:val="24"/>
                <w:highlight w:val="none"/>
              </w:rPr>
              <w:t>《工业企业环境噪声排放标准》（GB12348-2008）中</w:t>
            </w:r>
            <w:r>
              <w:rPr>
                <w:rFonts w:hint="default" w:ascii="Times New Roman" w:hAnsi="Times New Roman" w:cs="Times New Roman"/>
                <w:color w:val="000000"/>
                <w:kern w:val="0"/>
                <w:sz w:val="24"/>
                <w:szCs w:val="24"/>
                <w:highlight w:val="none"/>
                <w:lang w:val="en-US" w:eastAsia="zh-CN"/>
              </w:rPr>
              <w:t>3</w:t>
            </w:r>
            <w:r>
              <w:rPr>
                <w:rFonts w:hint="default" w:ascii="Times New Roman" w:hAnsi="Times New Roman" w:cs="Times New Roman"/>
                <w:color w:val="000000"/>
                <w:kern w:val="0"/>
                <w:sz w:val="24"/>
                <w:szCs w:val="24"/>
                <w:highlight w:val="none"/>
              </w:rPr>
              <w:t>类</w:t>
            </w:r>
            <w:r>
              <w:rPr>
                <w:rFonts w:hint="default" w:ascii="Times New Roman" w:hAnsi="Times New Roman" w:cs="Times New Roman"/>
                <w:color w:val="000000"/>
                <w:kern w:val="0"/>
                <w:sz w:val="24"/>
                <w:szCs w:val="24"/>
                <w:highlight w:val="none"/>
                <w:lang w:val="en-US" w:eastAsia="zh-CN"/>
              </w:rPr>
              <w:t>区</w:t>
            </w:r>
            <w:r>
              <w:rPr>
                <w:rFonts w:hint="default" w:ascii="Times New Roman" w:hAnsi="Times New Roman" w:cs="Times New Roman"/>
                <w:color w:val="000000"/>
                <w:kern w:val="0"/>
                <w:sz w:val="24"/>
                <w:szCs w:val="24"/>
                <w:highlight w:val="none"/>
              </w:rPr>
              <w:t>标准</w:t>
            </w:r>
          </w:p>
        </w:tc>
      </w:tr>
      <w:tr w14:paraId="7D076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1113440">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电磁辐射</w:t>
            </w:r>
          </w:p>
        </w:tc>
        <w:tc>
          <w:tcPr>
            <w:tcW w:w="1668" w:type="dxa"/>
            <w:noWrap w:val="0"/>
            <w:vAlign w:val="center"/>
          </w:tcPr>
          <w:p w14:paraId="5BB237B4">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p>
        </w:tc>
        <w:tc>
          <w:tcPr>
            <w:tcW w:w="1450" w:type="dxa"/>
            <w:noWrap w:val="0"/>
            <w:vAlign w:val="center"/>
          </w:tcPr>
          <w:p w14:paraId="67A9DBBE">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p>
        </w:tc>
        <w:tc>
          <w:tcPr>
            <w:tcW w:w="1788" w:type="dxa"/>
            <w:noWrap w:val="0"/>
            <w:vAlign w:val="center"/>
          </w:tcPr>
          <w:p w14:paraId="51B6D72E">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p>
        </w:tc>
        <w:tc>
          <w:tcPr>
            <w:tcW w:w="2475" w:type="dxa"/>
            <w:noWrap w:val="0"/>
            <w:vAlign w:val="center"/>
          </w:tcPr>
          <w:p w14:paraId="6BC3D4DA">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p>
        </w:tc>
      </w:tr>
      <w:tr w14:paraId="0AEAF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restart"/>
            <w:noWrap w:val="0"/>
            <w:vAlign w:val="center"/>
          </w:tcPr>
          <w:p w14:paraId="3A64B953">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固体废物</w:t>
            </w:r>
          </w:p>
        </w:tc>
        <w:tc>
          <w:tcPr>
            <w:tcW w:w="1668" w:type="dxa"/>
            <w:noWrap w:val="0"/>
            <w:vAlign w:val="center"/>
          </w:tcPr>
          <w:p w14:paraId="4F31960E">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生活垃圾</w:t>
            </w:r>
          </w:p>
        </w:tc>
        <w:tc>
          <w:tcPr>
            <w:tcW w:w="1450" w:type="dxa"/>
            <w:noWrap w:val="0"/>
            <w:vAlign w:val="center"/>
          </w:tcPr>
          <w:p w14:paraId="57327106">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p>
        </w:tc>
        <w:tc>
          <w:tcPr>
            <w:tcW w:w="4263" w:type="dxa"/>
            <w:gridSpan w:val="2"/>
            <w:noWrap w:val="0"/>
            <w:vAlign w:val="center"/>
          </w:tcPr>
          <w:p w14:paraId="6AD2DDF8">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设置垃圾桶集中收集后，交由环卫部门统一收集处理</w:t>
            </w:r>
          </w:p>
        </w:tc>
      </w:tr>
      <w:tr w14:paraId="14459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754C101A">
            <w:pPr>
              <w:adjustRightInd w:val="0"/>
              <w:snapToGrid w:val="0"/>
              <w:jc w:val="center"/>
              <w:rPr>
                <w:rFonts w:hint="default" w:ascii="Times New Roman" w:hAnsi="Times New Roman" w:cs="Times New Roman"/>
                <w:color w:val="000000"/>
                <w:highlight w:val="none"/>
              </w:rPr>
            </w:pPr>
          </w:p>
        </w:tc>
        <w:tc>
          <w:tcPr>
            <w:tcW w:w="1668" w:type="dxa"/>
            <w:vMerge w:val="restart"/>
            <w:noWrap w:val="0"/>
            <w:vAlign w:val="center"/>
          </w:tcPr>
          <w:p w14:paraId="1239DE3F">
            <w:pPr>
              <w:adjustRightInd w:val="0"/>
              <w:snapToGrid w:val="0"/>
              <w:jc w:val="center"/>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一般工业</w:t>
            </w:r>
          </w:p>
          <w:p w14:paraId="650961E5">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固体废物</w:t>
            </w:r>
          </w:p>
        </w:tc>
        <w:tc>
          <w:tcPr>
            <w:tcW w:w="1450" w:type="dxa"/>
            <w:noWrap w:val="0"/>
            <w:vAlign w:val="center"/>
          </w:tcPr>
          <w:p w14:paraId="7C7D0A3C">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废铁金属</w:t>
            </w:r>
          </w:p>
        </w:tc>
        <w:tc>
          <w:tcPr>
            <w:tcW w:w="4263" w:type="dxa"/>
            <w:gridSpan w:val="2"/>
            <w:noWrap w:val="0"/>
            <w:vAlign w:val="center"/>
          </w:tcPr>
          <w:p w14:paraId="5226D333">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收集后暂存在</w:t>
            </w:r>
            <w:r>
              <w:rPr>
                <w:rFonts w:hint="eastAsia" w:ascii="Times New Roman" w:hAnsi="Times New Roman" w:eastAsia="宋体" w:cs="Times New Roman"/>
                <w:color w:val="000000"/>
                <w:sz w:val="24"/>
                <w:szCs w:val="24"/>
                <w:highlight w:val="none"/>
                <w:lang w:val="en-US" w:eastAsia="zh-CN"/>
              </w:rPr>
              <w:t>一般固废暂存间</w:t>
            </w:r>
            <w:r>
              <w:rPr>
                <w:rFonts w:hint="default" w:ascii="Times New Roman" w:hAnsi="Times New Roman" w:eastAsia="宋体" w:cs="Times New Roman"/>
                <w:color w:val="000000"/>
                <w:sz w:val="24"/>
                <w:szCs w:val="24"/>
                <w:highlight w:val="none"/>
                <w:lang w:val="en-US" w:eastAsia="zh-CN"/>
              </w:rPr>
              <w:t>，统一</w:t>
            </w:r>
          </w:p>
          <w:p w14:paraId="06D7065D">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外售处理</w:t>
            </w:r>
          </w:p>
        </w:tc>
      </w:tr>
      <w:tr w14:paraId="5C521D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754B8174">
            <w:pPr>
              <w:adjustRightInd w:val="0"/>
              <w:snapToGrid w:val="0"/>
              <w:jc w:val="center"/>
              <w:rPr>
                <w:rFonts w:hint="default" w:ascii="Times New Roman" w:hAnsi="Times New Roman" w:cs="Times New Roman"/>
                <w:color w:val="000000"/>
                <w:highlight w:val="none"/>
              </w:rPr>
            </w:pPr>
          </w:p>
        </w:tc>
        <w:tc>
          <w:tcPr>
            <w:tcW w:w="1668" w:type="dxa"/>
            <w:vMerge w:val="continue"/>
            <w:noWrap w:val="0"/>
            <w:vAlign w:val="center"/>
          </w:tcPr>
          <w:p w14:paraId="600A0893">
            <w:pPr>
              <w:adjustRightInd w:val="0"/>
              <w:snapToGrid w:val="0"/>
              <w:jc w:val="center"/>
              <w:rPr>
                <w:rFonts w:hint="default" w:ascii="Times New Roman" w:hAnsi="Times New Roman" w:cs="Times New Roman"/>
                <w:color w:val="000000"/>
                <w:sz w:val="24"/>
                <w:szCs w:val="24"/>
                <w:highlight w:val="none"/>
                <w:lang w:val="en-US" w:eastAsia="zh-CN"/>
              </w:rPr>
            </w:pPr>
          </w:p>
        </w:tc>
        <w:tc>
          <w:tcPr>
            <w:tcW w:w="1450" w:type="dxa"/>
            <w:noWrap w:val="0"/>
            <w:vAlign w:val="center"/>
          </w:tcPr>
          <w:p w14:paraId="6DB85528">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除尘灰</w:t>
            </w:r>
          </w:p>
        </w:tc>
        <w:tc>
          <w:tcPr>
            <w:tcW w:w="4263" w:type="dxa"/>
            <w:gridSpan w:val="2"/>
            <w:vMerge w:val="restart"/>
            <w:noWrap w:val="0"/>
            <w:vAlign w:val="center"/>
          </w:tcPr>
          <w:p w14:paraId="2E58C546">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直接作为产品打包外售</w:t>
            </w:r>
          </w:p>
        </w:tc>
      </w:tr>
      <w:tr w14:paraId="15372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526A4C77">
            <w:pPr>
              <w:adjustRightInd w:val="0"/>
              <w:snapToGrid w:val="0"/>
              <w:jc w:val="center"/>
              <w:rPr>
                <w:highlight w:val="none"/>
              </w:rPr>
            </w:pPr>
          </w:p>
        </w:tc>
        <w:tc>
          <w:tcPr>
            <w:tcW w:w="1668" w:type="dxa"/>
            <w:vMerge w:val="continue"/>
            <w:noWrap w:val="0"/>
            <w:vAlign w:val="center"/>
          </w:tcPr>
          <w:p w14:paraId="5FB8E0D2">
            <w:pPr>
              <w:adjustRightInd w:val="0"/>
              <w:snapToGrid w:val="0"/>
              <w:jc w:val="center"/>
              <w:rPr>
                <w:highlight w:val="none"/>
              </w:rPr>
            </w:pPr>
          </w:p>
        </w:tc>
        <w:tc>
          <w:tcPr>
            <w:tcW w:w="1450" w:type="dxa"/>
            <w:noWrap w:val="0"/>
            <w:vAlign w:val="center"/>
          </w:tcPr>
          <w:p w14:paraId="5012CE72">
            <w:pPr>
              <w:adjustRightInd w:val="0"/>
              <w:snapToGrid w:val="0"/>
              <w:jc w:val="center"/>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车间沉降</w:t>
            </w:r>
          </w:p>
          <w:p w14:paraId="1182DC73">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粉尘</w:t>
            </w:r>
          </w:p>
        </w:tc>
        <w:tc>
          <w:tcPr>
            <w:tcW w:w="4263" w:type="dxa"/>
            <w:gridSpan w:val="2"/>
            <w:vMerge w:val="continue"/>
            <w:noWrap w:val="0"/>
            <w:vAlign w:val="center"/>
          </w:tcPr>
          <w:p w14:paraId="60890B33">
            <w:pPr>
              <w:adjustRightInd w:val="0"/>
              <w:snapToGrid w:val="0"/>
              <w:jc w:val="center"/>
              <w:rPr>
                <w:rFonts w:hint="default" w:ascii="Times New Roman" w:hAnsi="Times New Roman" w:eastAsia="宋体" w:cs="Times New Roman"/>
                <w:color w:val="000000"/>
                <w:sz w:val="24"/>
                <w:szCs w:val="24"/>
                <w:highlight w:val="none"/>
                <w:lang w:val="en-US" w:eastAsia="zh-CN"/>
              </w:rPr>
            </w:pPr>
          </w:p>
        </w:tc>
      </w:tr>
      <w:tr w14:paraId="19048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33EC1E14">
            <w:pPr>
              <w:adjustRightInd w:val="0"/>
              <w:snapToGrid w:val="0"/>
              <w:jc w:val="center"/>
              <w:rPr>
                <w:highlight w:val="none"/>
              </w:rPr>
            </w:pPr>
          </w:p>
        </w:tc>
        <w:tc>
          <w:tcPr>
            <w:tcW w:w="1668" w:type="dxa"/>
            <w:vMerge w:val="continue"/>
            <w:noWrap w:val="0"/>
            <w:vAlign w:val="center"/>
          </w:tcPr>
          <w:p w14:paraId="57EEA775">
            <w:pPr>
              <w:adjustRightInd w:val="0"/>
              <w:snapToGrid w:val="0"/>
              <w:jc w:val="center"/>
              <w:rPr>
                <w:highlight w:val="none"/>
              </w:rPr>
            </w:pPr>
          </w:p>
        </w:tc>
        <w:tc>
          <w:tcPr>
            <w:tcW w:w="1450" w:type="dxa"/>
            <w:noWrap w:val="0"/>
            <w:vAlign w:val="center"/>
          </w:tcPr>
          <w:p w14:paraId="5FDD43E2">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废旧布袋</w:t>
            </w:r>
          </w:p>
        </w:tc>
        <w:tc>
          <w:tcPr>
            <w:tcW w:w="4263" w:type="dxa"/>
            <w:gridSpan w:val="2"/>
            <w:noWrap w:val="0"/>
            <w:vAlign w:val="center"/>
          </w:tcPr>
          <w:p w14:paraId="5C012286">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回用于生产</w:t>
            </w:r>
          </w:p>
        </w:tc>
      </w:tr>
      <w:tr w14:paraId="1B0FF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63C9C4F3">
            <w:pPr>
              <w:adjustRightInd w:val="0"/>
              <w:snapToGrid w:val="0"/>
              <w:jc w:val="center"/>
              <w:rPr>
                <w:rFonts w:hint="default" w:ascii="Times New Roman" w:hAnsi="Times New Roman" w:cs="Times New Roman"/>
                <w:color w:val="000000"/>
                <w:sz w:val="24"/>
                <w:szCs w:val="24"/>
                <w:highlight w:val="none"/>
              </w:rPr>
            </w:pPr>
          </w:p>
        </w:tc>
        <w:tc>
          <w:tcPr>
            <w:tcW w:w="1668" w:type="dxa"/>
            <w:noWrap w:val="0"/>
            <w:vAlign w:val="center"/>
          </w:tcPr>
          <w:p w14:paraId="0D8103DD">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危险废物</w:t>
            </w:r>
          </w:p>
        </w:tc>
        <w:tc>
          <w:tcPr>
            <w:tcW w:w="1450" w:type="dxa"/>
            <w:noWrap w:val="0"/>
            <w:vAlign w:val="center"/>
          </w:tcPr>
          <w:p w14:paraId="71014EAC">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废润滑油、废油桶、废含油抹布及手套</w:t>
            </w:r>
          </w:p>
        </w:tc>
        <w:tc>
          <w:tcPr>
            <w:tcW w:w="4263" w:type="dxa"/>
            <w:gridSpan w:val="2"/>
            <w:noWrap w:val="0"/>
            <w:vAlign w:val="center"/>
          </w:tcPr>
          <w:p w14:paraId="7FB50A1C">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统一收集后</w:t>
            </w:r>
            <w:r>
              <w:rPr>
                <w:rFonts w:hint="eastAsia" w:ascii="Times New Roman" w:hAnsi="Times New Roman" w:eastAsia="宋体" w:cs="Times New Roman"/>
                <w:color w:val="000000"/>
                <w:sz w:val="24"/>
                <w:szCs w:val="24"/>
                <w:highlight w:val="none"/>
                <w:lang w:val="en-US" w:eastAsia="zh-CN"/>
              </w:rPr>
              <w:t>暂存于危废贮存库，定期</w:t>
            </w:r>
            <w:r>
              <w:rPr>
                <w:rFonts w:hint="default" w:ascii="Times New Roman" w:hAnsi="Times New Roman" w:eastAsia="宋体" w:cs="Times New Roman"/>
                <w:color w:val="000000"/>
                <w:sz w:val="24"/>
                <w:szCs w:val="24"/>
                <w:highlight w:val="none"/>
                <w:lang w:val="en-US" w:eastAsia="zh-CN"/>
              </w:rPr>
              <w:t>交由有资质单位</w:t>
            </w:r>
            <w:r>
              <w:rPr>
                <w:rFonts w:hint="eastAsia" w:ascii="Times New Roman" w:hAnsi="Times New Roman" w:eastAsia="宋体" w:cs="Times New Roman"/>
                <w:color w:val="000000"/>
                <w:sz w:val="24"/>
                <w:szCs w:val="24"/>
                <w:highlight w:val="none"/>
                <w:lang w:val="en-US" w:eastAsia="zh-CN"/>
              </w:rPr>
              <w:t>处置</w:t>
            </w:r>
          </w:p>
          <w:p w14:paraId="7150E9CE">
            <w:pPr>
              <w:adjustRightInd w:val="0"/>
              <w:snapToGrid w:val="0"/>
              <w:jc w:val="center"/>
              <w:rPr>
                <w:rFonts w:hint="default" w:ascii="Times New Roman" w:hAnsi="Times New Roman" w:eastAsia="宋体" w:cs="Times New Roman"/>
                <w:color w:val="000000"/>
                <w:sz w:val="24"/>
                <w:szCs w:val="24"/>
                <w:highlight w:val="none"/>
                <w:lang w:val="en-US" w:eastAsia="zh-CN"/>
              </w:rPr>
            </w:pPr>
          </w:p>
        </w:tc>
      </w:tr>
      <w:tr w14:paraId="63C161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76DFEB4E">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土壤及地下水</w:t>
            </w:r>
          </w:p>
          <w:p w14:paraId="2F419762">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污染防治措施</w:t>
            </w:r>
          </w:p>
        </w:tc>
        <w:tc>
          <w:tcPr>
            <w:tcW w:w="7381" w:type="dxa"/>
            <w:gridSpan w:val="4"/>
            <w:noWrap w:val="0"/>
            <w:vAlign w:val="center"/>
          </w:tcPr>
          <w:p w14:paraId="39E8690A">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（1）</w:t>
            </w:r>
            <w:r>
              <w:rPr>
                <w:rFonts w:hint="eastAsia" w:ascii="Times New Roman" w:hAnsi="Times New Roman" w:eastAsia="宋体" w:cs="Times New Roman"/>
                <w:color w:val="000000"/>
                <w:kern w:val="0"/>
                <w:sz w:val="24"/>
                <w:szCs w:val="24"/>
                <w:highlight w:val="none"/>
                <w:lang w:val="en-US" w:eastAsia="zh-CN" w:bidi="ar-SA"/>
              </w:rPr>
              <w:t>危废贮存库</w:t>
            </w:r>
            <w:r>
              <w:rPr>
                <w:rFonts w:hint="default" w:ascii="Times New Roman" w:hAnsi="Times New Roman" w:eastAsia="宋体" w:cs="Times New Roman"/>
                <w:color w:val="000000"/>
                <w:kern w:val="0"/>
                <w:sz w:val="24"/>
                <w:szCs w:val="24"/>
                <w:highlight w:val="none"/>
                <w:lang w:val="en-US" w:eastAsia="zh-CN" w:bidi="ar-SA"/>
              </w:rPr>
              <w:t>做好地面防渗；</w:t>
            </w:r>
          </w:p>
          <w:p w14:paraId="29A5F8D3">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（2）</w:t>
            </w:r>
            <w:r>
              <w:rPr>
                <w:rFonts w:hint="eastAsia" w:ascii="Times New Roman" w:hAnsi="Times New Roman" w:eastAsia="宋体" w:cs="Times New Roman"/>
                <w:color w:val="000000"/>
                <w:kern w:val="0"/>
                <w:sz w:val="24"/>
                <w:szCs w:val="24"/>
                <w:highlight w:val="none"/>
                <w:lang w:val="en-US" w:eastAsia="zh-CN" w:bidi="ar-SA"/>
              </w:rPr>
              <w:t>危废贮存库</w:t>
            </w:r>
            <w:r>
              <w:rPr>
                <w:rFonts w:hint="default" w:ascii="Times New Roman" w:hAnsi="Times New Roman" w:eastAsia="宋体" w:cs="Times New Roman"/>
                <w:color w:val="000000"/>
                <w:kern w:val="0"/>
                <w:sz w:val="24"/>
                <w:szCs w:val="24"/>
                <w:highlight w:val="none"/>
                <w:lang w:val="en-US" w:eastAsia="zh-CN" w:bidi="ar-SA"/>
              </w:rPr>
              <w:t>远离火源、热源、保持容器密封，保持阴凉干燥，设有通风设施；</w:t>
            </w:r>
          </w:p>
          <w:p w14:paraId="4F4797A5">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（3）配备干粉灭火器、消防砂、消防铲等；</w:t>
            </w:r>
          </w:p>
          <w:p w14:paraId="79B0D9DB">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（4）加强危险</w:t>
            </w:r>
            <w:r>
              <w:rPr>
                <w:rFonts w:hint="eastAsia" w:ascii="Times New Roman" w:hAnsi="Times New Roman" w:eastAsia="宋体" w:cs="Times New Roman"/>
                <w:color w:val="000000"/>
                <w:kern w:val="0"/>
                <w:sz w:val="24"/>
                <w:szCs w:val="24"/>
                <w:highlight w:val="none"/>
                <w:lang w:val="en-US" w:eastAsia="zh-CN" w:bidi="ar-SA"/>
              </w:rPr>
              <w:t>危废贮存库</w:t>
            </w:r>
            <w:r>
              <w:rPr>
                <w:rFonts w:hint="default" w:ascii="Times New Roman" w:hAnsi="Times New Roman" w:eastAsia="宋体" w:cs="Times New Roman"/>
                <w:color w:val="000000"/>
                <w:kern w:val="0"/>
                <w:sz w:val="24"/>
                <w:szCs w:val="24"/>
                <w:highlight w:val="none"/>
                <w:lang w:val="en-US" w:eastAsia="zh-CN" w:bidi="ar-SA"/>
              </w:rPr>
              <w:t>管理，严格按照危险废物暂存要求落实；</w:t>
            </w:r>
          </w:p>
          <w:p w14:paraId="5BE83D32">
            <w:pPr>
              <w:adjustRightInd w:val="0"/>
              <w:snapToGrid w:val="0"/>
              <w:spacing w:line="360" w:lineRule="auto"/>
              <w:jc w:val="both"/>
              <w:rPr>
                <w:rFonts w:hint="default" w:ascii="Times New Roman" w:hAnsi="Times New Roman" w:cs="Times New Roman"/>
                <w:color w:val="000000"/>
                <w:sz w:val="24"/>
                <w:szCs w:val="24"/>
                <w:highlight w:val="none"/>
              </w:rPr>
            </w:pPr>
            <w:r>
              <w:rPr>
                <w:rFonts w:hint="default" w:ascii="Times New Roman" w:hAnsi="Times New Roman" w:eastAsia="宋体" w:cs="Times New Roman"/>
                <w:color w:val="000000"/>
                <w:kern w:val="0"/>
                <w:sz w:val="24"/>
                <w:szCs w:val="24"/>
                <w:highlight w:val="none"/>
                <w:lang w:val="en-US" w:eastAsia="zh-CN" w:bidi="ar-SA"/>
              </w:rPr>
              <w:t>（5）加强废气处理设施的管理，提高处理效率，减少污染物的排放量</w:t>
            </w:r>
            <w:r>
              <w:rPr>
                <w:rFonts w:hint="default" w:ascii="Times New Roman" w:hAnsi="Times New Roman" w:cs="Times New Roman"/>
                <w:color w:val="000000"/>
                <w:kern w:val="0"/>
                <w:sz w:val="24"/>
                <w:szCs w:val="24"/>
                <w:highlight w:val="none"/>
              </w:rPr>
              <w:t>。</w:t>
            </w:r>
          </w:p>
        </w:tc>
      </w:tr>
      <w:tr w14:paraId="303E28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49EF649">
            <w:pPr>
              <w:adjustRightInd w:val="0"/>
              <w:snapToGrid w:val="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生态保护措施</w:t>
            </w:r>
          </w:p>
        </w:tc>
        <w:tc>
          <w:tcPr>
            <w:tcW w:w="7381" w:type="dxa"/>
            <w:gridSpan w:val="4"/>
            <w:noWrap w:val="0"/>
            <w:vAlign w:val="center"/>
          </w:tcPr>
          <w:p w14:paraId="5F58297E">
            <w:pPr>
              <w:adjustRightInd w:val="0"/>
              <w:snapToGrid w:val="0"/>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p>
        </w:tc>
      </w:tr>
      <w:tr w14:paraId="78828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CC10F7F">
            <w:pPr>
              <w:adjustRightInd w:val="0"/>
              <w:snapToGrid w:val="0"/>
              <w:jc w:val="center"/>
              <w:rPr>
                <w:rFonts w:hint="default" w:ascii="Times New Roman" w:hAnsi="Times New Roman" w:cs="Times New Roman"/>
                <w:color w:val="000000"/>
                <w:spacing w:val="-8"/>
                <w:sz w:val="24"/>
                <w:szCs w:val="24"/>
                <w:highlight w:val="none"/>
              </w:rPr>
            </w:pPr>
            <w:r>
              <w:rPr>
                <w:rFonts w:hint="default" w:ascii="Times New Roman" w:hAnsi="Times New Roman" w:cs="Times New Roman"/>
                <w:color w:val="000000"/>
                <w:spacing w:val="-8"/>
                <w:sz w:val="24"/>
                <w:szCs w:val="24"/>
                <w:highlight w:val="none"/>
              </w:rPr>
              <w:t>环境风险</w:t>
            </w:r>
          </w:p>
          <w:p w14:paraId="3758E4BF">
            <w:pPr>
              <w:adjustRightInd w:val="0"/>
              <w:snapToGrid w:val="0"/>
              <w:jc w:val="center"/>
              <w:rPr>
                <w:rFonts w:hint="default" w:ascii="Times New Roman" w:hAnsi="Times New Roman" w:cs="Times New Roman"/>
                <w:color w:val="000000"/>
                <w:spacing w:val="-8"/>
                <w:sz w:val="24"/>
                <w:szCs w:val="24"/>
                <w:highlight w:val="none"/>
              </w:rPr>
            </w:pPr>
            <w:r>
              <w:rPr>
                <w:rFonts w:hint="default" w:ascii="Times New Roman" w:hAnsi="Times New Roman" w:cs="Times New Roman"/>
                <w:color w:val="000000"/>
                <w:spacing w:val="-8"/>
                <w:sz w:val="24"/>
                <w:szCs w:val="24"/>
                <w:highlight w:val="none"/>
              </w:rPr>
              <w:t>防范措施</w:t>
            </w:r>
          </w:p>
        </w:tc>
        <w:tc>
          <w:tcPr>
            <w:tcW w:w="7381" w:type="dxa"/>
            <w:gridSpan w:val="4"/>
            <w:noWrap w:val="0"/>
            <w:vAlign w:val="center"/>
          </w:tcPr>
          <w:p w14:paraId="7A0C5071">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（1）建设单位应加强设备管理维护，定期对线路进行检查，及时处理破损线路；</w:t>
            </w:r>
          </w:p>
          <w:p w14:paraId="63631BB3">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（2）</w:t>
            </w:r>
            <w:r>
              <w:rPr>
                <w:rFonts w:hint="eastAsia" w:ascii="Times New Roman" w:hAnsi="Times New Roman" w:eastAsia="宋体" w:cs="Times New Roman"/>
                <w:color w:val="000000"/>
                <w:kern w:val="0"/>
                <w:sz w:val="24"/>
                <w:szCs w:val="24"/>
                <w:highlight w:val="none"/>
                <w:lang w:val="en-US" w:eastAsia="zh-CN" w:bidi="ar-SA"/>
              </w:rPr>
              <w:t>危废贮存库</w:t>
            </w:r>
            <w:r>
              <w:rPr>
                <w:rFonts w:hint="default" w:ascii="Times New Roman" w:hAnsi="Times New Roman" w:eastAsia="宋体" w:cs="Times New Roman"/>
                <w:color w:val="000000"/>
                <w:kern w:val="0"/>
                <w:sz w:val="24"/>
                <w:szCs w:val="24"/>
                <w:highlight w:val="none"/>
                <w:lang w:val="en-US" w:eastAsia="zh-CN" w:bidi="ar-SA"/>
              </w:rPr>
              <w:t>地面进行防渗处理，并设专人管理，定期进行巡查，检查包装容器完整性，根据需求及时更换破损容器，设置消防器材；</w:t>
            </w:r>
          </w:p>
          <w:p w14:paraId="76511A9C">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（3）危废出入库必须检查验收登记，贮存期间定期养护，控制好贮存场所的温度和湿度，做好防火防爆措施；装卸、搬运时应轻装轻卸，注意自我防护；</w:t>
            </w:r>
          </w:p>
          <w:p w14:paraId="6E5ABA3A">
            <w:pPr>
              <w:pStyle w:val="56"/>
              <w:spacing w:line="360" w:lineRule="auto"/>
              <w:ind w:firstLine="0" w:firstLineChars="0"/>
              <w:jc w:val="both"/>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（4）组织专门人员进行周期性巡回检查，有跑冒滴漏或其他异常现象的应及时检修，必要时按照</w:t>
            </w:r>
            <w:r>
              <w:rPr>
                <w:rFonts w:hint="eastAsia" w:ascii="Times New Roman" w:hAnsi="Times New Roman" w:eastAsia="宋体" w:cs="Times New Roman"/>
                <w:color w:val="000000"/>
                <w:kern w:val="0"/>
                <w:sz w:val="24"/>
                <w:szCs w:val="24"/>
                <w:highlight w:val="none"/>
                <w:lang w:val="en-US" w:eastAsia="zh-CN" w:bidi="ar-SA"/>
              </w:rPr>
              <w:t>“</w:t>
            </w:r>
            <w:r>
              <w:rPr>
                <w:rFonts w:hint="default" w:ascii="Times New Roman" w:hAnsi="Times New Roman" w:eastAsia="宋体" w:cs="Times New Roman"/>
                <w:color w:val="000000"/>
                <w:kern w:val="0"/>
                <w:sz w:val="24"/>
                <w:szCs w:val="24"/>
                <w:highlight w:val="none"/>
                <w:lang w:val="en-US" w:eastAsia="zh-CN" w:bidi="ar-SA"/>
              </w:rPr>
              <w:t>生产服从安全</w:t>
            </w:r>
            <w:r>
              <w:rPr>
                <w:rFonts w:hint="eastAsia" w:ascii="Times New Roman" w:hAnsi="Times New Roman" w:eastAsia="宋体" w:cs="Times New Roman"/>
                <w:color w:val="000000"/>
                <w:kern w:val="0"/>
                <w:sz w:val="24"/>
                <w:szCs w:val="24"/>
                <w:highlight w:val="none"/>
                <w:lang w:val="en-US" w:eastAsia="zh-CN" w:bidi="ar-SA"/>
              </w:rPr>
              <w:t>”</w:t>
            </w:r>
            <w:r>
              <w:rPr>
                <w:rFonts w:hint="default" w:ascii="Times New Roman" w:hAnsi="Times New Roman" w:eastAsia="宋体" w:cs="Times New Roman"/>
                <w:color w:val="000000"/>
                <w:kern w:val="0"/>
                <w:sz w:val="24"/>
                <w:szCs w:val="24"/>
                <w:highlight w:val="none"/>
                <w:lang w:val="en-US" w:eastAsia="zh-CN" w:bidi="ar-SA"/>
              </w:rPr>
              <w:t>原则停车检修，严禁带病或不正常运转；</w:t>
            </w:r>
          </w:p>
          <w:p w14:paraId="703C3C6D">
            <w:pPr>
              <w:adjustRightInd w:val="0"/>
              <w:snapToGrid w:val="0"/>
              <w:spacing w:line="360" w:lineRule="auto"/>
              <w:jc w:val="both"/>
              <w:rPr>
                <w:rFonts w:hint="default" w:ascii="Times New Roman" w:hAnsi="Times New Roman" w:cs="Times New Roman"/>
                <w:color w:val="000000"/>
                <w:sz w:val="24"/>
                <w:szCs w:val="24"/>
                <w:highlight w:val="none"/>
              </w:rPr>
            </w:pPr>
            <w:r>
              <w:rPr>
                <w:rFonts w:hint="default" w:ascii="Times New Roman" w:hAnsi="Times New Roman" w:eastAsia="宋体" w:cs="Times New Roman"/>
                <w:color w:val="000000"/>
                <w:kern w:val="0"/>
                <w:sz w:val="24"/>
                <w:szCs w:val="24"/>
                <w:highlight w:val="none"/>
                <w:lang w:val="en-US" w:eastAsia="zh-CN" w:bidi="ar-SA"/>
              </w:rPr>
              <w:t>（5）一旦危废出现泄漏，应有防止向四周扩散、并起到隔离作用的具体措施；预先配备有处理泄漏事故的器材，并有专人负责妥善保管在专门的地方，一旦出现事故，立即投入使用；存放容器应定期进行无损检查。</w:t>
            </w:r>
          </w:p>
        </w:tc>
      </w:tr>
      <w:tr w14:paraId="766A46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8D7F151">
            <w:pPr>
              <w:adjustRightInd w:val="0"/>
              <w:snapToGrid w:val="0"/>
              <w:jc w:val="center"/>
              <w:rPr>
                <w:rFonts w:hint="default" w:ascii="Times New Roman" w:hAnsi="Times New Roman" w:cs="Times New Roman"/>
                <w:color w:val="000000"/>
                <w:spacing w:val="-8"/>
                <w:sz w:val="24"/>
                <w:szCs w:val="24"/>
                <w:highlight w:val="none"/>
              </w:rPr>
            </w:pPr>
            <w:r>
              <w:rPr>
                <w:rFonts w:hint="default" w:ascii="Times New Roman" w:hAnsi="Times New Roman" w:cs="Times New Roman"/>
                <w:color w:val="000000"/>
                <w:spacing w:val="-8"/>
                <w:sz w:val="24"/>
                <w:szCs w:val="24"/>
                <w:highlight w:val="none"/>
              </w:rPr>
              <w:t>其他环境</w:t>
            </w:r>
          </w:p>
          <w:p w14:paraId="3B608449">
            <w:pPr>
              <w:adjustRightInd w:val="0"/>
              <w:snapToGrid w:val="0"/>
              <w:jc w:val="center"/>
              <w:rPr>
                <w:rFonts w:hint="default" w:ascii="Times New Roman" w:hAnsi="Times New Roman" w:cs="Times New Roman"/>
                <w:color w:val="000000"/>
                <w:spacing w:val="-8"/>
                <w:sz w:val="24"/>
                <w:szCs w:val="24"/>
                <w:highlight w:val="none"/>
              </w:rPr>
            </w:pPr>
            <w:r>
              <w:rPr>
                <w:rFonts w:hint="default" w:ascii="Times New Roman" w:hAnsi="Times New Roman" w:cs="Times New Roman"/>
                <w:color w:val="000000"/>
                <w:spacing w:val="-8"/>
                <w:sz w:val="24"/>
                <w:szCs w:val="24"/>
                <w:highlight w:val="none"/>
              </w:rPr>
              <w:t>管理要求</w:t>
            </w:r>
          </w:p>
        </w:tc>
        <w:tc>
          <w:tcPr>
            <w:tcW w:w="7381" w:type="dxa"/>
            <w:gridSpan w:val="4"/>
            <w:noWrap w:val="0"/>
            <w:vAlign w:val="center"/>
          </w:tcPr>
          <w:p w14:paraId="3A0A10D4">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1、环境管理</w:t>
            </w:r>
          </w:p>
          <w:p w14:paraId="1BDE8D4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（1）环境保护机构的设置</w:t>
            </w:r>
          </w:p>
          <w:p w14:paraId="05E60C38">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公司设立环境管理机构，配备专/兼职环境管理人员，加强环境管理。</w:t>
            </w:r>
          </w:p>
          <w:p w14:paraId="5F2B0EE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（2）环境管理要点</w:t>
            </w:r>
          </w:p>
          <w:p w14:paraId="1A7D60D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1）</w:t>
            </w:r>
            <w:r>
              <w:rPr>
                <w:rFonts w:hint="default" w:ascii="Times New Roman" w:hAnsi="Times New Roman" w:eastAsia="宋体" w:cs="Times New Roman"/>
                <w:color w:val="000000"/>
                <w:sz w:val="24"/>
                <w:szCs w:val="24"/>
                <w:highlight w:val="none"/>
              </w:rPr>
              <w:t>项目废气处理措施定期进行检查，以保证处理效率，确保项目废气达标排放。</w:t>
            </w:r>
          </w:p>
          <w:p w14:paraId="7466EA6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2）</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rPr>
              <w:t>三同时</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rPr>
              <w:t>验收</w:t>
            </w:r>
          </w:p>
          <w:p w14:paraId="11F83074">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根据《建设项目环境保护管理条例》及其修改决定（国务院令第682号），建设项目竣工后，建设单位应进行竣工验收，验收后本项目方可正式投产运行。</w:t>
            </w:r>
          </w:p>
          <w:p w14:paraId="461E91F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3）</w:t>
            </w:r>
            <w:r>
              <w:rPr>
                <w:rFonts w:hint="default" w:ascii="Times New Roman" w:hAnsi="Times New Roman" w:eastAsia="宋体" w:cs="Times New Roman"/>
                <w:color w:val="000000"/>
                <w:sz w:val="24"/>
                <w:szCs w:val="24"/>
                <w:highlight w:val="none"/>
              </w:rPr>
              <w:t>制定环境管理文件及实施细则</w:t>
            </w:r>
          </w:p>
          <w:p w14:paraId="526D6EF9">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根据国家、地方政府对企业环境管理的基本要求，结合项目的具体情况，制定环境管理文件和实施细则。</w:t>
            </w:r>
          </w:p>
          <w:p w14:paraId="682DBE5C">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4）</w:t>
            </w:r>
            <w:r>
              <w:rPr>
                <w:rFonts w:hint="default" w:ascii="Times New Roman" w:hAnsi="Times New Roman" w:eastAsia="宋体" w:cs="Times New Roman"/>
                <w:color w:val="000000"/>
                <w:sz w:val="24"/>
                <w:szCs w:val="24"/>
                <w:highlight w:val="none"/>
              </w:rPr>
              <w:t>信息公开</w:t>
            </w:r>
          </w:p>
          <w:p w14:paraId="61A6419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根据《建设项目环境保护事中事后监督管理办法（试行）》要求，建设单位应当主动向社会公开建设项目环境影响评价文件、污染防治设施建设运行情况、污染物排放情况等环境信息。</w:t>
            </w:r>
          </w:p>
          <w:p w14:paraId="692A473D">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2、排污口规范化</w:t>
            </w:r>
          </w:p>
          <w:p w14:paraId="6C2D175F">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（1）排污口管理</w:t>
            </w:r>
          </w:p>
          <w:p w14:paraId="4EA85CA9">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1）排污口的位置必须合理确定，按环监</w:t>
            </w:r>
            <w:r>
              <w:rPr>
                <w:rFonts w:hint="default" w:ascii="Times New Roman" w:hAnsi="Times New Roman" w:eastAsia="宋体" w:cs="Times New Roman"/>
                <w:color w:val="000000"/>
                <w:sz w:val="24"/>
                <w:szCs w:val="24"/>
                <w:highlight w:val="none"/>
                <w:lang w:eastAsia="zh-CN"/>
              </w:rPr>
              <w:t>〔1996〕470号</w:t>
            </w:r>
            <w:r>
              <w:rPr>
                <w:rFonts w:hint="default" w:ascii="Times New Roman" w:hAnsi="Times New Roman" w:eastAsia="宋体" w:cs="Times New Roman"/>
                <w:color w:val="000000"/>
                <w:sz w:val="24"/>
                <w:szCs w:val="24"/>
                <w:highlight w:val="none"/>
              </w:rPr>
              <w:t>要求进行规范化管理；</w:t>
            </w:r>
          </w:p>
          <w:p w14:paraId="1142A0C6">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2）排污口采样点设置应按《污染源监测技术规范》要求，设置在污染物处理设施进、出口、总排口等处；</w:t>
            </w:r>
          </w:p>
          <w:p w14:paraId="44282B80">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3）废气排放口须符合规定的高度，便于采样、监测，设置直径不小于</w:t>
            </w:r>
            <w:r>
              <w:rPr>
                <w:rFonts w:hint="default" w:ascii="Times New Roman" w:hAnsi="Times New Roman" w:eastAsia="宋体" w:cs="Times New Roman"/>
                <w:color w:val="000000"/>
                <w:sz w:val="24"/>
                <w:szCs w:val="24"/>
                <w:highlight w:val="none"/>
                <w:lang w:val="en-US" w:eastAsia="zh-CN"/>
              </w:rPr>
              <w:t>80</w:t>
            </w:r>
            <w:r>
              <w:rPr>
                <w:rFonts w:hint="default" w:ascii="Times New Roman" w:hAnsi="Times New Roman" w:eastAsia="宋体" w:cs="Times New Roman"/>
                <w:color w:val="000000"/>
                <w:sz w:val="24"/>
                <w:szCs w:val="24"/>
                <w:highlight w:val="none"/>
              </w:rPr>
              <w:t>mm的采样口。如无法满足要求的，其采样口与环境监测部门共同确认。</w:t>
            </w:r>
          </w:p>
          <w:p w14:paraId="438A0EC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（2）环境保护图形标志</w:t>
            </w:r>
          </w:p>
          <w:p w14:paraId="003ADAB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应按《环境保护图形标志-排放口》（GB15562.1-1995）的规定设置环境保护图形标志牌。</w:t>
            </w:r>
          </w:p>
          <w:p w14:paraId="74346435">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3、环境保护档案管理</w:t>
            </w:r>
          </w:p>
          <w:p w14:paraId="2AB613F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公司环保部门负责项目的环境保护档案管理工作，环保档案实行专人管理责任到人。企业的所有环保资料应</w:t>
            </w:r>
            <w:r>
              <w:rPr>
                <w:rFonts w:hint="default" w:ascii="Times New Roman" w:hAnsi="Times New Roman" w:eastAsia="宋体" w:cs="Times New Roman"/>
                <w:color w:val="000000"/>
                <w:sz w:val="24"/>
                <w:szCs w:val="24"/>
                <w:highlight w:val="none"/>
                <w:lang w:eastAsia="zh-CN"/>
              </w:rPr>
              <w:t>分类</w:t>
            </w:r>
            <w:r>
              <w:rPr>
                <w:rFonts w:hint="default" w:ascii="Times New Roman" w:hAnsi="Times New Roman" w:eastAsia="宋体" w:cs="Times New Roman"/>
                <w:color w:val="000000"/>
                <w:sz w:val="24"/>
                <w:szCs w:val="24"/>
                <w:highlight w:val="none"/>
              </w:rPr>
              <w:t>整理、分类存档、科学管理，便于统计、查阅。在环境保护档案管理中，应建立如下文件档案：与本项目有关的法规、标准、规范和区域规划等；项目建设的有关环境保护的报告、设计方案及审查、审批文件；项目环保工程设施的设计、施工、安装的基础资料及验收资料；公司内部的环境保护管理制度、人员环保培训和考核记录；生态恢复工程、污染治理设施运行管理文件；环境监测记录技术文件；建立台账，如实记录生产原</w:t>
            </w:r>
            <w:r>
              <w:rPr>
                <w:rFonts w:hint="default" w:ascii="Times New Roman" w:hAnsi="Times New Roman" w:eastAsia="宋体" w:cs="Times New Roman"/>
                <w:color w:val="000000"/>
                <w:sz w:val="24"/>
                <w:szCs w:val="24"/>
                <w:highlight w:val="none"/>
                <w:lang w:val="en-US" w:eastAsia="zh-CN"/>
              </w:rPr>
              <w:t>辅</w:t>
            </w:r>
            <w:r>
              <w:rPr>
                <w:rFonts w:hint="default" w:ascii="Times New Roman" w:hAnsi="Times New Roman" w:eastAsia="宋体" w:cs="Times New Roman"/>
                <w:color w:val="000000"/>
                <w:sz w:val="24"/>
                <w:szCs w:val="24"/>
                <w:highlight w:val="none"/>
              </w:rPr>
              <w:t>料的使用量、废弃量、去向，台账保存期限不得少于5年</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val="en-US" w:eastAsia="zh-CN"/>
              </w:rPr>
              <w:t>危险废物相关管理台账保存期限不得少于10年</w:t>
            </w:r>
            <w:r>
              <w:rPr>
                <w:rFonts w:hint="default" w:ascii="Times New Roman" w:hAnsi="Times New Roman" w:eastAsia="宋体" w:cs="Times New Roman"/>
                <w:color w:val="000000"/>
                <w:sz w:val="24"/>
                <w:szCs w:val="24"/>
                <w:highlight w:val="none"/>
              </w:rPr>
              <w:t>；所有导致污染事件的分析报告和检测数据资料等。</w:t>
            </w:r>
          </w:p>
          <w:p w14:paraId="291724AC">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rPr>
              <w:t>4、排污许可</w:t>
            </w:r>
          </w:p>
          <w:p w14:paraId="228B727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建设单位应根据《固定污染源排污许可分类管理名录》，</w:t>
            </w:r>
            <w:r>
              <w:rPr>
                <w:rFonts w:hint="eastAsia" w:ascii="Times New Roman" w:hAnsi="Times New Roman" w:eastAsia="宋体" w:cs="Times New Roman"/>
                <w:color w:val="000000"/>
                <w:sz w:val="24"/>
                <w:szCs w:val="24"/>
                <w:highlight w:val="none"/>
                <w:lang w:val="en-US" w:eastAsia="zh-CN"/>
              </w:rPr>
              <w:t>申请排污许可证</w:t>
            </w:r>
            <w:r>
              <w:rPr>
                <w:rFonts w:hint="default" w:ascii="Times New Roman" w:hAnsi="Times New Roman" w:eastAsia="宋体" w:cs="Times New Roman"/>
                <w:color w:val="000000"/>
                <w:sz w:val="24"/>
                <w:szCs w:val="24"/>
                <w:highlight w:val="none"/>
              </w:rPr>
              <w:t>。</w:t>
            </w:r>
          </w:p>
          <w:p w14:paraId="1D597914">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5、环境风险防范制度</w:t>
            </w:r>
          </w:p>
          <w:p w14:paraId="452044D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企业按要求编制突发环境事件应急预案并组织演练。</w:t>
            </w:r>
          </w:p>
          <w:p w14:paraId="275E1577">
            <w:pPr>
              <w:adjustRightInd w:val="0"/>
              <w:snapToGrid w:val="0"/>
              <w:spacing w:line="360" w:lineRule="auto"/>
              <w:jc w:val="both"/>
              <w:rPr>
                <w:rFonts w:hint="eastAsia" w:ascii="Times New Roman" w:hAnsi="Times New Roman" w:cs="Times New Roman"/>
                <w:color w:val="000000"/>
                <w:sz w:val="24"/>
                <w:szCs w:val="24"/>
                <w:highlight w:val="none"/>
                <w:lang w:val="en-US" w:eastAsia="zh-CN"/>
              </w:rPr>
            </w:pPr>
            <w:r>
              <w:rPr>
                <w:rFonts w:hint="eastAsia" w:ascii="Times New Roman" w:hAnsi="Times New Roman" w:cs="Times New Roman"/>
                <w:color w:val="000000"/>
                <w:sz w:val="24"/>
                <w:szCs w:val="24"/>
                <w:highlight w:val="none"/>
                <w:lang w:val="en-US" w:eastAsia="zh-CN"/>
              </w:rPr>
              <w:t>6、监测计划</w:t>
            </w:r>
          </w:p>
          <w:p w14:paraId="73953F79">
            <w:pPr>
              <w:adjustRightInd w:val="0"/>
              <w:snapToGrid w:val="0"/>
              <w:spacing w:line="240" w:lineRule="auto"/>
              <w:jc w:val="center"/>
              <w:rPr>
                <w:rFonts w:hint="eastAsia" w:ascii="Times New Roman" w:hAnsi="Times New Roman" w:cs="Times New Roman"/>
                <w:b/>
                <w:bCs/>
                <w:color w:val="000000"/>
                <w:sz w:val="21"/>
                <w:szCs w:val="21"/>
                <w:highlight w:val="none"/>
                <w:lang w:val="en-US" w:eastAsia="zh-CN"/>
              </w:rPr>
            </w:pPr>
            <w:r>
              <w:rPr>
                <w:rFonts w:hint="eastAsia" w:ascii="Times New Roman" w:hAnsi="Times New Roman" w:cs="Times New Roman"/>
                <w:b/>
                <w:bCs/>
                <w:color w:val="000000"/>
                <w:sz w:val="21"/>
                <w:szCs w:val="21"/>
                <w:highlight w:val="none"/>
                <w:lang w:val="en-US" w:eastAsia="zh-CN"/>
              </w:rPr>
              <w:t>表5-1  监测计划</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890"/>
              <w:gridCol w:w="891"/>
              <w:gridCol w:w="1743"/>
              <w:gridCol w:w="964"/>
              <w:gridCol w:w="807"/>
              <w:gridCol w:w="1856"/>
            </w:tblGrid>
            <w:tr w14:paraId="2CDB2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noWrap w:val="0"/>
                  <w:vAlign w:val="center"/>
                </w:tcPr>
                <w:p w14:paraId="7AD470B2">
                  <w:pPr>
                    <w:adjustRightInd w:val="0"/>
                    <w:snapToGrid w:val="0"/>
                    <w:jc w:val="center"/>
                    <w:rPr>
                      <w:rFonts w:hint="eastAsia" w:ascii="Times New Roman" w:hAnsi="Times New Roman" w:eastAsia="宋体" w:cs="Times New Roman"/>
                      <w:b/>
                      <w:bCs/>
                      <w:color w:val="000000"/>
                      <w:sz w:val="21"/>
                      <w:szCs w:val="21"/>
                      <w:highlight w:val="none"/>
                      <w:lang w:val="en-US" w:eastAsia="zh-CN"/>
                    </w:rPr>
                  </w:pPr>
                  <w:r>
                    <w:rPr>
                      <w:rFonts w:hint="eastAsia" w:ascii="Times New Roman" w:hAnsi="Times New Roman" w:cs="Times New Roman"/>
                      <w:b/>
                      <w:bCs/>
                      <w:color w:val="000000"/>
                      <w:sz w:val="21"/>
                      <w:szCs w:val="21"/>
                      <w:highlight w:val="none"/>
                      <w:lang w:val="en-US" w:eastAsia="zh-CN"/>
                    </w:rPr>
                    <w:t>类别</w:t>
                  </w:r>
                </w:p>
              </w:tc>
              <w:tc>
                <w:tcPr>
                  <w:tcW w:w="623" w:type="pct"/>
                  <w:noWrap w:val="0"/>
                  <w:vAlign w:val="center"/>
                </w:tcPr>
                <w:p w14:paraId="1840A8F0">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排放口编号/监测点位</w:t>
                  </w:r>
                </w:p>
              </w:tc>
              <w:tc>
                <w:tcPr>
                  <w:tcW w:w="1218" w:type="pct"/>
                  <w:noWrap w:val="0"/>
                  <w:vAlign w:val="center"/>
                </w:tcPr>
                <w:p w14:paraId="0A9354E9">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排放口名称</w:t>
                  </w:r>
                </w:p>
                <w:p w14:paraId="209E3B18">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/监测点位名称</w:t>
                  </w:r>
                </w:p>
              </w:tc>
              <w:tc>
                <w:tcPr>
                  <w:tcW w:w="674" w:type="pct"/>
                  <w:noWrap w:val="0"/>
                  <w:vAlign w:val="center"/>
                </w:tcPr>
                <w:p w14:paraId="0CFC8199">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污染物</w:t>
                  </w:r>
                </w:p>
                <w:p w14:paraId="65AD7B6C">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名称</w:t>
                  </w:r>
                </w:p>
              </w:tc>
              <w:tc>
                <w:tcPr>
                  <w:tcW w:w="564" w:type="pct"/>
                  <w:noWrap w:val="0"/>
                  <w:vAlign w:val="center"/>
                </w:tcPr>
                <w:p w14:paraId="1227114F">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监测</w:t>
                  </w:r>
                </w:p>
                <w:p w14:paraId="67BE6D1C">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频次</w:t>
                  </w:r>
                </w:p>
              </w:tc>
              <w:tc>
                <w:tcPr>
                  <w:tcW w:w="1297" w:type="pct"/>
                  <w:noWrap w:val="0"/>
                  <w:vAlign w:val="center"/>
                </w:tcPr>
                <w:p w14:paraId="5C96433F">
                  <w:pPr>
                    <w:adjustRightInd w:val="0"/>
                    <w:snapToGrid w:val="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lang w:val="en-US" w:eastAsia="zh-CN"/>
                    </w:rPr>
                    <w:t>排放</w:t>
                  </w:r>
                  <w:r>
                    <w:rPr>
                      <w:rFonts w:hint="default" w:ascii="Times New Roman" w:hAnsi="Times New Roman" w:cs="Times New Roman"/>
                      <w:b/>
                      <w:bCs/>
                      <w:color w:val="000000"/>
                      <w:sz w:val="21"/>
                      <w:szCs w:val="21"/>
                      <w:highlight w:val="none"/>
                    </w:rPr>
                    <w:t>标准</w:t>
                  </w:r>
                </w:p>
              </w:tc>
            </w:tr>
            <w:tr w14:paraId="1C02B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vMerge w:val="restart"/>
                  <w:noWrap w:val="0"/>
                  <w:vAlign w:val="center"/>
                </w:tcPr>
                <w:p w14:paraId="7935A0D7">
                  <w:pPr>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废气</w:t>
                  </w:r>
                </w:p>
              </w:tc>
              <w:tc>
                <w:tcPr>
                  <w:tcW w:w="623" w:type="pct"/>
                  <w:noWrap w:val="0"/>
                  <w:vAlign w:val="center"/>
                </w:tcPr>
                <w:p w14:paraId="0F1234A0">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DA001</w:t>
                  </w:r>
                </w:p>
              </w:tc>
              <w:tc>
                <w:tcPr>
                  <w:tcW w:w="1218" w:type="pct"/>
                  <w:noWrap w:val="0"/>
                  <w:vAlign w:val="center"/>
                </w:tcPr>
                <w:p w14:paraId="5C9E85B2">
                  <w:pPr>
                    <w:adjustRightInd w:val="0"/>
                    <w:snapToGrid w:val="0"/>
                    <w:jc w:val="center"/>
                    <w:rPr>
                      <w:rFonts w:hint="default" w:ascii="Times New Roman" w:hAnsi="Times New Roman" w:cs="Times New Roman"/>
                      <w:color w:val="000000"/>
                      <w:sz w:val="21"/>
                      <w:szCs w:val="21"/>
                      <w:highlight w:val="none"/>
                    </w:rPr>
                  </w:pPr>
                  <w:r>
                    <w:rPr>
                      <w:rFonts w:hint="eastAsia" w:cs="Times New Roman"/>
                      <w:color w:val="000000"/>
                      <w:sz w:val="21"/>
                      <w:szCs w:val="21"/>
                      <w:highlight w:val="none"/>
                      <w:lang w:val="en-US" w:eastAsia="zh-CN"/>
                    </w:rPr>
                    <w:t>破碎和打包</w:t>
                  </w:r>
                  <w:r>
                    <w:rPr>
                      <w:rFonts w:hint="eastAsia" w:ascii="Times New Roman" w:hAnsi="Times New Roman" w:eastAsia="宋体" w:cs="Times New Roman"/>
                      <w:color w:val="000000"/>
                      <w:sz w:val="21"/>
                      <w:szCs w:val="21"/>
                      <w:highlight w:val="none"/>
                      <w:lang w:val="en-US" w:eastAsia="zh-CN"/>
                    </w:rPr>
                    <w:t>工序废气排放口</w:t>
                  </w:r>
                </w:p>
              </w:tc>
              <w:tc>
                <w:tcPr>
                  <w:tcW w:w="674" w:type="pct"/>
                  <w:noWrap w:val="0"/>
                  <w:vAlign w:val="center"/>
                </w:tcPr>
                <w:p w14:paraId="36433D85">
                  <w:pPr>
                    <w:adjustRightInd w:val="0"/>
                    <w:snapToGrid w:val="0"/>
                    <w:jc w:val="center"/>
                    <w:rPr>
                      <w:rFonts w:hint="eastAsia" w:ascii="Times New Roman" w:hAnsi="Times New Roman" w:eastAsia="宋体" w:cs="Times New Roman"/>
                      <w:color w:val="000000"/>
                      <w:sz w:val="21"/>
                      <w:szCs w:val="21"/>
                      <w:highlight w:val="none"/>
                      <w:lang w:eastAsia="zh-CN"/>
                    </w:rPr>
                  </w:pPr>
                  <w:r>
                    <w:rPr>
                      <w:rFonts w:hint="eastAsia" w:ascii="Times New Roman" w:hAnsi="Times New Roman" w:cs="Times New Roman"/>
                      <w:color w:val="000000"/>
                      <w:sz w:val="21"/>
                      <w:szCs w:val="21"/>
                      <w:highlight w:val="none"/>
                      <w:lang w:val="en-US" w:eastAsia="zh-CN"/>
                    </w:rPr>
                    <w:t>颗粒物</w:t>
                  </w:r>
                </w:p>
              </w:tc>
              <w:tc>
                <w:tcPr>
                  <w:tcW w:w="564" w:type="pct"/>
                  <w:noWrap w:val="0"/>
                  <w:vAlign w:val="center"/>
                </w:tcPr>
                <w:p w14:paraId="5678F3C1">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1次/年</w:t>
                  </w:r>
                </w:p>
              </w:tc>
              <w:tc>
                <w:tcPr>
                  <w:tcW w:w="1297" w:type="pct"/>
                  <w:noWrap w:val="0"/>
                  <w:vAlign w:val="center"/>
                </w:tcPr>
                <w:p w14:paraId="70660B06">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《大气污染物综合排放标准》（GB16297-1996）表2中</w:t>
                  </w:r>
                  <w:r>
                    <w:rPr>
                      <w:rFonts w:hint="default" w:ascii="Times New Roman" w:hAnsi="Times New Roman" w:eastAsia="宋体" w:cs="Times New Roman"/>
                      <w:color w:val="000000"/>
                      <w:sz w:val="21"/>
                      <w:szCs w:val="21"/>
                      <w:highlight w:val="none"/>
                      <w:lang w:val="en-US" w:eastAsia="zh-CN"/>
                    </w:rPr>
                    <w:t>相关标准限值</w:t>
                  </w:r>
                </w:p>
              </w:tc>
            </w:tr>
            <w:tr w14:paraId="7703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vMerge w:val="continue"/>
                  <w:noWrap w:val="0"/>
                  <w:vAlign w:val="center"/>
                </w:tcPr>
                <w:p w14:paraId="3739410A">
                  <w:pPr>
                    <w:adjustRightInd w:val="0"/>
                    <w:snapToGrid w:val="0"/>
                    <w:jc w:val="center"/>
                    <w:rPr>
                      <w:rFonts w:hint="default" w:ascii="Times New Roman" w:hAnsi="Times New Roman" w:cs="Times New Roman"/>
                      <w:color w:val="000000"/>
                      <w:sz w:val="21"/>
                      <w:szCs w:val="21"/>
                      <w:highlight w:val="none"/>
                    </w:rPr>
                  </w:pPr>
                </w:p>
              </w:tc>
              <w:tc>
                <w:tcPr>
                  <w:tcW w:w="623" w:type="pct"/>
                  <w:noWrap w:val="0"/>
                  <w:vAlign w:val="center"/>
                </w:tcPr>
                <w:p w14:paraId="2BF3303E">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厂界</w:t>
                  </w:r>
                </w:p>
              </w:tc>
              <w:tc>
                <w:tcPr>
                  <w:tcW w:w="1218" w:type="pct"/>
                  <w:noWrap w:val="0"/>
                  <w:vAlign w:val="center"/>
                </w:tcPr>
                <w:p w14:paraId="532692BC">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厂界上风向1个、下风向3个</w:t>
                  </w:r>
                </w:p>
              </w:tc>
              <w:tc>
                <w:tcPr>
                  <w:tcW w:w="674" w:type="pct"/>
                  <w:noWrap w:val="0"/>
                  <w:vAlign w:val="center"/>
                </w:tcPr>
                <w:p w14:paraId="1245C34D">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颗粒物</w:t>
                  </w:r>
                </w:p>
              </w:tc>
              <w:tc>
                <w:tcPr>
                  <w:tcW w:w="564" w:type="pct"/>
                  <w:noWrap w:val="0"/>
                  <w:vAlign w:val="center"/>
                </w:tcPr>
                <w:p w14:paraId="583672F2">
                  <w:pPr>
                    <w:adjustRightInd w:val="0"/>
                    <w:snapToGrid w:val="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1次/年</w:t>
                  </w:r>
                </w:p>
                <w:p w14:paraId="067F8568">
                  <w:pPr>
                    <w:adjustRightInd w:val="0"/>
                    <w:snapToGrid w:val="0"/>
                    <w:jc w:val="center"/>
                    <w:rPr>
                      <w:rFonts w:hint="default" w:ascii="Times New Roman" w:hAnsi="Times New Roman" w:cs="Times New Roman"/>
                      <w:color w:val="000000"/>
                      <w:sz w:val="21"/>
                      <w:szCs w:val="21"/>
                      <w:highlight w:val="none"/>
                    </w:rPr>
                  </w:pPr>
                </w:p>
              </w:tc>
              <w:tc>
                <w:tcPr>
                  <w:tcW w:w="1297" w:type="pct"/>
                  <w:noWrap w:val="0"/>
                  <w:vAlign w:val="center"/>
                </w:tcPr>
                <w:p w14:paraId="0BCD17DA">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《大气污染物综合排放标准》（GB16297-1996）无组织排放监控浓度限值</w:t>
                  </w:r>
                </w:p>
              </w:tc>
            </w:tr>
            <w:tr w14:paraId="0E9A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622" w:type="pct"/>
                  <w:noWrap w:val="0"/>
                  <w:vAlign w:val="center"/>
                </w:tcPr>
                <w:p w14:paraId="23485C34">
                  <w:pPr>
                    <w:adjustRightInd w:val="0"/>
                    <w:snapToGrid w:val="0"/>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噪声</w:t>
                  </w:r>
                </w:p>
              </w:tc>
              <w:tc>
                <w:tcPr>
                  <w:tcW w:w="623" w:type="pct"/>
                  <w:noWrap w:val="0"/>
                  <w:vAlign w:val="center"/>
                </w:tcPr>
                <w:p w14:paraId="70CE1B53">
                  <w:pPr>
                    <w:spacing w:line="240" w:lineRule="auto"/>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厂界</w:t>
                  </w:r>
                </w:p>
                <w:p w14:paraId="172C7D76">
                  <w:pPr>
                    <w:spacing w:line="240" w:lineRule="auto"/>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rPr>
                    <w:t>噪声</w:t>
                  </w:r>
                </w:p>
              </w:tc>
              <w:tc>
                <w:tcPr>
                  <w:tcW w:w="1218" w:type="pct"/>
                  <w:noWrap w:val="0"/>
                  <w:vAlign w:val="center"/>
                </w:tcPr>
                <w:p w14:paraId="0F323111">
                  <w:pPr>
                    <w:spacing w:line="240" w:lineRule="auto"/>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rPr>
                    <w:t>厂界</w:t>
                  </w:r>
                  <w:r>
                    <w:rPr>
                      <w:rFonts w:hint="eastAsia" w:ascii="Times New Roman" w:hAnsi="Times New Roman" w:eastAsia="宋体" w:cs="Times New Roman"/>
                      <w:color w:val="000000"/>
                      <w:szCs w:val="21"/>
                      <w:highlight w:val="none"/>
                      <w:lang w:val="en-US" w:eastAsia="zh-CN"/>
                    </w:rPr>
                    <w:t>四周</w:t>
                  </w:r>
                </w:p>
              </w:tc>
              <w:tc>
                <w:tcPr>
                  <w:tcW w:w="674" w:type="pct"/>
                  <w:noWrap w:val="0"/>
                  <w:vAlign w:val="center"/>
                </w:tcPr>
                <w:p w14:paraId="2173744B">
                  <w:pPr>
                    <w:spacing w:line="240" w:lineRule="auto"/>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等效连续A声级</w:t>
                  </w:r>
                </w:p>
              </w:tc>
              <w:tc>
                <w:tcPr>
                  <w:tcW w:w="564" w:type="pct"/>
                  <w:noWrap w:val="0"/>
                  <w:vAlign w:val="center"/>
                </w:tcPr>
                <w:p w14:paraId="38C2EFAB">
                  <w:pPr>
                    <w:spacing w:line="240" w:lineRule="auto"/>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rPr>
                    <w:t>1次</w:t>
                  </w:r>
                  <w:r>
                    <w:rPr>
                      <w:rFonts w:hint="default" w:ascii="Times New Roman" w:hAnsi="Times New Roman" w:eastAsia="宋体" w:cs="Times New Roman"/>
                      <w:color w:val="000000"/>
                      <w:szCs w:val="21"/>
                      <w:highlight w:val="none"/>
                      <w:lang w:val="en-US" w:eastAsia="zh-CN"/>
                    </w:rPr>
                    <w:t>/</w:t>
                  </w:r>
                  <w:r>
                    <w:rPr>
                      <w:rFonts w:hint="default" w:ascii="Times New Roman" w:hAnsi="Times New Roman" w:eastAsia="宋体" w:cs="Times New Roman"/>
                      <w:color w:val="000000"/>
                      <w:szCs w:val="21"/>
                      <w:highlight w:val="none"/>
                    </w:rPr>
                    <w:t>季</w:t>
                  </w:r>
                </w:p>
              </w:tc>
              <w:tc>
                <w:tcPr>
                  <w:tcW w:w="1297" w:type="pct"/>
                  <w:noWrap w:val="0"/>
                  <w:vAlign w:val="center"/>
                </w:tcPr>
                <w:p w14:paraId="4B99956F">
                  <w:pPr>
                    <w:keepNext w:val="0"/>
                    <w:keepLines w:val="0"/>
                    <w:pageBreakBefore w:val="0"/>
                    <w:widowControl w:val="0"/>
                    <w:kinsoku/>
                    <w:wordWrap w:val="0"/>
                    <w:overflowPunct w:val="0"/>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rPr>
                    <w:t>《工业企业厂界环境噪声排放标准》（GB12348-2008）</w:t>
                  </w:r>
                  <w:r>
                    <w:rPr>
                      <w:rFonts w:hint="default" w:ascii="Times New Roman" w:hAnsi="Times New Roman" w:eastAsia="宋体" w:cs="Times New Roman"/>
                      <w:color w:val="000000"/>
                      <w:szCs w:val="21"/>
                      <w:highlight w:val="none"/>
                      <w:lang w:val="en-US" w:eastAsia="zh-CN"/>
                    </w:rPr>
                    <w:t>3</w:t>
                  </w:r>
                  <w:r>
                    <w:rPr>
                      <w:rFonts w:hint="default" w:ascii="Times New Roman" w:hAnsi="Times New Roman" w:eastAsia="宋体" w:cs="Times New Roman"/>
                      <w:color w:val="000000"/>
                      <w:szCs w:val="21"/>
                      <w:highlight w:val="none"/>
                    </w:rPr>
                    <w:t>类标准</w:t>
                  </w:r>
                </w:p>
              </w:tc>
            </w:tr>
          </w:tbl>
          <w:p w14:paraId="08395E52">
            <w:pPr>
              <w:adjustRightInd w:val="0"/>
              <w:snapToGrid w:val="0"/>
              <w:spacing w:line="360" w:lineRule="auto"/>
              <w:jc w:val="both"/>
              <w:rPr>
                <w:rFonts w:hint="default" w:ascii="Times New Roman" w:hAnsi="Times New Roman" w:cs="Times New Roman"/>
                <w:color w:val="000000"/>
                <w:sz w:val="24"/>
                <w:szCs w:val="24"/>
                <w:highlight w:val="none"/>
                <w:lang w:val="en-US" w:eastAsia="zh-CN"/>
              </w:rPr>
            </w:pPr>
          </w:p>
          <w:p w14:paraId="1EB12277">
            <w:pPr>
              <w:adjustRightInd w:val="0"/>
              <w:snapToGrid w:val="0"/>
              <w:spacing w:line="360" w:lineRule="auto"/>
              <w:jc w:val="both"/>
              <w:rPr>
                <w:rFonts w:hint="default" w:ascii="Times New Roman" w:hAnsi="Times New Roman" w:cs="Times New Roman"/>
                <w:color w:val="000000"/>
                <w:sz w:val="24"/>
                <w:szCs w:val="24"/>
                <w:highlight w:val="none"/>
              </w:rPr>
            </w:pPr>
          </w:p>
          <w:p w14:paraId="6C37F24C">
            <w:pPr>
              <w:adjustRightInd w:val="0"/>
              <w:snapToGrid w:val="0"/>
              <w:spacing w:line="360" w:lineRule="auto"/>
              <w:jc w:val="both"/>
              <w:rPr>
                <w:rFonts w:hint="default" w:ascii="Times New Roman" w:hAnsi="Times New Roman" w:cs="Times New Roman"/>
                <w:color w:val="000000"/>
                <w:sz w:val="24"/>
                <w:szCs w:val="24"/>
                <w:highlight w:val="none"/>
              </w:rPr>
            </w:pPr>
          </w:p>
          <w:p w14:paraId="75739C8F">
            <w:pPr>
              <w:adjustRightInd w:val="0"/>
              <w:snapToGrid w:val="0"/>
              <w:spacing w:line="360" w:lineRule="auto"/>
              <w:jc w:val="both"/>
              <w:rPr>
                <w:rFonts w:hint="default" w:ascii="Times New Roman" w:hAnsi="Times New Roman" w:cs="Times New Roman"/>
                <w:color w:val="000000"/>
                <w:sz w:val="24"/>
                <w:szCs w:val="24"/>
                <w:highlight w:val="none"/>
              </w:rPr>
            </w:pPr>
          </w:p>
          <w:p w14:paraId="4A5FAD76">
            <w:pPr>
              <w:adjustRightInd w:val="0"/>
              <w:snapToGrid w:val="0"/>
              <w:spacing w:line="360" w:lineRule="auto"/>
              <w:jc w:val="both"/>
              <w:rPr>
                <w:rFonts w:hint="default" w:ascii="Times New Roman" w:hAnsi="Times New Roman" w:cs="Times New Roman"/>
                <w:color w:val="000000"/>
                <w:sz w:val="24"/>
                <w:szCs w:val="24"/>
                <w:highlight w:val="none"/>
              </w:rPr>
            </w:pPr>
          </w:p>
          <w:p w14:paraId="5396801D">
            <w:pPr>
              <w:adjustRightInd w:val="0"/>
              <w:snapToGrid w:val="0"/>
              <w:spacing w:line="360" w:lineRule="auto"/>
              <w:jc w:val="both"/>
              <w:rPr>
                <w:rFonts w:hint="default" w:ascii="Times New Roman" w:hAnsi="Times New Roman" w:cs="Times New Roman"/>
                <w:color w:val="000000"/>
                <w:sz w:val="24"/>
                <w:szCs w:val="24"/>
                <w:highlight w:val="none"/>
              </w:rPr>
            </w:pPr>
          </w:p>
          <w:p w14:paraId="34868A45">
            <w:pPr>
              <w:adjustRightInd w:val="0"/>
              <w:snapToGrid w:val="0"/>
              <w:spacing w:line="360" w:lineRule="auto"/>
              <w:jc w:val="both"/>
              <w:rPr>
                <w:rFonts w:hint="default" w:ascii="Times New Roman" w:hAnsi="Times New Roman" w:cs="Times New Roman"/>
                <w:color w:val="000000"/>
                <w:sz w:val="24"/>
                <w:szCs w:val="24"/>
                <w:highlight w:val="none"/>
              </w:rPr>
            </w:pPr>
          </w:p>
          <w:p w14:paraId="2A563713">
            <w:pPr>
              <w:adjustRightInd w:val="0"/>
              <w:snapToGrid w:val="0"/>
              <w:spacing w:line="360" w:lineRule="auto"/>
              <w:jc w:val="both"/>
              <w:rPr>
                <w:rFonts w:hint="default" w:ascii="Times New Roman" w:hAnsi="Times New Roman" w:cs="Times New Roman"/>
                <w:color w:val="000000"/>
                <w:sz w:val="24"/>
                <w:szCs w:val="24"/>
                <w:highlight w:val="none"/>
              </w:rPr>
            </w:pPr>
          </w:p>
          <w:p w14:paraId="4635D3AF">
            <w:pPr>
              <w:adjustRightInd w:val="0"/>
              <w:snapToGrid w:val="0"/>
              <w:spacing w:line="360" w:lineRule="auto"/>
              <w:jc w:val="both"/>
              <w:rPr>
                <w:rFonts w:hint="default" w:ascii="Times New Roman" w:hAnsi="Times New Roman" w:cs="Times New Roman"/>
                <w:color w:val="000000"/>
                <w:sz w:val="24"/>
                <w:szCs w:val="24"/>
                <w:highlight w:val="none"/>
              </w:rPr>
            </w:pPr>
          </w:p>
          <w:p w14:paraId="7FA3D5C1">
            <w:pPr>
              <w:adjustRightInd w:val="0"/>
              <w:snapToGrid w:val="0"/>
              <w:spacing w:line="360" w:lineRule="auto"/>
              <w:jc w:val="both"/>
              <w:rPr>
                <w:rFonts w:hint="default" w:ascii="Times New Roman" w:hAnsi="Times New Roman" w:cs="Times New Roman"/>
                <w:color w:val="000000"/>
                <w:sz w:val="24"/>
                <w:szCs w:val="24"/>
                <w:highlight w:val="none"/>
              </w:rPr>
            </w:pPr>
          </w:p>
          <w:p w14:paraId="3F59B8E2">
            <w:pPr>
              <w:adjustRightInd w:val="0"/>
              <w:snapToGrid w:val="0"/>
              <w:spacing w:line="360" w:lineRule="auto"/>
              <w:jc w:val="both"/>
              <w:rPr>
                <w:rFonts w:hint="default" w:ascii="Times New Roman" w:hAnsi="Times New Roman" w:cs="Times New Roman"/>
                <w:color w:val="000000"/>
                <w:sz w:val="24"/>
                <w:szCs w:val="24"/>
                <w:highlight w:val="none"/>
              </w:rPr>
            </w:pPr>
          </w:p>
          <w:p w14:paraId="4E42368B">
            <w:pPr>
              <w:adjustRightInd w:val="0"/>
              <w:snapToGrid w:val="0"/>
              <w:spacing w:line="360" w:lineRule="auto"/>
              <w:jc w:val="both"/>
              <w:rPr>
                <w:rFonts w:hint="default" w:ascii="Times New Roman" w:hAnsi="Times New Roman" w:cs="Times New Roman"/>
                <w:color w:val="000000"/>
                <w:sz w:val="24"/>
                <w:szCs w:val="24"/>
                <w:highlight w:val="none"/>
              </w:rPr>
            </w:pPr>
          </w:p>
        </w:tc>
      </w:tr>
    </w:tbl>
    <w:p w14:paraId="5D618E4D">
      <w:pPr>
        <w:pStyle w:val="22"/>
        <w:jc w:val="center"/>
        <w:outlineLvl w:val="0"/>
        <w:rPr>
          <w:rFonts w:hint="default" w:ascii="Times New Roman" w:hAnsi="Times New Roman" w:eastAsia="黑体" w:cs="Times New Roman"/>
          <w:snapToGrid w:val="0"/>
          <w:color w:val="000000"/>
          <w:sz w:val="30"/>
          <w:szCs w:val="30"/>
          <w:highlight w:val="none"/>
        </w:rPr>
      </w:pPr>
      <w:r>
        <w:rPr>
          <w:rFonts w:hint="default" w:ascii="Times New Roman" w:hAnsi="Times New Roman" w:cs="Times New Roman"/>
          <w:snapToGrid w:val="0"/>
          <w:color w:val="000000"/>
          <w:highlight w:val="none"/>
        </w:rPr>
        <w:br w:type="page"/>
      </w:r>
      <w:bookmarkStart w:id="35" w:name="_Toc10658"/>
      <w:r>
        <w:rPr>
          <w:rFonts w:hint="default" w:ascii="Times New Roman" w:hAnsi="Times New Roman" w:eastAsia="黑体" w:cs="Times New Roman"/>
          <w:snapToGrid w:val="0"/>
          <w:color w:val="000000"/>
          <w:sz w:val="30"/>
          <w:szCs w:val="30"/>
          <w:highlight w:val="none"/>
        </w:rPr>
        <w:t>六、结论</w:t>
      </w:r>
      <w:bookmarkEnd w:id="35"/>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9CCD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6D448384">
            <w:pPr>
              <w:spacing w:line="360" w:lineRule="auto"/>
              <w:ind w:firstLine="482" w:firstLineChars="200"/>
              <w:rPr>
                <w:rFonts w:hint="default" w:ascii="Times New Roman" w:hAnsi="Times New Roman" w:cs="Times New Roman"/>
                <w:color w:val="000000"/>
                <w:sz w:val="24"/>
                <w:highlight w:val="none"/>
              </w:rPr>
            </w:pPr>
            <w:r>
              <w:rPr>
                <w:rFonts w:hint="default" w:ascii="Times New Roman" w:hAnsi="Times New Roman" w:cs="Times New Roman"/>
                <w:b/>
                <w:bCs/>
                <w:color w:val="000000"/>
                <w:sz w:val="24"/>
                <w:szCs w:val="21"/>
                <w:highlight w:val="none"/>
              </w:rPr>
              <w:t>从环境保护角度分析，该建设项目环境影响可行。</w:t>
            </w:r>
          </w:p>
        </w:tc>
      </w:tr>
    </w:tbl>
    <w:p w14:paraId="5AD268CA">
      <w:pPr>
        <w:rPr>
          <w:rFonts w:hint="default" w:ascii="Times New Roman" w:hAnsi="Times New Roman" w:cs="Times New Roman"/>
          <w:color w:val="000000"/>
          <w:highlight w:val="none"/>
        </w:rPr>
        <w:sectPr>
          <w:pgSz w:w="11906" w:h="16838"/>
          <w:pgMar w:top="1701" w:right="1531" w:bottom="1701" w:left="1531" w:header="851" w:footer="851" w:gutter="0"/>
          <w:pgNumType w:fmt="decimal"/>
          <w:cols w:space="720" w:num="1"/>
          <w:docGrid w:linePitch="312" w:charSpace="0"/>
        </w:sectPr>
      </w:pPr>
    </w:p>
    <w:p w14:paraId="037581A9">
      <w:pPr>
        <w:pStyle w:val="22"/>
        <w:adjustRightInd w:val="0"/>
        <w:snapToGrid w:val="0"/>
        <w:spacing w:before="0" w:beforeAutospacing="0" w:after="0" w:afterAutospacing="0" w:line="240" w:lineRule="auto"/>
        <w:outlineLvl w:val="0"/>
        <w:rPr>
          <w:rFonts w:hint="default" w:ascii="Times New Roman" w:hAnsi="Times New Roman" w:eastAsia="黑体" w:cs="Times New Roman"/>
          <w:snapToGrid w:val="0"/>
          <w:color w:val="000000"/>
          <w:sz w:val="32"/>
          <w:szCs w:val="32"/>
          <w:highlight w:val="none"/>
        </w:rPr>
      </w:pPr>
      <w:bookmarkStart w:id="36" w:name="_Toc11661"/>
      <w:r>
        <w:rPr>
          <w:rFonts w:hint="default" w:ascii="Times New Roman" w:hAnsi="Times New Roman" w:eastAsia="黑体" w:cs="Times New Roman"/>
          <w:snapToGrid w:val="0"/>
          <w:color w:val="000000"/>
          <w:sz w:val="32"/>
          <w:szCs w:val="32"/>
          <w:highlight w:val="none"/>
        </w:rPr>
        <w:t>附表</w:t>
      </w:r>
      <w:bookmarkEnd w:id="36"/>
    </w:p>
    <w:p w14:paraId="65BA19D9">
      <w:pPr>
        <w:pStyle w:val="22"/>
        <w:adjustRightInd w:val="0"/>
        <w:snapToGrid w:val="0"/>
        <w:spacing w:before="0" w:beforeAutospacing="0" w:after="0" w:afterAutospacing="0" w:line="240" w:lineRule="auto"/>
        <w:jc w:val="center"/>
        <w:outlineLvl w:val="0"/>
        <w:rPr>
          <w:rFonts w:hint="default" w:ascii="Times New Roman" w:hAnsi="Times New Roman" w:eastAsia="方正小标宋_GBK" w:cs="Times New Roman"/>
          <w:snapToGrid w:val="0"/>
          <w:color w:val="000000"/>
          <w:sz w:val="28"/>
          <w:szCs w:val="28"/>
          <w:highlight w:val="none"/>
        </w:rPr>
      </w:pPr>
      <w:bookmarkStart w:id="37" w:name="_Toc26906"/>
      <w:r>
        <w:rPr>
          <w:rFonts w:hint="default" w:ascii="Times New Roman" w:hAnsi="Times New Roman" w:eastAsia="方正小标宋_GBK" w:cs="Times New Roman"/>
          <w:snapToGrid w:val="0"/>
          <w:color w:val="000000"/>
          <w:sz w:val="28"/>
          <w:szCs w:val="28"/>
          <w:highlight w:val="none"/>
        </w:rPr>
        <w:t>建设项目污染物排放量汇总表</w:t>
      </w:r>
      <w:bookmarkEnd w:id="37"/>
    </w:p>
    <w:tbl>
      <w:tblPr>
        <w:tblStyle w:val="25"/>
        <w:tblW w:w="136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1935"/>
        <w:gridCol w:w="1592"/>
        <w:gridCol w:w="1263"/>
        <w:gridCol w:w="1570"/>
        <w:gridCol w:w="1650"/>
        <w:gridCol w:w="1615"/>
        <w:gridCol w:w="1817"/>
        <w:gridCol w:w="1080"/>
      </w:tblGrid>
      <w:tr w14:paraId="4BA135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3" w:type="dxa"/>
            <w:tcBorders>
              <w:tl2br w:val="single" w:color="auto" w:sz="4" w:space="0"/>
            </w:tcBorders>
            <w:noWrap w:val="0"/>
            <w:tcMar>
              <w:left w:w="28" w:type="dxa"/>
              <w:right w:w="28" w:type="dxa"/>
            </w:tcMar>
            <w:vAlign w:val="center"/>
          </w:tcPr>
          <w:p w14:paraId="29CF84EA">
            <w:pPr>
              <w:pStyle w:val="46"/>
              <w:spacing w:beforeLines="0" w:afterLines="0" w:line="240" w:lineRule="auto"/>
              <w:jc w:val="right"/>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项目</w:t>
            </w:r>
          </w:p>
          <w:p w14:paraId="6C996AE7">
            <w:pPr>
              <w:pStyle w:val="46"/>
              <w:spacing w:beforeLines="0" w:afterLines="0" w:line="240" w:lineRule="auto"/>
              <w:ind w:left="0" w:leftChars="0" w:firstLine="0" w:firstLineChars="0"/>
              <w:jc w:val="left"/>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分类</w:t>
            </w:r>
          </w:p>
        </w:tc>
        <w:tc>
          <w:tcPr>
            <w:tcW w:w="1935" w:type="dxa"/>
            <w:noWrap w:val="0"/>
            <w:tcMar>
              <w:left w:w="28" w:type="dxa"/>
              <w:right w:w="28" w:type="dxa"/>
            </w:tcMar>
            <w:vAlign w:val="center"/>
          </w:tcPr>
          <w:p w14:paraId="09545AC3">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污染物名称</w:t>
            </w:r>
          </w:p>
        </w:tc>
        <w:tc>
          <w:tcPr>
            <w:tcW w:w="1592" w:type="dxa"/>
            <w:noWrap w:val="0"/>
            <w:tcMar>
              <w:left w:w="28" w:type="dxa"/>
              <w:right w:w="28" w:type="dxa"/>
            </w:tcMar>
            <w:vAlign w:val="center"/>
          </w:tcPr>
          <w:p w14:paraId="4D67C44D">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现有工程</w:t>
            </w:r>
          </w:p>
          <w:p w14:paraId="160C325B">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排放量（固体废物产生量）</w:t>
            </w:r>
            <w:r>
              <w:rPr>
                <w:rFonts w:hint="default" w:ascii="Times New Roman" w:hAnsi="Times New Roman" w:eastAsia="宋体" w:cs="Times New Roman"/>
                <w:b/>
                <w:bCs/>
                <w:snapToGrid w:val="0"/>
                <w:color w:val="000000"/>
                <w:spacing w:val="-6"/>
                <w:kern w:val="21"/>
                <w:sz w:val="21"/>
                <w:szCs w:val="21"/>
                <w:highlight w:val="none"/>
              </w:rPr>
              <w:fldChar w:fldCharType="begin"/>
            </w:r>
            <w:r>
              <w:rPr>
                <w:rFonts w:hint="default" w:ascii="Times New Roman" w:hAnsi="Times New Roman" w:eastAsia="宋体" w:cs="Times New Roman"/>
                <w:b/>
                <w:bCs/>
                <w:snapToGrid w:val="0"/>
                <w:color w:val="000000"/>
                <w:spacing w:val="-6"/>
                <w:kern w:val="21"/>
                <w:sz w:val="21"/>
                <w:szCs w:val="21"/>
                <w:highlight w:val="none"/>
              </w:rPr>
              <w:instrText xml:space="preserve"> = 1 \* GB3 \* MERGEFORMAT </w:instrText>
            </w:r>
            <w:r>
              <w:rPr>
                <w:rFonts w:hint="default" w:ascii="Times New Roman" w:hAnsi="Times New Roman" w:eastAsia="宋体" w:cs="Times New Roman"/>
                <w:b/>
                <w:bCs/>
                <w:snapToGrid w:val="0"/>
                <w:color w:val="000000"/>
                <w:spacing w:val="-6"/>
                <w:kern w:val="21"/>
                <w:sz w:val="21"/>
                <w:szCs w:val="21"/>
                <w:highlight w:val="none"/>
              </w:rPr>
              <w:fldChar w:fldCharType="separate"/>
            </w:r>
            <w:r>
              <w:rPr>
                <w:rFonts w:hint="default" w:ascii="Times New Roman" w:hAnsi="Times New Roman" w:eastAsia="宋体" w:cs="Times New Roman"/>
                <w:b/>
                <w:bCs/>
                <w:color w:val="000000"/>
                <w:kern w:val="2"/>
                <w:sz w:val="21"/>
                <w:szCs w:val="21"/>
                <w:highlight w:val="none"/>
              </w:rPr>
              <w:t>①</w:t>
            </w:r>
            <w:r>
              <w:rPr>
                <w:rFonts w:hint="default" w:ascii="Times New Roman" w:hAnsi="Times New Roman" w:eastAsia="宋体" w:cs="Times New Roman"/>
                <w:b/>
                <w:bCs/>
                <w:snapToGrid w:val="0"/>
                <w:color w:val="000000"/>
                <w:spacing w:val="-6"/>
                <w:kern w:val="21"/>
                <w:sz w:val="21"/>
                <w:szCs w:val="21"/>
                <w:highlight w:val="none"/>
              </w:rPr>
              <w:fldChar w:fldCharType="end"/>
            </w:r>
          </w:p>
        </w:tc>
        <w:tc>
          <w:tcPr>
            <w:tcW w:w="1263" w:type="dxa"/>
            <w:noWrap w:val="0"/>
            <w:tcMar>
              <w:left w:w="28" w:type="dxa"/>
              <w:right w:w="28" w:type="dxa"/>
            </w:tcMar>
            <w:vAlign w:val="center"/>
          </w:tcPr>
          <w:p w14:paraId="790D22EA">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现有工程</w:t>
            </w:r>
          </w:p>
          <w:p w14:paraId="5BB24FE1">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许可排放量</w:t>
            </w:r>
          </w:p>
          <w:p w14:paraId="4564D699">
            <w:pPr>
              <w:pStyle w:val="46"/>
              <w:spacing w:beforeLines="0" w:afterLines="0"/>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fldChar w:fldCharType="begin"/>
            </w:r>
            <w:r>
              <w:rPr>
                <w:rFonts w:hint="default" w:ascii="Times New Roman" w:hAnsi="Times New Roman" w:eastAsia="宋体" w:cs="Times New Roman"/>
                <w:b/>
                <w:bCs/>
                <w:snapToGrid w:val="0"/>
                <w:color w:val="000000"/>
                <w:spacing w:val="-6"/>
                <w:kern w:val="21"/>
                <w:sz w:val="21"/>
                <w:szCs w:val="21"/>
                <w:highlight w:val="none"/>
              </w:rPr>
              <w:instrText xml:space="preserve"> = 2 \* GB3 \* MERGEFORMAT </w:instrText>
            </w:r>
            <w:r>
              <w:rPr>
                <w:rFonts w:hint="default" w:ascii="Times New Roman" w:hAnsi="Times New Roman" w:eastAsia="宋体" w:cs="Times New Roman"/>
                <w:b/>
                <w:bCs/>
                <w:snapToGrid w:val="0"/>
                <w:color w:val="000000"/>
                <w:spacing w:val="-6"/>
                <w:kern w:val="21"/>
                <w:sz w:val="21"/>
                <w:szCs w:val="21"/>
                <w:highlight w:val="none"/>
              </w:rPr>
              <w:fldChar w:fldCharType="separate"/>
            </w:r>
            <w:r>
              <w:rPr>
                <w:rFonts w:hint="default" w:ascii="Times New Roman" w:hAnsi="Times New Roman" w:eastAsia="宋体" w:cs="Times New Roman"/>
                <w:b/>
                <w:bCs/>
                <w:snapToGrid w:val="0"/>
                <w:color w:val="000000"/>
                <w:spacing w:val="-6"/>
                <w:kern w:val="21"/>
                <w:sz w:val="21"/>
                <w:szCs w:val="21"/>
                <w:highlight w:val="none"/>
              </w:rPr>
              <w:t>②</w:t>
            </w:r>
            <w:r>
              <w:rPr>
                <w:rFonts w:hint="default" w:ascii="Times New Roman" w:hAnsi="Times New Roman" w:eastAsia="宋体" w:cs="Times New Roman"/>
                <w:b/>
                <w:bCs/>
                <w:snapToGrid w:val="0"/>
                <w:color w:val="000000"/>
                <w:spacing w:val="-6"/>
                <w:kern w:val="21"/>
                <w:sz w:val="21"/>
                <w:szCs w:val="21"/>
                <w:highlight w:val="none"/>
              </w:rPr>
              <w:fldChar w:fldCharType="end"/>
            </w:r>
          </w:p>
        </w:tc>
        <w:tc>
          <w:tcPr>
            <w:tcW w:w="1570" w:type="dxa"/>
            <w:noWrap w:val="0"/>
            <w:tcMar>
              <w:left w:w="28" w:type="dxa"/>
              <w:right w:w="28" w:type="dxa"/>
            </w:tcMar>
            <w:vAlign w:val="center"/>
          </w:tcPr>
          <w:p w14:paraId="47BFDD18">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在建工程</w:t>
            </w:r>
          </w:p>
          <w:p w14:paraId="43E0B570">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排放量（固体废物产生量）</w:t>
            </w:r>
            <w:r>
              <w:rPr>
                <w:rFonts w:hint="default" w:ascii="Times New Roman" w:hAnsi="Times New Roman" w:eastAsia="宋体" w:cs="Times New Roman"/>
                <w:b/>
                <w:bCs/>
                <w:snapToGrid w:val="0"/>
                <w:color w:val="000000"/>
                <w:spacing w:val="-6"/>
                <w:kern w:val="21"/>
                <w:sz w:val="21"/>
                <w:szCs w:val="21"/>
                <w:highlight w:val="none"/>
              </w:rPr>
              <w:fldChar w:fldCharType="begin"/>
            </w:r>
            <w:r>
              <w:rPr>
                <w:rFonts w:hint="default" w:ascii="Times New Roman" w:hAnsi="Times New Roman" w:eastAsia="宋体" w:cs="Times New Roman"/>
                <w:b/>
                <w:bCs/>
                <w:snapToGrid w:val="0"/>
                <w:color w:val="000000"/>
                <w:spacing w:val="-6"/>
                <w:kern w:val="21"/>
                <w:sz w:val="21"/>
                <w:szCs w:val="21"/>
                <w:highlight w:val="none"/>
              </w:rPr>
              <w:instrText xml:space="preserve"> = 3 \* GB3 \* MERGEFORMAT </w:instrText>
            </w:r>
            <w:r>
              <w:rPr>
                <w:rFonts w:hint="default" w:ascii="Times New Roman" w:hAnsi="Times New Roman" w:eastAsia="宋体" w:cs="Times New Roman"/>
                <w:b/>
                <w:bCs/>
                <w:snapToGrid w:val="0"/>
                <w:color w:val="000000"/>
                <w:spacing w:val="-6"/>
                <w:kern w:val="21"/>
                <w:sz w:val="21"/>
                <w:szCs w:val="21"/>
                <w:highlight w:val="none"/>
              </w:rPr>
              <w:fldChar w:fldCharType="separate"/>
            </w:r>
            <w:r>
              <w:rPr>
                <w:rFonts w:hint="default" w:ascii="Times New Roman" w:hAnsi="Times New Roman" w:eastAsia="宋体" w:cs="Times New Roman"/>
                <w:b/>
                <w:bCs/>
                <w:color w:val="000000"/>
                <w:kern w:val="2"/>
                <w:sz w:val="21"/>
                <w:szCs w:val="21"/>
                <w:highlight w:val="none"/>
              </w:rPr>
              <w:t>③</w:t>
            </w:r>
            <w:r>
              <w:rPr>
                <w:rFonts w:hint="default" w:ascii="Times New Roman" w:hAnsi="Times New Roman" w:eastAsia="宋体" w:cs="Times New Roman"/>
                <w:b/>
                <w:bCs/>
                <w:snapToGrid w:val="0"/>
                <w:color w:val="000000"/>
                <w:spacing w:val="-6"/>
                <w:kern w:val="21"/>
                <w:sz w:val="21"/>
                <w:szCs w:val="21"/>
                <w:highlight w:val="none"/>
              </w:rPr>
              <w:fldChar w:fldCharType="end"/>
            </w:r>
          </w:p>
        </w:tc>
        <w:tc>
          <w:tcPr>
            <w:tcW w:w="1650" w:type="dxa"/>
            <w:noWrap w:val="0"/>
            <w:tcMar>
              <w:left w:w="28" w:type="dxa"/>
              <w:right w:w="28" w:type="dxa"/>
            </w:tcMar>
            <w:vAlign w:val="center"/>
          </w:tcPr>
          <w:p w14:paraId="2B06CBB1">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本项目</w:t>
            </w:r>
          </w:p>
          <w:p w14:paraId="65210F71">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排放量（固体废物产生量）</w:t>
            </w:r>
            <w:r>
              <w:rPr>
                <w:rFonts w:hint="default" w:ascii="Times New Roman" w:hAnsi="Times New Roman" w:eastAsia="宋体" w:cs="Times New Roman"/>
                <w:b/>
                <w:bCs/>
                <w:snapToGrid w:val="0"/>
                <w:color w:val="000000"/>
                <w:spacing w:val="-6"/>
                <w:kern w:val="21"/>
                <w:sz w:val="21"/>
                <w:szCs w:val="21"/>
                <w:highlight w:val="none"/>
              </w:rPr>
              <w:fldChar w:fldCharType="begin"/>
            </w:r>
            <w:r>
              <w:rPr>
                <w:rFonts w:hint="default" w:ascii="Times New Roman" w:hAnsi="Times New Roman" w:eastAsia="宋体" w:cs="Times New Roman"/>
                <w:b/>
                <w:bCs/>
                <w:snapToGrid w:val="0"/>
                <w:color w:val="000000"/>
                <w:spacing w:val="-6"/>
                <w:kern w:val="21"/>
                <w:sz w:val="21"/>
                <w:szCs w:val="21"/>
                <w:highlight w:val="none"/>
              </w:rPr>
              <w:instrText xml:space="preserve"> = 4 \* GB3 \* MERGEFORMAT </w:instrText>
            </w:r>
            <w:r>
              <w:rPr>
                <w:rFonts w:hint="default" w:ascii="Times New Roman" w:hAnsi="Times New Roman" w:eastAsia="宋体" w:cs="Times New Roman"/>
                <w:b/>
                <w:bCs/>
                <w:snapToGrid w:val="0"/>
                <w:color w:val="000000"/>
                <w:spacing w:val="-6"/>
                <w:kern w:val="21"/>
                <w:sz w:val="21"/>
                <w:szCs w:val="21"/>
                <w:highlight w:val="none"/>
              </w:rPr>
              <w:fldChar w:fldCharType="separate"/>
            </w:r>
            <w:r>
              <w:rPr>
                <w:rFonts w:hint="default" w:ascii="Times New Roman" w:hAnsi="Times New Roman" w:eastAsia="宋体" w:cs="Times New Roman"/>
                <w:b/>
                <w:bCs/>
                <w:color w:val="000000"/>
                <w:kern w:val="2"/>
                <w:sz w:val="21"/>
                <w:szCs w:val="21"/>
                <w:highlight w:val="none"/>
              </w:rPr>
              <w:t>④</w:t>
            </w:r>
            <w:r>
              <w:rPr>
                <w:rFonts w:hint="default" w:ascii="Times New Roman" w:hAnsi="Times New Roman" w:eastAsia="宋体" w:cs="Times New Roman"/>
                <w:b/>
                <w:bCs/>
                <w:snapToGrid w:val="0"/>
                <w:color w:val="000000"/>
                <w:spacing w:val="-6"/>
                <w:kern w:val="21"/>
                <w:sz w:val="21"/>
                <w:szCs w:val="21"/>
                <w:highlight w:val="none"/>
              </w:rPr>
              <w:fldChar w:fldCharType="end"/>
            </w:r>
          </w:p>
        </w:tc>
        <w:tc>
          <w:tcPr>
            <w:tcW w:w="1615" w:type="dxa"/>
            <w:noWrap w:val="0"/>
            <w:tcMar>
              <w:left w:w="28" w:type="dxa"/>
              <w:right w:w="28" w:type="dxa"/>
            </w:tcMar>
            <w:vAlign w:val="center"/>
          </w:tcPr>
          <w:p w14:paraId="0621CB57">
            <w:pPr>
              <w:pStyle w:val="46"/>
              <w:spacing w:beforeLines="0" w:afterLines="0" w:line="240" w:lineRule="auto"/>
              <w:jc w:val="center"/>
              <w:rPr>
                <w:rFonts w:hint="default" w:ascii="Times New Roman" w:hAnsi="Times New Roman" w:eastAsia="宋体" w:cs="Times New Roman"/>
                <w:b/>
                <w:bCs/>
                <w:snapToGrid w:val="0"/>
                <w:color w:val="000000"/>
                <w:spacing w:val="-16"/>
                <w:kern w:val="21"/>
                <w:sz w:val="21"/>
                <w:szCs w:val="21"/>
                <w:highlight w:val="none"/>
              </w:rPr>
            </w:pPr>
            <w:r>
              <w:rPr>
                <w:rFonts w:hint="default" w:ascii="Times New Roman" w:hAnsi="Times New Roman" w:eastAsia="宋体" w:cs="Times New Roman"/>
                <w:b/>
                <w:bCs/>
                <w:snapToGrid w:val="0"/>
                <w:color w:val="000000"/>
                <w:spacing w:val="-16"/>
                <w:kern w:val="21"/>
                <w:sz w:val="21"/>
                <w:szCs w:val="21"/>
                <w:highlight w:val="none"/>
              </w:rPr>
              <w:t>以新带老削减量</w:t>
            </w:r>
          </w:p>
          <w:p w14:paraId="175A4E36">
            <w:pPr>
              <w:pStyle w:val="46"/>
              <w:spacing w:beforeLines="0" w:afterLines="0" w:line="240" w:lineRule="auto"/>
              <w:jc w:val="center"/>
              <w:rPr>
                <w:rFonts w:hint="default" w:ascii="Times New Roman" w:hAnsi="Times New Roman" w:eastAsia="宋体" w:cs="Times New Roman"/>
                <w:b/>
                <w:bCs/>
                <w:snapToGrid w:val="0"/>
                <w:color w:val="000000"/>
                <w:spacing w:val="-16"/>
                <w:kern w:val="21"/>
                <w:sz w:val="21"/>
                <w:szCs w:val="21"/>
                <w:highlight w:val="none"/>
              </w:rPr>
            </w:pPr>
            <w:r>
              <w:rPr>
                <w:rFonts w:hint="default" w:ascii="Times New Roman" w:hAnsi="Times New Roman" w:eastAsia="宋体" w:cs="Times New Roman"/>
                <w:b/>
                <w:bCs/>
                <w:snapToGrid w:val="0"/>
                <w:color w:val="000000"/>
                <w:spacing w:val="-16"/>
                <w:kern w:val="21"/>
                <w:sz w:val="21"/>
                <w:szCs w:val="21"/>
                <w:highlight w:val="none"/>
              </w:rPr>
              <w:t>（新建项目不填）</w:t>
            </w:r>
          </w:p>
          <w:p w14:paraId="7BDA476D">
            <w:pPr>
              <w:pStyle w:val="46"/>
              <w:spacing w:beforeLines="0" w:afterLines="0" w:line="240" w:lineRule="auto"/>
              <w:jc w:val="center"/>
              <w:rPr>
                <w:rFonts w:hint="default" w:ascii="Times New Roman" w:hAnsi="Times New Roman" w:eastAsia="宋体" w:cs="Times New Roman"/>
                <w:b/>
                <w:bCs/>
                <w:snapToGrid w:val="0"/>
                <w:color w:val="000000"/>
                <w:spacing w:val="-16"/>
                <w:kern w:val="21"/>
                <w:sz w:val="21"/>
                <w:szCs w:val="21"/>
                <w:highlight w:val="none"/>
              </w:rPr>
            </w:pPr>
            <w:r>
              <w:rPr>
                <w:rFonts w:hint="default" w:ascii="Times New Roman" w:hAnsi="Times New Roman" w:eastAsia="宋体" w:cs="Times New Roman"/>
                <w:b/>
                <w:bCs/>
                <w:snapToGrid w:val="0"/>
                <w:color w:val="000000"/>
                <w:spacing w:val="-16"/>
                <w:kern w:val="21"/>
                <w:sz w:val="21"/>
                <w:szCs w:val="21"/>
                <w:highlight w:val="none"/>
              </w:rPr>
              <w:fldChar w:fldCharType="begin"/>
            </w:r>
            <w:r>
              <w:rPr>
                <w:rFonts w:hint="default" w:ascii="Times New Roman" w:hAnsi="Times New Roman" w:eastAsia="宋体" w:cs="Times New Roman"/>
                <w:b/>
                <w:bCs/>
                <w:snapToGrid w:val="0"/>
                <w:color w:val="000000"/>
                <w:spacing w:val="-16"/>
                <w:kern w:val="21"/>
                <w:sz w:val="21"/>
                <w:szCs w:val="21"/>
                <w:highlight w:val="none"/>
              </w:rPr>
              <w:instrText xml:space="preserve"> = 5 \* GB3 \* MERGEFORMAT </w:instrText>
            </w:r>
            <w:r>
              <w:rPr>
                <w:rFonts w:hint="default" w:ascii="Times New Roman" w:hAnsi="Times New Roman" w:eastAsia="宋体" w:cs="Times New Roman"/>
                <w:b/>
                <w:bCs/>
                <w:snapToGrid w:val="0"/>
                <w:color w:val="000000"/>
                <w:spacing w:val="-16"/>
                <w:kern w:val="21"/>
                <w:sz w:val="21"/>
                <w:szCs w:val="21"/>
                <w:highlight w:val="none"/>
              </w:rPr>
              <w:fldChar w:fldCharType="separate"/>
            </w:r>
            <w:r>
              <w:rPr>
                <w:rFonts w:hint="default" w:ascii="Times New Roman" w:hAnsi="Times New Roman" w:eastAsia="宋体" w:cs="Times New Roman"/>
                <w:b/>
                <w:bCs/>
                <w:color w:val="000000"/>
                <w:kern w:val="2"/>
                <w:sz w:val="21"/>
                <w:szCs w:val="21"/>
                <w:highlight w:val="none"/>
              </w:rPr>
              <w:t>⑤</w:t>
            </w:r>
            <w:r>
              <w:rPr>
                <w:rFonts w:hint="default" w:ascii="Times New Roman" w:hAnsi="Times New Roman" w:eastAsia="宋体" w:cs="Times New Roman"/>
                <w:b/>
                <w:bCs/>
                <w:snapToGrid w:val="0"/>
                <w:color w:val="000000"/>
                <w:spacing w:val="-16"/>
                <w:kern w:val="21"/>
                <w:sz w:val="21"/>
                <w:szCs w:val="21"/>
                <w:highlight w:val="none"/>
              </w:rPr>
              <w:fldChar w:fldCharType="end"/>
            </w:r>
          </w:p>
        </w:tc>
        <w:tc>
          <w:tcPr>
            <w:tcW w:w="1817" w:type="dxa"/>
            <w:noWrap w:val="0"/>
            <w:tcMar>
              <w:left w:w="28" w:type="dxa"/>
              <w:right w:w="28" w:type="dxa"/>
            </w:tcMar>
            <w:vAlign w:val="center"/>
          </w:tcPr>
          <w:p w14:paraId="31ABDF36">
            <w:pPr>
              <w:pStyle w:val="46"/>
              <w:spacing w:beforeLines="0" w:afterLines="0" w:line="240" w:lineRule="auto"/>
              <w:jc w:val="center"/>
              <w:rPr>
                <w:rFonts w:hint="default" w:ascii="Times New Roman" w:hAnsi="Times New Roman" w:eastAsia="宋体" w:cs="Times New Roman"/>
                <w:b/>
                <w:bCs/>
                <w:snapToGrid w:val="0"/>
                <w:color w:val="000000"/>
                <w:spacing w:val="-16"/>
                <w:kern w:val="21"/>
                <w:sz w:val="21"/>
                <w:szCs w:val="21"/>
                <w:highlight w:val="none"/>
              </w:rPr>
            </w:pPr>
            <w:r>
              <w:rPr>
                <w:rFonts w:hint="default" w:ascii="Times New Roman" w:hAnsi="Times New Roman" w:eastAsia="宋体" w:cs="Times New Roman"/>
                <w:b/>
                <w:bCs/>
                <w:snapToGrid w:val="0"/>
                <w:color w:val="000000"/>
                <w:spacing w:val="-16"/>
                <w:kern w:val="21"/>
                <w:sz w:val="21"/>
                <w:szCs w:val="21"/>
                <w:highlight w:val="none"/>
              </w:rPr>
              <w:t>本项目建成后</w:t>
            </w:r>
          </w:p>
          <w:p w14:paraId="75F96FF1">
            <w:pPr>
              <w:pStyle w:val="46"/>
              <w:spacing w:beforeLines="0" w:afterLines="0" w:line="240" w:lineRule="auto"/>
              <w:jc w:val="center"/>
              <w:rPr>
                <w:rFonts w:hint="default" w:ascii="Times New Roman" w:hAnsi="Times New Roman" w:eastAsia="宋体" w:cs="Times New Roman"/>
                <w:b/>
                <w:bCs/>
                <w:snapToGrid w:val="0"/>
                <w:color w:val="000000"/>
                <w:spacing w:val="-16"/>
                <w:kern w:val="21"/>
                <w:sz w:val="21"/>
                <w:szCs w:val="21"/>
                <w:highlight w:val="none"/>
              </w:rPr>
            </w:pPr>
            <w:r>
              <w:rPr>
                <w:rFonts w:hint="default" w:ascii="Times New Roman" w:hAnsi="Times New Roman" w:eastAsia="宋体" w:cs="Times New Roman"/>
                <w:b/>
                <w:bCs/>
                <w:snapToGrid w:val="0"/>
                <w:color w:val="000000"/>
                <w:spacing w:val="-16"/>
                <w:kern w:val="21"/>
                <w:sz w:val="21"/>
                <w:szCs w:val="21"/>
                <w:highlight w:val="none"/>
              </w:rPr>
              <w:t>全厂排放量（固体废物产生量）</w:t>
            </w:r>
            <w:r>
              <w:rPr>
                <w:rFonts w:hint="default" w:ascii="Times New Roman" w:hAnsi="Times New Roman" w:eastAsia="宋体" w:cs="Times New Roman"/>
                <w:b/>
                <w:bCs/>
                <w:snapToGrid w:val="0"/>
                <w:color w:val="000000"/>
                <w:spacing w:val="-16"/>
                <w:kern w:val="21"/>
                <w:sz w:val="21"/>
                <w:szCs w:val="21"/>
                <w:highlight w:val="none"/>
              </w:rPr>
              <w:fldChar w:fldCharType="begin"/>
            </w:r>
            <w:r>
              <w:rPr>
                <w:rFonts w:hint="default" w:ascii="Times New Roman" w:hAnsi="Times New Roman" w:eastAsia="宋体" w:cs="Times New Roman"/>
                <w:b/>
                <w:bCs/>
                <w:snapToGrid w:val="0"/>
                <w:color w:val="000000"/>
                <w:spacing w:val="-16"/>
                <w:kern w:val="21"/>
                <w:sz w:val="21"/>
                <w:szCs w:val="21"/>
                <w:highlight w:val="none"/>
              </w:rPr>
              <w:instrText xml:space="preserve"> = 6 \* GB3 \* MERGEFORMAT </w:instrText>
            </w:r>
            <w:r>
              <w:rPr>
                <w:rFonts w:hint="default" w:ascii="Times New Roman" w:hAnsi="Times New Roman" w:eastAsia="宋体" w:cs="Times New Roman"/>
                <w:b/>
                <w:bCs/>
                <w:snapToGrid w:val="0"/>
                <w:color w:val="000000"/>
                <w:spacing w:val="-16"/>
                <w:kern w:val="21"/>
                <w:sz w:val="21"/>
                <w:szCs w:val="21"/>
                <w:highlight w:val="none"/>
              </w:rPr>
              <w:fldChar w:fldCharType="separate"/>
            </w:r>
            <w:r>
              <w:rPr>
                <w:rFonts w:hint="default" w:ascii="Times New Roman" w:hAnsi="Times New Roman" w:eastAsia="宋体" w:cs="Times New Roman"/>
                <w:b/>
                <w:bCs/>
                <w:color w:val="000000"/>
                <w:kern w:val="2"/>
                <w:sz w:val="21"/>
                <w:szCs w:val="21"/>
                <w:highlight w:val="none"/>
              </w:rPr>
              <w:t>⑥</w:t>
            </w:r>
            <w:r>
              <w:rPr>
                <w:rFonts w:hint="default" w:ascii="Times New Roman" w:hAnsi="Times New Roman" w:eastAsia="宋体" w:cs="Times New Roman"/>
                <w:b/>
                <w:bCs/>
                <w:snapToGrid w:val="0"/>
                <w:color w:val="000000"/>
                <w:spacing w:val="-16"/>
                <w:kern w:val="21"/>
                <w:sz w:val="21"/>
                <w:szCs w:val="21"/>
                <w:highlight w:val="none"/>
              </w:rPr>
              <w:fldChar w:fldCharType="end"/>
            </w:r>
          </w:p>
        </w:tc>
        <w:tc>
          <w:tcPr>
            <w:tcW w:w="1080" w:type="dxa"/>
            <w:noWrap w:val="0"/>
            <w:tcMar>
              <w:left w:w="28" w:type="dxa"/>
              <w:right w:w="28" w:type="dxa"/>
            </w:tcMar>
            <w:vAlign w:val="center"/>
          </w:tcPr>
          <w:p w14:paraId="5C9305BD">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t>变化量</w:t>
            </w:r>
          </w:p>
          <w:p w14:paraId="20CA9F6B">
            <w:pPr>
              <w:pStyle w:val="46"/>
              <w:spacing w:beforeLines="0" w:afterLines="0" w:line="240" w:lineRule="auto"/>
              <w:jc w:val="center"/>
              <w:rPr>
                <w:rFonts w:hint="default" w:ascii="Times New Roman" w:hAnsi="Times New Roman" w:eastAsia="宋体" w:cs="Times New Roman"/>
                <w:b/>
                <w:bCs/>
                <w:snapToGrid w:val="0"/>
                <w:color w:val="000000"/>
                <w:spacing w:val="-6"/>
                <w:kern w:val="21"/>
                <w:sz w:val="21"/>
                <w:szCs w:val="21"/>
                <w:highlight w:val="none"/>
              </w:rPr>
            </w:pPr>
            <w:r>
              <w:rPr>
                <w:rFonts w:hint="default" w:ascii="Times New Roman" w:hAnsi="Times New Roman" w:eastAsia="宋体" w:cs="Times New Roman"/>
                <w:b/>
                <w:bCs/>
                <w:snapToGrid w:val="0"/>
                <w:color w:val="000000"/>
                <w:spacing w:val="-6"/>
                <w:kern w:val="21"/>
                <w:sz w:val="21"/>
                <w:szCs w:val="21"/>
                <w:highlight w:val="none"/>
              </w:rPr>
              <w:fldChar w:fldCharType="begin"/>
            </w:r>
            <w:r>
              <w:rPr>
                <w:rFonts w:hint="default" w:ascii="Times New Roman" w:hAnsi="Times New Roman" w:eastAsia="宋体" w:cs="Times New Roman"/>
                <w:b/>
                <w:bCs/>
                <w:snapToGrid w:val="0"/>
                <w:color w:val="000000"/>
                <w:spacing w:val="-6"/>
                <w:kern w:val="21"/>
                <w:sz w:val="21"/>
                <w:szCs w:val="21"/>
                <w:highlight w:val="none"/>
              </w:rPr>
              <w:instrText xml:space="preserve"> = 7 \* GB3 \* MERGEFORMAT </w:instrText>
            </w:r>
            <w:r>
              <w:rPr>
                <w:rFonts w:hint="default" w:ascii="Times New Roman" w:hAnsi="Times New Roman" w:eastAsia="宋体" w:cs="Times New Roman"/>
                <w:b/>
                <w:bCs/>
                <w:snapToGrid w:val="0"/>
                <w:color w:val="000000"/>
                <w:spacing w:val="-6"/>
                <w:kern w:val="21"/>
                <w:sz w:val="21"/>
                <w:szCs w:val="21"/>
                <w:highlight w:val="none"/>
              </w:rPr>
              <w:fldChar w:fldCharType="separate"/>
            </w:r>
            <w:r>
              <w:rPr>
                <w:rFonts w:hint="default" w:ascii="Times New Roman" w:hAnsi="Times New Roman" w:eastAsia="宋体" w:cs="Times New Roman"/>
                <w:b/>
                <w:bCs/>
                <w:color w:val="000000"/>
                <w:kern w:val="2"/>
                <w:sz w:val="21"/>
                <w:szCs w:val="21"/>
                <w:highlight w:val="none"/>
              </w:rPr>
              <w:t>⑦</w:t>
            </w:r>
            <w:r>
              <w:rPr>
                <w:rFonts w:hint="default" w:ascii="Times New Roman" w:hAnsi="Times New Roman" w:eastAsia="宋体" w:cs="Times New Roman"/>
                <w:b/>
                <w:bCs/>
                <w:snapToGrid w:val="0"/>
                <w:color w:val="000000"/>
                <w:spacing w:val="-6"/>
                <w:kern w:val="21"/>
                <w:sz w:val="21"/>
                <w:szCs w:val="21"/>
                <w:highlight w:val="none"/>
              </w:rPr>
              <w:fldChar w:fldCharType="end"/>
            </w:r>
          </w:p>
        </w:tc>
      </w:tr>
      <w:tr w14:paraId="5E6835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noWrap w:val="0"/>
            <w:vAlign w:val="center"/>
          </w:tcPr>
          <w:p w14:paraId="2A2795B8">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rPr>
              <w:t>废气</w:t>
            </w:r>
          </w:p>
        </w:tc>
        <w:tc>
          <w:tcPr>
            <w:tcW w:w="1935" w:type="dxa"/>
            <w:noWrap w:val="0"/>
            <w:vAlign w:val="center"/>
          </w:tcPr>
          <w:p w14:paraId="06B3F8E6">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eastAsia="zh-CN"/>
              </w:rPr>
            </w:pPr>
            <w:r>
              <w:rPr>
                <w:rFonts w:hint="default" w:ascii="Times New Roman" w:hAnsi="Times New Roman" w:eastAsia="宋体" w:cs="Times New Roman"/>
                <w:snapToGrid w:val="0"/>
                <w:color w:val="000000"/>
                <w:kern w:val="21"/>
                <w:sz w:val="21"/>
                <w:szCs w:val="21"/>
                <w:highlight w:val="none"/>
                <w:lang w:eastAsia="zh-CN"/>
              </w:rPr>
              <w:t>颗粒物</w:t>
            </w:r>
          </w:p>
        </w:tc>
        <w:tc>
          <w:tcPr>
            <w:tcW w:w="1592" w:type="dxa"/>
            <w:noWrap w:val="0"/>
            <w:vAlign w:val="center"/>
          </w:tcPr>
          <w:p w14:paraId="5A283047">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7B186F5D">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0BF825CE">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1501113F">
            <w:pPr>
              <w:keepNext w:val="0"/>
              <w:keepLines w:val="0"/>
              <w:widowControl/>
              <w:suppressLineNumbers w:val="0"/>
              <w:jc w:val="center"/>
              <w:textAlignment w:val="center"/>
              <w:rPr>
                <w:rFonts w:hint="default" w:ascii="Times New Roman" w:hAnsi="Times New Roman" w:cs="Times New Roman"/>
                <w:color w:val="000000"/>
                <w:highlight w:val="none"/>
                <w:lang w:val="en-US" w:eastAsia="zh-CN"/>
              </w:rPr>
            </w:pPr>
            <w:r>
              <w:rPr>
                <w:rFonts w:hint="eastAsia" w:cs="Times New Roman"/>
                <w:color w:val="000000"/>
                <w:kern w:val="2"/>
                <w:sz w:val="21"/>
                <w:szCs w:val="24"/>
                <w:highlight w:val="none"/>
                <w:lang w:val="en-US" w:eastAsia="zh-CN" w:bidi="ar-SA"/>
              </w:rPr>
              <w:t>0.727</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615" w:type="dxa"/>
            <w:noWrap w:val="0"/>
            <w:vAlign w:val="center"/>
          </w:tcPr>
          <w:p w14:paraId="59800EB2">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34B6E721">
            <w:pPr>
              <w:keepNext w:val="0"/>
              <w:keepLines w:val="0"/>
              <w:widowControl/>
              <w:suppressLineNumbers w:val="0"/>
              <w:jc w:val="center"/>
              <w:textAlignment w:val="center"/>
              <w:rPr>
                <w:rFonts w:hint="default" w:ascii="Times New Roman" w:hAnsi="Times New Roman" w:cs="Times New Roman"/>
                <w:color w:val="000000"/>
                <w:kern w:val="2"/>
                <w:sz w:val="21"/>
                <w:szCs w:val="24"/>
                <w:highlight w:val="none"/>
                <w:lang w:val="en-US" w:eastAsia="zh-CN" w:bidi="ar-SA"/>
              </w:rPr>
            </w:pPr>
            <w:r>
              <w:rPr>
                <w:rFonts w:hint="eastAsia" w:cs="Times New Roman"/>
                <w:color w:val="000000"/>
                <w:kern w:val="2"/>
                <w:sz w:val="21"/>
                <w:szCs w:val="24"/>
                <w:highlight w:val="none"/>
                <w:lang w:val="en-US" w:eastAsia="zh-CN" w:bidi="ar-SA"/>
              </w:rPr>
              <w:t>0.727</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080" w:type="dxa"/>
            <w:noWrap w:val="0"/>
            <w:vAlign w:val="center"/>
          </w:tcPr>
          <w:p w14:paraId="1B2CF437">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r>
      <w:tr w14:paraId="663AF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6D62E954">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rPr>
              <w:t>废水</w:t>
            </w:r>
          </w:p>
        </w:tc>
        <w:tc>
          <w:tcPr>
            <w:tcW w:w="1935" w:type="dxa"/>
            <w:noWrap w:val="0"/>
            <w:vAlign w:val="center"/>
          </w:tcPr>
          <w:p w14:paraId="585DEC56">
            <w:pPr>
              <w:pStyle w:val="2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000000"/>
                <w:kern w:val="0"/>
                <w:sz w:val="21"/>
                <w:szCs w:val="21"/>
                <w:highlight w:val="none"/>
                <w:lang w:val="en-US" w:eastAsia="zh-CN" w:bidi="ar-SA"/>
              </w:rPr>
            </w:pPr>
            <w:r>
              <w:rPr>
                <w:rFonts w:hint="default" w:ascii="Times New Roman" w:hAnsi="Times New Roman" w:cs="Times New Roman"/>
                <w:b w:val="0"/>
                <w:bCs w:val="0"/>
                <w:color w:val="000000"/>
                <w:sz w:val="21"/>
                <w:szCs w:val="21"/>
                <w:highlight w:val="none"/>
              </w:rPr>
              <w:t>COD</w:t>
            </w:r>
          </w:p>
        </w:tc>
        <w:tc>
          <w:tcPr>
            <w:tcW w:w="1592" w:type="dxa"/>
            <w:noWrap w:val="0"/>
            <w:vAlign w:val="center"/>
          </w:tcPr>
          <w:p w14:paraId="09E4F28E">
            <w:pPr>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bCs/>
                <w:color w:val="000000"/>
                <w:kern w:val="0"/>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0C6CB0D2">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5F98B149">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63A4801A">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eastAsia="宋体" w:cs="Times New Roman"/>
                <w:b w:val="0"/>
                <w:bCs w:val="0"/>
                <w:color w:val="000000"/>
                <w:kern w:val="2"/>
                <w:sz w:val="21"/>
                <w:szCs w:val="21"/>
                <w:highlight w:val="none"/>
                <w:lang w:val="en-US" w:eastAsia="zh-CN" w:bidi="ar-SA"/>
              </w:rPr>
              <w:t>/</w:t>
            </w:r>
          </w:p>
        </w:tc>
        <w:tc>
          <w:tcPr>
            <w:tcW w:w="1615" w:type="dxa"/>
            <w:noWrap w:val="0"/>
            <w:vAlign w:val="center"/>
          </w:tcPr>
          <w:p w14:paraId="61B7E532">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473269B2">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eastAsia="宋体" w:cs="Times New Roman"/>
                <w:b w:val="0"/>
                <w:bCs w:val="0"/>
                <w:color w:val="000000"/>
                <w:kern w:val="2"/>
                <w:sz w:val="21"/>
                <w:szCs w:val="21"/>
                <w:highlight w:val="none"/>
                <w:lang w:val="en-US" w:eastAsia="zh-CN" w:bidi="ar-SA"/>
              </w:rPr>
              <w:t>/</w:t>
            </w:r>
          </w:p>
        </w:tc>
        <w:tc>
          <w:tcPr>
            <w:tcW w:w="1080" w:type="dxa"/>
            <w:noWrap w:val="0"/>
            <w:vAlign w:val="center"/>
          </w:tcPr>
          <w:p w14:paraId="7A255761">
            <w:pPr>
              <w:keepNext w:val="0"/>
              <w:keepLines w:val="0"/>
              <w:widowControl/>
              <w:suppressLineNumbers w:val="0"/>
              <w:jc w:val="center"/>
              <w:textAlignment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7FE4D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47F1563C">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5427BA39">
            <w:pPr>
              <w:spacing w:beforeLines="0" w:afterLines="0" w:line="240" w:lineRule="auto"/>
              <w:jc w:val="center"/>
              <w:rPr>
                <w:rFonts w:hint="default" w:ascii="Times New Roman" w:hAnsi="Times New Roman" w:eastAsia="宋体" w:cs="Times New Roman"/>
                <w:b w:val="0"/>
                <w:bCs w:val="0"/>
                <w:snapToGrid w:val="0"/>
                <w:color w:val="000000"/>
                <w:kern w:val="21"/>
                <w:sz w:val="21"/>
                <w:szCs w:val="21"/>
                <w:highlight w:val="none"/>
                <w:lang w:val="en-US" w:eastAsia="zh-CN" w:bidi="ar-SA"/>
              </w:rPr>
            </w:pPr>
            <w:r>
              <w:rPr>
                <w:rFonts w:hint="default" w:ascii="Times New Roman" w:hAnsi="Times New Roman" w:cs="Times New Roman"/>
                <w:b w:val="0"/>
                <w:bCs w:val="0"/>
                <w:color w:val="000000"/>
                <w:sz w:val="21"/>
                <w:szCs w:val="21"/>
                <w:highlight w:val="none"/>
              </w:rPr>
              <w:t>BOD</w:t>
            </w:r>
            <w:r>
              <w:rPr>
                <w:rFonts w:hint="default" w:ascii="Times New Roman" w:hAnsi="Times New Roman" w:cs="Times New Roman"/>
                <w:b w:val="0"/>
                <w:bCs w:val="0"/>
                <w:color w:val="000000"/>
                <w:sz w:val="21"/>
                <w:szCs w:val="21"/>
                <w:highlight w:val="none"/>
                <w:vertAlign w:val="subscript"/>
                <w:lang w:val="en-US" w:eastAsia="zh-CN"/>
              </w:rPr>
              <w:t>5</w:t>
            </w:r>
          </w:p>
        </w:tc>
        <w:tc>
          <w:tcPr>
            <w:tcW w:w="1592" w:type="dxa"/>
            <w:noWrap w:val="0"/>
            <w:vAlign w:val="center"/>
          </w:tcPr>
          <w:p w14:paraId="7A13CB35">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37DB3450">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2E416BEA">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4BF95D4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615" w:type="dxa"/>
            <w:noWrap w:val="0"/>
            <w:vAlign w:val="center"/>
          </w:tcPr>
          <w:p w14:paraId="3784232E">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51766D8A">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080" w:type="dxa"/>
            <w:noWrap w:val="0"/>
            <w:vAlign w:val="center"/>
          </w:tcPr>
          <w:p w14:paraId="45F3FC03">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484C98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6B62FF3">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0CFA3121">
            <w:pPr>
              <w:spacing w:beforeLines="0" w:afterLines="0" w:line="240" w:lineRule="auto"/>
              <w:jc w:val="center"/>
              <w:rPr>
                <w:rFonts w:hint="default" w:ascii="Times New Roman" w:hAnsi="Times New Roman" w:eastAsia="宋体" w:cs="Times New Roman"/>
                <w:b w:val="0"/>
                <w:bCs w:val="0"/>
                <w:snapToGrid w:val="0"/>
                <w:color w:val="000000"/>
                <w:kern w:val="21"/>
                <w:sz w:val="21"/>
                <w:szCs w:val="21"/>
                <w:highlight w:val="none"/>
                <w:lang w:val="en-US" w:eastAsia="zh-CN" w:bidi="ar-SA"/>
              </w:rPr>
            </w:pPr>
            <w:r>
              <w:rPr>
                <w:rFonts w:hint="default" w:ascii="Times New Roman" w:hAnsi="Times New Roman" w:cs="Times New Roman"/>
                <w:b w:val="0"/>
                <w:bCs w:val="0"/>
                <w:color w:val="000000"/>
                <w:sz w:val="21"/>
                <w:szCs w:val="21"/>
                <w:highlight w:val="none"/>
              </w:rPr>
              <w:t>SS</w:t>
            </w:r>
          </w:p>
        </w:tc>
        <w:tc>
          <w:tcPr>
            <w:tcW w:w="1592" w:type="dxa"/>
            <w:noWrap w:val="0"/>
            <w:vAlign w:val="center"/>
          </w:tcPr>
          <w:p w14:paraId="3EE8C0DE">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4C839869">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0B63AFD0">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0F5A4B4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615" w:type="dxa"/>
            <w:noWrap w:val="0"/>
            <w:vAlign w:val="center"/>
          </w:tcPr>
          <w:p w14:paraId="0F93BB8E">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7D127B08">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080" w:type="dxa"/>
            <w:noWrap w:val="0"/>
            <w:vAlign w:val="center"/>
          </w:tcPr>
          <w:p w14:paraId="46DB0E9A">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31AE0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AA35B61">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1F5F7538">
            <w:pPr>
              <w:spacing w:beforeLines="0" w:afterLines="0" w:line="240" w:lineRule="auto"/>
              <w:jc w:val="center"/>
              <w:rPr>
                <w:rFonts w:hint="default" w:ascii="Times New Roman" w:hAnsi="Times New Roman" w:eastAsia="宋体" w:cs="Times New Roman"/>
                <w:b w:val="0"/>
                <w:bCs w:val="0"/>
                <w:snapToGrid w:val="0"/>
                <w:color w:val="000000"/>
                <w:kern w:val="21"/>
                <w:sz w:val="21"/>
                <w:szCs w:val="21"/>
                <w:highlight w:val="none"/>
                <w:lang w:val="en-US" w:eastAsia="zh-CN" w:bidi="ar-SA"/>
              </w:rPr>
            </w:pPr>
            <w:r>
              <w:rPr>
                <w:rFonts w:hint="default" w:ascii="Times New Roman" w:hAnsi="Times New Roman" w:cs="Times New Roman"/>
                <w:b w:val="0"/>
                <w:bCs w:val="0"/>
                <w:color w:val="000000"/>
                <w:sz w:val="21"/>
                <w:szCs w:val="21"/>
                <w:highlight w:val="none"/>
              </w:rPr>
              <w:t>氨氮</w:t>
            </w:r>
          </w:p>
        </w:tc>
        <w:tc>
          <w:tcPr>
            <w:tcW w:w="1592" w:type="dxa"/>
            <w:noWrap w:val="0"/>
            <w:vAlign w:val="center"/>
          </w:tcPr>
          <w:p w14:paraId="75B6C86C">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07EF7ACD">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0111800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68EC8901">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615" w:type="dxa"/>
            <w:noWrap w:val="0"/>
            <w:vAlign w:val="center"/>
          </w:tcPr>
          <w:p w14:paraId="4AAAC6C7">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406C344E">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eastAsia" w:ascii="Times New Roman" w:hAnsi="Times New Roman" w:eastAsia="宋体" w:cs="Times New Roman"/>
                <w:snapToGrid w:val="0"/>
                <w:color w:val="000000"/>
                <w:kern w:val="21"/>
                <w:sz w:val="21"/>
                <w:szCs w:val="21"/>
                <w:highlight w:val="none"/>
                <w:lang w:val="en-US" w:eastAsia="zh-CN" w:bidi="ar-SA"/>
              </w:rPr>
              <w:t>/</w:t>
            </w:r>
          </w:p>
        </w:tc>
        <w:tc>
          <w:tcPr>
            <w:tcW w:w="1080" w:type="dxa"/>
            <w:noWrap w:val="0"/>
            <w:vAlign w:val="center"/>
          </w:tcPr>
          <w:p w14:paraId="38DC113B">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4D9A54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noWrap w:val="0"/>
            <w:vAlign w:val="center"/>
          </w:tcPr>
          <w:p w14:paraId="7799FBE9">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生活垃圾</w:t>
            </w:r>
          </w:p>
        </w:tc>
        <w:tc>
          <w:tcPr>
            <w:tcW w:w="1935" w:type="dxa"/>
            <w:noWrap w:val="0"/>
            <w:vAlign w:val="center"/>
          </w:tcPr>
          <w:p w14:paraId="015C2716">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rPr>
              <w:t>生活垃圾</w:t>
            </w:r>
          </w:p>
        </w:tc>
        <w:tc>
          <w:tcPr>
            <w:tcW w:w="1592" w:type="dxa"/>
            <w:noWrap w:val="0"/>
            <w:vAlign w:val="center"/>
          </w:tcPr>
          <w:p w14:paraId="716FF083">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2C5658B1">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0909C325">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4BD37D19">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bidi="ar-SA"/>
              </w:rPr>
              <w:t>/</w:t>
            </w:r>
          </w:p>
        </w:tc>
        <w:tc>
          <w:tcPr>
            <w:tcW w:w="1615" w:type="dxa"/>
            <w:noWrap w:val="0"/>
            <w:vAlign w:val="center"/>
          </w:tcPr>
          <w:p w14:paraId="431F7AE5">
            <w:pPr>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6D9D9612">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bidi="ar-SA"/>
              </w:rPr>
              <w:t>/</w:t>
            </w:r>
          </w:p>
        </w:tc>
        <w:tc>
          <w:tcPr>
            <w:tcW w:w="1080" w:type="dxa"/>
            <w:noWrap w:val="0"/>
            <w:vAlign w:val="center"/>
          </w:tcPr>
          <w:p w14:paraId="6F1720DC">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65B6D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1C6848B3">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r>
              <w:rPr>
                <w:rFonts w:hint="default" w:ascii="Times New Roman" w:hAnsi="Times New Roman" w:eastAsia="宋体" w:cs="Times New Roman"/>
                <w:snapToGrid w:val="0"/>
                <w:color w:val="000000"/>
                <w:kern w:val="21"/>
                <w:sz w:val="21"/>
                <w:szCs w:val="21"/>
                <w:highlight w:val="none"/>
                <w:lang w:eastAsia="zh-CN"/>
              </w:rPr>
              <w:t>一般固废</w:t>
            </w:r>
          </w:p>
        </w:tc>
        <w:tc>
          <w:tcPr>
            <w:tcW w:w="1935" w:type="dxa"/>
            <w:noWrap w:val="0"/>
            <w:vAlign w:val="center"/>
          </w:tcPr>
          <w:p w14:paraId="0E61F72D">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废铁金属</w:t>
            </w:r>
          </w:p>
        </w:tc>
        <w:tc>
          <w:tcPr>
            <w:tcW w:w="1592" w:type="dxa"/>
            <w:noWrap w:val="0"/>
            <w:vAlign w:val="center"/>
          </w:tcPr>
          <w:p w14:paraId="1AF3268B">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194DB171">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739CA219">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31ABE5D7">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0.5</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615" w:type="dxa"/>
            <w:noWrap w:val="0"/>
            <w:vAlign w:val="center"/>
          </w:tcPr>
          <w:p w14:paraId="45B1D44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547688BF">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0.5</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080" w:type="dxa"/>
            <w:noWrap w:val="0"/>
            <w:vAlign w:val="center"/>
          </w:tcPr>
          <w:p w14:paraId="2DF8993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38F8B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2CA94E8F">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34E7ED0A">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除尘灰</w:t>
            </w:r>
          </w:p>
        </w:tc>
        <w:tc>
          <w:tcPr>
            <w:tcW w:w="1592" w:type="dxa"/>
            <w:noWrap w:val="0"/>
            <w:vAlign w:val="center"/>
          </w:tcPr>
          <w:p w14:paraId="34F15627">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18F38207">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775E988A">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3ADDAB6C">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cs="Times New Roman"/>
                <w:color w:val="000000"/>
                <w:kern w:val="0"/>
                <w:sz w:val="21"/>
                <w:szCs w:val="21"/>
                <w:highlight w:val="none"/>
                <w:lang w:val="en-US" w:eastAsia="zh-CN" w:bidi="ar-SA"/>
              </w:rPr>
              <w:t>72.689</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615" w:type="dxa"/>
            <w:noWrap w:val="0"/>
            <w:vAlign w:val="center"/>
          </w:tcPr>
          <w:p w14:paraId="216FCD86">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68AFD4C1">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cs="Times New Roman"/>
                <w:color w:val="000000"/>
                <w:kern w:val="0"/>
                <w:sz w:val="21"/>
                <w:szCs w:val="21"/>
                <w:highlight w:val="none"/>
                <w:lang w:val="en-US" w:eastAsia="zh-CN" w:bidi="ar-SA"/>
              </w:rPr>
              <w:t>72.689</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080" w:type="dxa"/>
            <w:noWrap w:val="0"/>
            <w:vAlign w:val="center"/>
          </w:tcPr>
          <w:p w14:paraId="55EF711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2C3A8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3BF67716">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0CABF064">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车间沉降粉尘</w:t>
            </w:r>
          </w:p>
        </w:tc>
        <w:tc>
          <w:tcPr>
            <w:tcW w:w="1592" w:type="dxa"/>
            <w:noWrap w:val="0"/>
            <w:vAlign w:val="center"/>
          </w:tcPr>
          <w:p w14:paraId="1F58AD6A">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5ABD8019">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5A219D63">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07A804E9">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cs="Times New Roman"/>
                <w:color w:val="000000"/>
                <w:kern w:val="0"/>
                <w:sz w:val="21"/>
                <w:szCs w:val="21"/>
                <w:highlight w:val="none"/>
                <w:lang w:val="en-US" w:eastAsia="zh-CN"/>
              </w:rPr>
              <w:t>4.846</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615" w:type="dxa"/>
            <w:noWrap w:val="0"/>
            <w:vAlign w:val="center"/>
          </w:tcPr>
          <w:p w14:paraId="71E149C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64647EB1">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cs="Times New Roman"/>
                <w:color w:val="000000"/>
                <w:kern w:val="0"/>
                <w:sz w:val="21"/>
                <w:szCs w:val="21"/>
                <w:highlight w:val="none"/>
                <w:lang w:val="en-US" w:eastAsia="zh-CN"/>
              </w:rPr>
              <w:t>4.846</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080" w:type="dxa"/>
            <w:noWrap w:val="0"/>
            <w:vAlign w:val="center"/>
          </w:tcPr>
          <w:p w14:paraId="23FFB800">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cs="Times New Roman"/>
                <w:color w:val="000000"/>
                <w:kern w:val="2"/>
                <w:sz w:val="21"/>
                <w:szCs w:val="24"/>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29FB8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122733C6">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1A48527A">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废旧布袋</w:t>
            </w:r>
          </w:p>
        </w:tc>
        <w:tc>
          <w:tcPr>
            <w:tcW w:w="1592" w:type="dxa"/>
            <w:noWrap w:val="0"/>
            <w:vAlign w:val="center"/>
          </w:tcPr>
          <w:p w14:paraId="76B5854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0248C8B0">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060A1C5A">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5FB0BB33">
            <w:pPr>
              <w:jc w:val="center"/>
              <w:rPr>
                <w:rFonts w:hint="default"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0.065t/3a</w:t>
            </w:r>
          </w:p>
        </w:tc>
        <w:tc>
          <w:tcPr>
            <w:tcW w:w="1615" w:type="dxa"/>
            <w:noWrap w:val="0"/>
            <w:vAlign w:val="center"/>
          </w:tcPr>
          <w:p w14:paraId="332B30C8">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553F43FB">
            <w:pPr>
              <w:jc w:val="center"/>
              <w:rPr>
                <w:rFonts w:hint="eastAsia" w:ascii="Times New Roman" w:hAnsi="Times New Roman" w:eastAsia="宋体" w:cs="Times New Roman"/>
                <w:color w:val="000000"/>
                <w:kern w:val="0"/>
                <w:sz w:val="21"/>
                <w:szCs w:val="21"/>
                <w:highlight w:val="none"/>
                <w:lang w:val="en-US" w:eastAsia="zh-CN"/>
              </w:rPr>
            </w:pPr>
            <w:r>
              <w:rPr>
                <w:rFonts w:hint="eastAsia" w:ascii="Times New Roman" w:hAnsi="Times New Roman" w:eastAsia="宋体" w:cs="Times New Roman"/>
                <w:color w:val="000000"/>
                <w:kern w:val="0"/>
                <w:sz w:val="21"/>
                <w:szCs w:val="21"/>
                <w:highlight w:val="none"/>
                <w:lang w:val="en-US" w:eastAsia="zh-CN"/>
              </w:rPr>
              <w:t>0.065t/3a</w:t>
            </w:r>
          </w:p>
        </w:tc>
        <w:tc>
          <w:tcPr>
            <w:tcW w:w="1080" w:type="dxa"/>
            <w:noWrap w:val="0"/>
            <w:vAlign w:val="center"/>
          </w:tcPr>
          <w:p w14:paraId="408B4C37">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kern w:val="21"/>
                <w:sz w:val="21"/>
                <w:szCs w:val="21"/>
                <w:highlight w:val="none"/>
                <w:lang w:val="en-US" w:eastAsia="zh-CN"/>
              </w:rPr>
            </w:pPr>
            <w:r>
              <w:rPr>
                <w:rFonts w:hint="eastAsia" w:ascii="Times New Roman" w:hAnsi="Times New Roman" w:eastAsia="宋体" w:cs="Times New Roman"/>
                <w:snapToGrid w:val="0"/>
                <w:color w:val="000000"/>
                <w:kern w:val="21"/>
                <w:sz w:val="21"/>
                <w:szCs w:val="21"/>
                <w:highlight w:val="none"/>
                <w:lang w:val="en-US" w:eastAsia="zh-CN"/>
              </w:rPr>
              <w:t>/</w:t>
            </w:r>
          </w:p>
        </w:tc>
      </w:tr>
      <w:tr w14:paraId="66A7A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3CCB5642">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危险废物</w:t>
            </w:r>
          </w:p>
        </w:tc>
        <w:tc>
          <w:tcPr>
            <w:tcW w:w="1935" w:type="dxa"/>
            <w:noWrap w:val="0"/>
            <w:vAlign w:val="center"/>
          </w:tcPr>
          <w:p w14:paraId="42E0A7A8">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rPr>
              <w:t>废</w:t>
            </w:r>
            <w:r>
              <w:rPr>
                <w:rFonts w:hint="default" w:ascii="Times New Roman" w:hAnsi="Times New Roman" w:eastAsia="宋体" w:cs="Times New Roman"/>
                <w:color w:val="000000"/>
                <w:kern w:val="0"/>
                <w:sz w:val="21"/>
                <w:szCs w:val="21"/>
                <w:highlight w:val="none"/>
                <w:lang w:eastAsia="zh-CN"/>
              </w:rPr>
              <w:t>润滑油</w:t>
            </w:r>
          </w:p>
        </w:tc>
        <w:tc>
          <w:tcPr>
            <w:tcW w:w="1592" w:type="dxa"/>
            <w:noWrap w:val="0"/>
            <w:vAlign w:val="center"/>
          </w:tcPr>
          <w:p w14:paraId="50A30AE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64F99344">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378E89F5">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7BB3AF1F">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0.048</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615" w:type="dxa"/>
            <w:noWrap w:val="0"/>
            <w:vAlign w:val="center"/>
          </w:tcPr>
          <w:p w14:paraId="7F40EECF">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710B9666">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0.048</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080" w:type="dxa"/>
            <w:noWrap w:val="0"/>
            <w:vAlign w:val="center"/>
          </w:tcPr>
          <w:p w14:paraId="5528F0A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kern w:val="21"/>
                <w:sz w:val="21"/>
                <w:szCs w:val="21"/>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57E73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8B6AC8B">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4E539C1E">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废油桶</w:t>
            </w:r>
          </w:p>
        </w:tc>
        <w:tc>
          <w:tcPr>
            <w:tcW w:w="1592" w:type="dxa"/>
            <w:noWrap w:val="0"/>
            <w:vAlign w:val="center"/>
          </w:tcPr>
          <w:p w14:paraId="04E2EA3C">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016D2B8E">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1214DE92">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0A4ACB6A">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0.02</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615" w:type="dxa"/>
            <w:noWrap w:val="0"/>
            <w:vAlign w:val="center"/>
          </w:tcPr>
          <w:p w14:paraId="53408C16">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3930A221">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0.02</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080" w:type="dxa"/>
            <w:noWrap w:val="0"/>
            <w:vAlign w:val="center"/>
          </w:tcPr>
          <w:p w14:paraId="1248D39C">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r w14:paraId="10B9E5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238E4552">
            <w:pPr>
              <w:pStyle w:val="46"/>
              <w:spacing w:beforeLines="0" w:afterLines="0" w:line="240" w:lineRule="auto"/>
              <w:jc w:val="center"/>
              <w:rPr>
                <w:rFonts w:hint="default" w:ascii="Times New Roman" w:hAnsi="Times New Roman" w:eastAsia="宋体" w:cs="Times New Roman"/>
                <w:snapToGrid w:val="0"/>
                <w:color w:val="000000"/>
                <w:kern w:val="21"/>
                <w:sz w:val="21"/>
                <w:szCs w:val="21"/>
                <w:highlight w:val="none"/>
              </w:rPr>
            </w:pPr>
          </w:p>
        </w:tc>
        <w:tc>
          <w:tcPr>
            <w:tcW w:w="1935" w:type="dxa"/>
            <w:noWrap w:val="0"/>
            <w:vAlign w:val="center"/>
          </w:tcPr>
          <w:p w14:paraId="1DBA3BAC">
            <w:pPr>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含油抹布及手套</w:t>
            </w:r>
          </w:p>
        </w:tc>
        <w:tc>
          <w:tcPr>
            <w:tcW w:w="1592" w:type="dxa"/>
            <w:noWrap w:val="0"/>
            <w:vAlign w:val="center"/>
          </w:tcPr>
          <w:p w14:paraId="7E70EE92">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263" w:type="dxa"/>
            <w:noWrap w:val="0"/>
            <w:vAlign w:val="center"/>
          </w:tcPr>
          <w:p w14:paraId="3F4110C6">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570" w:type="dxa"/>
            <w:noWrap w:val="0"/>
            <w:vAlign w:val="center"/>
          </w:tcPr>
          <w:p w14:paraId="4CEB6EAC">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650" w:type="dxa"/>
            <w:noWrap w:val="0"/>
            <w:vAlign w:val="center"/>
          </w:tcPr>
          <w:p w14:paraId="3BA01BA9">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0.01</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615" w:type="dxa"/>
            <w:noWrap w:val="0"/>
            <w:vAlign w:val="center"/>
          </w:tcPr>
          <w:p w14:paraId="496E5644">
            <w:pPr>
              <w:spacing w:beforeLines="0" w:afterLines="0" w:line="240" w:lineRule="auto"/>
              <w:jc w:val="center"/>
              <w:rPr>
                <w:rFonts w:hint="default" w:ascii="Times New Roman" w:hAnsi="Times New Roman" w:eastAsia="宋体" w:cs="Times New Roman"/>
                <w:snapToGrid w:val="0"/>
                <w:color w:val="000000"/>
                <w:kern w:val="21"/>
                <w:sz w:val="21"/>
                <w:szCs w:val="21"/>
                <w:highlight w:val="none"/>
                <w:lang w:val="en-US" w:eastAsia="zh-CN"/>
              </w:rPr>
            </w:pPr>
            <w:r>
              <w:rPr>
                <w:rFonts w:hint="default" w:ascii="Times New Roman" w:hAnsi="Times New Roman" w:eastAsia="宋体" w:cs="Times New Roman"/>
                <w:snapToGrid w:val="0"/>
                <w:color w:val="000000"/>
                <w:kern w:val="21"/>
                <w:sz w:val="21"/>
                <w:szCs w:val="21"/>
                <w:highlight w:val="none"/>
                <w:lang w:val="en-US" w:eastAsia="zh-CN"/>
              </w:rPr>
              <w:t>/</w:t>
            </w:r>
          </w:p>
        </w:tc>
        <w:tc>
          <w:tcPr>
            <w:tcW w:w="1817" w:type="dxa"/>
            <w:noWrap w:val="0"/>
            <w:vAlign w:val="center"/>
          </w:tcPr>
          <w:p w14:paraId="24660EA8">
            <w:pPr>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rPr>
              <w:t>0.01</w:t>
            </w:r>
            <w:r>
              <w:rPr>
                <w:rFonts w:hint="default" w:ascii="Times New Roman" w:hAnsi="Times New Roman" w:eastAsia="宋体" w:cs="Times New Roman"/>
                <w:i w:val="0"/>
                <w:iCs w:val="0"/>
                <w:color w:val="000000"/>
                <w:kern w:val="0"/>
                <w:sz w:val="21"/>
                <w:szCs w:val="21"/>
                <w:highlight w:val="none"/>
                <w:u w:val="none"/>
                <w:lang w:val="en-US" w:eastAsia="zh-CN" w:bidi="ar"/>
              </w:rPr>
              <w:t>t/a</w:t>
            </w:r>
          </w:p>
        </w:tc>
        <w:tc>
          <w:tcPr>
            <w:tcW w:w="1080" w:type="dxa"/>
            <w:noWrap w:val="0"/>
            <w:vAlign w:val="center"/>
          </w:tcPr>
          <w:p w14:paraId="49548BD7">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color w:val="000000"/>
                <w:kern w:val="2"/>
                <w:sz w:val="21"/>
                <w:szCs w:val="24"/>
                <w:highlight w:val="none"/>
                <w:lang w:val="en-US" w:eastAsia="zh-CN" w:bidi="ar-SA"/>
              </w:rPr>
            </w:pPr>
            <w:r>
              <w:rPr>
                <w:rFonts w:hint="default" w:ascii="Times New Roman" w:hAnsi="Times New Roman" w:eastAsia="宋体" w:cs="Times New Roman"/>
                <w:snapToGrid w:val="0"/>
                <w:color w:val="000000"/>
                <w:kern w:val="21"/>
                <w:sz w:val="21"/>
                <w:szCs w:val="21"/>
                <w:highlight w:val="none"/>
                <w:lang w:val="en-US" w:eastAsia="zh-CN"/>
              </w:rPr>
              <w:t>/</w:t>
            </w:r>
          </w:p>
        </w:tc>
      </w:tr>
    </w:tbl>
    <w:p w14:paraId="61C7D63C">
      <w:pPr>
        <w:pStyle w:val="46"/>
        <w:spacing w:before="192" w:beforeLines="80" w:after="24" w:line="240" w:lineRule="auto"/>
        <w:jc w:val="left"/>
        <w:rPr>
          <w:rFonts w:hint="default" w:ascii="Times New Roman" w:hAnsi="Times New Roman" w:cs="Times New Roman"/>
          <w:snapToGrid w:val="0"/>
          <w:color w:val="000000"/>
          <w:spacing w:val="-6"/>
          <w:kern w:val="21"/>
          <w:szCs w:val="21"/>
          <w:highlight w:val="none"/>
        </w:rPr>
      </w:pPr>
      <w:r>
        <w:rPr>
          <w:rFonts w:hint="default" w:ascii="Times New Roman" w:hAnsi="Times New Roman" w:cs="Times New Roman"/>
          <w:snapToGrid w:val="0"/>
          <w:color w:val="000000"/>
          <w:kern w:val="21"/>
          <w:szCs w:val="21"/>
          <w:highlight w:val="none"/>
        </w:rPr>
        <w:t>注：</w:t>
      </w:r>
      <w:r>
        <w:rPr>
          <w:rFonts w:hint="default" w:ascii="Times New Roman" w:hAnsi="Times New Roman" w:cs="Times New Roman"/>
          <w:snapToGrid w:val="0"/>
          <w:color w:val="000000"/>
          <w:spacing w:val="-16"/>
          <w:kern w:val="21"/>
          <w:szCs w:val="21"/>
          <w:highlight w:val="none"/>
        </w:rPr>
        <w:fldChar w:fldCharType="begin"/>
      </w:r>
      <w:r>
        <w:rPr>
          <w:rFonts w:hint="default" w:ascii="Times New Roman" w:hAnsi="Times New Roman" w:cs="Times New Roman"/>
          <w:snapToGrid w:val="0"/>
          <w:color w:val="000000"/>
          <w:spacing w:val="-16"/>
          <w:kern w:val="21"/>
          <w:szCs w:val="21"/>
          <w:highlight w:val="none"/>
        </w:rPr>
        <w:instrText xml:space="preserve"> = 6 \* GB3 \* MERGEFORMAT </w:instrText>
      </w:r>
      <w:r>
        <w:rPr>
          <w:rFonts w:hint="default" w:ascii="Times New Roman" w:hAnsi="Times New Roman" w:cs="Times New Roman"/>
          <w:snapToGrid w:val="0"/>
          <w:color w:val="000000"/>
          <w:spacing w:val="-16"/>
          <w:kern w:val="21"/>
          <w:szCs w:val="21"/>
          <w:highlight w:val="none"/>
        </w:rPr>
        <w:fldChar w:fldCharType="separate"/>
      </w:r>
      <w:r>
        <w:rPr>
          <w:rFonts w:hint="default" w:ascii="Times New Roman" w:hAnsi="Times New Roman" w:cs="Times New Roman"/>
          <w:color w:val="000000"/>
          <w:szCs w:val="21"/>
          <w:highlight w:val="none"/>
        </w:rPr>
        <w:t>⑥</w:t>
      </w:r>
      <w:r>
        <w:rPr>
          <w:rFonts w:hint="default" w:ascii="Times New Roman" w:hAnsi="Times New Roman" w:cs="Times New Roman"/>
          <w:snapToGrid w:val="0"/>
          <w:color w:val="000000"/>
          <w:spacing w:val="-16"/>
          <w:kern w:val="21"/>
          <w:szCs w:val="21"/>
          <w:highlight w:val="none"/>
        </w:rPr>
        <w:fldChar w:fldCharType="end"/>
      </w:r>
      <w:r>
        <w:rPr>
          <w:rFonts w:hint="default" w:ascii="Times New Roman" w:hAnsi="Times New Roman" w:cs="Times New Roman"/>
          <w:snapToGrid w:val="0"/>
          <w:color w:val="000000"/>
          <w:spacing w:val="-16"/>
          <w:kern w:val="21"/>
          <w:szCs w:val="21"/>
          <w:highlight w:val="none"/>
        </w:rPr>
        <w:t>=</w:t>
      </w:r>
      <w:r>
        <w:rPr>
          <w:rFonts w:hint="default" w:ascii="Times New Roman" w:hAnsi="Times New Roman" w:cs="Times New Roman"/>
          <w:snapToGrid w:val="0"/>
          <w:color w:val="000000"/>
          <w:spacing w:val="-6"/>
          <w:kern w:val="21"/>
          <w:szCs w:val="21"/>
          <w:highlight w:val="none"/>
        </w:rPr>
        <w:fldChar w:fldCharType="begin"/>
      </w:r>
      <w:r>
        <w:rPr>
          <w:rFonts w:hint="default" w:ascii="Times New Roman" w:hAnsi="Times New Roman" w:cs="Times New Roman"/>
          <w:snapToGrid w:val="0"/>
          <w:color w:val="000000"/>
          <w:spacing w:val="-6"/>
          <w:kern w:val="21"/>
          <w:szCs w:val="21"/>
          <w:highlight w:val="none"/>
        </w:rPr>
        <w:instrText xml:space="preserve"> = 1 \* GB3 \* MERGEFORMAT </w:instrText>
      </w:r>
      <w:r>
        <w:rPr>
          <w:rFonts w:hint="default" w:ascii="Times New Roman" w:hAnsi="Times New Roman" w:cs="Times New Roman"/>
          <w:snapToGrid w:val="0"/>
          <w:color w:val="000000"/>
          <w:spacing w:val="-6"/>
          <w:kern w:val="21"/>
          <w:szCs w:val="21"/>
          <w:highlight w:val="none"/>
        </w:rPr>
        <w:fldChar w:fldCharType="separate"/>
      </w:r>
      <w:r>
        <w:rPr>
          <w:rFonts w:hint="default" w:ascii="Times New Roman" w:hAnsi="Times New Roman" w:cs="Times New Roman"/>
          <w:color w:val="000000"/>
          <w:szCs w:val="21"/>
          <w:highlight w:val="none"/>
        </w:rPr>
        <w:t>①</w:t>
      </w:r>
      <w:r>
        <w:rPr>
          <w:rFonts w:hint="default" w:ascii="Times New Roman" w:hAnsi="Times New Roman" w:cs="Times New Roman"/>
          <w:snapToGrid w:val="0"/>
          <w:color w:val="000000"/>
          <w:spacing w:val="-6"/>
          <w:kern w:val="21"/>
          <w:szCs w:val="21"/>
          <w:highlight w:val="none"/>
        </w:rPr>
        <w:fldChar w:fldCharType="end"/>
      </w:r>
      <w:r>
        <w:rPr>
          <w:rFonts w:hint="default" w:ascii="Times New Roman" w:hAnsi="Times New Roman" w:cs="Times New Roman"/>
          <w:snapToGrid w:val="0"/>
          <w:color w:val="000000"/>
          <w:spacing w:val="-6"/>
          <w:kern w:val="21"/>
          <w:szCs w:val="21"/>
          <w:highlight w:val="none"/>
        </w:rPr>
        <w:t>+</w:t>
      </w:r>
      <w:r>
        <w:rPr>
          <w:rFonts w:hint="default" w:ascii="Times New Roman" w:hAnsi="Times New Roman" w:cs="Times New Roman"/>
          <w:snapToGrid w:val="0"/>
          <w:color w:val="000000"/>
          <w:spacing w:val="-6"/>
          <w:kern w:val="21"/>
          <w:szCs w:val="21"/>
          <w:highlight w:val="none"/>
        </w:rPr>
        <w:fldChar w:fldCharType="begin"/>
      </w:r>
      <w:r>
        <w:rPr>
          <w:rFonts w:hint="default" w:ascii="Times New Roman" w:hAnsi="Times New Roman" w:cs="Times New Roman"/>
          <w:snapToGrid w:val="0"/>
          <w:color w:val="000000"/>
          <w:spacing w:val="-6"/>
          <w:kern w:val="21"/>
          <w:szCs w:val="21"/>
          <w:highlight w:val="none"/>
        </w:rPr>
        <w:instrText xml:space="preserve"> = 3 \* GB3 \* MERGEFORMAT </w:instrText>
      </w:r>
      <w:r>
        <w:rPr>
          <w:rFonts w:hint="default" w:ascii="Times New Roman" w:hAnsi="Times New Roman" w:cs="Times New Roman"/>
          <w:snapToGrid w:val="0"/>
          <w:color w:val="000000"/>
          <w:spacing w:val="-6"/>
          <w:kern w:val="21"/>
          <w:szCs w:val="21"/>
          <w:highlight w:val="none"/>
        </w:rPr>
        <w:fldChar w:fldCharType="separate"/>
      </w:r>
      <w:r>
        <w:rPr>
          <w:rFonts w:hint="default" w:ascii="Times New Roman" w:hAnsi="Times New Roman" w:cs="Times New Roman"/>
          <w:color w:val="000000"/>
          <w:szCs w:val="21"/>
          <w:highlight w:val="none"/>
        </w:rPr>
        <w:t>③</w:t>
      </w:r>
      <w:r>
        <w:rPr>
          <w:rFonts w:hint="default" w:ascii="Times New Roman" w:hAnsi="Times New Roman" w:cs="Times New Roman"/>
          <w:snapToGrid w:val="0"/>
          <w:color w:val="000000"/>
          <w:spacing w:val="-6"/>
          <w:kern w:val="21"/>
          <w:szCs w:val="21"/>
          <w:highlight w:val="none"/>
        </w:rPr>
        <w:fldChar w:fldCharType="end"/>
      </w:r>
      <w:r>
        <w:rPr>
          <w:rFonts w:hint="default" w:ascii="Times New Roman" w:hAnsi="Times New Roman" w:cs="Times New Roman"/>
          <w:snapToGrid w:val="0"/>
          <w:color w:val="000000"/>
          <w:spacing w:val="-6"/>
          <w:kern w:val="21"/>
          <w:szCs w:val="21"/>
          <w:highlight w:val="none"/>
        </w:rPr>
        <w:t>+</w:t>
      </w:r>
      <w:r>
        <w:rPr>
          <w:rFonts w:hint="default" w:ascii="Times New Roman" w:hAnsi="Times New Roman" w:cs="Times New Roman"/>
          <w:snapToGrid w:val="0"/>
          <w:color w:val="000000"/>
          <w:spacing w:val="-6"/>
          <w:kern w:val="21"/>
          <w:szCs w:val="21"/>
          <w:highlight w:val="none"/>
        </w:rPr>
        <w:fldChar w:fldCharType="begin"/>
      </w:r>
      <w:r>
        <w:rPr>
          <w:rFonts w:hint="default" w:ascii="Times New Roman" w:hAnsi="Times New Roman" w:cs="Times New Roman"/>
          <w:snapToGrid w:val="0"/>
          <w:color w:val="000000"/>
          <w:spacing w:val="-6"/>
          <w:kern w:val="21"/>
          <w:szCs w:val="21"/>
          <w:highlight w:val="none"/>
        </w:rPr>
        <w:instrText xml:space="preserve"> = 4 \* GB3 \* MERGEFORMAT </w:instrText>
      </w:r>
      <w:r>
        <w:rPr>
          <w:rFonts w:hint="default" w:ascii="Times New Roman" w:hAnsi="Times New Roman" w:cs="Times New Roman"/>
          <w:snapToGrid w:val="0"/>
          <w:color w:val="000000"/>
          <w:spacing w:val="-6"/>
          <w:kern w:val="21"/>
          <w:szCs w:val="21"/>
          <w:highlight w:val="none"/>
        </w:rPr>
        <w:fldChar w:fldCharType="separate"/>
      </w:r>
      <w:r>
        <w:rPr>
          <w:rFonts w:hint="default" w:ascii="Times New Roman" w:hAnsi="Times New Roman" w:cs="Times New Roman"/>
          <w:color w:val="000000"/>
          <w:szCs w:val="21"/>
          <w:highlight w:val="none"/>
        </w:rPr>
        <w:t>④</w:t>
      </w:r>
      <w:r>
        <w:rPr>
          <w:rFonts w:hint="default" w:ascii="Times New Roman" w:hAnsi="Times New Roman" w:cs="Times New Roman"/>
          <w:snapToGrid w:val="0"/>
          <w:color w:val="000000"/>
          <w:spacing w:val="-6"/>
          <w:kern w:val="21"/>
          <w:szCs w:val="21"/>
          <w:highlight w:val="none"/>
        </w:rPr>
        <w:fldChar w:fldCharType="end"/>
      </w:r>
      <w:r>
        <w:rPr>
          <w:rFonts w:hint="default" w:ascii="Times New Roman" w:hAnsi="Times New Roman" w:cs="Times New Roman"/>
          <w:snapToGrid w:val="0"/>
          <w:color w:val="000000"/>
          <w:spacing w:val="-6"/>
          <w:kern w:val="21"/>
          <w:szCs w:val="21"/>
          <w:highlight w:val="none"/>
        </w:rPr>
        <w:t>-</w:t>
      </w:r>
      <w:r>
        <w:rPr>
          <w:rFonts w:hint="default" w:ascii="Times New Roman" w:hAnsi="Times New Roman" w:cs="Times New Roman"/>
          <w:snapToGrid w:val="0"/>
          <w:color w:val="000000"/>
          <w:spacing w:val="-16"/>
          <w:kern w:val="21"/>
          <w:szCs w:val="21"/>
          <w:highlight w:val="none"/>
        </w:rPr>
        <w:fldChar w:fldCharType="begin"/>
      </w:r>
      <w:r>
        <w:rPr>
          <w:rFonts w:hint="default" w:ascii="Times New Roman" w:hAnsi="Times New Roman" w:cs="Times New Roman"/>
          <w:snapToGrid w:val="0"/>
          <w:color w:val="000000"/>
          <w:spacing w:val="-16"/>
          <w:kern w:val="21"/>
          <w:szCs w:val="21"/>
          <w:highlight w:val="none"/>
        </w:rPr>
        <w:instrText xml:space="preserve"> = 5 \* GB3 \* MERGEFORMAT </w:instrText>
      </w:r>
      <w:r>
        <w:rPr>
          <w:rFonts w:hint="default" w:ascii="Times New Roman" w:hAnsi="Times New Roman" w:cs="Times New Roman"/>
          <w:snapToGrid w:val="0"/>
          <w:color w:val="000000"/>
          <w:spacing w:val="-16"/>
          <w:kern w:val="21"/>
          <w:szCs w:val="21"/>
          <w:highlight w:val="none"/>
        </w:rPr>
        <w:fldChar w:fldCharType="separate"/>
      </w:r>
      <w:r>
        <w:rPr>
          <w:rFonts w:hint="default" w:ascii="Times New Roman" w:hAnsi="Times New Roman" w:cs="Times New Roman"/>
          <w:color w:val="000000"/>
          <w:szCs w:val="21"/>
          <w:highlight w:val="none"/>
        </w:rPr>
        <w:t>⑤</w:t>
      </w:r>
      <w:r>
        <w:rPr>
          <w:rFonts w:hint="default" w:ascii="Times New Roman" w:hAnsi="Times New Roman" w:cs="Times New Roman"/>
          <w:snapToGrid w:val="0"/>
          <w:color w:val="000000"/>
          <w:spacing w:val="-16"/>
          <w:kern w:val="21"/>
          <w:szCs w:val="21"/>
          <w:highlight w:val="none"/>
        </w:rPr>
        <w:fldChar w:fldCharType="end"/>
      </w:r>
      <w:r>
        <w:rPr>
          <w:rFonts w:hint="default" w:ascii="Times New Roman" w:hAnsi="Times New Roman" w:cs="Times New Roman"/>
          <w:snapToGrid w:val="0"/>
          <w:color w:val="000000"/>
          <w:spacing w:val="-16"/>
          <w:kern w:val="21"/>
          <w:szCs w:val="21"/>
          <w:highlight w:val="none"/>
        </w:rPr>
        <w:t>；</w:t>
      </w:r>
      <w:r>
        <w:rPr>
          <w:rFonts w:hint="default" w:ascii="Times New Roman" w:hAnsi="Times New Roman" w:cs="Times New Roman"/>
          <w:snapToGrid w:val="0"/>
          <w:color w:val="000000"/>
          <w:spacing w:val="-6"/>
          <w:kern w:val="21"/>
          <w:szCs w:val="21"/>
          <w:highlight w:val="none"/>
        </w:rPr>
        <w:fldChar w:fldCharType="begin"/>
      </w:r>
      <w:r>
        <w:rPr>
          <w:rFonts w:hint="default" w:ascii="Times New Roman" w:hAnsi="Times New Roman" w:cs="Times New Roman"/>
          <w:snapToGrid w:val="0"/>
          <w:color w:val="000000"/>
          <w:spacing w:val="-6"/>
          <w:kern w:val="21"/>
          <w:szCs w:val="21"/>
          <w:highlight w:val="none"/>
        </w:rPr>
        <w:instrText xml:space="preserve"> = 7 \* GB3 \* MERGEFORMAT </w:instrText>
      </w:r>
      <w:r>
        <w:rPr>
          <w:rFonts w:hint="default" w:ascii="Times New Roman" w:hAnsi="Times New Roman" w:cs="Times New Roman"/>
          <w:snapToGrid w:val="0"/>
          <w:color w:val="000000"/>
          <w:spacing w:val="-6"/>
          <w:kern w:val="21"/>
          <w:szCs w:val="21"/>
          <w:highlight w:val="none"/>
        </w:rPr>
        <w:fldChar w:fldCharType="separate"/>
      </w:r>
      <w:r>
        <w:rPr>
          <w:rFonts w:hint="default" w:ascii="Times New Roman" w:hAnsi="Times New Roman" w:cs="Times New Roman"/>
          <w:color w:val="000000"/>
          <w:szCs w:val="21"/>
          <w:highlight w:val="none"/>
        </w:rPr>
        <w:t>⑦</w:t>
      </w:r>
      <w:r>
        <w:rPr>
          <w:rFonts w:hint="default" w:ascii="Times New Roman" w:hAnsi="Times New Roman" w:cs="Times New Roman"/>
          <w:snapToGrid w:val="0"/>
          <w:color w:val="000000"/>
          <w:spacing w:val="-6"/>
          <w:kern w:val="21"/>
          <w:szCs w:val="21"/>
          <w:highlight w:val="none"/>
        </w:rPr>
        <w:fldChar w:fldCharType="end"/>
      </w:r>
      <w:r>
        <w:rPr>
          <w:rFonts w:hint="default" w:ascii="Times New Roman" w:hAnsi="Times New Roman" w:cs="Times New Roman"/>
          <w:snapToGrid w:val="0"/>
          <w:color w:val="000000"/>
          <w:spacing w:val="-6"/>
          <w:kern w:val="21"/>
          <w:szCs w:val="21"/>
          <w:highlight w:val="none"/>
        </w:rPr>
        <w:t>=</w:t>
      </w:r>
      <w:r>
        <w:rPr>
          <w:rFonts w:hint="default" w:ascii="Times New Roman" w:hAnsi="Times New Roman" w:cs="Times New Roman"/>
          <w:snapToGrid w:val="0"/>
          <w:color w:val="000000"/>
          <w:spacing w:val="-16"/>
          <w:kern w:val="21"/>
          <w:szCs w:val="21"/>
          <w:highlight w:val="none"/>
        </w:rPr>
        <w:fldChar w:fldCharType="begin"/>
      </w:r>
      <w:r>
        <w:rPr>
          <w:rFonts w:hint="default" w:ascii="Times New Roman" w:hAnsi="Times New Roman" w:cs="Times New Roman"/>
          <w:snapToGrid w:val="0"/>
          <w:color w:val="000000"/>
          <w:spacing w:val="-16"/>
          <w:kern w:val="21"/>
          <w:szCs w:val="21"/>
          <w:highlight w:val="none"/>
        </w:rPr>
        <w:instrText xml:space="preserve"> = 6 \* GB3 \* MERGEFORMAT </w:instrText>
      </w:r>
      <w:r>
        <w:rPr>
          <w:rFonts w:hint="default" w:ascii="Times New Roman" w:hAnsi="Times New Roman" w:cs="Times New Roman"/>
          <w:snapToGrid w:val="0"/>
          <w:color w:val="000000"/>
          <w:spacing w:val="-16"/>
          <w:kern w:val="21"/>
          <w:szCs w:val="21"/>
          <w:highlight w:val="none"/>
        </w:rPr>
        <w:fldChar w:fldCharType="separate"/>
      </w:r>
      <w:r>
        <w:rPr>
          <w:rFonts w:hint="default" w:ascii="Times New Roman" w:hAnsi="Times New Roman" w:cs="Times New Roman"/>
          <w:color w:val="000000"/>
          <w:szCs w:val="21"/>
          <w:highlight w:val="none"/>
        </w:rPr>
        <w:t>⑥</w:t>
      </w:r>
      <w:r>
        <w:rPr>
          <w:rFonts w:hint="default" w:ascii="Times New Roman" w:hAnsi="Times New Roman" w:cs="Times New Roman"/>
          <w:snapToGrid w:val="0"/>
          <w:color w:val="000000"/>
          <w:spacing w:val="-16"/>
          <w:kern w:val="21"/>
          <w:szCs w:val="21"/>
          <w:highlight w:val="none"/>
        </w:rPr>
        <w:fldChar w:fldCharType="end"/>
      </w:r>
      <w:r>
        <w:rPr>
          <w:rFonts w:hint="default" w:ascii="Times New Roman" w:hAnsi="Times New Roman" w:cs="Times New Roman"/>
          <w:snapToGrid w:val="0"/>
          <w:color w:val="000000"/>
          <w:spacing w:val="-16"/>
          <w:kern w:val="21"/>
          <w:szCs w:val="21"/>
          <w:highlight w:val="none"/>
        </w:rPr>
        <w:t>-</w:t>
      </w:r>
      <w:r>
        <w:rPr>
          <w:rFonts w:hint="default" w:ascii="Times New Roman" w:hAnsi="Times New Roman" w:cs="Times New Roman"/>
          <w:snapToGrid w:val="0"/>
          <w:color w:val="000000"/>
          <w:spacing w:val="-6"/>
          <w:kern w:val="21"/>
          <w:szCs w:val="21"/>
          <w:highlight w:val="none"/>
        </w:rPr>
        <w:fldChar w:fldCharType="begin"/>
      </w:r>
      <w:r>
        <w:rPr>
          <w:rFonts w:hint="default" w:ascii="Times New Roman" w:hAnsi="Times New Roman" w:cs="Times New Roman"/>
          <w:snapToGrid w:val="0"/>
          <w:color w:val="000000"/>
          <w:spacing w:val="-6"/>
          <w:kern w:val="21"/>
          <w:szCs w:val="21"/>
          <w:highlight w:val="none"/>
        </w:rPr>
        <w:instrText xml:space="preserve"> = 1 \* GB3 \* MERGEFORMAT </w:instrText>
      </w:r>
      <w:r>
        <w:rPr>
          <w:rFonts w:hint="default" w:ascii="Times New Roman" w:hAnsi="Times New Roman" w:cs="Times New Roman"/>
          <w:snapToGrid w:val="0"/>
          <w:color w:val="000000"/>
          <w:spacing w:val="-6"/>
          <w:kern w:val="21"/>
          <w:szCs w:val="21"/>
          <w:highlight w:val="none"/>
        </w:rPr>
        <w:fldChar w:fldCharType="separate"/>
      </w:r>
      <w:r>
        <w:rPr>
          <w:rFonts w:hint="default" w:ascii="Times New Roman" w:hAnsi="Times New Roman" w:cs="Times New Roman"/>
          <w:color w:val="000000"/>
          <w:szCs w:val="21"/>
          <w:highlight w:val="none"/>
        </w:rPr>
        <w:t>①</w:t>
      </w:r>
      <w:r>
        <w:rPr>
          <w:rFonts w:hint="default" w:ascii="Times New Roman" w:hAnsi="Times New Roman" w:cs="Times New Roman"/>
          <w:snapToGrid w:val="0"/>
          <w:color w:val="000000"/>
          <w:spacing w:val="-6"/>
          <w:kern w:val="21"/>
          <w:szCs w:val="21"/>
          <w:highlight w:val="none"/>
        </w:rPr>
        <w:fldChar w:fldCharType="end"/>
      </w:r>
    </w:p>
    <w:sectPr>
      <w:footerReference r:id="rId8" w:type="default"/>
      <w:pgSz w:w="16838" w:h="11906" w:orient="landscape"/>
      <w:pgMar w:top="1531" w:right="1701" w:bottom="1531" w:left="1701"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TimesNewRomanPSMT">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Kingsoft UE">
    <w:altName w:val="XcGJSymbol"/>
    <w:panose1 w:val="00000000000000000000"/>
    <w:charset w:val="00"/>
    <w:family w:val="auto"/>
    <w:pitch w:val="default"/>
    <w:sig w:usb0="00000000" w:usb1="00000000" w:usb2="00000000" w:usb3="00000000" w:csb0="00000000" w:csb1="00000000"/>
  </w:font>
  <w:font w:name="XcGJSymbol">
    <w:panose1 w:val="020005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ED2B7">
    <w:pPr>
      <w:pStyle w:val="1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02DB9">
    <w:pPr>
      <w:pStyle w:val="16"/>
      <w:framePr w:wrap="around" w:vAnchor="text" w:hAnchor="margin" w:xAlign="center" w:y="1"/>
      <w:rPr>
        <w:rStyle w:val="29"/>
      </w:rPr>
    </w:pPr>
    <w:r>
      <w:fldChar w:fldCharType="begin"/>
    </w:r>
    <w:r>
      <w:rPr>
        <w:rStyle w:val="29"/>
      </w:rPr>
      <w:instrText xml:space="preserve">PAGE  </w:instrText>
    </w:r>
    <w:r>
      <w:fldChar w:fldCharType="end"/>
    </w:r>
  </w:p>
  <w:p w14:paraId="4ED6863B">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2F8C0">
    <w:pPr>
      <w:pStyle w:val="16"/>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20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1AFABD">
                          <w:pPr>
                            <w:pStyle w:val="16"/>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05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jMTzyuIBAADCAwAADgAA&#10;AAAAAAABACAAAAAeAQAAZHJzL2Uyb0RvYy54bWxQSwUGAAAAAAYABgBZAQAAcgUAAAAA&#10;">
              <v:fill on="f" focussize="0,0"/>
              <v:stroke on="f"/>
              <v:imagedata o:title=""/>
              <o:lock v:ext="edit" aspectratio="f"/>
              <v:textbox inset="0mm,0mm,0mm,0mm" style="mso-fit-shape-to-text:t;">
                <w:txbxContent>
                  <w:p w14:paraId="5D1AFABD">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1F214">
    <w:pPr>
      <w:pStyle w:val="16"/>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20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1BCC09">
                          <w:pPr>
                            <w:pStyle w:val="16"/>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205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J5w9kuIBAADCAwAADgAA&#10;AAAAAAABACAAAAAeAQAAZHJzL2Uyb0RvYy54bWxQSwUGAAAAAAYABgBZAQAAcgUAAAAA&#10;">
              <v:fill on="f" focussize="0,0"/>
              <v:stroke on="f"/>
              <v:imagedata o:title=""/>
              <o:lock v:ext="edit" aspectratio="f"/>
              <v:textbox inset="0mm,0mm,0mm,0mm" style="mso-fit-shape-to-text:t;">
                <w:txbxContent>
                  <w:p w14:paraId="0B1BCC09">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8CA66">
    <w:pPr>
      <w:pStyle w:val="16"/>
      <w:ind w:right="360"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20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461A89">
                          <w:pPr>
                            <w:pStyle w:val="16"/>
                          </w:pPr>
                          <w:r>
                            <w:fldChar w:fldCharType="begin"/>
                          </w:r>
                          <w:r>
                            <w:instrText xml:space="preserve"> PAGE  \* MERGEFORMAT </w:instrText>
                          </w:r>
                          <w:r>
                            <w:fldChar w:fldCharType="separate"/>
                          </w:r>
                          <w:r>
                            <w:t>8</w:t>
                          </w:r>
                          <w:r>
                            <w:fldChar w:fldCharType="end"/>
                          </w:r>
                        </w:p>
                      </w:txbxContent>
                    </wps:txbx>
                    <wps:bodyPr vert="horz" wrap="none" lIns="0" tIns="0" rIns="0" bIns="0" anchor="t" anchorCtr="0" upright="0">
                      <a:spAutoFit/>
                    </wps:bodyPr>
                  </wps:wsp>
                </a:graphicData>
              </a:graphic>
            </wp:anchor>
          </w:drawing>
        </mc:Choice>
        <mc:Fallback>
          <w:pict>
            <v:shape id="文本框 205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3YJ2fOIBAADCAwAADgAA&#10;AAAAAAABACAAAAAeAQAAZHJzL2Uyb0RvYy54bWxQSwUGAAAAAAYABgBZAQAAcgUAAAAA&#10;">
              <v:fill on="f" focussize="0,0"/>
              <v:stroke on="f"/>
              <v:imagedata o:title=""/>
              <o:lock v:ext="edit" aspectratio="f"/>
              <v:textbox inset="0mm,0mm,0mm,0mm" style="mso-fit-shape-to-text:t;">
                <w:txbxContent>
                  <w:p w14:paraId="21461A89">
                    <w:pPr>
                      <w:pStyle w:val="16"/>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AB0EE">
    <w:pPr>
      <w:pStyle w:val="17"/>
      <w:pBdr>
        <w:bottom w:val="none" w:color="auto" w:sz="0" w:space="1"/>
      </w:pBdr>
      <w:tabs>
        <w:tab w:val="left" w:pos="3549"/>
      </w:tabs>
      <w:jc w:val="left"/>
      <w:rPr>
        <w:rFonts w:hint="eastAsia" w:eastAsia="宋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3D79F"/>
    <w:multiLevelType w:val="singleLevel"/>
    <w:tmpl w:val="85F3D79F"/>
    <w:lvl w:ilvl="0" w:tentative="0">
      <w:start w:val="1"/>
      <w:numFmt w:val="decimal"/>
      <w:suff w:val="nothing"/>
      <w:lvlText w:val="%1、"/>
      <w:lvlJc w:val="left"/>
      <w:rPr>
        <w:rFonts w:hint="default"/>
        <w:b/>
        <w:bCs/>
        <w:sz w:val="24"/>
        <w:szCs w:val="24"/>
      </w:rPr>
    </w:lvl>
  </w:abstractNum>
  <w:abstractNum w:abstractNumId="1">
    <w:nsid w:val="8D8C0BAE"/>
    <w:multiLevelType w:val="singleLevel"/>
    <w:tmpl w:val="8D8C0BAE"/>
    <w:lvl w:ilvl="0" w:tentative="0">
      <w:start w:val="1"/>
      <w:numFmt w:val="decimal"/>
      <w:suff w:val="nothing"/>
      <w:lvlText w:val="（%1）"/>
      <w:lvlJc w:val="left"/>
    </w:lvl>
  </w:abstractNum>
  <w:abstractNum w:abstractNumId="2">
    <w:nsid w:val="8F781073"/>
    <w:multiLevelType w:val="singleLevel"/>
    <w:tmpl w:val="8F781073"/>
    <w:lvl w:ilvl="0" w:tentative="0">
      <w:start w:val="1"/>
      <w:numFmt w:val="decimal"/>
      <w:suff w:val="nothing"/>
      <w:lvlText w:val="%1、"/>
      <w:lvlJc w:val="left"/>
    </w:lvl>
  </w:abstractNum>
  <w:abstractNum w:abstractNumId="3">
    <w:nsid w:val="E856A5CA"/>
    <w:multiLevelType w:val="singleLevel"/>
    <w:tmpl w:val="E856A5CA"/>
    <w:lvl w:ilvl="0" w:tentative="0">
      <w:start w:val="1"/>
      <w:numFmt w:val="decimal"/>
      <w:suff w:val="nothing"/>
      <w:lvlText w:val="%1、"/>
      <w:lvlJc w:val="left"/>
    </w:lvl>
  </w:abstractNum>
  <w:abstractNum w:abstractNumId="4">
    <w:nsid w:val="ED6DC219"/>
    <w:multiLevelType w:val="singleLevel"/>
    <w:tmpl w:val="ED6DC219"/>
    <w:lvl w:ilvl="0" w:tentative="0">
      <w:start w:val="2"/>
      <w:numFmt w:val="decimal"/>
      <w:suff w:val="nothing"/>
      <w:lvlText w:val="（%1）"/>
      <w:lvlJc w:val="left"/>
    </w:lvl>
  </w:abstractNum>
  <w:abstractNum w:abstractNumId="5">
    <w:nsid w:val="079C2FEF"/>
    <w:multiLevelType w:val="singleLevel"/>
    <w:tmpl w:val="079C2FEF"/>
    <w:lvl w:ilvl="0" w:tentative="0">
      <w:start w:val="1"/>
      <w:numFmt w:val="decimal"/>
      <w:suff w:val="nothing"/>
      <w:lvlText w:val="%1、"/>
      <w:lvlJc w:val="left"/>
      <w:rPr>
        <w:rFonts w:hint="default"/>
        <w:b/>
        <w:bCs/>
      </w:rPr>
    </w:lvl>
  </w:abstractNum>
  <w:abstractNum w:abstractNumId="6">
    <w:nsid w:val="23DD8F79"/>
    <w:multiLevelType w:val="multilevel"/>
    <w:tmpl w:val="23DD8F79"/>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7">
    <w:nsid w:val="4D8EBE30"/>
    <w:multiLevelType w:val="singleLevel"/>
    <w:tmpl w:val="4D8EBE30"/>
    <w:lvl w:ilvl="0" w:tentative="0">
      <w:start w:val="1"/>
      <w:numFmt w:val="bullet"/>
      <w:pStyle w:val="7"/>
      <w:lvlText w:val=""/>
      <w:lvlJc w:val="left"/>
      <w:pPr>
        <w:tabs>
          <w:tab w:val="left" w:pos="2040"/>
        </w:tabs>
        <w:ind w:left="2040" w:hanging="360"/>
      </w:pPr>
      <w:rPr>
        <w:rFonts w:hint="default" w:ascii="Wingdings" w:hAnsi="Wingdings"/>
      </w:rPr>
    </w:lvl>
  </w:abstractNum>
  <w:abstractNum w:abstractNumId="8">
    <w:nsid w:val="5F7F262A"/>
    <w:multiLevelType w:val="singleLevel"/>
    <w:tmpl w:val="5F7F262A"/>
    <w:lvl w:ilvl="0" w:tentative="0">
      <w:start w:val="1"/>
      <w:numFmt w:val="decimal"/>
      <w:suff w:val="nothing"/>
      <w:lvlText w:val="%1、"/>
      <w:lvlJc w:val="left"/>
      <w:rPr>
        <w:rFonts w:hint="default"/>
        <w:b/>
        <w:bCs/>
      </w:rPr>
    </w:lvl>
  </w:abstractNum>
  <w:abstractNum w:abstractNumId="9">
    <w:nsid w:val="699CE215"/>
    <w:multiLevelType w:val="singleLevel"/>
    <w:tmpl w:val="699CE215"/>
    <w:lvl w:ilvl="0" w:tentative="0">
      <w:start w:val="2"/>
      <w:numFmt w:val="chineseCounting"/>
      <w:suff w:val="nothing"/>
      <w:lvlText w:val="%1、"/>
      <w:lvlJc w:val="left"/>
      <w:rPr>
        <w:rFonts w:hint="eastAsia"/>
      </w:rPr>
    </w:lvl>
  </w:abstractNum>
  <w:num w:numId="1">
    <w:abstractNumId w:val="7"/>
  </w:num>
  <w:num w:numId="2">
    <w:abstractNumId w:val="4"/>
  </w:num>
  <w:num w:numId="3">
    <w:abstractNumId w:val="9"/>
  </w:num>
  <w:num w:numId="4">
    <w:abstractNumId w:val="0"/>
  </w:num>
  <w:num w:numId="5">
    <w:abstractNumId w:val="2"/>
  </w:num>
  <w:num w:numId="6">
    <w:abstractNumId w:val="3"/>
  </w:num>
  <w:num w:numId="7">
    <w:abstractNumId w:val="8"/>
  </w:num>
  <w:num w:numId="8">
    <w:abstractNumId w:val="5"/>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60B3"/>
    <w:rsid w:val="0004364B"/>
    <w:rsid w:val="00060C6A"/>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5D9"/>
    <w:rsid w:val="00131F42"/>
    <w:rsid w:val="001357F1"/>
    <w:rsid w:val="00140FA8"/>
    <w:rsid w:val="00142FEB"/>
    <w:rsid w:val="00143A2D"/>
    <w:rsid w:val="00145A41"/>
    <w:rsid w:val="00150EAD"/>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6923"/>
    <w:rsid w:val="002B7B00"/>
    <w:rsid w:val="002B7C44"/>
    <w:rsid w:val="002C2B17"/>
    <w:rsid w:val="002C61F7"/>
    <w:rsid w:val="002D3DD0"/>
    <w:rsid w:val="002E1F3A"/>
    <w:rsid w:val="002E298A"/>
    <w:rsid w:val="002F5030"/>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A4DB8"/>
    <w:rsid w:val="003B420D"/>
    <w:rsid w:val="003C6C16"/>
    <w:rsid w:val="003D794D"/>
    <w:rsid w:val="003E3058"/>
    <w:rsid w:val="003E76A9"/>
    <w:rsid w:val="003F0809"/>
    <w:rsid w:val="003F6A8C"/>
    <w:rsid w:val="003F755C"/>
    <w:rsid w:val="00406F01"/>
    <w:rsid w:val="00416D50"/>
    <w:rsid w:val="00416FD5"/>
    <w:rsid w:val="00417772"/>
    <w:rsid w:val="00420E6A"/>
    <w:rsid w:val="00425A1B"/>
    <w:rsid w:val="00425A9E"/>
    <w:rsid w:val="00426D6B"/>
    <w:rsid w:val="00431E6C"/>
    <w:rsid w:val="00433CE7"/>
    <w:rsid w:val="004479E5"/>
    <w:rsid w:val="00452738"/>
    <w:rsid w:val="00456091"/>
    <w:rsid w:val="00466321"/>
    <w:rsid w:val="00484B9B"/>
    <w:rsid w:val="004855F6"/>
    <w:rsid w:val="0048661E"/>
    <w:rsid w:val="00494670"/>
    <w:rsid w:val="00494FFB"/>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4D2E"/>
    <w:rsid w:val="005C6ADC"/>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647D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36276"/>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337D"/>
    <w:rsid w:val="009C7DD5"/>
    <w:rsid w:val="009E227D"/>
    <w:rsid w:val="009E5019"/>
    <w:rsid w:val="009E70F5"/>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C757B"/>
    <w:rsid w:val="00BD1B51"/>
    <w:rsid w:val="00BD4596"/>
    <w:rsid w:val="00BE1405"/>
    <w:rsid w:val="00BE312D"/>
    <w:rsid w:val="00BF1C20"/>
    <w:rsid w:val="00BF706B"/>
    <w:rsid w:val="00C10578"/>
    <w:rsid w:val="00C135BC"/>
    <w:rsid w:val="00C15C95"/>
    <w:rsid w:val="00C2596A"/>
    <w:rsid w:val="00C27537"/>
    <w:rsid w:val="00C328FE"/>
    <w:rsid w:val="00C33507"/>
    <w:rsid w:val="00C34DAD"/>
    <w:rsid w:val="00C36B5B"/>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0D69"/>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0770D"/>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5BA2"/>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44493"/>
    <w:rsid w:val="01141165"/>
    <w:rsid w:val="01217B24"/>
    <w:rsid w:val="01227D26"/>
    <w:rsid w:val="012313A8"/>
    <w:rsid w:val="012375FA"/>
    <w:rsid w:val="01290F7E"/>
    <w:rsid w:val="015D1E09"/>
    <w:rsid w:val="016F283F"/>
    <w:rsid w:val="018F4C90"/>
    <w:rsid w:val="01AF5332"/>
    <w:rsid w:val="01DC07BC"/>
    <w:rsid w:val="01E61D55"/>
    <w:rsid w:val="01E74ACC"/>
    <w:rsid w:val="01FA3D45"/>
    <w:rsid w:val="01FA76F4"/>
    <w:rsid w:val="01FD42EF"/>
    <w:rsid w:val="020236B3"/>
    <w:rsid w:val="0213766F"/>
    <w:rsid w:val="02217FDE"/>
    <w:rsid w:val="02290C40"/>
    <w:rsid w:val="022E44A8"/>
    <w:rsid w:val="023575E5"/>
    <w:rsid w:val="023C4E17"/>
    <w:rsid w:val="02405F8A"/>
    <w:rsid w:val="024E4B4B"/>
    <w:rsid w:val="02535CBD"/>
    <w:rsid w:val="025A529E"/>
    <w:rsid w:val="025B2DC4"/>
    <w:rsid w:val="0261487E"/>
    <w:rsid w:val="026779BA"/>
    <w:rsid w:val="02697903"/>
    <w:rsid w:val="026E6F9B"/>
    <w:rsid w:val="02702D13"/>
    <w:rsid w:val="028916DF"/>
    <w:rsid w:val="028E3199"/>
    <w:rsid w:val="02B726F0"/>
    <w:rsid w:val="02C60B85"/>
    <w:rsid w:val="02C941D1"/>
    <w:rsid w:val="02CB2AA3"/>
    <w:rsid w:val="02D212D8"/>
    <w:rsid w:val="02D768EE"/>
    <w:rsid w:val="02D84414"/>
    <w:rsid w:val="02E903CF"/>
    <w:rsid w:val="02F254D6"/>
    <w:rsid w:val="02F4124E"/>
    <w:rsid w:val="02F87B22"/>
    <w:rsid w:val="02F96569"/>
    <w:rsid w:val="02FC45A7"/>
    <w:rsid w:val="03084CFA"/>
    <w:rsid w:val="031B2C7F"/>
    <w:rsid w:val="03265180"/>
    <w:rsid w:val="032D29B2"/>
    <w:rsid w:val="03394EB3"/>
    <w:rsid w:val="034C72DC"/>
    <w:rsid w:val="03555A65"/>
    <w:rsid w:val="035E2B6B"/>
    <w:rsid w:val="036A59B4"/>
    <w:rsid w:val="037E6D6A"/>
    <w:rsid w:val="038A1BB2"/>
    <w:rsid w:val="03AA5DB1"/>
    <w:rsid w:val="03C03826"/>
    <w:rsid w:val="03D251BA"/>
    <w:rsid w:val="03D96696"/>
    <w:rsid w:val="03E72B61"/>
    <w:rsid w:val="03E94B2B"/>
    <w:rsid w:val="03EA7B21"/>
    <w:rsid w:val="03EF5EB9"/>
    <w:rsid w:val="03F961EA"/>
    <w:rsid w:val="040C25C7"/>
    <w:rsid w:val="04247911"/>
    <w:rsid w:val="0437249E"/>
    <w:rsid w:val="044A30F0"/>
    <w:rsid w:val="04531FA4"/>
    <w:rsid w:val="045521C0"/>
    <w:rsid w:val="047658A2"/>
    <w:rsid w:val="047D5273"/>
    <w:rsid w:val="04854128"/>
    <w:rsid w:val="048B7990"/>
    <w:rsid w:val="048C3708"/>
    <w:rsid w:val="0495080F"/>
    <w:rsid w:val="04A10F62"/>
    <w:rsid w:val="04BC223F"/>
    <w:rsid w:val="04BE5FB8"/>
    <w:rsid w:val="04C335CE"/>
    <w:rsid w:val="04D51156"/>
    <w:rsid w:val="04DF7CDC"/>
    <w:rsid w:val="04F512AE"/>
    <w:rsid w:val="05177476"/>
    <w:rsid w:val="051C4A8C"/>
    <w:rsid w:val="0526590B"/>
    <w:rsid w:val="0530678A"/>
    <w:rsid w:val="053242B0"/>
    <w:rsid w:val="053C512E"/>
    <w:rsid w:val="053C6EDC"/>
    <w:rsid w:val="05485881"/>
    <w:rsid w:val="054D10EA"/>
    <w:rsid w:val="05597A8E"/>
    <w:rsid w:val="056401E1"/>
    <w:rsid w:val="058A5E9A"/>
    <w:rsid w:val="058D7738"/>
    <w:rsid w:val="05900FD6"/>
    <w:rsid w:val="05922FA0"/>
    <w:rsid w:val="05A84572"/>
    <w:rsid w:val="05C70E9C"/>
    <w:rsid w:val="05E530D0"/>
    <w:rsid w:val="05F17CC7"/>
    <w:rsid w:val="05F23A3F"/>
    <w:rsid w:val="05F83EAE"/>
    <w:rsid w:val="05FE78D8"/>
    <w:rsid w:val="060F6EFE"/>
    <w:rsid w:val="06193AB2"/>
    <w:rsid w:val="061D0ABC"/>
    <w:rsid w:val="062067FE"/>
    <w:rsid w:val="06255BC2"/>
    <w:rsid w:val="06293905"/>
    <w:rsid w:val="062956B3"/>
    <w:rsid w:val="062A4F87"/>
    <w:rsid w:val="063B7194"/>
    <w:rsid w:val="063E7D85"/>
    <w:rsid w:val="065A3ABE"/>
    <w:rsid w:val="065D35AE"/>
    <w:rsid w:val="06654211"/>
    <w:rsid w:val="069114AA"/>
    <w:rsid w:val="06936FD0"/>
    <w:rsid w:val="06A44D39"/>
    <w:rsid w:val="06AE5BB8"/>
    <w:rsid w:val="06B807E5"/>
    <w:rsid w:val="06BA455D"/>
    <w:rsid w:val="06E67100"/>
    <w:rsid w:val="06E8731C"/>
    <w:rsid w:val="071719AF"/>
    <w:rsid w:val="07267E44"/>
    <w:rsid w:val="07293586"/>
    <w:rsid w:val="07295285"/>
    <w:rsid w:val="073F2CB4"/>
    <w:rsid w:val="07416A2C"/>
    <w:rsid w:val="07423ABE"/>
    <w:rsid w:val="07442078"/>
    <w:rsid w:val="07636392"/>
    <w:rsid w:val="076369A2"/>
    <w:rsid w:val="076E3F95"/>
    <w:rsid w:val="07770C56"/>
    <w:rsid w:val="078132CC"/>
    <w:rsid w:val="07832BA1"/>
    <w:rsid w:val="07911761"/>
    <w:rsid w:val="079A613C"/>
    <w:rsid w:val="079F3753"/>
    <w:rsid w:val="07B611C8"/>
    <w:rsid w:val="07C05BA3"/>
    <w:rsid w:val="07D7113E"/>
    <w:rsid w:val="07DE071F"/>
    <w:rsid w:val="07E16772"/>
    <w:rsid w:val="07E51AAD"/>
    <w:rsid w:val="07E55609"/>
    <w:rsid w:val="07ED0962"/>
    <w:rsid w:val="07FB4E2D"/>
    <w:rsid w:val="081952B3"/>
    <w:rsid w:val="082C4FE6"/>
    <w:rsid w:val="082D5D77"/>
    <w:rsid w:val="083420ED"/>
    <w:rsid w:val="08365E65"/>
    <w:rsid w:val="083B347B"/>
    <w:rsid w:val="08510EF1"/>
    <w:rsid w:val="08512C9F"/>
    <w:rsid w:val="08534C69"/>
    <w:rsid w:val="085D5AE7"/>
    <w:rsid w:val="086724C2"/>
    <w:rsid w:val="087150EF"/>
    <w:rsid w:val="08730E67"/>
    <w:rsid w:val="08793FA4"/>
    <w:rsid w:val="089A4646"/>
    <w:rsid w:val="08B33959"/>
    <w:rsid w:val="08BA0844"/>
    <w:rsid w:val="08C47915"/>
    <w:rsid w:val="08DA0EE6"/>
    <w:rsid w:val="08DF474E"/>
    <w:rsid w:val="08E9737B"/>
    <w:rsid w:val="08F0070A"/>
    <w:rsid w:val="08F024B8"/>
    <w:rsid w:val="08FC70AE"/>
    <w:rsid w:val="091A5848"/>
    <w:rsid w:val="092217DD"/>
    <w:rsid w:val="093A7294"/>
    <w:rsid w:val="093B4BC3"/>
    <w:rsid w:val="09412D13"/>
    <w:rsid w:val="094620D8"/>
    <w:rsid w:val="0969226A"/>
    <w:rsid w:val="09AA4D5C"/>
    <w:rsid w:val="09BA2AC6"/>
    <w:rsid w:val="09CC2353"/>
    <w:rsid w:val="09DC0C8E"/>
    <w:rsid w:val="09E55D95"/>
    <w:rsid w:val="09F2400E"/>
    <w:rsid w:val="09F806E3"/>
    <w:rsid w:val="0A1263F7"/>
    <w:rsid w:val="0A14667A"/>
    <w:rsid w:val="0A263993"/>
    <w:rsid w:val="0A2D14EA"/>
    <w:rsid w:val="0A2D3AC2"/>
    <w:rsid w:val="0A314B36"/>
    <w:rsid w:val="0A5627EE"/>
    <w:rsid w:val="0A634F0B"/>
    <w:rsid w:val="0A7D2B61"/>
    <w:rsid w:val="0A9D666F"/>
    <w:rsid w:val="0AA572D2"/>
    <w:rsid w:val="0AA755DF"/>
    <w:rsid w:val="0AC51722"/>
    <w:rsid w:val="0AC736EC"/>
    <w:rsid w:val="0AD32091"/>
    <w:rsid w:val="0AFD0EBC"/>
    <w:rsid w:val="0B120D44"/>
    <w:rsid w:val="0B316DB7"/>
    <w:rsid w:val="0B372620"/>
    <w:rsid w:val="0B3B0F69"/>
    <w:rsid w:val="0B3C3CE4"/>
    <w:rsid w:val="0B4B60CB"/>
    <w:rsid w:val="0B6C7DF0"/>
    <w:rsid w:val="0B7849E6"/>
    <w:rsid w:val="0B792C38"/>
    <w:rsid w:val="0B7C44D7"/>
    <w:rsid w:val="0B907F82"/>
    <w:rsid w:val="0B925AA8"/>
    <w:rsid w:val="0BAA1044"/>
    <w:rsid w:val="0BD27BF6"/>
    <w:rsid w:val="0BE91440"/>
    <w:rsid w:val="0BF202F5"/>
    <w:rsid w:val="0C1464BD"/>
    <w:rsid w:val="0C394176"/>
    <w:rsid w:val="0C3B3C7D"/>
    <w:rsid w:val="0C3C77C2"/>
    <w:rsid w:val="0C4843B9"/>
    <w:rsid w:val="0C517711"/>
    <w:rsid w:val="0C5C1C12"/>
    <w:rsid w:val="0C662A91"/>
    <w:rsid w:val="0C741652"/>
    <w:rsid w:val="0CAB2EAE"/>
    <w:rsid w:val="0CC06645"/>
    <w:rsid w:val="0CCC323C"/>
    <w:rsid w:val="0CE560AB"/>
    <w:rsid w:val="0D091D9A"/>
    <w:rsid w:val="0D1424ED"/>
    <w:rsid w:val="0D1F15BD"/>
    <w:rsid w:val="0D2A1D10"/>
    <w:rsid w:val="0D2E1801"/>
    <w:rsid w:val="0D330BC5"/>
    <w:rsid w:val="0D350DE1"/>
    <w:rsid w:val="0D4E1EA3"/>
    <w:rsid w:val="0D562B05"/>
    <w:rsid w:val="0D621C7D"/>
    <w:rsid w:val="0D865199"/>
    <w:rsid w:val="0D935B07"/>
    <w:rsid w:val="0D95362E"/>
    <w:rsid w:val="0DA675E9"/>
    <w:rsid w:val="0DBC505E"/>
    <w:rsid w:val="0DBE0DD6"/>
    <w:rsid w:val="0DC563BD"/>
    <w:rsid w:val="0DD73C46"/>
    <w:rsid w:val="0DD759F4"/>
    <w:rsid w:val="0DDF2AFB"/>
    <w:rsid w:val="0DE17E62"/>
    <w:rsid w:val="0DEE0F90"/>
    <w:rsid w:val="0DF90060"/>
    <w:rsid w:val="0E010CC3"/>
    <w:rsid w:val="0E0B38F0"/>
    <w:rsid w:val="0E1A3B33"/>
    <w:rsid w:val="0E2A646C"/>
    <w:rsid w:val="0E2C21E4"/>
    <w:rsid w:val="0E3A5F83"/>
    <w:rsid w:val="0E3F3599"/>
    <w:rsid w:val="0E435707"/>
    <w:rsid w:val="0E486BB3"/>
    <w:rsid w:val="0E4B0190"/>
    <w:rsid w:val="0E653000"/>
    <w:rsid w:val="0E73034D"/>
    <w:rsid w:val="0E741495"/>
    <w:rsid w:val="0E7476E7"/>
    <w:rsid w:val="0E794CFD"/>
    <w:rsid w:val="0EA7186A"/>
    <w:rsid w:val="0EC04547"/>
    <w:rsid w:val="0EEC3721"/>
    <w:rsid w:val="0EEF6D6E"/>
    <w:rsid w:val="0EF3685E"/>
    <w:rsid w:val="0EFA4090"/>
    <w:rsid w:val="0F0C791F"/>
    <w:rsid w:val="0F13775A"/>
    <w:rsid w:val="0F455B68"/>
    <w:rsid w:val="0F5F45FE"/>
    <w:rsid w:val="0F8C6CB2"/>
    <w:rsid w:val="0F9067A2"/>
    <w:rsid w:val="0F931DEF"/>
    <w:rsid w:val="0F953DB9"/>
    <w:rsid w:val="0F9A112B"/>
    <w:rsid w:val="0FA1275E"/>
    <w:rsid w:val="0FA97864"/>
    <w:rsid w:val="0FAE6C29"/>
    <w:rsid w:val="0FB00BF3"/>
    <w:rsid w:val="0FD91EF8"/>
    <w:rsid w:val="0FE12B5A"/>
    <w:rsid w:val="0FE16FFE"/>
    <w:rsid w:val="0FEE5277"/>
    <w:rsid w:val="0FFC6EDD"/>
    <w:rsid w:val="100D394F"/>
    <w:rsid w:val="103435D2"/>
    <w:rsid w:val="10385E92"/>
    <w:rsid w:val="10390BE8"/>
    <w:rsid w:val="104F3F68"/>
    <w:rsid w:val="10501A8E"/>
    <w:rsid w:val="10507CBD"/>
    <w:rsid w:val="1057106E"/>
    <w:rsid w:val="10645539"/>
    <w:rsid w:val="106612B1"/>
    <w:rsid w:val="106A1358"/>
    <w:rsid w:val="106D2F64"/>
    <w:rsid w:val="106D43EE"/>
    <w:rsid w:val="106F460A"/>
    <w:rsid w:val="10757746"/>
    <w:rsid w:val="10873049"/>
    <w:rsid w:val="1088747A"/>
    <w:rsid w:val="108B0D18"/>
    <w:rsid w:val="108C7B8F"/>
    <w:rsid w:val="1090632E"/>
    <w:rsid w:val="109202F8"/>
    <w:rsid w:val="10B1077E"/>
    <w:rsid w:val="10B464C1"/>
    <w:rsid w:val="10B63710"/>
    <w:rsid w:val="10C5422A"/>
    <w:rsid w:val="10C761F4"/>
    <w:rsid w:val="10C77FA2"/>
    <w:rsid w:val="10CC55B8"/>
    <w:rsid w:val="10DE52EC"/>
    <w:rsid w:val="10E36DA6"/>
    <w:rsid w:val="10F10820"/>
    <w:rsid w:val="11036B00"/>
    <w:rsid w:val="111C2F7A"/>
    <w:rsid w:val="11230F50"/>
    <w:rsid w:val="11254CC9"/>
    <w:rsid w:val="11292A0B"/>
    <w:rsid w:val="11382C4E"/>
    <w:rsid w:val="1145536B"/>
    <w:rsid w:val="11515ABE"/>
    <w:rsid w:val="11665CA1"/>
    <w:rsid w:val="116E6670"/>
    <w:rsid w:val="117143B2"/>
    <w:rsid w:val="11731929"/>
    <w:rsid w:val="11785740"/>
    <w:rsid w:val="117B2B3A"/>
    <w:rsid w:val="11934328"/>
    <w:rsid w:val="11C72224"/>
    <w:rsid w:val="11D34725"/>
    <w:rsid w:val="11D72467"/>
    <w:rsid w:val="11DA3D05"/>
    <w:rsid w:val="11DF756D"/>
    <w:rsid w:val="11E701D0"/>
    <w:rsid w:val="12086AC4"/>
    <w:rsid w:val="120B3EBE"/>
    <w:rsid w:val="12170AB5"/>
    <w:rsid w:val="12192A7F"/>
    <w:rsid w:val="121A5B32"/>
    <w:rsid w:val="12502219"/>
    <w:rsid w:val="12541D09"/>
    <w:rsid w:val="125A3098"/>
    <w:rsid w:val="125F420A"/>
    <w:rsid w:val="12655CC4"/>
    <w:rsid w:val="12687383"/>
    <w:rsid w:val="12747CB6"/>
    <w:rsid w:val="12865C3B"/>
    <w:rsid w:val="1292638E"/>
    <w:rsid w:val="12A367ED"/>
    <w:rsid w:val="12C56763"/>
    <w:rsid w:val="12CF313E"/>
    <w:rsid w:val="12E666D9"/>
    <w:rsid w:val="12EF558E"/>
    <w:rsid w:val="12F42BA4"/>
    <w:rsid w:val="12F9640D"/>
    <w:rsid w:val="13001549"/>
    <w:rsid w:val="13113756"/>
    <w:rsid w:val="13143247"/>
    <w:rsid w:val="13174AE5"/>
    <w:rsid w:val="13213D1E"/>
    <w:rsid w:val="13255454"/>
    <w:rsid w:val="13280AA0"/>
    <w:rsid w:val="13345697"/>
    <w:rsid w:val="13426006"/>
    <w:rsid w:val="13515E55"/>
    <w:rsid w:val="13516249"/>
    <w:rsid w:val="13620456"/>
    <w:rsid w:val="13645F7C"/>
    <w:rsid w:val="13806B2E"/>
    <w:rsid w:val="138F28CD"/>
    <w:rsid w:val="13951726"/>
    <w:rsid w:val="13A20852"/>
    <w:rsid w:val="13A445CA"/>
    <w:rsid w:val="13A520F1"/>
    <w:rsid w:val="13A97E33"/>
    <w:rsid w:val="13AA7707"/>
    <w:rsid w:val="13B26DB4"/>
    <w:rsid w:val="13C609E5"/>
    <w:rsid w:val="13D749A0"/>
    <w:rsid w:val="13FD1F2D"/>
    <w:rsid w:val="140C2170"/>
    <w:rsid w:val="143040B0"/>
    <w:rsid w:val="143771ED"/>
    <w:rsid w:val="14396509"/>
    <w:rsid w:val="144205B9"/>
    <w:rsid w:val="14425B91"/>
    <w:rsid w:val="14444CC4"/>
    <w:rsid w:val="14643D5A"/>
    <w:rsid w:val="14661880"/>
    <w:rsid w:val="1475249B"/>
    <w:rsid w:val="148443FC"/>
    <w:rsid w:val="14AB1989"/>
    <w:rsid w:val="14B7032D"/>
    <w:rsid w:val="14BC5944"/>
    <w:rsid w:val="14C12F5A"/>
    <w:rsid w:val="14C30A80"/>
    <w:rsid w:val="14D62EA9"/>
    <w:rsid w:val="14DA401C"/>
    <w:rsid w:val="14DD2C3C"/>
    <w:rsid w:val="14E6675C"/>
    <w:rsid w:val="14F21366"/>
    <w:rsid w:val="151237B6"/>
    <w:rsid w:val="153876C0"/>
    <w:rsid w:val="154871D8"/>
    <w:rsid w:val="15602773"/>
    <w:rsid w:val="1562473D"/>
    <w:rsid w:val="156C736A"/>
    <w:rsid w:val="158741A4"/>
    <w:rsid w:val="15962639"/>
    <w:rsid w:val="15997A33"/>
    <w:rsid w:val="159E329B"/>
    <w:rsid w:val="15A563D8"/>
    <w:rsid w:val="15A801B2"/>
    <w:rsid w:val="15A9411A"/>
    <w:rsid w:val="15B900D5"/>
    <w:rsid w:val="15C947BC"/>
    <w:rsid w:val="15CE592F"/>
    <w:rsid w:val="15DB629E"/>
    <w:rsid w:val="15E74C42"/>
    <w:rsid w:val="15F555B1"/>
    <w:rsid w:val="15FF1F8C"/>
    <w:rsid w:val="160457F4"/>
    <w:rsid w:val="16087E1D"/>
    <w:rsid w:val="16094BB9"/>
    <w:rsid w:val="160C28FB"/>
    <w:rsid w:val="160E21CF"/>
    <w:rsid w:val="161D68B6"/>
    <w:rsid w:val="16231FBA"/>
    <w:rsid w:val="16315EBE"/>
    <w:rsid w:val="163B0AEA"/>
    <w:rsid w:val="16414353"/>
    <w:rsid w:val="1642631D"/>
    <w:rsid w:val="16551BAC"/>
    <w:rsid w:val="165878EE"/>
    <w:rsid w:val="16694582"/>
    <w:rsid w:val="166B13D0"/>
    <w:rsid w:val="168C1346"/>
    <w:rsid w:val="169C5A2D"/>
    <w:rsid w:val="16A50D85"/>
    <w:rsid w:val="16B647C5"/>
    <w:rsid w:val="16C44F84"/>
    <w:rsid w:val="16C86822"/>
    <w:rsid w:val="16CB6312"/>
    <w:rsid w:val="16DC051F"/>
    <w:rsid w:val="16E41182"/>
    <w:rsid w:val="16F06093"/>
    <w:rsid w:val="170830C2"/>
    <w:rsid w:val="1719707D"/>
    <w:rsid w:val="17255A22"/>
    <w:rsid w:val="17321EED"/>
    <w:rsid w:val="17332EE7"/>
    <w:rsid w:val="1739327C"/>
    <w:rsid w:val="174D6D27"/>
    <w:rsid w:val="175D340E"/>
    <w:rsid w:val="17681DB3"/>
    <w:rsid w:val="176C53FF"/>
    <w:rsid w:val="17701D14"/>
    <w:rsid w:val="1771313C"/>
    <w:rsid w:val="17735226"/>
    <w:rsid w:val="177B1AE6"/>
    <w:rsid w:val="1780534F"/>
    <w:rsid w:val="178564C1"/>
    <w:rsid w:val="17872239"/>
    <w:rsid w:val="178D35C8"/>
    <w:rsid w:val="17A70B2D"/>
    <w:rsid w:val="17BA0860"/>
    <w:rsid w:val="17CB2BF7"/>
    <w:rsid w:val="17D15BAA"/>
    <w:rsid w:val="17D47448"/>
    <w:rsid w:val="17EA0A1A"/>
    <w:rsid w:val="17EF7DDE"/>
    <w:rsid w:val="18137F71"/>
    <w:rsid w:val="181B0BD3"/>
    <w:rsid w:val="18371EB1"/>
    <w:rsid w:val="185B5474"/>
    <w:rsid w:val="18622CA6"/>
    <w:rsid w:val="18685804"/>
    <w:rsid w:val="187A7FF0"/>
    <w:rsid w:val="188449CB"/>
    <w:rsid w:val="18925339"/>
    <w:rsid w:val="189F624C"/>
    <w:rsid w:val="18AC5CCF"/>
    <w:rsid w:val="18AE37F5"/>
    <w:rsid w:val="18B21538"/>
    <w:rsid w:val="18B2778A"/>
    <w:rsid w:val="18BC5F12"/>
    <w:rsid w:val="18CE3E98"/>
    <w:rsid w:val="18D314AE"/>
    <w:rsid w:val="18EF453A"/>
    <w:rsid w:val="18F25DD8"/>
    <w:rsid w:val="18F27B86"/>
    <w:rsid w:val="18FE477D"/>
    <w:rsid w:val="1901426D"/>
    <w:rsid w:val="190855FC"/>
    <w:rsid w:val="19094ED0"/>
    <w:rsid w:val="192F4936"/>
    <w:rsid w:val="193E101D"/>
    <w:rsid w:val="19632832"/>
    <w:rsid w:val="196B7938"/>
    <w:rsid w:val="196D1903"/>
    <w:rsid w:val="19856C4C"/>
    <w:rsid w:val="198C1D89"/>
    <w:rsid w:val="19B1359D"/>
    <w:rsid w:val="19C84D8B"/>
    <w:rsid w:val="19CE23A1"/>
    <w:rsid w:val="19DE635C"/>
    <w:rsid w:val="19F3005A"/>
    <w:rsid w:val="1A196FD4"/>
    <w:rsid w:val="1A1C66C0"/>
    <w:rsid w:val="1A2E6245"/>
    <w:rsid w:val="1A312930"/>
    <w:rsid w:val="1A3441CE"/>
    <w:rsid w:val="1A3B555D"/>
    <w:rsid w:val="1A420699"/>
    <w:rsid w:val="1A42393B"/>
    <w:rsid w:val="1A7C004F"/>
    <w:rsid w:val="1A8707A2"/>
    <w:rsid w:val="1A9B5FFB"/>
    <w:rsid w:val="1AAB623F"/>
    <w:rsid w:val="1AAD45DE"/>
    <w:rsid w:val="1AE14356"/>
    <w:rsid w:val="1AE479A2"/>
    <w:rsid w:val="1AE6371B"/>
    <w:rsid w:val="1AFA0F74"/>
    <w:rsid w:val="1B046F80"/>
    <w:rsid w:val="1B083691"/>
    <w:rsid w:val="1B0A573B"/>
    <w:rsid w:val="1B0B4F2F"/>
    <w:rsid w:val="1B0E2C71"/>
    <w:rsid w:val="1B252495"/>
    <w:rsid w:val="1B261D69"/>
    <w:rsid w:val="1B3267B5"/>
    <w:rsid w:val="1B3A75C2"/>
    <w:rsid w:val="1B40161D"/>
    <w:rsid w:val="1B441859"/>
    <w:rsid w:val="1B6606B1"/>
    <w:rsid w:val="1B66485B"/>
    <w:rsid w:val="1B803B6F"/>
    <w:rsid w:val="1B813443"/>
    <w:rsid w:val="1BA01B1B"/>
    <w:rsid w:val="1BDC68CC"/>
    <w:rsid w:val="1BE71472"/>
    <w:rsid w:val="1BE85270"/>
    <w:rsid w:val="1BEA2D97"/>
    <w:rsid w:val="1C010E3C"/>
    <w:rsid w:val="1C0D4CD7"/>
    <w:rsid w:val="1C2269D4"/>
    <w:rsid w:val="1C33298F"/>
    <w:rsid w:val="1C346708"/>
    <w:rsid w:val="1C444B9D"/>
    <w:rsid w:val="1C511068"/>
    <w:rsid w:val="1C597F1C"/>
    <w:rsid w:val="1C5E7925"/>
    <w:rsid w:val="1C80194D"/>
    <w:rsid w:val="1C821221"/>
    <w:rsid w:val="1CA4388D"/>
    <w:rsid w:val="1CA70C88"/>
    <w:rsid w:val="1CAC44F0"/>
    <w:rsid w:val="1CB3587E"/>
    <w:rsid w:val="1CCE26B8"/>
    <w:rsid w:val="1CD13F56"/>
    <w:rsid w:val="1CDD28FB"/>
    <w:rsid w:val="1CFD070F"/>
    <w:rsid w:val="1CFD4D4B"/>
    <w:rsid w:val="1D087B12"/>
    <w:rsid w:val="1D214EDE"/>
    <w:rsid w:val="1D216C8C"/>
    <w:rsid w:val="1D2247B2"/>
    <w:rsid w:val="1D293D92"/>
    <w:rsid w:val="1D321938"/>
    <w:rsid w:val="1D3544E5"/>
    <w:rsid w:val="1D392227"/>
    <w:rsid w:val="1D3A5FA0"/>
    <w:rsid w:val="1D3C5B0B"/>
    <w:rsid w:val="1D4209B0"/>
    <w:rsid w:val="1D5232E9"/>
    <w:rsid w:val="1D526637"/>
    <w:rsid w:val="1D5C1A72"/>
    <w:rsid w:val="1D5F6196"/>
    <w:rsid w:val="1D6132A5"/>
    <w:rsid w:val="1D752B34"/>
    <w:rsid w:val="1D7C3EC2"/>
    <w:rsid w:val="1D84721B"/>
    <w:rsid w:val="1D8E56D5"/>
    <w:rsid w:val="1D927B8A"/>
    <w:rsid w:val="1D9E652E"/>
    <w:rsid w:val="1DB55626"/>
    <w:rsid w:val="1DB96EC4"/>
    <w:rsid w:val="1DBB0E8E"/>
    <w:rsid w:val="1DBB32B2"/>
    <w:rsid w:val="1DD43CFE"/>
    <w:rsid w:val="1DD65CC8"/>
    <w:rsid w:val="1DDC0E05"/>
    <w:rsid w:val="1E193E07"/>
    <w:rsid w:val="1E1D46AD"/>
    <w:rsid w:val="1E236DDE"/>
    <w:rsid w:val="1E2C3B3A"/>
    <w:rsid w:val="1E2F7187"/>
    <w:rsid w:val="1E37603B"/>
    <w:rsid w:val="1E3E386E"/>
    <w:rsid w:val="1E450758"/>
    <w:rsid w:val="1E543091"/>
    <w:rsid w:val="1E682698"/>
    <w:rsid w:val="1E763007"/>
    <w:rsid w:val="1E780B2E"/>
    <w:rsid w:val="1E7A43DA"/>
    <w:rsid w:val="1EB458DE"/>
    <w:rsid w:val="1EDC124B"/>
    <w:rsid w:val="1EEC5078"/>
    <w:rsid w:val="1EF503D0"/>
    <w:rsid w:val="1EFF124F"/>
    <w:rsid w:val="1F0C74C8"/>
    <w:rsid w:val="1F170346"/>
    <w:rsid w:val="1F1A1BE5"/>
    <w:rsid w:val="1F332CA6"/>
    <w:rsid w:val="1F356A1F"/>
    <w:rsid w:val="1F424ECC"/>
    <w:rsid w:val="1F4E188E"/>
    <w:rsid w:val="1F5A6485"/>
    <w:rsid w:val="1F5C044F"/>
    <w:rsid w:val="1F5C13A0"/>
    <w:rsid w:val="1F6D61B8"/>
    <w:rsid w:val="1F751511"/>
    <w:rsid w:val="1F817EB6"/>
    <w:rsid w:val="1F9F033C"/>
    <w:rsid w:val="1FB42039"/>
    <w:rsid w:val="1FB65DB1"/>
    <w:rsid w:val="1FB913FE"/>
    <w:rsid w:val="1FCD6C57"/>
    <w:rsid w:val="1FDE2C12"/>
    <w:rsid w:val="1FE02E2E"/>
    <w:rsid w:val="1FE43FA1"/>
    <w:rsid w:val="1FE673E4"/>
    <w:rsid w:val="1FE7539E"/>
    <w:rsid w:val="1FED10A7"/>
    <w:rsid w:val="1FF561AE"/>
    <w:rsid w:val="20000DDB"/>
    <w:rsid w:val="20054643"/>
    <w:rsid w:val="201B5C14"/>
    <w:rsid w:val="205E01F7"/>
    <w:rsid w:val="20671BE0"/>
    <w:rsid w:val="206A26F8"/>
    <w:rsid w:val="20717F2A"/>
    <w:rsid w:val="20937EA1"/>
    <w:rsid w:val="209634ED"/>
    <w:rsid w:val="20963CB8"/>
    <w:rsid w:val="209D2ACD"/>
    <w:rsid w:val="20A43B9A"/>
    <w:rsid w:val="20A53730"/>
    <w:rsid w:val="20A81A1B"/>
    <w:rsid w:val="20AF45AF"/>
    <w:rsid w:val="20B07FB6"/>
    <w:rsid w:val="20B3409F"/>
    <w:rsid w:val="20B41BC5"/>
    <w:rsid w:val="20B646FB"/>
    <w:rsid w:val="20BB73F7"/>
    <w:rsid w:val="20C242E2"/>
    <w:rsid w:val="20C53DD2"/>
    <w:rsid w:val="20CE0ED9"/>
    <w:rsid w:val="20D109C9"/>
    <w:rsid w:val="20DD55C0"/>
    <w:rsid w:val="20E406FC"/>
    <w:rsid w:val="20E73D48"/>
    <w:rsid w:val="20E92118"/>
    <w:rsid w:val="21004E0A"/>
    <w:rsid w:val="21025026"/>
    <w:rsid w:val="212C3E51"/>
    <w:rsid w:val="2136082C"/>
    <w:rsid w:val="213B74B1"/>
    <w:rsid w:val="214B4D76"/>
    <w:rsid w:val="214D6DCB"/>
    <w:rsid w:val="21505D92"/>
    <w:rsid w:val="21515666"/>
    <w:rsid w:val="215A2310"/>
    <w:rsid w:val="21780E44"/>
    <w:rsid w:val="21811C8C"/>
    <w:rsid w:val="2190618E"/>
    <w:rsid w:val="219739C1"/>
    <w:rsid w:val="219C4B33"/>
    <w:rsid w:val="21B226FC"/>
    <w:rsid w:val="21C347B6"/>
    <w:rsid w:val="21CB5418"/>
    <w:rsid w:val="21CC3CDF"/>
    <w:rsid w:val="21DE318A"/>
    <w:rsid w:val="21EB5ABA"/>
    <w:rsid w:val="21EF5B80"/>
    <w:rsid w:val="22124DF5"/>
    <w:rsid w:val="221943D6"/>
    <w:rsid w:val="221B014E"/>
    <w:rsid w:val="22372AAE"/>
    <w:rsid w:val="2241392C"/>
    <w:rsid w:val="224D22D1"/>
    <w:rsid w:val="22576990"/>
    <w:rsid w:val="22665141"/>
    <w:rsid w:val="226D64CF"/>
    <w:rsid w:val="227F50C3"/>
    <w:rsid w:val="228C2DF9"/>
    <w:rsid w:val="22934188"/>
    <w:rsid w:val="229977E2"/>
    <w:rsid w:val="22A04AF7"/>
    <w:rsid w:val="22A5210D"/>
    <w:rsid w:val="22AC6FF8"/>
    <w:rsid w:val="22BD1205"/>
    <w:rsid w:val="22C00CF5"/>
    <w:rsid w:val="22C500B9"/>
    <w:rsid w:val="22DD18A7"/>
    <w:rsid w:val="22DF561F"/>
    <w:rsid w:val="22EC5646"/>
    <w:rsid w:val="22F47480"/>
    <w:rsid w:val="22FD7853"/>
    <w:rsid w:val="230E380E"/>
    <w:rsid w:val="231E77CA"/>
    <w:rsid w:val="231F5A1C"/>
    <w:rsid w:val="23241284"/>
    <w:rsid w:val="23243032"/>
    <w:rsid w:val="23386ADD"/>
    <w:rsid w:val="23403BE4"/>
    <w:rsid w:val="234E6301"/>
    <w:rsid w:val="2355143D"/>
    <w:rsid w:val="237D6BE6"/>
    <w:rsid w:val="238166D6"/>
    <w:rsid w:val="239301B8"/>
    <w:rsid w:val="2398757C"/>
    <w:rsid w:val="23A44173"/>
    <w:rsid w:val="23A6613D"/>
    <w:rsid w:val="23D26F32"/>
    <w:rsid w:val="23D700A4"/>
    <w:rsid w:val="23D83E1C"/>
    <w:rsid w:val="23DA1943"/>
    <w:rsid w:val="23DE1C48"/>
    <w:rsid w:val="240210CD"/>
    <w:rsid w:val="24286B52"/>
    <w:rsid w:val="24390D5F"/>
    <w:rsid w:val="2443573A"/>
    <w:rsid w:val="2446022B"/>
    <w:rsid w:val="244B2840"/>
    <w:rsid w:val="24521E21"/>
    <w:rsid w:val="24613E12"/>
    <w:rsid w:val="24655054"/>
    <w:rsid w:val="2472601F"/>
    <w:rsid w:val="24883A94"/>
    <w:rsid w:val="249C309C"/>
    <w:rsid w:val="24AB32DF"/>
    <w:rsid w:val="24AF4B7D"/>
    <w:rsid w:val="24B86128"/>
    <w:rsid w:val="24B91EA0"/>
    <w:rsid w:val="24BF09F7"/>
    <w:rsid w:val="24C0322E"/>
    <w:rsid w:val="24C90335"/>
    <w:rsid w:val="24CA5E5B"/>
    <w:rsid w:val="24D740D4"/>
    <w:rsid w:val="24F55E66"/>
    <w:rsid w:val="250824DF"/>
    <w:rsid w:val="250A44A9"/>
    <w:rsid w:val="25113A8A"/>
    <w:rsid w:val="25227A45"/>
    <w:rsid w:val="252D53FE"/>
    <w:rsid w:val="252F3F10"/>
    <w:rsid w:val="253F05F7"/>
    <w:rsid w:val="25423C43"/>
    <w:rsid w:val="254A2AF8"/>
    <w:rsid w:val="255A0F8D"/>
    <w:rsid w:val="255F65A3"/>
    <w:rsid w:val="25714529"/>
    <w:rsid w:val="25755DC7"/>
    <w:rsid w:val="25897AC4"/>
    <w:rsid w:val="25965D3D"/>
    <w:rsid w:val="25A4045A"/>
    <w:rsid w:val="25A95A70"/>
    <w:rsid w:val="25D54AB7"/>
    <w:rsid w:val="25E92311"/>
    <w:rsid w:val="25EC2D81"/>
    <w:rsid w:val="25FD5DBC"/>
    <w:rsid w:val="25FF7D86"/>
    <w:rsid w:val="2604539D"/>
    <w:rsid w:val="260E3B25"/>
    <w:rsid w:val="26221957"/>
    <w:rsid w:val="264D6C20"/>
    <w:rsid w:val="264F6618"/>
    <w:rsid w:val="265522F3"/>
    <w:rsid w:val="26591245"/>
    <w:rsid w:val="269E30FB"/>
    <w:rsid w:val="26A76454"/>
    <w:rsid w:val="26A83F7A"/>
    <w:rsid w:val="26A85D28"/>
    <w:rsid w:val="26BD1A51"/>
    <w:rsid w:val="26BE379D"/>
    <w:rsid w:val="26BE554B"/>
    <w:rsid w:val="26C54B2C"/>
    <w:rsid w:val="26D20FF7"/>
    <w:rsid w:val="26DB434F"/>
    <w:rsid w:val="26DE799C"/>
    <w:rsid w:val="26F96584"/>
    <w:rsid w:val="26FB257F"/>
    <w:rsid w:val="26FD42C6"/>
    <w:rsid w:val="270D35CE"/>
    <w:rsid w:val="274719E5"/>
    <w:rsid w:val="275163C0"/>
    <w:rsid w:val="27533EE6"/>
    <w:rsid w:val="275E288B"/>
    <w:rsid w:val="27651E6B"/>
    <w:rsid w:val="27675BE3"/>
    <w:rsid w:val="277057A2"/>
    <w:rsid w:val="27767BD4"/>
    <w:rsid w:val="27873B8F"/>
    <w:rsid w:val="27A02EA3"/>
    <w:rsid w:val="27A91D58"/>
    <w:rsid w:val="27A97C35"/>
    <w:rsid w:val="27A97FAA"/>
    <w:rsid w:val="27B16E5E"/>
    <w:rsid w:val="27B801ED"/>
    <w:rsid w:val="27BA3F65"/>
    <w:rsid w:val="27DA4607"/>
    <w:rsid w:val="27DF39CB"/>
    <w:rsid w:val="27EC0313"/>
    <w:rsid w:val="27F356C9"/>
    <w:rsid w:val="280671AA"/>
    <w:rsid w:val="28173165"/>
    <w:rsid w:val="2818512F"/>
    <w:rsid w:val="28247630"/>
    <w:rsid w:val="282F4953"/>
    <w:rsid w:val="285A12A4"/>
    <w:rsid w:val="287A36F4"/>
    <w:rsid w:val="288F1208"/>
    <w:rsid w:val="28902F18"/>
    <w:rsid w:val="289A4CFE"/>
    <w:rsid w:val="289B3D96"/>
    <w:rsid w:val="28A16ED3"/>
    <w:rsid w:val="28A17F82"/>
    <w:rsid w:val="28A54C15"/>
    <w:rsid w:val="28AF7842"/>
    <w:rsid w:val="28B07116"/>
    <w:rsid w:val="28C57065"/>
    <w:rsid w:val="28E026ED"/>
    <w:rsid w:val="28E55011"/>
    <w:rsid w:val="28F25980"/>
    <w:rsid w:val="29206EB8"/>
    <w:rsid w:val="2927562A"/>
    <w:rsid w:val="292A336C"/>
    <w:rsid w:val="292A511A"/>
    <w:rsid w:val="29363ABF"/>
    <w:rsid w:val="2939535D"/>
    <w:rsid w:val="293D6BFB"/>
    <w:rsid w:val="29477A7A"/>
    <w:rsid w:val="29595666"/>
    <w:rsid w:val="29763EBB"/>
    <w:rsid w:val="29787C34"/>
    <w:rsid w:val="29874881"/>
    <w:rsid w:val="29930F11"/>
    <w:rsid w:val="29A749BD"/>
    <w:rsid w:val="29C56BF1"/>
    <w:rsid w:val="29CC4423"/>
    <w:rsid w:val="29D11A3A"/>
    <w:rsid w:val="29D67050"/>
    <w:rsid w:val="29E325E0"/>
    <w:rsid w:val="2A005E7B"/>
    <w:rsid w:val="2A063491"/>
    <w:rsid w:val="2A0B6CFA"/>
    <w:rsid w:val="2A326C65"/>
    <w:rsid w:val="2A383867"/>
    <w:rsid w:val="2A3D0E7D"/>
    <w:rsid w:val="2A452503"/>
    <w:rsid w:val="2A467D32"/>
    <w:rsid w:val="2A5341FD"/>
    <w:rsid w:val="2A866380"/>
    <w:rsid w:val="2A946CEF"/>
    <w:rsid w:val="2AA36F32"/>
    <w:rsid w:val="2AA66A22"/>
    <w:rsid w:val="2AAD7DB1"/>
    <w:rsid w:val="2AB56C65"/>
    <w:rsid w:val="2ACF5F79"/>
    <w:rsid w:val="2ADC2444"/>
    <w:rsid w:val="2AE80DE9"/>
    <w:rsid w:val="2AED28A3"/>
    <w:rsid w:val="2AEF2177"/>
    <w:rsid w:val="2B0A0D5F"/>
    <w:rsid w:val="2B204A27"/>
    <w:rsid w:val="2B255B99"/>
    <w:rsid w:val="2B3202B6"/>
    <w:rsid w:val="2B361B54"/>
    <w:rsid w:val="2B473D61"/>
    <w:rsid w:val="2B4C1378"/>
    <w:rsid w:val="2B593A95"/>
    <w:rsid w:val="2B603075"/>
    <w:rsid w:val="2B6366C1"/>
    <w:rsid w:val="2B726905"/>
    <w:rsid w:val="2B734671"/>
    <w:rsid w:val="2B8925CC"/>
    <w:rsid w:val="2B9D1BD3"/>
    <w:rsid w:val="2BA262E3"/>
    <w:rsid w:val="2BA431F1"/>
    <w:rsid w:val="2BA936A8"/>
    <w:rsid w:val="2BB92785"/>
    <w:rsid w:val="2BCF3D57"/>
    <w:rsid w:val="2BD355F5"/>
    <w:rsid w:val="2BD96984"/>
    <w:rsid w:val="2BE75544"/>
    <w:rsid w:val="2BE94E19"/>
    <w:rsid w:val="2BFA7026"/>
    <w:rsid w:val="2C0559CB"/>
    <w:rsid w:val="2C273B93"/>
    <w:rsid w:val="2C2E4F21"/>
    <w:rsid w:val="2C302A48"/>
    <w:rsid w:val="2C315A5A"/>
    <w:rsid w:val="2C3562B0"/>
    <w:rsid w:val="2C4141EA"/>
    <w:rsid w:val="2C4B1C25"/>
    <w:rsid w:val="2C583D4C"/>
    <w:rsid w:val="2C6170A5"/>
    <w:rsid w:val="2C746837"/>
    <w:rsid w:val="2C974875"/>
    <w:rsid w:val="2CD94E8D"/>
    <w:rsid w:val="2CDC2BCF"/>
    <w:rsid w:val="2CF577ED"/>
    <w:rsid w:val="2CF9108B"/>
    <w:rsid w:val="2D157E8F"/>
    <w:rsid w:val="2D1B54A6"/>
    <w:rsid w:val="2D3622E0"/>
    <w:rsid w:val="2D377E06"/>
    <w:rsid w:val="2D4367AA"/>
    <w:rsid w:val="2D4C1B03"/>
    <w:rsid w:val="2D510EC7"/>
    <w:rsid w:val="2D5B4C0F"/>
    <w:rsid w:val="2D654973"/>
    <w:rsid w:val="2D662499"/>
    <w:rsid w:val="2D713318"/>
    <w:rsid w:val="2D776454"/>
    <w:rsid w:val="2D8D5C78"/>
    <w:rsid w:val="2D9E56F5"/>
    <w:rsid w:val="2DAA682A"/>
    <w:rsid w:val="2DBD47AF"/>
    <w:rsid w:val="2DC07DFB"/>
    <w:rsid w:val="2DE41D3C"/>
    <w:rsid w:val="2DE55AB4"/>
    <w:rsid w:val="2DF06932"/>
    <w:rsid w:val="2DF6381D"/>
    <w:rsid w:val="2E0028ED"/>
    <w:rsid w:val="2E3D31FA"/>
    <w:rsid w:val="2E644C2A"/>
    <w:rsid w:val="2E667F96"/>
    <w:rsid w:val="2E7035CF"/>
    <w:rsid w:val="2E8226AB"/>
    <w:rsid w:val="2E8452CD"/>
    <w:rsid w:val="2E89643F"/>
    <w:rsid w:val="2EA80FBB"/>
    <w:rsid w:val="2EA9088F"/>
    <w:rsid w:val="2EDC6EB7"/>
    <w:rsid w:val="2EE87609"/>
    <w:rsid w:val="2EEB534C"/>
    <w:rsid w:val="2F0349B9"/>
    <w:rsid w:val="2F05640D"/>
    <w:rsid w:val="2F1228D8"/>
    <w:rsid w:val="2F1E302B"/>
    <w:rsid w:val="2F260132"/>
    <w:rsid w:val="2F2B74F6"/>
    <w:rsid w:val="2F364819"/>
    <w:rsid w:val="2F5E78CC"/>
    <w:rsid w:val="2F6F3887"/>
    <w:rsid w:val="2F77098D"/>
    <w:rsid w:val="2F7B3E20"/>
    <w:rsid w:val="2F9E23BE"/>
    <w:rsid w:val="2FA21EAE"/>
    <w:rsid w:val="2FA84FEB"/>
    <w:rsid w:val="2FB13E9F"/>
    <w:rsid w:val="2FB27C17"/>
    <w:rsid w:val="2FC260AC"/>
    <w:rsid w:val="2FC8743B"/>
    <w:rsid w:val="2FD065E6"/>
    <w:rsid w:val="2FD1009E"/>
    <w:rsid w:val="2FD96870"/>
    <w:rsid w:val="2FF3270A"/>
    <w:rsid w:val="2FFF10AF"/>
    <w:rsid w:val="300466C5"/>
    <w:rsid w:val="301306B6"/>
    <w:rsid w:val="301F34FF"/>
    <w:rsid w:val="302B784A"/>
    <w:rsid w:val="302C1778"/>
    <w:rsid w:val="30316D8E"/>
    <w:rsid w:val="3034687E"/>
    <w:rsid w:val="3038011D"/>
    <w:rsid w:val="3049232A"/>
    <w:rsid w:val="30580BC9"/>
    <w:rsid w:val="305B3E0B"/>
    <w:rsid w:val="30696528"/>
    <w:rsid w:val="306C6018"/>
    <w:rsid w:val="309D61D2"/>
    <w:rsid w:val="30AB6B41"/>
    <w:rsid w:val="30B33C47"/>
    <w:rsid w:val="30C61BCC"/>
    <w:rsid w:val="30CC4D09"/>
    <w:rsid w:val="30FC114A"/>
    <w:rsid w:val="310444A3"/>
    <w:rsid w:val="310A6749"/>
    <w:rsid w:val="311566B0"/>
    <w:rsid w:val="31172428"/>
    <w:rsid w:val="311E2ED7"/>
    <w:rsid w:val="313905F0"/>
    <w:rsid w:val="3139239E"/>
    <w:rsid w:val="31462D0D"/>
    <w:rsid w:val="31490108"/>
    <w:rsid w:val="315619EE"/>
    <w:rsid w:val="315C449C"/>
    <w:rsid w:val="31615451"/>
    <w:rsid w:val="31662A68"/>
    <w:rsid w:val="317C04DD"/>
    <w:rsid w:val="318B6972"/>
    <w:rsid w:val="318D6246"/>
    <w:rsid w:val="31A31F0E"/>
    <w:rsid w:val="31A517E2"/>
    <w:rsid w:val="31AD4B3A"/>
    <w:rsid w:val="31B82709"/>
    <w:rsid w:val="31C37EBA"/>
    <w:rsid w:val="31CE14C9"/>
    <w:rsid w:val="31D05482"/>
    <w:rsid w:val="31DD5420"/>
    <w:rsid w:val="32024E86"/>
    <w:rsid w:val="32026C34"/>
    <w:rsid w:val="320D55D9"/>
    <w:rsid w:val="321626E0"/>
    <w:rsid w:val="32400B34"/>
    <w:rsid w:val="3255145A"/>
    <w:rsid w:val="32562ADC"/>
    <w:rsid w:val="32621481"/>
    <w:rsid w:val="326A6587"/>
    <w:rsid w:val="32737B32"/>
    <w:rsid w:val="32904240"/>
    <w:rsid w:val="329B61B8"/>
    <w:rsid w:val="329E6876"/>
    <w:rsid w:val="32A970B0"/>
    <w:rsid w:val="32BD2B5B"/>
    <w:rsid w:val="32CC0FF0"/>
    <w:rsid w:val="32D63C1D"/>
    <w:rsid w:val="32D700C1"/>
    <w:rsid w:val="32E20814"/>
    <w:rsid w:val="32E4458C"/>
    <w:rsid w:val="32EB1476"/>
    <w:rsid w:val="32EE71B8"/>
    <w:rsid w:val="32F75F53"/>
    <w:rsid w:val="330662B0"/>
    <w:rsid w:val="331210F9"/>
    <w:rsid w:val="332E1CAB"/>
    <w:rsid w:val="333015F2"/>
    <w:rsid w:val="3330332D"/>
    <w:rsid w:val="333A0650"/>
    <w:rsid w:val="33437504"/>
    <w:rsid w:val="334868C9"/>
    <w:rsid w:val="334B6320"/>
    <w:rsid w:val="33501C21"/>
    <w:rsid w:val="33541711"/>
    <w:rsid w:val="33582884"/>
    <w:rsid w:val="335C4122"/>
    <w:rsid w:val="335F1E64"/>
    <w:rsid w:val="336851BD"/>
    <w:rsid w:val="336B25B7"/>
    <w:rsid w:val="337376BE"/>
    <w:rsid w:val="33753436"/>
    <w:rsid w:val="337E7E8A"/>
    <w:rsid w:val="33833DA5"/>
    <w:rsid w:val="338F274A"/>
    <w:rsid w:val="33925D96"/>
    <w:rsid w:val="33A61841"/>
    <w:rsid w:val="33B10912"/>
    <w:rsid w:val="33C341A1"/>
    <w:rsid w:val="33D934D4"/>
    <w:rsid w:val="33EC194A"/>
    <w:rsid w:val="33FE167D"/>
    <w:rsid w:val="33FE2F6A"/>
    <w:rsid w:val="34060532"/>
    <w:rsid w:val="340A0022"/>
    <w:rsid w:val="340E07E5"/>
    <w:rsid w:val="3417273F"/>
    <w:rsid w:val="34235BF7"/>
    <w:rsid w:val="34254E5C"/>
    <w:rsid w:val="342F7A89"/>
    <w:rsid w:val="343155AF"/>
    <w:rsid w:val="343926B5"/>
    <w:rsid w:val="343C3F54"/>
    <w:rsid w:val="34453658"/>
    <w:rsid w:val="344E43B3"/>
    <w:rsid w:val="344F3C87"/>
    <w:rsid w:val="34533777"/>
    <w:rsid w:val="345B6AD0"/>
    <w:rsid w:val="34627E5E"/>
    <w:rsid w:val="347100A1"/>
    <w:rsid w:val="34732160"/>
    <w:rsid w:val="34761214"/>
    <w:rsid w:val="3491429F"/>
    <w:rsid w:val="349647EC"/>
    <w:rsid w:val="34967B08"/>
    <w:rsid w:val="34A83397"/>
    <w:rsid w:val="34A915E9"/>
    <w:rsid w:val="34EB1C02"/>
    <w:rsid w:val="34F12F90"/>
    <w:rsid w:val="34F8431E"/>
    <w:rsid w:val="34FC3E0F"/>
    <w:rsid w:val="3502519D"/>
    <w:rsid w:val="350B4052"/>
    <w:rsid w:val="351E2CD3"/>
    <w:rsid w:val="35215623"/>
    <w:rsid w:val="35284C04"/>
    <w:rsid w:val="35303AB8"/>
    <w:rsid w:val="35571045"/>
    <w:rsid w:val="355D23D3"/>
    <w:rsid w:val="355E0625"/>
    <w:rsid w:val="35814314"/>
    <w:rsid w:val="35843E04"/>
    <w:rsid w:val="35847960"/>
    <w:rsid w:val="358C5FA8"/>
    <w:rsid w:val="35A01AAF"/>
    <w:rsid w:val="35A65B28"/>
    <w:rsid w:val="35AD335B"/>
    <w:rsid w:val="35C15DF1"/>
    <w:rsid w:val="35C16E06"/>
    <w:rsid w:val="35D46B3A"/>
    <w:rsid w:val="35E30B2B"/>
    <w:rsid w:val="35E6686D"/>
    <w:rsid w:val="35E87EEF"/>
    <w:rsid w:val="35EF74CF"/>
    <w:rsid w:val="35F44AE6"/>
    <w:rsid w:val="35FA5E74"/>
    <w:rsid w:val="36017203"/>
    <w:rsid w:val="36074A7F"/>
    <w:rsid w:val="360C62D3"/>
    <w:rsid w:val="36201FC2"/>
    <w:rsid w:val="36341386"/>
    <w:rsid w:val="363B2715"/>
    <w:rsid w:val="364C4922"/>
    <w:rsid w:val="364D2448"/>
    <w:rsid w:val="36513CE6"/>
    <w:rsid w:val="366003CD"/>
    <w:rsid w:val="36687E67"/>
    <w:rsid w:val="368C37AC"/>
    <w:rsid w:val="36923549"/>
    <w:rsid w:val="36A06A1C"/>
    <w:rsid w:val="36A4650C"/>
    <w:rsid w:val="36B64491"/>
    <w:rsid w:val="36B75FBF"/>
    <w:rsid w:val="36BD0C45"/>
    <w:rsid w:val="36DB7A54"/>
    <w:rsid w:val="36EE3C2B"/>
    <w:rsid w:val="36EF34FF"/>
    <w:rsid w:val="36F82FBB"/>
    <w:rsid w:val="37081C58"/>
    <w:rsid w:val="370E607B"/>
    <w:rsid w:val="370F76FD"/>
    <w:rsid w:val="37113475"/>
    <w:rsid w:val="37166CDE"/>
    <w:rsid w:val="37215DAE"/>
    <w:rsid w:val="37272C99"/>
    <w:rsid w:val="373C4996"/>
    <w:rsid w:val="37503F9E"/>
    <w:rsid w:val="3757272A"/>
    <w:rsid w:val="37584478"/>
    <w:rsid w:val="375A06BB"/>
    <w:rsid w:val="376E08C8"/>
    <w:rsid w:val="37A147F9"/>
    <w:rsid w:val="37BA1D5F"/>
    <w:rsid w:val="37C30C14"/>
    <w:rsid w:val="37C36E66"/>
    <w:rsid w:val="37C404E8"/>
    <w:rsid w:val="37E00298"/>
    <w:rsid w:val="37F232A7"/>
    <w:rsid w:val="381F1BC2"/>
    <w:rsid w:val="3825367C"/>
    <w:rsid w:val="38270896"/>
    <w:rsid w:val="3834566E"/>
    <w:rsid w:val="383E029A"/>
    <w:rsid w:val="384E6C21"/>
    <w:rsid w:val="38602906"/>
    <w:rsid w:val="38883C0B"/>
    <w:rsid w:val="38A81BB8"/>
    <w:rsid w:val="38AF2F46"/>
    <w:rsid w:val="38B302F9"/>
    <w:rsid w:val="38B44A00"/>
    <w:rsid w:val="38B642D4"/>
    <w:rsid w:val="38B8629F"/>
    <w:rsid w:val="38B93DC5"/>
    <w:rsid w:val="38DE1A7D"/>
    <w:rsid w:val="38E7318A"/>
    <w:rsid w:val="38E86458"/>
    <w:rsid w:val="38F12CD3"/>
    <w:rsid w:val="38F17A02"/>
    <w:rsid w:val="38F60B75"/>
    <w:rsid w:val="38F94775"/>
    <w:rsid w:val="38FE5C7B"/>
    <w:rsid w:val="39050DB8"/>
    <w:rsid w:val="390E5EBF"/>
    <w:rsid w:val="39162FC5"/>
    <w:rsid w:val="39203E44"/>
    <w:rsid w:val="392971ED"/>
    <w:rsid w:val="39325651"/>
    <w:rsid w:val="39455658"/>
    <w:rsid w:val="39504729"/>
    <w:rsid w:val="3958538C"/>
    <w:rsid w:val="395C3887"/>
    <w:rsid w:val="395F671A"/>
    <w:rsid w:val="39677CC5"/>
    <w:rsid w:val="397A17A6"/>
    <w:rsid w:val="398D772B"/>
    <w:rsid w:val="399860D0"/>
    <w:rsid w:val="39A44A75"/>
    <w:rsid w:val="39B06F76"/>
    <w:rsid w:val="39FE23D7"/>
    <w:rsid w:val="39FE4185"/>
    <w:rsid w:val="3A1E4827"/>
    <w:rsid w:val="3A233BEC"/>
    <w:rsid w:val="3A23599A"/>
    <w:rsid w:val="3A26548A"/>
    <w:rsid w:val="3A2A1071"/>
    <w:rsid w:val="3A361B71"/>
    <w:rsid w:val="3A60099C"/>
    <w:rsid w:val="3A6D4E67"/>
    <w:rsid w:val="3A774841"/>
    <w:rsid w:val="3A810912"/>
    <w:rsid w:val="3A8328DC"/>
    <w:rsid w:val="3A872856"/>
    <w:rsid w:val="3A914FF9"/>
    <w:rsid w:val="3A940645"/>
    <w:rsid w:val="3AA15FB4"/>
    <w:rsid w:val="3AA60379"/>
    <w:rsid w:val="3AB111F7"/>
    <w:rsid w:val="3AB331C1"/>
    <w:rsid w:val="3AC058DE"/>
    <w:rsid w:val="3AD35612"/>
    <w:rsid w:val="3AD66EB0"/>
    <w:rsid w:val="3AE50EA1"/>
    <w:rsid w:val="3AEF7F72"/>
    <w:rsid w:val="3B131EB2"/>
    <w:rsid w:val="3B3763D1"/>
    <w:rsid w:val="3B381919"/>
    <w:rsid w:val="3B40257B"/>
    <w:rsid w:val="3B4200A1"/>
    <w:rsid w:val="3B4E4C98"/>
    <w:rsid w:val="3B626996"/>
    <w:rsid w:val="3B6E0E96"/>
    <w:rsid w:val="3B750477"/>
    <w:rsid w:val="3B7A5B26"/>
    <w:rsid w:val="3B7B35B3"/>
    <w:rsid w:val="3B8701AA"/>
    <w:rsid w:val="3B8C3A12"/>
    <w:rsid w:val="3B9A612F"/>
    <w:rsid w:val="3BC44F5A"/>
    <w:rsid w:val="3BC907C3"/>
    <w:rsid w:val="3BD80A06"/>
    <w:rsid w:val="3BDC04F6"/>
    <w:rsid w:val="3C025A83"/>
    <w:rsid w:val="3C2B6D87"/>
    <w:rsid w:val="3C2D2B00"/>
    <w:rsid w:val="3C2F6E1E"/>
    <w:rsid w:val="3C335C3C"/>
    <w:rsid w:val="3C3A521C"/>
    <w:rsid w:val="3C461E13"/>
    <w:rsid w:val="3C4F64BA"/>
    <w:rsid w:val="3C4F6F1A"/>
    <w:rsid w:val="3C642299"/>
    <w:rsid w:val="3C6F3118"/>
    <w:rsid w:val="3C8B5A78"/>
    <w:rsid w:val="3C8C2A7B"/>
    <w:rsid w:val="3C9506A5"/>
    <w:rsid w:val="3CAD1E92"/>
    <w:rsid w:val="3CB74ABF"/>
    <w:rsid w:val="3CB94393"/>
    <w:rsid w:val="3CC571DC"/>
    <w:rsid w:val="3CCB2319"/>
    <w:rsid w:val="3CD236A7"/>
    <w:rsid w:val="3CD613E9"/>
    <w:rsid w:val="3CDA245A"/>
    <w:rsid w:val="3CDC0F86"/>
    <w:rsid w:val="3CED6733"/>
    <w:rsid w:val="3D0F0457"/>
    <w:rsid w:val="3D1E06B7"/>
    <w:rsid w:val="3D2C725B"/>
    <w:rsid w:val="3D2F28A7"/>
    <w:rsid w:val="3D3B56F0"/>
    <w:rsid w:val="3D3E2AEA"/>
    <w:rsid w:val="3D4C5207"/>
    <w:rsid w:val="3D54230E"/>
    <w:rsid w:val="3D5642D8"/>
    <w:rsid w:val="3D583BAC"/>
    <w:rsid w:val="3D5B369C"/>
    <w:rsid w:val="3D6F7148"/>
    <w:rsid w:val="3D711112"/>
    <w:rsid w:val="3D785FFC"/>
    <w:rsid w:val="3D8A3F82"/>
    <w:rsid w:val="3D8C7CFA"/>
    <w:rsid w:val="3DA54918"/>
    <w:rsid w:val="3DA908AC"/>
    <w:rsid w:val="3DCB0822"/>
    <w:rsid w:val="3DDC2A2F"/>
    <w:rsid w:val="3DE2354A"/>
    <w:rsid w:val="3DE2791A"/>
    <w:rsid w:val="3DE43692"/>
    <w:rsid w:val="3DE73182"/>
    <w:rsid w:val="3DE9514C"/>
    <w:rsid w:val="3DF15DAF"/>
    <w:rsid w:val="3DF31B27"/>
    <w:rsid w:val="3DF8713D"/>
    <w:rsid w:val="3E015FF2"/>
    <w:rsid w:val="3E1F291C"/>
    <w:rsid w:val="3E2241BA"/>
    <w:rsid w:val="3E2F1C78"/>
    <w:rsid w:val="3E3A1504"/>
    <w:rsid w:val="3E4405D4"/>
    <w:rsid w:val="3E491747"/>
    <w:rsid w:val="3E4D7143"/>
    <w:rsid w:val="3E5325C6"/>
    <w:rsid w:val="3E66679D"/>
    <w:rsid w:val="3E703177"/>
    <w:rsid w:val="3E8B1D5F"/>
    <w:rsid w:val="3E8B74CC"/>
    <w:rsid w:val="3E921340"/>
    <w:rsid w:val="3EA177D5"/>
    <w:rsid w:val="3EA6303D"/>
    <w:rsid w:val="3EA66B99"/>
    <w:rsid w:val="3EA82911"/>
    <w:rsid w:val="3EC139D3"/>
    <w:rsid w:val="3EC86B10"/>
    <w:rsid w:val="3ECD4126"/>
    <w:rsid w:val="3EDA0523"/>
    <w:rsid w:val="3EE15E23"/>
    <w:rsid w:val="3EE576C2"/>
    <w:rsid w:val="3EE85404"/>
    <w:rsid w:val="3EFF3AEB"/>
    <w:rsid w:val="3F0A35CC"/>
    <w:rsid w:val="3F0B2EA0"/>
    <w:rsid w:val="3F2301EA"/>
    <w:rsid w:val="3F3B3E38"/>
    <w:rsid w:val="3F424B14"/>
    <w:rsid w:val="3F43263A"/>
    <w:rsid w:val="3F505FCA"/>
    <w:rsid w:val="3F6251B6"/>
    <w:rsid w:val="3F7647BE"/>
    <w:rsid w:val="3F827606"/>
    <w:rsid w:val="3F84512C"/>
    <w:rsid w:val="3F982986"/>
    <w:rsid w:val="3F9A4950"/>
    <w:rsid w:val="3F9D61EE"/>
    <w:rsid w:val="3FA96941"/>
    <w:rsid w:val="3FB3156E"/>
    <w:rsid w:val="3FCC262F"/>
    <w:rsid w:val="3FDB6D16"/>
    <w:rsid w:val="3FE060DB"/>
    <w:rsid w:val="4001677D"/>
    <w:rsid w:val="400D3374"/>
    <w:rsid w:val="4025404D"/>
    <w:rsid w:val="40275AB8"/>
    <w:rsid w:val="402A599F"/>
    <w:rsid w:val="402B55A8"/>
    <w:rsid w:val="402C30CE"/>
    <w:rsid w:val="403501D5"/>
    <w:rsid w:val="4041301D"/>
    <w:rsid w:val="40477F08"/>
    <w:rsid w:val="404843AC"/>
    <w:rsid w:val="40672358"/>
    <w:rsid w:val="407A6407"/>
    <w:rsid w:val="40826DB1"/>
    <w:rsid w:val="409018AF"/>
    <w:rsid w:val="40AF442B"/>
    <w:rsid w:val="40B04727"/>
    <w:rsid w:val="40B05AAD"/>
    <w:rsid w:val="40B41A41"/>
    <w:rsid w:val="40C477AB"/>
    <w:rsid w:val="40CB1D5D"/>
    <w:rsid w:val="40E67721"/>
    <w:rsid w:val="40EB11DB"/>
    <w:rsid w:val="40F956A6"/>
    <w:rsid w:val="41035E8D"/>
    <w:rsid w:val="41362456"/>
    <w:rsid w:val="41405083"/>
    <w:rsid w:val="414F176A"/>
    <w:rsid w:val="4177481D"/>
    <w:rsid w:val="417D3AB0"/>
    <w:rsid w:val="417E7959"/>
    <w:rsid w:val="4181579E"/>
    <w:rsid w:val="41986C6D"/>
    <w:rsid w:val="41A35612"/>
    <w:rsid w:val="41AC2719"/>
    <w:rsid w:val="41BE1E6A"/>
    <w:rsid w:val="41C95079"/>
    <w:rsid w:val="41CC6917"/>
    <w:rsid w:val="41D91034"/>
    <w:rsid w:val="41DD0B24"/>
    <w:rsid w:val="41DD13BD"/>
    <w:rsid w:val="41E9571B"/>
    <w:rsid w:val="4200449D"/>
    <w:rsid w:val="42236553"/>
    <w:rsid w:val="423050F8"/>
    <w:rsid w:val="42336996"/>
    <w:rsid w:val="423A3BCC"/>
    <w:rsid w:val="423A5F76"/>
    <w:rsid w:val="42426BD9"/>
    <w:rsid w:val="4249440B"/>
    <w:rsid w:val="424E57D2"/>
    <w:rsid w:val="42576B28"/>
    <w:rsid w:val="425828A0"/>
    <w:rsid w:val="425A2175"/>
    <w:rsid w:val="42733236"/>
    <w:rsid w:val="427E6FE6"/>
    <w:rsid w:val="427F7E2D"/>
    <w:rsid w:val="42890CAC"/>
    <w:rsid w:val="42AB29D0"/>
    <w:rsid w:val="42B26C49"/>
    <w:rsid w:val="42B37AD7"/>
    <w:rsid w:val="42CB4E20"/>
    <w:rsid w:val="42CF15C4"/>
    <w:rsid w:val="42E14644"/>
    <w:rsid w:val="42E80B4B"/>
    <w:rsid w:val="42F04887"/>
    <w:rsid w:val="432033BE"/>
    <w:rsid w:val="432509D4"/>
    <w:rsid w:val="4326474D"/>
    <w:rsid w:val="4337061D"/>
    <w:rsid w:val="433A6FE6"/>
    <w:rsid w:val="433C7ACC"/>
    <w:rsid w:val="43480868"/>
    <w:rsid w:val="4350713C"/>
    <w:rsid w:val="43614853"/>
    <w:rsid w:val="436653E0"/>
    <w:rsid w:val="436A4639"/>
    <w:rsid w:val="436E6F23"/>
    <w:rsid w:val="43813731"/>
    <w:rsid w:val="43A35D9D"/>
    <w:rsid w:val="43A713E9"/>
    <w:rsid w:val="43AC4C52"/>
    <w:rsid w:val="43BC29BB"/>
    <w:rsid w:val="43C024AB"/>
    <w:rsid w:val="43C4431A"/>
    <w:rsid w:val="43CD4BC8"/>
    <w:rsid w:val="43E3619A"/>
    <w:rsid w:val="43E53CC0"/>
    <w:rsid w:val="43F263DD"/>
    <w:rsid w:val="43F403A7"/>
    <w:rsid w:val="43FD725B"/>
    <w:rsid w:val="44110F59"/>
    <w:rsid w:val="441B3B85"/>
    <w:rsid w:val="442A3DC9"/>
    <w:rsid w:val="44456E86"/>
    <w:rsid w:val="445552E9"/>
    <w:rsid w:val="44670B79"/>
    <w:rsid w:val="4484797D"/>
    <w:rsid w:val="448B0D0B"/>
    <w:rsid w:val="44906321"/>
    <w:rsid w:val="44B951CC"/>
    <w:rsid w:val="44BC0EC5"/>
    <w:rsid w:val="44BE2E8F"/>
    <w:rsid w:val="44C164DB"/>
    <w:rsid w:val="44C935E1"/>
    <w:rsid w:val="44CD14E0"/>
    <w:rsid w:val="44D8518B"/>
    <w:rsid w:val="44E65F41"/>
    <w:rsid w:val="44EB3558"/>
    <w:rsid w:val="44F20B0B"/>
    <w:rsid w:val="44F763A1"/>
    <w:rsid w:val="44FF0DB1"/>
    <w:rsid w:val="45242262"/>
    <w:rsid w:val="45280308"/>
    <w:rsid w:val="452B604A"/>
    <w:rsid w:val="452E5F4C"/>
    <w:rsid w:val="453A628D"/>
    <w:rsid w:val="453C0257"/>
    <w:rsid w:val="455A06DD"/>
    <w:rsid w:val="455A248C"/>
    <w:rsid w:val="455F497A"/>
    <w:rsid w:val="45612018"/>
    <w:rsid w:val="4565155C"/>
    <w:rsid w:val="456C2177"/>
    <w:rsid w:val="456D0411"/>
    <w:rsid w:val="4582210E"/>
    <w:rsid w:val="458946E9"/>
    <w:rsid w:val="4597723C"/>
    <w:rsid w:val="45A47C0E"/>
    <w:rsid w:val="45B47DEE"/>
    <w:rsid w:val="45C06792"/>
    <w:rsid w:val="45CD0EAF"/>
    <w:rsid w:val="45E16709"/>
    <w:rsid w:val="45ED3300"/>
    <w:rsid w:val="460A3EB2"/>
    <w:rsid w:val="46152F37"/>
    <w:rsid w:val="461865CE"/>
    <w:rsid w:val="46205483"/>
    <w:rsid w:val="4622744D"/>
    <w:rsid w:val="46252A99"/>
    <w:rsid w:val="4631143E"/>
    <w:rsid w:val="46317690"/>
    <w:rsid w:val="463E3B5B"/>
    <w:rsid w:val="46454EEA"/>
    <w:rsid w:val="46577FD6"/>
    <w:rsid w:val="465E0ACC"/>
    <w:rsid w:val="466435C2"/>
    <w:rsid w:val="46787D24"/>
    <w:rsid w:val="46805F22"/>
    <w:rsid w:val="468B4FF2"/>
    <w:rsid w:val="468F5AFD"/>
    <w:rsid w:val="4694372B"/>
    <w:rsid w:val="46965745"/>
    <w:rsid w:val="469F284C"/>
    <w:rsid w:val="46A33E1C"/>
    <w:rsid w:val="46A56407"/>
    <w:rsid w:val="46B502C1"/>
    <w:rsid w:val="46C2653A"/>
    <w:rsid w:val="46C91677"/>
    <w:rsid w:val="46CB53EF"/>
    <w:rsid w:val="46CE4EDF"/>
    <w:rsid w:val="46D955A7"/>
    <w:rsid w:val="46E44703"/>
    <w:rsid w:val="46E75FA1"/>
    <w:rsid w:val="47133957"/>
    <w:rsid w:val="471C3E9C"/>
    <w:rsid w:val="47262F6D"/>
    <w:rsid w:val="47637D1D"/>
    <w:rsid w:val="4780267D"/>
    <w:rsid w:val="479954ED"/>
    <w:rsid w:val="47A07E0C"/>
    <w:rsid w:val="47A10846"/>
    <w:rsid w:val="47B57E4D"/>
    <w:rsid w:val="47B9793D"/>
    <w:rsid w:val="47C167F2"/>
    <w:rsid w:val="47CA1B4A"/>
    <w:rsid w:val="47D46525"/>
    <w:rsid w:val="47E04ECA"/>
    <w:rsid w:val="47E10C42"/>
    <w:rsid w:val="47ED3A8B"/>
    <w:rsid w:val="47F15329"/>
    <w:rsid w:val="47F838C9"/>
    <w:rsid w:val="47FB1D04"/>
    <w:rsid w:val="48256D81"/>
    <w:rsid w:val="482C010F"/>
    <w:rsid w:val="48382F58"/>
    <w:rsid w:val="48594C7C"/>
    <w:rsid w:val="48693111"/>
    <w:rsid w:val="4870272E"/>
    <w:rsid w:val="4880045B"/>
    <w:rsid w:val="488B752C"/>
    <w:rsid w:val="48AB7349"/>
    <w:rsid w:val="48B13B07"/>
    <w:rsid w:val="48C4659A"/>
    <w:rsid w:val="48CC544E"/>
    <w:rsid w:val="48D367DD"/>
    <w:rsid w:val="48DF1625"/>
    <w:rsid w:val="48EF4315"/>
    <w:rsid w:val="48FF5824"/>
    <w:rsid w:val="491237A9"/>
    <w:rsid w:val="491D5CAA"/>
    <w:rsid w:val="491F1F08"/>
    <w:rsid w:val="49303C2F"/>
    <w:rsid w:val="49343EF0"/>
    <w:rsid w:val="493F3E72"/>
    <w:rsid w:val="49641B2B"/>
    <w:rsid w:val="497004D0"/>
    <w:rsid w:val="497A134E"/>
    <w:rsid w:val="49815EF7"/>
    <w:rsid w:val="49A87BD0"/>
    <w:rsid w:val="49B4660E"/>
    <w:rsid w:val="49BC54C3"/>
    <w:rsid w:val="49BE123B"/>
    <w:rsid w:val="49C64593"/>
    <w:rsid w:val="49D56585"/>
    <w:rsid w:val="49DC7715"/>
    <w:rsid w:val="49DE7B2F"/>
    <w:rsid w:val="49E52C6C"/>
    <w:rsid w:val="4A01737A"/>
    <w:rsid w:val="4A023139"/>
    <w:rsid w:val="4A282B58"/>
    <w:rsid w:val="4A2C2648"/>
    <w:rsid w:val="4A370FED"/>
    <w:rsid w:val="4A3C6914"/>
    <w:rsid w:val="4A49144C"/>
    <w:rsid w:val="4A4E6A63"/>
    <w:rsid w:val="4A525E27"/>
    <w:rsid w:val="4A5B4CDC"/>
    <w:rsid w:val="4A7B576F"/>
    <w:rsid w:val="4A7D2EA4"/>
    <w:rsid w:val="4A800BE6"/>
    <w:rsid w:val="4A857FAB"/>
    <w:rsid w:val="4A963F66"/>
    <w:rsid w:val="4A9D70A2"/>
    <w:rsid w:val="4AA76173"/>
    <w:rsid w:val="4ABB1C1E"/>
    <w:rsid w:val="4ACC3E2B"/>
    <w:rsid w:val="4AE46ED4"/>
    <w:rsid w:val="4AEC002A"/>
    <w:rsid w:val="4AF313B8"/>
    <w:rsid w:val="4AF561A9"/>
    <w:rsid w:val="4AFD5D93"/>
    <w:rsid w:val="4B013AD5"/>
    <w:rsid w:val="4B0E7FA0"/>
    <w:rsid w:val="4B105AC6"/>
    <w:rsid w:val="4B1732F9"/>
    <w:rsid w:val="4B18077C"/>
    <w:rsid w:val="4B182BCD"/>
    <w:rsid w:val="4B241572"/>
    <w:rsid w:val="4B2652EA"/>
    <w:rsid w:val="4B490FD8"/>
    <w:rsid w:val="4B5A31E5"/>
    <w:rsid w:val="4B756271"/>
    <w:rsid w:val="4B7C315C"/>
    <w:rsid w:val="4B8464B4"/>
    <w:rsid w:val="4B863FDA"/>
    <w:rsid w:val="4B895879"/>
    <w:rsid w:val="4B8B3C42"/>
    <w:rsid w:val="4B8D7117"/>
    <w:rsid w:val="4B92472D"/>
    <w:rsid w:val="4B985ABC"/>
    <w:rsid w:val="4B9E7576"/>
    <w:rsid w:val="4BA821A3"/>
    <w:rsid w:val="4BA95F1B"/>
    <w:rsid w:val="4BB74194"/>
    <w:rsid w:val="4BBF74EC"/>
    <w:rsid w:val="4BD16BB3"/>
    <w:rsid w:val="4BDE5BC4"/>
    <w:rsid w:val="4BDF36EB"/>
    <w:rsid w:val="4BE56F53"/>
    <w:rsid w:val="4BE64A79"/>
    <w:rsid w:val="4BEA27BB"/>
    <w:rsid w:val="4BED5E07"/>
    <w:rsid w:val="4BF52F0E"/>
    <w:rsid w:val="4BF70A34"/>
    <w:rsid w:val="4BFA22D2"/>
    <w:rsid w:val="4C1B2975"/>
    <w:rsid w:val="4C1C66ED"/>
    <w:rsid w:val="4C2D252F"/>
    <w:rsid w:val="4C3A6B73"/>
    <w:rsid w:val="4C4A0649"/>
    <w:rsid w:val="4C4B0D80"/>
    <w:rsid w:val="4C6D0CF6"/>
    <w:rsid w:val="4C735A0D"/>
    <w:rsid w:val="4C79769B"/>
    <w:rsid w:val="4C7E5ECA"/>
    <w:rsid w:val="4C8147A2"/>
    <w:rsid w:val="4C876AA5"/>
    <w:rsid w:val="4CAF7561"/>
    <w:rsid w:val="4CBB4158"/>
    <w:rsid w:val="4CCA7EF7"/>
    <w:rsid w:val="4CD11285"/>
    <w:rsid w:val="4CD32435"/>
    <w:rsid w:val="4CE4720A"/>
    <w:rsid w:val="4CE865CF"/>
    <w:rsid w:val="4CF73556"/>
    <w:rsid w:val="4CF87F48"/>
    <w:rsid w:val="4CFD02CC"/>
    <w:rsid w:val="4D0E00FB"/>
    <w:rsid w:val="4D176606"/>
    <w:rsid w:val="4D21045F"/>
    <w:rsid w:val="4D2A07B6"/>
    <w:rsid w:val="4D2C6E03"/>
    <w:rsid w:val="4D3006A2"/>
    <w:rsid w:val="4D3857A8"/>
    <w:rsid w:val="4D447CA9"/>
    <w:rsid w:val="4D5A127B"/>
    <w:rsid w:val="4D6C7200"/>
    <w:rsid w:val="4D875DE8"/>
    <w:rsid w:val="4D8B58D8"/>
    <w:rsid w:val="4D8B6D49"/>
    <w:rsid w:val="4D9329DF"/>
    <w:rsid w:val="4D9724CF"/>
    <w:rsid w:val="4DA93FB0"/>
    <w:rsid w:val="4DBC0187"/>
    <w:rsid w:val="4DBC1F35"/>
    <w:rsid w:val="4DD3727F"/>
    <w:rsid w:val="4DEC4FB0"/>
    <w:rsid w:val="4DFF1193"/>
    <w:rsid w:val="4E075D8A"/>
    <w:rsid w:val="4E08517B"/>
    <w:rsid w:val="4E0B6A19"/>
    <w:rsid w:val="4E173610"/>
    <w:rsid w:val="4E241889"/>
    <w:rsid w:val="4E395334"/>
    <w:rsid w:val="4E54216E"/>
    <w:rsid w:val="4E577EB0"/>
    <w:rsid w:val="4E720846"/>
    <w:rsid w:val="4E8011B5"/>
    <w:rsid w:val="4E854A1D"/>
    <w:rsid w:val="4E8B1908"/>
    <w:rsid w:val="4E980DB4"/>
    <w:rsid w:val="4E992277"/>
    <w:rsid w:val="4EA07161"/>
    <w:rsid w:val="4EA2112B"/>
    <w:rsid w:val="4EC00FAD"/>
    <w:rsid w:val="4EC866B8"/>
    <w:rsid w:val="4ED908C5"/>
    <w:rsid w:val="4EE74D90"/>
    <w:rsid w:val="4EEF00E8"/>
    <w:rsid w:val="4EFC475B"/>
    <w:rsid w:val="4F0771E0"/>
    <w:rsid w:val="4F1D6A04"/>
    <w:rsid w:val="4F1F09CE"/>
    <w:rsid w:val="4F204746"/>
    <w:rsid w:val="4F244236"/>
    <w:rsid w:val="4F2A7373"/>
    <w:rsid w:val="4F2F6737"/>
    <w:rsid w:val="4F3A75B6"/>
    <w:rsid w:val="4F487DE6"/>
    <w:rsid w:val="4F4B17C3"/>
    <w:rsid w:val="4F7A5C04"/>
    <w:rsid w:val="4F9843DC"/>
    <w:rsid w:val="4FA2515B"/>
    <w:rsid w:val="4FAC7D88"/>
    <w:rsid w:val="4FBC446F"/>
    <w:rsid w:val="4FC62A8C"/>
    <w:rsid w:val="4FCE5F50"/>
    <w:rsid w:val="4FDB4616"/>
    <w:rsid w:val="4FE20F0D"/>
    <w:rsid w:val="4FE51552"/>
    <w:rsid w:val="4FE90FDC"/>
    <w:rsid w:val="50055E16"/>
    <w:rsid w:val="500B2D00"/>
    <w:rsid w:val="50106568"/>
    <w:rsid w:val="501F67AB"/>
    <w:rsid w:val="50243DC2"/>
    <w:rsid w:val="502618E8"/>
    <w:rsid w:val="50290180"/>
    <w:rsid w:val="50504C4B"/>
    <w:rsid w:val="506643DA"/>
    <w:rsid w:val="50680152"/>
    <w:rsid w:val="50707007"/>
    <w:rsid w:val="507B7E86"/>
    <w:rsid w:val="50874A7C"/>
    <w:rsid w:val="508F1B83"/>
    <w:rsid w:val="509C6E7C"/>
    <w:rsid w:val="50CA6717"/>
    <w:rsid w:val="50D2381E"/>
    <w:rsid w:val="50D77086"/>
    <w:rsid w:val="50E53551"/>
    <w:rsid w:val="50F9524E"/>
    <w:rsid w:val="510734C7"/>
    <w:rsid w:val="510F1C3C"/>
    <w:rsid w:val="51272EB1"/>
    <w:rsid w:val="51312C3A"/>
    <w:rsid w:val="513F5357"/>
    <w:rsid w:val="51404C2B"/>
    <w:rsid w:val="5162104E"/>
    <w:rsid w:val="5167040A"/>
    <w:rsid w:val="5167665C"/>
    <w:rsid w:val="516F72BF"/>
    <w:rsid w:val="51764AF1"/>
    <w:rsid w:val="517B2107"/>
    <w:rsid w:val="5180327A"/>
    <w:rsid w:val="51905BB3"/>
    <w:rsid w:val="519F5DF6"/>
    <w:rsid w:val="51A27694"/>
    <w:rsid w:val="51AB479B"/>
    <w:rsid w:val="51B11685"/>
    <w:rsid w:val="51B80C66"/>
    <w:rsid w:val="51BD44CE"/>
    <w:rsid w:val="51C25640"/>
    <w:rsid w:val="51C4760A"/>
    <w:rsid w:val="51D75590"/>
    <w:rsid w:val="51DA0BDC"/>
    <w:rsid w:val="51DE0AB0"/>
    <w:rsid w:val="52005794"/>
    <w:rsid w:val="520B348B"/>
    <w:rsid w:val="52157E66"/>
    <w:rsid w:val="5217598C"/>
    <w:rsid w:val="523302EC"/>
    <w:rsid w:val="52377DDC"/>
    <w:rsid w:val="52500E9E"/>
    <w:rsid w:val="52546BE0"/>
    <w:rsid w:val="525564B4"/>
    <w:rsid w:val="5278367D"/>
    <w:rsid w:val="528172AA"/>
    <w:rsid w:val="52976ACD"/>
    <w:rsid w:val="529A3CEF"/>
    <w:rsid w:val="52B15DE1"/>
    <w:rsid w:val="52C04276"/>
    <w:rsid w:val="52C11A6B"/>
    <w:rsid w:val="52C5363A"/>
    <w:rsid w:val="52C673B2"/>
    <w:rsid w:val="52E2243E"/>
    <w:rsid w:val="52F45CCD"/>
    <w:rsid w:val="52F83A10"/>
    <w:rsid w:val="52F91536"/>
    <w:rsid w:val="52FC2DD4"/>
    <w:rsid w:val="52FE08FA"/>
    <w:rsid w:val="53057EDB"/>
    <w:rsid w:val="53080462"/>
    <w:rsid w:val="5313095F"/>
    <w:rsid w:val="531B14AC"/>
    <w:rsid w:val="5333072D"/>
    <w:rsid w:val="53530C46"/>
    <w:rsid w:val="536C1D08"/>
    <w:rsid w:val="53837051"/>
    <w:rsid w:val="53986FA1"/>
    <w:rsid w:val="53A039CC"/>
    <w:rsid w:val="53A1505A"/>
    <w:rsid w:val="53DD2C05"/>
    <w:rsid w:val="53E144A4"/>
    <w:rsid w:val="53E775E0"/>
    <w:rsid w:val="53F341D7"/>
    <w:rsid w:val="53F8359B"/>
    <w:rsid w:val="54063E08"/>
    <w:rsid w:val="540E7263"/>
    <w:rsid w:val="54106A08"/>
    <w:rsid w:val="543437E8"/>
    <w:rsid w:val="544607AB"/>
    <w:rsid w:val="54501629"/>
    <w:rsid w:val="54505185"/>
    <w:rsid w:val="54556C40"/>
    <w:rsid w:val="545E3D46"/>
    <w:rsid w:val="54644E91"/>
    <w:rsid w:val="547660BF"/>
    <w:rsid w:val="54901A26"/>
    <w:rsid w:val="54952FF8"/>
    <w:rsid w:val="549E2E65"/>
    <w:rsid w:val="54C167FA"/>
    <w:rsid w:val="54EB3100"/>
    <w:rsid w:val="54F73313"/>
    <w:rsid w:val="54F80955"/>
    <w:rsid w:val="54FC70BB"/>
    <w:rsid w:val="55344AA7"/>
    <w:rsid w:val="553920BD"/>
    <w:rsid w:val="553E2C9F"/>
    <w:rsid w:val="554A6079"/>
    <w:rsid w:val="555170A7"/>
    <w:rsid w:val="55517407"/>
    <w:rsid w:val="55717AA9"/>
    <w:rsid w:val="557355CF"/>
    <w:rsid w:val="5587536D"/>
    <w:rsid w:val="558A46C7"/>
    <w:rsid w:val="559519EA"/>
    <w:rsid w:val="559B174B"/>
    <w:rsid w:val="559E0172"/>
    <w:rsid w:val="55C93441"/>
    <w:rsid w:val="55CE0CF4"/>
    <w:rsid w:val="55CE2806"/>
    <w:rsid w:val="55DD6EED"/>
    <w:rsid w:val="55E95892"/>
    <w:rsid w:val="55F14746"/>
    <w:rsid w:val="55F52488"/>
    <w:rsid w:val="5604091D"/>
    <w:rsid w:val="561F12B3"/>
    <w:rsid w:val="5627460C"/>
    <w:rsid w:val="56327239"/>
    <w:rsid w:val="56496330"/>
    <w:rsid w:val="564C7BCE"/>
    <w:rsid w:val="56551179"/>
    <w:rsid w:val="566118CC"/>
    <w:rsid w:val="56633896"/>
    <w:rsid w:val="567A0BDF"/>
    <w:rsid w:val="567C04B4"/>
    <w:rsid w:val="568B06F7"/>
    <w:rsid w:val="569021B1"/>
    <w:rsid w:val="56927CD7"/>
    <w:rsid w:val="56981066"/>
    <w:rsid w:val="56B22A9C"/>
    <w:rsid w:val="56D227CA"/>
    <w:rsid w:val="56D51B57"/>
    <w:rsid w:val="56F049FE"/>
    <w:rsid w:val="56F664B8"/>
    <w:rsid w:val="571701DC"/>
    <w:rsid w:val="571B4873"/>
    <w:rsid w:val="571C3A45"/>
    <w:rsid w:val="571C75AD"/>
    <w:rsid w:val="571E5A0F"/>
    <w:rsid w:val="57234DD3"/>
    <w:rsid w:val="57323268"/>
    <w:rsid w:val="574216FD"/>
    <w:rsid w:val="574C257C"/>
    <w:rsid w:val="575150B1"/>
    <w:rsid w:val="57566F57"/>
    <w:rsid w:val="5778511F"/>
    <w:rsid w:val="5789732C"/>
    <w:rsid w:val="57917F8F"/>
    <w:rsid w:val="57A9177C"/>
    <w:rsid w:val="57B10631"/>
    <w:rsid w:val="57B72A76"/>
    <w:rsid w:val="57C3426C"/>
    <w:rsid w:val="57CA524F"/>
    <w:rsid w:val="57CD1FA4"/>
    <w:rsid w:val="57CE1F93"/>
    <w:rsid w:val="57D33473"/>
    <w:rsid w:val="57E00F16"/>
    <w:rsid w:val="57EA769F"/>
    <w:rsid w:val="57F95B34"/>
    <w:rsid w:val="5818420C"/>
    <w:rsid w:val="58207565"/>
    <w:rsid w:val="582B03E3"/>
    <w:rsid w:val="584E5E80"/>
    <w:rsid w:val="58580AAD"/>
    <w:rsid w:val="585A4825"/>
    <w:rsid w:val="58675193"/>
    <w:rsid w:val="58845D45"/>
    <w:rsid w:val="588743D1"/>
    <w:rsid w:val="5887701A"/>
    <w:rsid w:val="58937D37"/>
    <w:rsid w:val="58AE691E"/>
    <w:rsid w:val="58B32187"/>
    <w:rsid w:val="58E10AA2"/>
    <w:rsid w:val="58FC1D80"/>
    <w:rsid w:val="591E1CF6"/>
    <w:rsid w:val="59215342"/>
    <w:rsid w:val="59266DFD"/>
    <w:rsid w:val="593257A1"/>
    <w:rsid w:val="594352B9"/>
    <w:rsid w:val="5955323E"/>
    <w:rsid w:val="595C45CC"/>
    <w:rsid w:val="596516D3"/>
    <w:rsid w:val="59682F71"/>
    <w:rsid w:val="596A4F3B"/>
    <w:rsid w:val="596F60AE"/>
    <w:rsid w:val="59725B9E"/>
    <w:rsid w:val="59747B68"/>
    <w:rsid w:val="5979517E"/>
    <w:rsid w:val="597C532E"/>
    <w:rsid w:val="59973856"/>
    <w:rsid w:val="59981AA8"/>
    <w:rsid w:val="59AA17DC"/>
    <w:rsid w:val="59BB12F3"/>
    <w:rsid w:val="59BE7035"/>
    <w:rsid w:val="59C0439F"/>
    <w:rsid w:val="59DE1485"/>
    <w:rsid w:val="59F6057D"/>
    <w:rsid w:val="59FE24C2"/>
    <w:rsid w:val="59FE7432"/>
    <w:rsid w:val="5A0E3B19"/>
    <w:rsid w:val="5A250E62"/>
    <w:rsid w:val="5A2C21F1"/>
    <w:rsid w:val="5A355549"/>
    <w:rsid w:val="5A380B96"/>
    <w:rsid w:val="5A386DE8"/>
    <w:rsid w:val="5A3A490E"/>
    <w:rsid w:val="5A3B0686"/>
    <w:rsid w:val="5A3B68D8"/>
    <w:rsid w:val="5A4237C2"/>
    <w:rsid w:val="5AA601F5"/>
    <w:rsid w:val="5ABE2233"/>
    <w:rsid w:val="5ABF4E13"/>
    <w:rsid w:val="5AC54B46"/>
    <w:rsid w:val="5AC8016B"/>
    <w:rsid w:val="5ADA39FB"/>
    <w:rsid w:val="5AF820D3"/>
    <w:rsid w:val="5AFD593B"/>
    <w:rsid w:val="5B01542B"/>
    <w:rsid w:val="5B0867BA"/>
    <w:rsid w:val="5B13515F"/>
    <w:rsid w:val="5B172EA1"/>
    <w:rsid w:val="5B182E42"/>
    <w:rsid w:val="5B323837"/>
    <w:rsid w:val="5B3C6463"/>
    <w:rsid w:val="5B417F1E"/>
    <w:rsid w:val="5B465534"/>
    <w:rsid w:val="5B4F263B"/>
    <w:rsid w:val="5B525C87"/>
    <w:rsid w:val="5B765E19"/>
    <w:rsid w:val="5B7C0F56"/>
    <w:rsid w:val="5B7C2D04"/>
    <w:rsid w:val="5B8147BE"/>
    <w:rsid w:val="5B94004E"/>
    <w:rsid w:val="5B975D90"/>
    <w:rsid w:val="5B9F584D"/>
    <w:rsid w:val="5BB57FC4"/>
    <w:rsid w:val="5BBB382C"/>
    <w:rsid w:val="5BBE50CA"/>
    <w:rsid w:val="5BC14BBB"/>
    <w:rsid w:val="5BDF5D95"/>
    <w:rsid w:val="5BEC1C38"/>
    <w:rsid w:val="5BEC60DC"/>
    <w:rsid w:val="5BED775E"/>
    <w:rsid w:val="5BF603EF"/>
    <w:rsid w:val="5BF62AB6"/>
    <w:rsid w:val="5BF94355"/>
    <w:rsid w:val="5BFB1170"/>
    <w:rsid w:val="5BFE7528"/>
    <w:rsid w:val="5C2869E8"/>
    <w:rsid w:val="5C2E04A2"/>
    <w:rsid w:val="5C313AEE"/>
    <w:rsid w:val="5C3830CF"/>
    <w:rsid w:val="5C5157A0"/>
    <w:rsid w:val="5C5477DD"/>
    <w:rsid w:val="5C693288"/>
    <w:rsid w:val="5C69772C"/>
    <w:rsid w:val="5C7A5495"/>
    <w:rsid w:val="5C7B120D"/>
    <w:rsid w:val="5C8F6A67"/>
    <w:rsid w:val="5C904CB9"/>
    <w:rsid w:val="5CA70254"/>
    <w:rsid w:val="5CB5471F"/>
    <w:rsid w:val="5CBA7F88"/>
    <w:rsid w:val="5CD01559"/>
    <w:rsid w:val="5CD526CC"/>
    <w:rsid w:val="5CDB3A5A"/>
    <w:rsid w:val="5D107BA8"/>
    <w:rsid w:val="5D123D88"/>
    <w:rsid w:val="5D261179"/>
    <w:rsid w:val="5D2D2508"/>
    <w:rsid w:val="5D331AE8"/>
    <w:rsid w:val="5D3D64C3"/>
    <w:rsid w:val="5D5757D7"/>
    <w:rsid w:val="5D60466A"/>
    <w:rsid w:val="5D6F2B20"/>
    <w:rsid w:val="5D7A14C5"/>
    <w:rsid w:val="5D883BE2"/>
    <w:rsid w:val="5D902A97"/>
    <w:rsid w:val="5DB46785"/>
    <w:rsid w:val="5DB91FED"/>
    <w:rsid w:val="5DBC1ADE"/>
    <w:rsid w:val="5DBC7D30"/>
    <w:rsid w:val="5DC866D4"/>
    <w:rsid w:val="5DCD5A99"/>
    <w:rsid w:val="5DD75DAA"/>
    <w:rsid w:val="5DDE3802"/>
    <w:rsid w:val="5DE30E18"/>
    <w:rsid w:val="5E08087F"/>
    <w:rsid w:val="5E0A0A9B"/>
    <w:rsid w:val="5E0C65C1"/>
    <w:rsid w:val="5E225DE5"/>
    <w:rsid w:val="5E2467F1"/>
    <w:rsid w:val="5E280F21"/>
    <w:rsid w:val="5E2F0501"/>
    <w:rsid w:val="5E361890"/>
    <w:rsid w:val="5E3B0C54"/>
    <w:rsid w:val="5E457D25"/>
    <w:rsid w:val="5E4A70E9"/>
    <w:rsid w:val="5E5D6E1D"/>
    <w:rsid w:val="5E7457CA"/>
    <w:rsid w:val="5E785A05"/>
    <w:rsid w:val="5E7A79CF"/>
    <w:rsid w:val="5E9D546B"/>
    <w:rsid w:val="5E9F7435"/>
    <w:rsid w:val="5EA04F5B"/>
    <w:rsid w:val="5EC24ED2"/>
    <w:rsid w:val="5ED05841"/>
    <w:rsid w:val="5EE94B54"/>
    <w:rsid w:val="5EF7101F"/>
    <w:rsid w:val="5F0C439F"/>
    <w:rsid w:val="5F1020E1"/>
    <w:rsid w:val="5F1A2B43"/>
    <w:rsid w:val="5F1A6ABC"/>
    <w:rsid w:val="5F4853CE"/>
    <w:rsid w:val="5F4E2C09"/>
    <w:rsid w:val="5F5244A8"/>
    <w:rsid w:val="5F5C5FB8"/>
    <w:rsid w:val="5F661D01"/>
    <w:rsid w:val="5F70492E"/>
    <w:rsid w:val="5F893C41"/>
    <w:rsid w:val="5F990328"/>
    <w:rsid w:val="5FAD7930"/>
    <w:rsid w:val="5FB7255D"/>
    <w:rsid w:val="5FB837BB"/>
    <w:rsid w:val="5FD255E8"/>
    <w:rsid w:val="5FE175D9"/>
    <w:rsid w:val="5FF90DC7"/>
    <w:rsid w:val="6008725C"/>
    <w:rsid w:val="602045A6"/>
    <w:rsid w:val="6025396A"/>
    <w:rsid w:val="60340051"/>
    <w:rsid w:val="60600E46"/>
    <w:rsid w:val="609D5BF6"/>
    <w:rsid w:val="60B1405E"/>
    <w:rsid w:val="60B31E5F"/>
    <w:rsid w:val="60B44CEE"/>
    <w:rsid w:val="60B66CB8"/>
    <w:rsid w:val="60B82A30"/>
    <w:rsid w:val="60C2740B"/>
    <w:rsid w:val="60CC405A"/>
    <w:rsid w:val="60D55390"/>
    <w:rsid w:val="60E92BEA"/>
    <w:rsid w:val="60FF7EB4"/>
    <w:rsid w:val="6118527D"/>
    <w:rsid w:val="611B4D6D"/>
    <w:rsid w:val="61264AB9"/>
    <w:rsid w:val="613025C6"/>
    <w:rsid w:val="61377DF9"/>
    <w:rsid w:val="61406582"/>
    <w:rsid w:val="614E5143"/>
    <w:rsid w:val="615C785F"/>
    <w:rsid w:val="6162474A"/>
    <w:rsid w:val="61645D9E"/>
    <w:rsid w:val="61693D2A"/>
    <w:rsid w:val="61750921"/>
    <w:rsid w:val="6175447D"/>
    <w:rsid w:val="617E77D6"/>
    <w:rsid w:val="618B0277"/>
    <w:rsid w:val="618C17C7"/>
    <w:rsid w:val="619568CD"/>
    <w:rsid w:val="61A11716"/>
    <w:rsid w:val="61A3723C"/>
    <w:rsid w:val="61A62889"/>
    <w:rsid w:val="61B13504"/>
    <w:rsid w:val="61C64CD9"/>
    <w:rsid w:val="61C76291"/>
    <w:rsid w:val="61CD6067"/>
    <w:rsid w:val="61E215D8"/>
    <w:rsid w:val="61EA4E6B"/>
    <w:rsid w:val="621B3775"/>
    <w:rsid w:val="6223037D"/>
    <w:rsid w:val="622B7232"/>
    <w:rsid w:val="62364782"/>
    <w:rsid w:val="6239194F"/>
    <w:rsid w:val="62426A55"/>
    <w:rsid w:val="62465E1A"/>
    <w:rsid w:val="62497C32"/>
    <w:rsid w:val="624C1682"/>
    <w:rsid w:val="625247BE"/>
    <w:rsid w:val="62562501"/>
    <w:rsid w:val="62650335"/>
    <w:rsid w:val="6267026A"/>
    <w:rsid w:val="62764951"/>
    <w:rsid w:val="6280757E"/>
    <w:rsid w:val="62943029"/>
    <w:rsid w:val="6299063F"/>
    <w:rsid w:val="62AE40EB"/>
    <w:rsid w:val="62B2525D"/>
    <w:rsid w:val="62B375BB"/>
    <w:rsid w:val="62B47227"/>
    <w:rsid w:val="62C27B96"/>
    <w:rsid w:val="62C9714A"/>
    <w:rsid w:val="62CC27C3"/>
    <w:rsid w:val="62E4650E"/>
    <w:rsid w:val="62F13FD7"/>
    <w:rsid w:val="62FE04A2"/>
    <w:rsid w:val="63161C90"/>
    <w:rsid w:val="632B74E9"/>
    <w:rsid w:val="632C5010"/>
    <w:rsid w:val="63347E65"/>
    <w:rsid w:val="634B7B8C"/>
    <w:rsid w:val="63585E05"/>
    <w:rsid w:val="637D586B"/>
    <w:rsid w:val="638766EA"/>
    <w:rsid w:val="6393508F"/>
    <w:rsid w:val="6394356A"/>
    <w:rsid w:val="63C61B2C"/>
    <w:rsid w:val="63D40BE9"/>
    <w:rsid w:val="63E1229E"/>
    <w:rsid w:val="64102431"/>
    <w:rsid w:val="64153CF6"/>
    <w:rsid w:val="64191A38"/>
    <w:rsid w:val="6424218B"/>
    <w:rsid w:val="64322AF9"/>
    <w:rsid w:val="643423CE"/>
    <w:rsid w:val="64462101"/>
    <w:rsid w:val="644D348F"/>
    <w:rsid w:val="64616F3B"/>
    <w:rsid w:val="64801AB7"/>
    <w:rsid w:val="64803865"/>
    <w:rsid w:val="648A0240"/>
    <w:rsid w:val="648C220A"/>
    <w:rsid w:val="649E3CEB"/>
    <w:rsid w:val="64A15589"/>
    <w:rsid w:val="64A5243A"/>
    <w:rsid w:val="64AF414A"/>
    <w:rsid w:val="64D3668C"/>
    <w:rsid w:val="64E75692"/>
    <w:rsid w:val="64F1593F"/>
    <w:rsid w:val="64F531DE"/>
    <w:rsid w:val="64FF0C2E"/>
    <w:rsid w:val="65060EC8"/>
    <w:rsid w:val="651619BC"/>
    <w:rsid w:val="65222B6E"/>
    <w:rsid w:val="65240694"/>
    <w:rsid w:val="652F2B95"/>
    <w:rsid w:val="65373578"/>
    <w:rsid w:val="654E74BF"/>
    <w:rsid w:val="65736F26"/>
    <w:rsid w:val="657B5DDA"/>
    <w:rsid w:val="65956E9C"/>
    <w:rsid w:val="65960E66"/>
    <w:rsid w:val="65A2780B"/>
    <w:rsid w:val="65B31A18"/>
    <w:rsid w:val="65B75DF4"/>
    <w:rsid w:val="65BD63F3"/>
    <w:rsid w:val="65DD0843"/>
    <w:rsid w:val="65DF45BB"/>
    <w:rsid w:val="65E6594A"/>
    <w:rsid w:val="65F31E15"/>
    <w:rsid w:val="65F77B57"/>
    <w:rsid w:val="66067D9A"/>
    <w:rsid w:val="66140709"/>
    <w:rsid w:val="663059EE"/>
    <w:rsid w:val="663A7A43"/>
    <w:rsid w:val="6654328E"/>
    <w:rsid w:val="66652D12"/>
    <w:rsid w:val="666F593F"/>
    <w:rsid w:val="667A42E4"/>
    <w:rsid w:val="66807B4C"/>
    <w:rsid w:val="66AD6467"/>
    <w:rsid w:val="66AF0431"/>
    <w:rsid w:val="66B477F6"/>
    <w:rsid w:val="66BF7081"/>
    <w:rsid w:val="66CA526B"/>
    <w:rsid w:val="66CA7019"/>
    <w:rsid w:val="66DE4873"/>
    <w:rsid w:val="66EC6F90"/>
    <w:rsid w:val="67024A05"/>
    <w:rsid w:val="670D5158"/>
    <w:rsid w:val="670D6F06"/>
    <w:rsid w:val="671169F6"/>
    <w:rsid w:val="67177D85"/>
    <w:rsid w:val="67187556"/>
    <w:rsid w:val="671F124A"/>
    <w:rsid w:val="67284B58"/>
    <w:rsid w:val="67317098"/>
    <w:rsid w:val="6735795A"/>
    <w:rsid w:val="673646AF"/>
    <w:rsid w:val="67401089"/>
    <w:rsid w:val="67423054"/>
    <w:rsid w:val="675D60DF"/>
    <w:rsid w:val="67612EC4"/>
    <w:rsid w:val="677156E7"/>
    <w:rsid w:val="6779459B"/>
    <w:rsid w:val="677A33C6"/>
    <w:rsid w:val="67803B7C"/>
    <w:rsid w:val="6784541A"/>
    <w:rsid w:val="678A67A9"/>
    <w:rsid w:val="67BF6452"/>
    <w:rsid w:val="67CD2695"/>
    <w:rsid w:val="67D0065F"/>
    <w:rsid w:val="67D143D7"/>
    <w:rsid w:val="67E20393"/>
    <w:rsid w:val="67F56318"/>
    <w:rsid w:val="67F81964"/>
    <w:rsid w:val="67F87BB6"/>
    <w:rsid w:val="68064081"/>
    <w:rsid w:val="68126ECA"/>
    <w:rsid w:val="68183DB4"/>
    <w:rsid w:val="681F6961"/>
    <w:rsid w:val="682664D1"/>
    <w:rsid w:val="682C160E"/>
    <w:rsid w:val="683139C0"/>
    <w:rsid w:val="6833299C"/>
    <w:rsid w:val="684B23DC"/>
    <w:rsid w:val="684B5F38"/>
    <w:rsid w:val="68534DEC"/>
    <w:rsid w:val="68610A2F"/>
    <w:rsid w:val="68660FC4"/>
    <w:rsid w:val="68752FB5"/>
    <w:rsid w:val="687C4343"/>
    <w:rsid w:val="68805514"/>
    <w:rsid w:val="68810C55"/>
    <w:rsid w:val="68B43ADD"/>
    <w:rsid w:val="68B57855"/>
    <w:rsid w:val="68C77CB4"/>
    <w:rsid w:val="68CC52CB"/>
    <w:rsid w:val="68D423D1"/>
    <w:rsid w:val="68DE6DAC"/>
    <w:rsid w:val="68F62348"/>
    <w:rsid w:val="68F95994"/>
    <w:rsid w:val="690B56C7"/>
    <w:rsid w:val="691C1682"/>
    <w:rsid w:val="692D388F"/>
    <w:rsid w:val="692F13B6"/>
    <w:rsid w:val="692F585A"/>
    <w:rsid w:val="69316E2F"/>
    <w:rsid w:val="6942558D"/>
    <w:rsid w:val="694C1F68"/>
    <w:rsid w:val="694E2071"/>
    <w:rsid w:val="697274F4"/>
    <w:rsid w:val="69735746"/>
    <w:rsid w:val="69766163"/>
    <w:rsid w:val="697A3B33"/>
    <w:rsid w:val="697F6B90"/>
    <w:rsid w:val="6985191D"/>
    <w:rsid w:val="698A6F34"/>
    <w:rsid w:val="69A178FF"/>
    <w:rsid w:val="69CC12FA"/>
    <w:rsid w:val="69CC4E56"/>
    <w:rsid w:val="69CE5072"/>
    <w:rsid w:val="69D44760"/>
    <w:rsid w:val="69F54B09"/>
    <w:rsid w:val="69F66377"/>
    <w:rsid w:val="69FD14B4"/>
    <w:rsid w:val="6A010FA4"/>
    <w:rsid w:val="6A0665BA"/>
    <w:rsid w:val="6A0960AB"/>
    <w:rsid w:val="6A3824EC"/>
    <w:rsid w:val="6A3A2708"/>
    <w:rsid w:val="6A3D5D54"/>
    <w:rsid w:val="6A520EC7"/>
    <w:rsid w:val="6A537326"/>
    <w:rsid w:val="6A554E4C"/>
    <w:rsid w:val="6A674B7F"/>
    <w:rsid w:val="6A690544"/>
    <w:rsid w:val="6A6D03E7"/>
    <w:rsid w:val="6A6E23B2"/>
    <w:rsid w:val="6A7A48B2"/>
    <w:rsid w:val="6A9F256B"/>
    <w:rsid w:val="6AAB0F10"/>
    <w:rsid w:val="6ABC4ECB"/>
    <w:rsid w:val="6AC56475"/>
    <w:rsid w:val="6AD95A7D"/>
    <w:rsid w:val="6AF87E20"/>
    <w:rsid w:val="6B014FD4"/>
    <w:rsid w:val="6B030D4C"/>
    <w:rsid w:val="6B0C1C2D"/>
    <w:rsid w:val="6B153E1D"/>
    <w:rsid w:val="6B1B42E7"/>
    <w:rsid w:val="6B225676"/>
    <w:rsid w:val="6B234F4A"/>
    <w:rsid w:val="6B2D7B77"/>
    <w:rsid w:val="6B304103"/>
    <w:rsid w:val="6B322639"/>
    <w:rsid w:val="6B453112"/>
    <w:rsid w:val="6B460C38"/>
    <w:rsid w:val="6B673089"/>
    <w:rsid w:val="6B67752D"/>
    <w:rsid w:val="6B7834E8"/>
    <w:rsid w:val="6B7A6903"/>
    <w:rsid w:val="6B7C465A"/>
    <w:rsid w:val="6BA0659B"/>
    <w:rsid w:val="6BCE135A"/>
    <w:rsid w:val="6BD9731F"/>
    <w:rsid w:val="6BE26BB3"/>
    <w:rsid w:val="6BFB5EC7"/>
    <w:rsid w:val="6C150D37"/>
    <w:rsid w:val="6C1A00FB"/>
    <w:rsid w:val="6C1A5E63"/>
    <w:rsid w:val="6C1C0317"/>
    <w:rsid w:val="6C2B055A"/>
    <w:rsid w:val="6C4433CA"/>
    <w:rsid w:val="6C44786E"/>
    <w:rsid w:val="6C636C38"/>
    <w:rsid w:val="6C702411"/>
    <w:rsid w:val="6CA125CA"/>
    <w:rsid w:val="6CB247D7"/>
    <w:rsid w:val="6CB73B9C"/>
    <w:rsid w:val="6CC30793"/>
    <w:rsid w:val="6CC85DA9"/>
    <w:rsid w:val="6CD75FEC"/>
    <w:rsid w:val="6CE60925"/>
    <w:rsid w:val="6CEB1A97"/>
    <w:rsid w:val="6CF05300"/>
    <w:rsid w:val="6CF44DF0"/>
    <w:rsid w:val="6CFF5543"/>
    <w:rsid w:val="6D064B23"/>
    <w:rsid w:val="6D080DD4"/>
    <w:rsid w:val="6D0F1C2A"/>
    <w:rsid w:val="6D0F39D8"/>
    <w:rsid w:val="6D3276C6"/>
    <w:rsid w:val="6D4318D3"/>
    <w:rsid w:val="6D4A4A10"/>
    <w:rsid w:val="6D57712D"/>
    <w:rsid w:val="6D5E04BB"/>
    <w:rsid w:val="6D635AD2"/>
    <w:rsid w:val="6D673814"/>
    <w:rsid w:val="6D6830E8"/>
    <w:rsid w:val="6D8C5028"/>
    <w:rsid w:val="6DA71E62"/>
    <w:rsid w:val="6DB1246A"/>
    <w:rsid w:val="6DB14A8F"/>
    <w:rsid w:val="6DB34098"/>
    <w:rsid w:val="6DB545B6"/>
    <w:rsid w:val="6DDB5FB0"/>
    <w:rsid w:val="6DDE33AA"/>
    <w:rsid w:val="6DE02FB4"/>
    <w:rsid w:val="6DF64B98"/>
    <w:rsid w:val="6E005A16"/>
    <w:rsid w:val="6E054DDB"/>
    <w:rsid w:val="6E0F7A08"/>
    <w:rsid w:val="6E380D0C"/>
    <w:rsid w:val="6E405E13"/>
    <w:rsid w:val="6E4B4EE4"/>
    <w:rsid w:val="6E4B6C92"/>
    <w:rsid w:val="6E514CED"/>
    <w:rsid w:val="6E5641CB"/>
    <w:rsid w:val="6E58315D"/>
    <w:rsid w:val="6E5D69C5"/>
    <w:rsid w:val="6E66587A"/>
    <w:rsid w:val="6E695AB8"/>
    <w:rsid w:val="6E70494A"/>
    <w:rsid w:val="6E7F693B"/>
    <w:rsid w:val="6E873A42"/>
    <w:rsid w:val="6E9323E7"/>
    <w:rsid w:val="6E9C573F"/>
    <w:rsid w:val="6E9D5013"/>
    <w:rsid w:val="6EA6036C"/>
    <w:rsid w:val="6EAD16FA"/>
    <w:rsid w:val="6EAE0FCF"/>
    <w:rsid w:val="6EB563D5"/>
    <w:rsid w:val="6ECF78C3"/>
    <w:rsid w:val="6ED92677"/>
    <w:rsid w:val="6EF8049C"/>
    <w:rsid w:val="6F225983"/>
    <w:rsid w:val="6F40256E"/>
    <w:rsid w:val="6F4F27B2"/>
    <w:rsid w:val="6F593630"/>
    <w:rsid w:val="6F6A3147"/>
    <w:rsid w:val="6F7246F2"/>
    <w:rsid w:val="6F771D08"/>
    <w:rsid w:val="6F7E6BF3"/>
    <w:rsid w:val="6F857F81"/>
    <w:rsid w:val="6F8A5598"/>
    <w:rsid w:val="6F96218E"/>
    <w:rsid w:val="6F9C351D"/>
    <w:rsid w:val="6FA7439C"/>
    <w:rsid w:val="6FC30AAA"/>
    <w:rsid w:val="6FC52A74"/>
    <w:rsid w:val="6FCA1E38"/>
    <w:rsid w:val="6FEC1DAE"/>
    <w:rsid w:val="6FF62C2D"/>
    <w:rsid w:val="6FFC5590"/>
    <w:rsid w:val="70161521"/>
    <w:rsid w:val="70205EFC"/>
    <w:rsid w:val="703B0F88"/>
    <w:rsid w:val="70441BEA"/>
    <w:rsid w:val="704E0CBB"/>
    <w:rsid w:val="704E2A69"/>
    <w:rsid w:val="704F058F"/>
    <w:rsid w:val="705F6A24"/>
    <w:rsid w:val="706D1DD0"/>
    <w:rsid w:val="707149AA"/>
    <w:rsid w:val="70730722"/>
    <w:rsid w:val="707F0E75"/>
    <w:rsid w:val="70856B87"/>
    <w:rsid w:val="70932B72"/>
    <w:rsid w:val="70981F36"/>
    <w:rsid w:val="709D12FB"/>
    <w:rsid w:val="70A72179"/>
    <w:rsid w:val="70A94143"/>
    <w:rsid w:val="70D07922"/>
    <w:rsid w:val="70D32F6E"/>
    <w:rsid w:val="70D527EE"/>
    <w:rsid w:val="70DC1E23"/>
    <w:rsid w:val="70DD5B9B"/>
    <w:rsid w:val="70E37655"/>
    <w:rsid w:val="70F353BF"/>
    <w:rsid w:val="71080E6A"/>
    <w:rsid w:val="711517D9"/>
    <w:rsid w:val="711D243B"/>
    <w:rsid w:val="713954C7"/>
    <w:rsid w:val="71597917"/>
    <w:rsid w:val="715B5300"/>
    <w:rsid w:val="71793B16"/>
    <w:rsid w:val="719E532A"/>
    <w:rsid w:val="71B20DD6"/>
    <w:rsid w:val="71B40FF2"/>
    <w:rsid w:val="71D27F8A"/>
    <w:rsid w:val="71D84CE0"/>
    <w:rsid w:val="71DE7E1D"/>
    <w:rsid w:val="71E33685"/>
    <w:rsid w:val="72007D93"/>
    <w:rsid w:val="72247F25"/>
    <w:rsid w:val="72323CC5"/>
    <w:rsid w:val="724759C2"/>
    <w:rsid w:val="72553024"/>
    <w:rsid w:val="726E73F3"/>
    <w:rsid w:val="727D3192"/>
    <w:rsid w:val="72822E9E"/>
    <w:rsid w:val="729329B5"/>
    <w:rsid w:val="72BB015E"/>
    <w:rsid w:val="72BF7C4E"/>
    <w:rsid w:val="72DA4A88"/>
    <w:rsid w:val="72EB459F"/>
    <w:rsid w:val="72ED1180"/>
    <w:rsid w:val="730218E9"/>
    <w:rsid w:val="73122968"/>
    <w:rsid w:val="731A4E85"/>
    <w:rsid w:val="731F06ED"/>
    <w:rsid w:val="731F5D5E"/>
    <w:rsid w:val="7338355D"/>
    <w:rsid w:val="733F2B3D"/>
    <w:rsid w:val="73410663"/>
    <w:rsid w:val="734B3290"/>
    <w:rsid w:val="73532145"/>
    <w:rsid w:val="73832A2A"/>
    <w:rsid w:val="7386251A"/>
    <w:rsid w:val="738A025C"/>
    <w:rsid w:val="738F5872"/>
    <w:rsid w:val="73A6496A"/>
    <w:rsid w:val="73AA445A"/>
    <w:rsid w:val="73AB01D2"/>
    <w:rsid w:val="73BB0416"/>
    <w:rsid w:val="73BB1DFB"/>
    <w:rsid w:val="73C51AD5"/>
    <w:rsid w:val="73FB6A64"/>
    <w:rsid w:val="741367C5"/>
    <w:rsid w:val="741E793C"/>
    <w:rsid w:val="74213FF1"/>
    <w:rsid w:val="74424693"/>
    <w:rsid w:val="745443C6"/>
    <w:rsid w:val="74561EEC"/>
    <w:rsid w:val="745E3944"/>
    <w:rsid w:val="745E5245"/>
    <w:rsid w:val="746C7962"/>
    <w:rsid w:val="747131CA"/>
    <w:rsid w:val="74982505"/>
    <w:rsid w:val="74B35591"/>
    <w:rsid w:val="74B65081"/>
    <w:rsid w:val="74C72DEA"/>
    <w:rsid w:val="74D06143"/>
    <w:rsid w:val="74D6302D"/>
    <w:rsid w:val="74DF5558"/>
    <w:rsid w:val="74E219D2"/>
    <w:rsid w:val="74E514C2"/>
    <w:rsid w:val="74E92D60"/>
    <w:rsid w:val="750162FC"/>
    <w:rsid w:val="7510653F"/>
    <w:rsid w:val="751072E3"/>
    <w:rsid w:val="75120509"/>
    <w:rsid w:val="75265D63"/>
    <w:rsid w:val="753F5076"/>
    <w:rsid w:val="754271CA"/>
    <w:rsid w:val="754335D1"/>
    <w:rsid w:val="75640639"/>
    <w:rsid w:val="756B19C7"/>
    <w:rsid w:val="75842A89"/>
    <w:rsid w:val="759811F0"/>
    <w:rsid w:val="759929D8"/>
    <w:rsid w:val="75A5137D"/>
    <w:rsid w:val="75B23A9A"/>
    <w:rsid w:val="75BE5F9B"/>
    <w:rsid w:val="75CA0DE4"/>
    <w:rsid w:val="75CD61DE"/>
    <w:rsid w:val="75D21A46"/>
    <w:rsid w:val="75DE03EB"/>
    <w:rsid w:val="7605090C"/>
    <w:rsid w:val="761D3793"/>
    <w:rsid w:val="762304F4"/>
    <w:rsid w:val="7635099D"/>
    <w:rsid w:val="76397D18"/>
    <w:rsid w:val="76424E1E"/>
    <w:rsid w:val="76460A60"/>
    <w:rsid w:val="764741E2"/>
    <w:rsid w:val="76595A34"/>
    <w:rsid w:val="766D176F"/>
    <w:rsid w:val="767B0330"/>
    <w:rsid w:val="76937428"/>
    <w:rsid w:val="769F5AE6"/>
    <w:rsid w:val="76A35191"/>
    <w:rsid w:val="76A96C4B"/>
    <w:rsid w:val="76AF7FDA"/>
    <w:rsid w:val="76BF646F"/>
    <w:rsid w:val="76C53359"/>
    <w:rsid w:val="76C70E7F"/>
    <w:rsid w:val="76EB7264"/>
    <w:rsid w:val="76FD6F97"/>
    <w:rsid w:val="77000835"/>
    <w:rsid w:val="770245AD"/>
    <w:rsid w:val="7725204A"/>
    <w:rsid w:val="77316C41"/>
    <w:rsid w:val="77336515"/>
    <w:rsid w:val="77383B2B"/>
    <w:rsid w:val="77392721"/>
    <w:rsid w:val="776C0060"/>
    <w:rsid w:val="77756B2D"/>
    <w:rsid w:val="77762421"/>
    <w:rsid w:val="77972F48"/>
    <w:rsid w:val="77976AA4"/>
    <w:rsid w:val="779E42D6"/>
    <w:rsid w:val="77A45665"/>
    <w:rsid w:val="77A47413"/>
    <w:rsid w:val="77A94A29"/>
    <w:rsid w:val="77B56B1F"/>
    <w:rsid w:val="77BF424C"/>
    <w:rsid w:val="77CB2BF1"/>
    <w:rsid w:val="77CD5E8D"/>
    <w:rsid w:val="77DF452E"/>
    <w:rsid w:val="77E45A61"/>
    <w:rsid w:val="780F09F4"/>
    <w:rsid w:val="78372035"/>
    <w:rsid w:val="784A620C"/>
    <w:rsid w:val="785E1CB7"/>
    <w:rsid w:val="78801C2E"/>
    <w:rsid w:val="7880578A"/>
    <w:rsid w:val="789B25C4"/>
    <w:rsid w:val="78A90480"/>
    <w:rsid w:val="78B10039"/>
    <w:rsid w:val="78C55892"/>
    <w:rsid w:val="78E71CAD"/>
    <w:rsid w:val="78F817C4"/>
    <w:rsid w:val="79073098"/>
    <w:rsid w:val="791F1447"/>
    <w:rsid w:val="7924080B"/>
    <w:rsid w:val="792720A9"/>
    <w:rsid w:val="79305402"/>
    <w:rsid w:val="79382508"/>
    <w:rsid w:val="794E5888"/>
    <w:rsid w:val="794F38DC"/>
    <w:rsid w:val="795C61F7"/>
    <w:rsid w:val="796450AB"/>
    <w:rsid w:val="79674B9C"/>
    <w:rsid w:val="796B643A"/>
    <w:rsid w:val="796E5F2A"/>
    <w:rsid w:val="797D616D"/>
    <w:rsid w:val="79960FDD"/>
    <w:rsid w:val="799B65F3"/>
    <w:rsid w:val="79AB6836"/>
    <w:rsid w:val="79AE27CB"/>
    <w:rsid w:val="79B37DE1"/>
    <w:rsid w:val="79E85CDC"/>
    <w:rsid w:val="79F301DD"/>
    <w:rsid w:val="79F503F9"/>
    <w:rsid w:val="79FF66EB"/>
    <w:rsid w:val="7A0128FA"/>
    <w:rsid w:val="7A067F11"/>
    <w:rsid w:val="7A0F14BB"/>
    <w:rsid w:val="7A124B07"/>
    <w:rsid w:val="7A13262E"/>
    <w:rsid w:val="7A1940E8"/>
    <w:rsid w:val="7A333422"/>
    <w:rsid w:val="7A364017"/>
    <w:rsid w:val="7A5944E4"/>
    <w:rsid w:val="7A65732D"/>
    <w:rsid w:val="7A6A0B10"/>
    <w:rsid w:val="7A715CD2"/>
    <w:rsid w:val="7A811C8D"/>
    <w:rsid w:val="7A8265E1"/>
    <w:rsid w:val="7A8D0632"/>
    <w:rsid w:val="7A9D6AC7"/>
    <w:rsid w:val="7AAB3DCB"/>
    <w:rsid w:val="7AB23BF5"/>
    <w:rsid w:val="7ABE07EB"/>
    <w:rsid w:val="7AD65B35"/>
    <w:rsid w:val="7AD718AD"/>
    <w:rsid w:val="7AD95625"/>
    <w:rsid w:val="7AD973D3"/>
    <w:rsid w:val="7AE04785"/>
    <w:rsid w:val="7AE77D42"/>
    <w:rsid w:val="7AF10BC1"/>
    <w:rsid w:val="7AF1296F"/>
    <w:rsid w:val="7B073F40"/>
    <w:rsid w:val="7B07552E"/>
    <w:rsid w:val="7B0F1047"/>
    <w:rsid w:val="7B1E74DC"/>
    <w:rsid w:val="7B2C39A7"/>
    <w:rsid w:val="7B5573A2"/>
    <w:rsid w:val="7B5F5B2A"/>
    <w:rsid w:val="7B656F4A"/>
    <w:rsid w:val="7B686D42"/>
    <w:rsid w:val="7B6C46EB"/>
    <w:rsid w:val="7B7F441F"/>
    <w:rsid w:val="7B803CF3"/>
    <w:rsid w:val="7B841746"/>
    <w:rsid w:val="7B8E6410"/>
    <w:rsid w:val="7BBA7205"/>
    <w:rsid w:val="7BC167E5"/>
    <w:rsid w:val="7BD06A28"/>
    <w:rsid w:val="7BDD2EF3"/>
    <w:rsid w:val="7BEB1AB4"/>
    <w:rsid w:val="7BF24BF0"/>
    <w:rsid w:val="7BF45ABD"/>
    <w:rsid w:val="7BFA3AA5"/>
    <w:rsid w:val="7C15268D"/>
    <w:rsid w:val="7C1A7CA3"/>
    <w:rsid w:val="7C2F7BF3"/>
    <w:rsid w:val="7C3945CD"/>
    <w:rsid w:val="7C611D76"/>
    <w:rsid w:val="7C63164A"/>
    <w:rsid w:val="7C6C5AC7"/>
    <w:rsid w:val="7C703D67"/>
    <w:rsid w:val="7C741AA9"/>
    <w:rsid w:val="7C773348"/>
    <w:rsid w:val="7C8D4919"/>
    <w:rsid w:val="7CB24380"/>
    <w:rsid w:val="7CC0084B"/>
    <w:rsid w:val="7CC6544B"/>
    <w:rsid w:val="7CCA16C9"/>
    <w:rsid w:val="7CCF4F32"/>
    <w:rsid w:val="7CE3278B"/>
    <w:rsid w:val="7CE86C9A"/>
    <w:rsid w:val="7D0239FF"/>
    <w:rsid w:val="7D07647A"/>
    <w:rsid w:val="7D0C0B1D"/>
    <w:rsid w:val="7D1110A6"/>
    <w:rsid w:val="7D11554A"/>
    <w:rsid w:val="7D1943FF"/>
    <w:rsid w:val="7D1C7A4B"/>
    <w:rsid w:val="7D225061"/>
    <w:rsid w:val="7D3923AB"/>
    <w:rsid w:val="7D4F6073"/>
    <w:rsid w:val="7D562F5D"/>
    <w:rsid w:val="7D5E40CD"/>
    <w:rsid w:val="7D67516A"/>
    <w:rsid w:val="7D6E474B"/>
    <w:rsid w:val="7D851A94"/>
    <w:rsid w:val="7D8775BA"/>
    <w:rsid w:val="7D8E6B9B"/>
    <w:rsid w:val="7DC4436B"/>
    <w:rsid w:val="7DCD56F2"/>
    <w:rsid w:val="7DD547CA"/>
    <w:rsid w:val="7DDB3462"/>
    <w:rsid w:val="7DE60785"/>
    <w:rsid w:val="7DF2712A"/>
    <w:rsid w:val="7DF6029C"/>
    <w:rsid w:val="7DFA4230"/>
    <w:rsid w:val="7E01736D"/>
    <w:rsid w:val="7E096221"/>
    <w:rsid w:val="7E1A21DD"/>
    <w:rsid w:val="7E1C7D03"/>
    <w:rsid w:val="7E307C52"/>
    <w:rsid w:val="7E3949FD"/>
    <w:rsid w:val="7E472923"/>
    <w:rsid w:val="7E527BC8"/>
    <w:rsid w:val="7E573431"/>
    <w:rsid w:val="7E633B84"/>
    <w:rsid w:val="7E730F03"/>
    <w:rsid w:val="7E7F64E4"/>
    <w:rsid w:val="7E90249F"/>
    <w:rsid w:val="7E921EFC"/>
    <w:rsid w:val="7E933D3D"/>
    <w:rsid w:val="7EC64112"/>
    <w:rsid w:val="7ED44A81"/>
    <w:rsid w:val="7EDE76AE"/>
    <w:rsid w:val="7F001CE7"/>
    <w:rsid w:val="7F054C3B"/>
    <w:rsid w:val="7F1255AA"/>
    <w:rsid w:val="7F192494"/>
    <w:rsid w:val="7F1C1F84"/>
    <w:rsid w:val="7F1E3F4E"/>
    <w:rsid w:val="7F2C666B"/>
    <w:rsid w:val="7F547970"/>
    <w:rsid w:val="7F577F01"/>
    <w:rsid w:val="7F6A0F42"/>
    <w:rsid w:val="7F6C6A68"/>
    <w:rsid w:val="7F6E0A32"/>
    <w:rsid w:val="7F857B2A"/>
    <w:rsid w:val="7FA97CBC"/>
    <w:rsid w:val="7FAE0E2E"/>
    <w:rsid w:val="7FD840FD"/>
    <w:rsid w:val="7FDA7E75"/>
    <w:rsid w:val="7FE42AA2"/>
    <w:rsid w:val="7FE47E50"/>
    <w:rsid w:val="7FE707E4"/>
    <w:rsid w:val="7FF52F0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qFormat="1" w:unhideWhenUsed="0"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snapToGrid w:val="0"/>
      <w:outlineLvl w:val="1"/>
    </w:pPr>
    <w:rPr>
      <w:sz w:val="28"/>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4">
    <w:name w:val="annotation text"/>
    <w:basedOn w:val="1"/>
    <w:link w:val="32"/>
    <w:semiHidden/>
    <w:qFormat/>
    <w:uiPriority w:val="0"/>
    <w:pPr>
      <w:jc w:val="left"/>
    </w:pPr>
    <w:rPr>
      <w:kern w:val="0"/>
      <w:sz w:val="24"/>
      <w:szCs w:val="20"/>
    </w:rPr>
  </w:style>
  <w:style w:type="paragraph" w:styleId="5">
    <w:name w:val="Body Text 3"/>
    <w:basedOn w:val="1"/>
    <w:qFormat/>
    <w:locked/>
    <w:uiPriority w:val="0"/>
    <w:pPr>
      <w:widowControl w:val="0"/>
      <w:spacing w:line="360" w:lineRule="auto"/>
    </w:pPr>
    <w:rPr>
      <w:rFonts w:ascii="Times New Roman" w:hAnsi="Times New Roman"/>
      <w:kern w:val="0"/>
      <w:sz w:val="20"/>
      <w:szCs w:val="24"/>
    </w:rPr>
  </w:style>
  <w:style w:type="paragraph" w:styleId="6">
    <w:name w:val="Body Text"/>
    <w:basedOn w:val="1"/>
    <w:next w:val="7"/>
    <w:link w:val="33"/>
    <w:qFormat/>
    <w:uiPriority w:val="0"/>
    <w:pPr>
      <w:widowControl/>
      <w:snapToGrid w:val="0"/>
      <w:spacing w:before="60" w:after="160" w:line="259" w:lineRule="auto"/>
      <w:ind w:right="113"/>
    </w:pPr>
    <w:rPr>
      <w:kern w:val="0"/>
      <w:sz w:val="18"/>
      <w:szCs w:val="20"/>
    </w:rPr>
  </w:style>
  <w:style w:type="paragraph" w:styleId="7">
    <w:name w:val="List Bullet 5"/>
    <w:basedOn w:val="1"/>
    <w:qFormat/>
    <w:locked/>
    <w:uiPriority w:val="0"/>
    <w:pPr>
      <w:numPr>
        <w:ilvl w:val="0"/>
        <w:numId w:val="1"/>
      </w:numPr>
    </w:pPr>
  </w:style>
  <w:style w:type="paragraph" w:styleId="8">
    <w:name w:val="Body Text Indent"/>
    <w:basedOn w:val="1"/>
    <w:next w:val="9"/>
    <w:link w:val="34"/>
    <w:qFormat/>
    <w:uiPriority w:val="0"/>
    <w:pPr>
      <w:spacing w:after="120"/>
      <w:ind w:left="420" w:leftChars="200"/>
    </w:pPr>
    <w:rPr>
      <w:kern w:val="0"/>
      <w:sz w:val="24"/>
      <w:szCs w:val="20"/>
    </w:rPr>
  </w:style>
  <w:style w:type="paragraph" w:styleId="9">
    <w:name w:val="Body Text First Indent"/>
    <w:basedOn w:val="6"/>
    <w:next w:val="1"/>
    <w:qFormat/>
    <w:locked/>
    <w:uiPriority w:val="0"/>
    <w:pPr>
      <w:widowControl w:val="0"/>
      <w:spacing w:after="120"/>
      <w:ind w:firstLine="420"/>
      <w:jc w:val="both"/>
    </w:pPr>
    <w:rPr>
      <w:rFonts w:ascii="Times New Roman"/>
      <w:sz w:val="24"/>
      <w:lang w:val="en-US" w:eastAsia="zh-CN" w:bidi="ar-SA"/>
    </w:rPr>
  </w:style>
  <w:style w:type="paragraph" w:styleId="10">
    <w:name w:val="Block Text"/>
    <w:basedOn w:val="1"/>
    <w:next w:val="1"/>
    <w:qFormat/>
    <w:locked/>
    <w:uiPriority w:val="0"/>
    <w:pPr>
      <w:spacing w:line="320" w:lineRule="exact"/>
      <w:ind w:left="113" w:right="113" w:firstLine="480" w:firstLineChars="200"/>
      <w:jc w:val="center"/>
    </w:pPr>
    <w:rPr>
      <w:b/>
      <w:sz w:val="13"/>
      <w:szCs w:val="15"/>
    </w:rPr>
  </w:style>
  <w:style w:type="paragraph" w:styleId="11">
    <w:name w:val="Plain Text"/>
    <w:basedOn w:val="1"/>
    <w:qFormat/>
    <w:locked/>
    <w:uiPriority w:val="0"/>
    <w:rPr>
      <w:rFonts w:hint="eastAsia" w:ascii="宋体" w:hAnsi="Courier New"/>
      <w:sz w:val="28"/>
      <w:szCs w:val="21"/>
    </w:rPr>
  </w:style>
  <w:style w:type="paragraph" w:styleId="12">
    <w:name w:val="Date"/>
    <w:basedOn w:val="1"/>
    <w:next w:val="1"/>
    <w:link w:val="35"/>
    <w:qFormat/>
    <w:uiPriority w:val="0"/>
    <w:pPr>
      <w:ind w:left="100" w:leftChars="2500"/>
    </w:pPr>
    <w:rPr>
      <w:kern w:val="0"/>
      <w:sz w:val="24"/>
      <w:szCs w:val="20"/>
    </w:rPr>
  </w:style>
  <w:style w:type="paragraph" w:styleId="13">
    <w:name w:val="Body Text Indent 2"/>
    <w:basedOn w:val="1"/>
    <w:next w:val="14"/>
    <w:qFormat/>
    <w:locked/>
    <w:uiPriority w:val="0"/>
    <w:pPr>
      <w:spacing w:after="120" w:line="480" w:lineRule="auto"/>
      <w:ind w:left="420" w:leftChars="200"/>
    </w:pPr>
  </w:style>
  <w:style w:type="paragraph" w:customStyle="1" w:styleId="14">
    <w:name w:val=" Char"/>
    <w:basedOn w:val="1"/>
    <w:qFormat/>
    <w:uiPriority w:val="0"/>
    <w:rPr>
      <w:rFonts w:ascii="Times New Roman" w:hAnsi="Times New Roman"/>
      <w:szCs w:val="24"/>
    </w:rPr>
  </w:style>
  <w:style w:type="paragraph" w:styleId="15">
    <w:name w:val="Balloon Text"/>
    <w:basedOn w:val="1"/>
    <w:link w:val="36"/>
    <w:semiHidden/>
    <w:qFormat/>
    <w:uiPriority w:val="0"/>
    <w:rPr>
      <w:kern w:val="0"/>
      <w:sz w:val="18"/>
      <w:szCs w:val="20"/>
    </w:rPr>
  </w:style>
  <w:style w:type="paragraph" w:styleId="16">
    <w:name w:val="footer"/>
    <w:basedOn w:val="1"/>
    <w:link w:val="37"/>
    <w:qFormat/>
    <w:uiPriority w:val="99"/>
    <w:pPr>
      <w:tabs>
        <w:tab w:val="center" w:pos="4153"/>
        <w:tab w:val="right" w:pos="8306"/>
      </w:tabs>
      <w:snapToGrid w:val="0"/>
      <w:jc w:val="left"/>
    </w:pPr>
    <w:rPr>
      <w:kern w:val="0"/>
      <w:sz w:val="18"/>
      <w:szCs w:val="20"/>
    </w:rPr>
  </w:style>
  <w:style w:type="paragraph" w:styleId="17">
    <w:name w:val="header"/>
    <w:basedOn w:val="1"/>
    <w:link w:val="38"/>
    <w:qFormat/>
    <w:uiPriority w:val="0"/>
    <w:pPr>
      <w:pBdr>
        <w:bottom w:val="single" w:color="auto" w:sz="6" w:space="1"/>
      </w:pBdr>
      <w:tabs>
        <w:tab w:val="center" w:pos="4153"/>
        <w:tab w:val="right" w:pos="8306"/>
      </w:tabs>
      <w:snapToGrid w:val="0"/>
      <w:jc w:val="center"/>
    </w:pPr>
    <w:rPr>
      <w:kern w:val="0"/>
      <w:sz w:val="18"/>
      <w:szCs w:val="20"/>
    </w:rPr>
  </w:style>
  <w:style w:type="paragraph" w:styleId="18">
    <w:name w:val="toc 1"/>
    <w:basedOn w:val="1"/>
    <w:next w:val="1"/>
    <w:qFormat/>
    <w:locked/>
    <w:uiPriority w:val="0"/>
  </w:style>
  <w:style w:type="paragraph" w:styleId="19">
    <w:name w:val="table of figures"/>
    <w:basedOn w:val="1"/>
    <w:next w:val="1"/>
    <w:qFormat/>
    <w:locked/>
    <w:uiPriority w:val="99"/>
    <w:pPr>
      <w:ind w:left="200" w:leftChars="200" w:hanging="200" w:hangingChars="200"/>
    </w:pPr>
    <w:rPr>
      <w:rFonts w:ascii="Calibri" w:hAnsi="Calibri"/>
      <w:kern w:val="2"/>
      <w:sz w:val="21"/>
      <w:szCs w:val="22"/>
    </w:rPr>
  </w:style>
  <w:style w:type="paragraph" w:styleId="20">
    <w:name w:val="toc 2"/>
    <w:basedOn w:val="1"/>
    <w:next w:val="1"/>
    <w:qFormat/>
    <w:locked/>
    <w:uiPriority w:val="0"/>
    <w:pPr>
      <w:ind w:left="420" w:leftChars="200"/>
    </w:pPr>
  </w:style>
  <w:style w:type="paragraph" w:styleId="21">
    <w:name w:val="Body Text 2"/>
    <w:basedOn w:val="1"/>
    <w:qFormat/>
    <w:locked/>
    <w:uiPriority w:val="0"/>
    <w:pPr>
      <w:spacing w:after="120" w:line="480" w:lineRule="auto"/>
    </w:pPr>
  </w:style>
  <w:style w:type="paragraph" w:styleId="22">
    <w:name w:val="Normal (Web)"/>
    <w:basedOn w:val="1"/>
    <w:link w:val="39"/>
    <w:qFormat/>
    <w:uiPriority w:val="0"/>
    <w:pPr>
      <w:widowControl/>
      <w:spacing w:before="100" w:beforeAutospacing="1" w:after="100" w:afterAutospacing="1"/>
      <w:jc w:val="left"/>
    </w:pPr>
    <w:rPr>
      <w:rFonts w:ascii="宋体" w:hAnsi="宋体"/>
      <w:kern w:val="0"/>
      <w:sz w:val="24"/>
      <w:szCs w:val="20"/>
    </w:rPr>
  </w:style>
  <w:style w:type="paragraph" w:styleId="23">
    <w:name w:val="annotation subject"/>
    <w:basedOn w:val="4"/>
    <w:next w:val="4"/>
    <w:link w:val="40"/>
    <w:semiHidden/>
    <w:qFormat/>
    <w:uiPriority w:val="0"/>
    <w:rPr>
      <w:b/>
      <w:sz w:val="24"/>
      <w:szCs w:val="20"/>
    </w:rPr>
  </w:style>
  <w:style w:type="paragraph" w:styleId="24">
    <w:name w:val="Body Text First Indent 2"/>
    <w:basedOn w:val="8"/>
    <w:next w:val="1"/>
    <w:qFormat/>
    <w:locked/>
    <w:uiPriority w:val="0"/>
    <w:pPr>
      <w:ind w:firstLine="420" w:firstLineChars="200"/>
    </w:pPr>
    <w:rPr>
      <w:rFonts w:ascii="宋体" w:hAnsi="黑体"/>
    </w:rPr>
  </w:style>
  <w:style w:type="table" w:styleId="26">
    <w:name w:val="Table Grid"/>
    <w:basedOn w:val="2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22"/>
    <w:rPr>
      <w:b/>
    </w:rPr>
  </w:style>
  <w:style w:type="character" w:styleId="29">
    <w:name w:val="page number"/>
    <w:basedOn w:val="27"/>
    <w:qFormat/>
    <w:locked/>
    <w:uiPriority w:val="0"/>
  </w:style>
  <w:style w:type="character" w:styleId="30">
    <w:name w:val="Hyperlink"/>
    <w:basedOn w:val="27"/>
    <w:qFormat/>
    <w:locked/>
    <w:uiPriority w:val="0"/>
    <w:rPr>
      <w:color w:val="0000FF"/>
      <w:u w:val="single"/>
    </w:rPr>
  </w:style>
  <w:style w:type="character" w:styleId="31">
    <w:name w:val="annotation reference"/>
    <w:semiHidden/>
    <w:qFormat/>
    <w:uiPriority w:val="0"/>
    <w:rPr>
      <w:sz w:val="21"/>
    </w:rPr>
  </w:style>
  <w:style w:type="character" w:customStyle="1" w:styleId="32">
    <w:name w:val="批注文字 Char"/>
    <w:link w:val="4"/>
    <w:qFormat/>
    <w:locked/>
    <w:uiPriority w:val="0"/>
    <w:rPr>
      <w:rFonts w:ascii="Times New Roman" w:hAnsi="Times New Roman" w:eastAsia="宋体"/>
      <w:sz w:val="24"/>
    </w:rPr>
  </w:style>
  <w:style w:type="character" w:customStyle="1" w:styleId="33">
    <w:name w:val="正文文本 Char"/>
    <w:link w:val="6"/>
    <w:qFormat/>
    <w:locked/>
    <w:uiPriority w:val="0"/>
    <w:rPr>
      <w:sz w:val="18"/>
    </w:rPr>
  </w:style>
  <w:style w:type="character" w:customStyle="1" w:styleId="34">
    <w:name w:val="正文文本缩进 Char"/>
    <w:link w:val="8"/>
    <w:semiHidden/>
    <w:qFormat/>
    <w:locked/>
    <w:uiPriority w:val="0"/>
    <w:rPr>
      <w:rFonts w:ascii="Times New Roman" w:hAnsi="Times New Roman" w:eastAsia="宋体"/>
      <w:sz w:val="24"/>
    </w:rPr>
  </w:style>
  <w:style w:type="character" w:customStyle="1" w:styleId="35">
    <w:name w:val="日期 Char"/>
    <w:link w:val="12"/>
    <w:qFormat/>
    <w:locked/>
    <w:uiPriority w:val="0"/>
    <w:rPr>
      <w:rFonts w:ascii="Times New Roman" w:hAnsi="Times New Roman" w:eastAsia="宋体"/>
      <w:sz w:val="24"/>
    </w:rPr>
  </w:style>
  <w:style w:type="character" w:customStyle="1" w:styleId="36">
    <w:name w:val="批注框文本 Char"/>
    <w:link w:val="15"/>
    <w:semiHidden/>
    <w:qFormat/>
    <w:locked/>
    <w:uiPriority w:val="0"/>
    <w:rPr>
      <w:rFonts w:ascii="Times New Roman" w:hAnsi="Times New Roman" w:eastAsia="宋体"/>
      <w:sz w:val="18"/>
    </w:rPr>
  </w:style>
  <w:style w:type="character" w:customStyle="1" w:styleId="37">
    <w:name w:val="页脚 Char"/>
    <w:link w:val="16"/>
    <w:qFormat/>
    <w:locked/>
    <w:uiPriority w:val="99"/>
    <w:rPr>
      <w:sz w:val="18"/>
    </w:rPr>
  </w:style>
  <w:style w:type="character" w:customStyle="1" w:styleId="38">
    <w:name w:val="页眉 Char"/>
    <w:link w:val="17"/>
    <w:qFormat/>
    <w:locked/>
    <w:uiPriority w:val="0"/>
    <w:rPr>
      <w:sz w:val="18"/>
    </w:rPr>
  </w:style>
  <w:style w:type="character" w:customStyle="1" w:styleId="39">
    <w:name w:val="普通(网站) Char"/>
    <w:link w:val="22"/>
    <w:qFormat/>
    <w:locked/>
    <w:uiPriority w:val="0"/>
    <w:rPr>
      <w:rFonts w:ascii="宋体" w:hAnsi="宋体" w:eastAsia="宋体"/>
      <w:sz w:val="24"/>
    </w:rPr>
  </w:style>
  <w:style w:type="character" w:customStyle="1" w:styleId="40">
    <w:name w:val="批注主题 Char"/>
    <w:link w:val="23"/>
    <w:semiHidden/>
    <w:qFormat/>
    <w:locked/>
    <w:uiPriority w:val="0"/>
    <w:rPr>
      <w:rFonts w:ascii="Times New Roman" w:hAnsi="Times New Roman" w:eastAsia="宋体"/>
      <w:b/>
      <w:kern w:val="2"/>
      <w:sz w:val="24"/>
    </w:rPr>
  </w:style>
  <w:style w:type="paragraph" w:customStyle="1" w:styleId="41">
    <w:name w:val="Default"/>
    <w:basedOn w:val="42"/>
    <w:qFormat/>
    <w:uiPriority w:val="0"/>
    <w:pPr>
      <w:widowControl w:val="0"/>
      <w:autoSpaceDE w:val="0"/>
      <w:autoSpaceDN w:val="0"/>
      <w:adjustRightInd w:val="0"/>
    </w:pPr>
    <w:rPr>
      <w:rFonts w:ascii="宋体" w:hAnsi="Times New Roman" w:eastAsia="宋体" w:cs="宋体"/>
      <w:color w:val="000000"/>
      <w:kern w:val="2"/>
      <w:sz w:val="21"/>
      <w:szCs w:val="24"/>
      <w:lang w:val="en-US" w:eastAsia="zh-CN" w:bidi="ar-SA"/>
    </w:rPr>
  </w:style>
  <w:style w:type="paragraph" w:customStyle="1" w:styleId="42">
    <w:name w:val="纯文本1"/>
    <w:basedOn w:val="1"/>
    <w:qFormat/>
    <w:uiPriority w:val="99"/>
    <w:pPr>
      <w:autoSpaceDE w:val="0"/>
      <w:autoSpaceDN w:val="0"/>
      <w:adjustRightInd w:val="0"/>
      <w:textAlignment w:val="baseline"/>
    </w:pPr>
    <w:rPr>
      <w:rFonts w:ascii="宋体"/>
      <w:szCs w:val="20"/>
    </w:rPr>
  </w:style>
  <w:style w:type="character" w:customStyle="1" w:styleId="43">
    <w:name w:val="页脚 字符"/>
    <w:basedOn w:val="27"/>
    <w:qFormat/>
    <w:uiPriority w:val="99"/>
  </w:style>
  <w:style w:type="character" w:customStyle="1" w:styleId="44">
    <w:name w:val="正文文本 字符1"/>
    <w:semiHidden/>
    <w:qFormat/>
    <w:uiPriority w:val="0"/>
    <w:rPr>
      <w:rFonts w:ascii="Times New Roman" w:hAnsi="Times New Roman" w:eastAsia="宋体"/>
      <w:sz w:val="24"/>
    </w:rPr>
  </w:style>
  <w:style w:type="character" w:customStyle="1" w:styleId="45">
    <w:name w:val="表格 Char"/>
    <w:link w:val="46"/>
    <w:qFormat/>
    <w:locked/>
    <w:uiPriority w:val="0"/>
    <w:rPr>
      <w:rFonts w:ascii="宋体"/>
      <w:sz w:val="21"/>
    </w:rPr>
  </w:style>
  <w:style w:type="paragraph" w:customStyle="1" w:styleId="46">
    <w:name w:val="表格"/>
    <w:basedOn w:val="1"/>
    <w:next w:val="1"/>
    <w:link w:val="45"/>
    <w:qFormat/>
    <w:uiPriority w:val="0"/>
    <w:pPr>
      <w:adjustRightInd w:val="0"/>
      <w:snapToGrid w:val="0"/>
      <w:spacing w:beforeLines="10" w:afterLines="10" w:line="259" w:lineRule="auto"/>
      <w:jc w:val="center"/>
    </w:pPr>
    <w:rPr>
      <w:rFonts w:ascii="宋体"/>
      <w:kern w:val="0"/>
      <w:szCs w:val="20"/>
    </w:rPr>
  </w:style>
  <w:style w:type="character" w:customStyle="1" w:styleId="47">
    <w:name w:val="日期 字符"/>
    <w:semiHidden/>
    <w:qFormat/>
    <w:uiPriority w:val="0"/>
    <w:rPr>
      <w:rFonts w:ascii="Times New Roman" w:hAnsi="Times New Roman" w:eastAsia="宋体"/>
      <w:sz w:val="24"/>
    </w:rPr>
  </w:style>
  <w:style w:type="character" w:customStyle="1" w:styleId="48">
    <w:name w:val="批注文字 字符1"/>
    <w:semiHidden/>
    <w:qFormat/>
    <w:uiPriority w:val="0"/>
    <w:rPr>
      <w:rFonts w:ascii="Times New Roman" w:hAnsi="Times New Roman" w:eastAsia="宋体"/>
      <w:sz w:val="24"/>
    </w:rPr>
  </w:style>
  <w:style w:type="paragraph" w:customStyle="1" w:styleId="4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0">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1">
    <w:name w:val="图表标题"/>
    <w:basedOn w:val="13"/>
    <w:qFormat/>
    <w:uiPriority w:val="0"/>
    <w:pPr>
      <w:spacing w:beforeLines="50" w:after="0" w:line="240" w:lineRule="auto"/>
      <w:ind w:left="0" w:leftChars="0" w:firstLine="200" w:firstLineChars="200"/>
      <w:jc w:val="center"/>
    </w:pPr>
    <w:rPr>
      <w:rFonts w:ascii="宋体" w:hAnsi="宋体" w:eastAsia="黑体"/>
      <w:kern w:val="0"/>
      <w:sz w:val="24"/>
      <w:szCs w:val="22"/>
    </w:rPr>
  </w:style>
  <w:style w:type="paragraph" w:customStyle="1" w:styleId="52">
    <w:name w:val="（新格式）表格"/>
    <w:basedOn w:val="53"/>
    <w:qFormat/>
    <w:uiPriority w:val="0"/>
    <w:pPr>
      <w:topLinePunct/>
    </w:pPr>
    <w:rPr>
      <w:rFonts w:hint="eastAsia" w:ascii="Times New Roman" w:hAnsi="Times New Roman"/>
      <w:sz w:val="21"/>
    </w:rPr>
  </w:style>
  <w:style w:type="paragraph" w:customStyle="1" w:styleId="53">
    <w:name w:val="表格（方）"/>
    <w:qFormat/>
    <w:uiPriority w:val="0"/>
    <w:pPr>
      <w:spacing w:before="20" w:beforeLines="20" w:after="20" w:afterLines="20"/>
      <w:jc w:val="center"/>
    </w:pPr>
    <w:rPr>
      <w:rFonts w:ascii="Times New Roman" w:hAnsi="Times New Roman" w:eastAsia="宋体" w:cs="Times New Roman"/>
      <w:snapToGrid w:val="0"/>
      <w:sz w:val="21"/>
      <w:lang w:val="en-US" w:eastAsia="zh-CN" w:bidi="ar-SA"/>
    </w:rPr>
  </w:style>
  <w:style w:type="paragraph" w:customStyle="1" w:styleId="54">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5">
    <w:name w:val="列出段落2"/>
    <w:basedOn w:val="1"/>
    <w:qFormat/>
    <w:uiPriority w:val="99"/>
    <w:pPr>
      <w:ind w:firstLine="420" w:firstLineChars="200"/>
    </w:pPr>
    <w:rPr>
      <w:rFonts w:ascii="Calibri" w:hAnsi="Calibri"/>
      <w:szCs w:val="22"/>
    </w:rPr>
  </w:style>
  <w:style w:type="paragraph" w:customStyle="1" w:styleId="56">
    <w:name w:val="1_正文"/>
    <w:basedOn w:val="1"/>
    <w:qFormat/>
    <w:uiPriority w:val="0"/>
    <w:pPr>
      <w:adjustRightInd w:val="0"/>
      <w:snapToGrid w:val="0"/>
      <w:spacing w:line="360" w:lineRule="auto"/>
      <w:ind w:firstLine="480" w:firstLineChars="200"/>
    </w:pPr>
    <w:rPr>
      <w:color w:val="000000"/>
      <w:sz w:val="24"/>
    </w:rPr>
  </w:style>
  <w:style w:type="paragraph" w:customStyle="1" w:styleId="57">
    <w:name w:val="表格文字"/>
    <w:basedOn w:val="11"/>
    <w:qFormat/>
    <w:uiPriority w:val="0"/>
    <w:pPr>
      <w:spacing w:line="560" w:lineRule="exact"/>
      <w:jc w:val="center"/>
    </w:pPr>
  </w:style>
  <w:style w:type="paragraph" w:customStyle="1" w:styleId="58">
    <w:name w:val="萝卜"/>
    <w:basedOn w:val="1"/>
    <w:qFormat/>
    <w:uiPriority w:val="0"/>
    <w:pPr>
      <w:tabs>
        <w:tab w:val="left" w:pos="540"/>
      </w:tabs>
      <w:spacing w:line="360" w:lineRule="auto"/>
      <w:ind w:firstLine="200" w:firstLineChars="200"/>
    </w:pPr>
    <w:rPr>
      <w:sz w:val="24"/>
    </w:rPr>
  </w:style>
  <w:style w:type="paragraph" w:styleId="59">
    <w:name w:val="No Spacing"/>
    <w:qFormat/>
    <w:uiPriority w:val="1"/>
    <w:pPr>
      <w:widowControl w:val="0"/>
      <w:adjustRightInd w:val="0"/>
      <w:snapToGrid w:val="0"/>
      <w:jc w:val="center"/>
    </w:pPr>
    <w:rPr>
      <w:rFonts w:ascii="Times New Roman" w:hAnsi="Times New Roman" w:eastAsia="宋体" w:cs="Times New Roman"/>
      <w:kern w:val="2"/>
      <w:sz w:val="21"/>
      <w:szCs w:val="22"/>
      <w:lang w:val="en-US" w:eastAsia="zh-CN" w:bidi="ar-SA"/>
    </w:rPr>
  </w:style>
  <w:style w:type="paragraph" w:customStyle="1" w:styleId="60">
    <w:name w:val="正文缩进1"/>
    <w:next w:val="1"/>
    <w:qFormat/>
    <w:uiPriority w:val="0"/>
    <w:pPr>
      <w:widowControl w:val="0"/>
      <w:ind w:firstLine="200" w:firstLineChars="200"/>
      <w:jc w:val="both"/>
    </w:pPr>
    <w:rPr>
      <w:rFonts w:ascii="Times New Roman" w:hAnsi="Times New Roman" w:eastAsia="宋体" w:cs="Times New Roman"/>
      <w:kern w:val="2"/>
      <w:sz w:val="36"/>
      <w:szCs w:val="24"/>
      <w:lang w:val="en-US" w:eastAsia="zh-CN" w:bidi="ar-SA"/>
    </w:rPr>
  </w:style>
  <w:style w:type="paragraph" w:customStyle="1" w:styleId="61">
    <w:name w:val="Table Text"/>
    <w:basedOn w:val="1"/>
    <w:semiHidden/>
    <w:qFormat/>
    <w:uiPriority w:val="0"/>
    <w:rPr>
      <w:rFonts w:ascii="宋体" w:hAnsi="宋体" w:eastAsia="宋体" w:cs="宋体"/>
      <w:sz w:val="24"/>
      <w:szCs w:val="24"/>
      <w:lang w:val="en-US" w:eastAsia="en-US" w:bidi="ar-SA"/>
    </w:rPr>
  </w:style>
  <w:style w:type="table" w:customStyle="1" w:styleId="62">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jpeg"/><Relationship Id="rId14" Type="http://schemas.openxmlformats.org/officeDocument/2006/relationships/image" Target="media/image4.wmf"/><Relationship Id="rId13" Type="http://schemas.openxmlformats.org/officeDocument/2006/relationships/oleObject" Target="embeddings/oleObject1.bin"/><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56</Pages>
  <Words>9942</Words>
  <Characters>10422</Characters>
  <Lines>13</Lines>
  <Paragraphs>3</Paragraphs>
  <TotalTime>12</TotalTime>
  <ScaleCrop>false</ScaleCrop>
  <LinksUpToDate>false</LinksUpToDate>
  <CharactersWithSpaces>10487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庞文渊</cp:lastModifiedBy>
  <cp:lastPrinted>2025-06-04T01:59:00Z</cp:lastPrinted>
  <dcterms:modified xsi:type="dcterms:W3CDTF">2025-08-07T02:23:46Z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E69F0A08E1E14FF5A69B7BDAF396DA9C_13</vt:lpwstr>
  </property>
  <property fmtid="{D5CDD505-2E9C-101B-9397-08002B2CF9AE}" pid="4" name="KSOTemplateDocerSaveRecord">
    <vt:lpwstr>eyJoZGlkIjoiNTVlOTVlMmU4YzZjYjI4MGYxOTM1ZDg3YTRmNGZiZDAiLCJ1c2VySWQiOiI0NDMxMTg1MzgifQ==</vt:lpwstr>
  </property>
</Properties>
</file>