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D8EACF">
      <w:pPr>
        <w:adjustRightInd w:val="0"/>
        <w:snapToGrid w:val="0"/>
        <w:jc w:val="center"/>
        <w:outlineLvl w:val="0"/>
        <w:rPr>
          <w:rFonts w:ascii="方正小标宋_GBK" w:eastAsia="方正小标宋_GBK"/>
          <w:bCs/>
          <w:sz w:val="72"/>
          <w:szCs w:val="72"/>
        </w:rPr>
      </w:pPr>
    </w:p>
    <w:p w14:paraId="00FB46AB">
      <w:pPr>
        <w:adjustRightInd w:val="0"/>
        <w:snapToGrid w:val="0"/>
        <w:jc w:val="center"/>
        <w:outlineLvl w:val="0"/>
        <w:rPr>
          <w:rFonts w:ascii="方正小标宋_GBK" w:eastAsia="方正小标宋_GBK"/>
          <w:bCs/>
          <w:sz w:val="72"/>
          <w:szCs w:val="72"/>
        </w:rPr>
      </w:pPr>
    </w:p>
    <w:p w14:paraId="4EFE16CD">
      <w:pPr>
        <w:adjustRightInd w:val="0"/>
        <w:snapToGrid w:val="0"/>
        <w:jc w:val="center"/>
        <w:outlineLvl w:val="0"/>
        <w:rPr>
          <w:rFonts w:ascii="方正小标宋_GBK" w:eastAsia="方正小标宋_GBK"/>
          <w:bCs/>
          <w:sz w:val="72"/>
          <w:szCs w:val="72"/>
        </w:rPr>
      </w:pPr>
      <w:r>
        <w:rPr>
          <w:rFonts w:hint="eastAsia" w:ascii="方正小标宋_GBK" w:eastAsia="方正小标宋_GBK"/>
          <w:bCs/>
          <w:sz w:val="72"/>
          <w:szCs w:val="72"/>
        </w:rPr>
        <w:t>建设项目环境影响报告表</w:t>
      </w:r>
    </w:p>
    <w:p w14:paraId="1158F5BA">
      <w:pPr>
        <w:adjustRightInd w:val="0"/>
        <w:snapToGrid w:val="0"/>
        <w:spacing w:line="288" w:lineRule="auto"/>
        <w:jc w:val="center"/>
        <w:rPr>
          <w:rFonts w:hint="eastAsia" w:ascii="华文仿宋" w:hAnsi="华文仿宋" w:eastAsia="华文仿宋" w:cs="华文仿宋"/>
          <w:kern w:val="44"/>
          <w:sz w:val="44"/>
          <w:szCs w:val="44"/>
        </w:rPr>
      </w:pPr>
      <w:r>
        <w:rPr>
          <w:rFonts w:hint="eastAsia" w:ascii="华文仿宋" w:hAnsi="华文仿宋" w:eastAsia="华文仿宋" w:cs="华文仿宋"/>
          <w:kern w:val="44"/>
          <w:sz w:val="44"/>
          <w:szCs w:val="44"/>
        </w:rPr>
        <w:t>（污染影响类）</w:t>
      </w:r>
    </w:p>
    <w:p w14:paraId="4A4B3A07">
      <w:pPr>
        <w:jc w:val="center"/>
        <w:rPr>
          <w:rFonts w:eastAsia="仿宋"/>
          <w:sz w:val="52"/>
          <w:szCs w:val="52"/>
        </w:rPr>
      </w:pPr>
    </w:p>
    <w:p w14:paraId="69620BC0">
      <w:pPr>
        <w:ind w:firstLine="1040"/>
        <w:jc w:val="center"/>
        <w:rPr>
          <w:rFonts w:eastAsia="仿宋"/>
          <w:sz w:val="44"/>
          <w:szCs w:val="44"/>
        </w:rPr>
      </w:pPr>
    </w:p>
    <w:p w14:paraId="7B60AA4D">
      <w:pPr>
        <w:ind w:firstLine="1040"/>
        <w:jc w:val="center"/>
        <w:rPr>
          <w:rFonts w:eastAsia="仿宋"/>
          <w:sz w:val="44"/>
          <w:szCs w:val="44"/>
        </w:rPr>
      </w:pPr>
    </w:p>
    <w:p w14:paraId="462D5564">
      <w:pPr>
        <w:adjustRightInd w:val="0"/>
        <w:snapToGrid w:val="0"/>
        <w:spacing w:line="360" w:lineRule="auto"/>
        <w:rPr>
          <w:rFonts w:ascii="仿宋_GB2312" w:eastAsia="仿宋_GB2312"/>
          <w:sz w:val="36"/>
          <w:szCs w:val="36"/>
        </w:rPr>
      </w:pPr>
    </w:p>
    <w:p w14:paraId="5BF67D5A">
      <w:pPr>
        <w:adjustRightInd w:val="0"/>
        <w:snapToGrid w:val="0"/>
        <w:spacing w:line="360" w:lineRule="auto"/>
        <w:rPr>
          <w:rFonts w:ascii="仿宋_GB2312" w:eastAsia="仿宋_GB2312"/>
          <w:sz w:val="36"/>
          <w:szCs w:val="36"/>
        </w:rPr>
      </w:pPr>
    </w:p>
    <w:p w14:paraId="2408F3A8">
      <w:pPr>
        <w:adjustRightInd w:val="0"/>
        <w:snapToGrid w:val="0"/>
        <w:spacing w:line="360" w:lineRule="auto"/>
        <w:rPr>
          <w:rFonts w:ascii="仿宋_GB2312" w:eastAsia="仿宋_GB2312"/>
          <w:sz w:val="36"/>
          <w:szCs w:val="36"/>
        </w:rPr>
      </w:pPr>
    </w:p>
    <w:p w14:paraId="5431B6F2">
      <w:pPr>
        <w:adjustRightInd w:val="0"/>
        <w:snapToGrid w:val="0"/>
        <w:spacing w:line="360" w:lineRule="auto"/>
        <w:ind w:left="840" w:leftChars="400"/>
        <w:rPr>
          <w:rFonts w:hint="eastAsia" w:ascii="仿宋_GB2312" w:eastAsia="仿宋_GB2312"/>
          <w:sz w:val="36"/>
          <w:szCs w:val="36"/>
          <w:u w:val="single"/>
          <w:lang w:val="en-US" w:eastAsia="zh-CN"/>
        </w:rPr>
      </w:pPr>
      <w:r>
        <w:rPr>
          <w:rFonts w:hint="eastAsia" w:ascii="仿宋_GB2312" w:eastAsia="仿宋_GB2312"/>
          <w:sz w:val="36"/>
          <w:szCs w:val="36"/>
        </w:rPr>
        <w:t>项目名称：</w:t>
      </w:r>
      <w:r>
        <w:rPr>
          <w:rFonts w:hint="eastAsia" w:ascii="仿宋_GB2312" w:eastAsia="仿宋_GB2312"/>
          <w:sz w:val="36"/>
          <w:szCs w:val="36"/>
          <w:u w:val="single"/>
          <w:lang w:val="en-US" w:eastAsia="zh-CN"/>
        </w:rPr>
        <w:t>陕西炎恒高科工贸有限公司年产45万精密金属结构件加工生产项目</w:t>
      </w:r>
    </w:p>
    <w:p w14:paraId="22E538E2">
      <w:pPr>
        <w:adjustRightInd w:val="0"/>
        <w:snapToGrid w:val="0"/>
        <w:spacing w:line="360" w:lineRule="auto"/>
        <w:ind w:left="840" w:leftChars="400"/>
        <w:rPr>
          <w:rFonts w:ascii="仿宋_GB2312" w:eastAsia="仿宋_GB2312"/>
          <w:sz w:val="36"/>
          <w:szCs w:val="36"/>
          <w:u w:val="single"/>
        </w:rPr>
      </w:pPr>
      <w:r>
        <w:rPr>
          <w:rFonts w:hint="eastAsia" w:ascii="仿宋_GB2312" w:eastAsia="仿宋_GB2312"/>
          <w:sz w:val="36"/>
          <w:szCs w:val="36"/>
        </w:rPr>
        <w:t>建设单位（盖章）：</w:t>
      </w:r>
      <w:r>
        <w:rPr>
          <w:rFonts w:hint="eastAsia" w:ascii="仿宋_GB2312" w:eastAsia="仿宋_GB2312"/>
          <w:sz w:val="36"/>
          <w:szCs w:val="36"/>
          <w:u w:val="single"/>
          <w:lang w:val="en-US" w:eastAsia="zh-CN"/>
        </w:rPr>
        <w:t>陕西炎恒高科工贸</w:t>
      </w:r>
      <w:r>
        <w:rPr>
          <w:rFonts w:hint="eastAsia" w:ascii="仿宋_GB2312" w:eastAsia="仿宋_GB2312"/>
          <w:sz w:val="36"/>
          <w:szCs w:val="36"/>
          <w:u w:val="single"/>
        </w:rPr>
        <w:t>有限公司</w:t>
      </w:r>
    </w:p>
    <w:p w14:paraId="7F2CC260">
      <w:pPr>
        <w:adjustRightInd w:val="0"/>
        <w:snapToGrid w:val="0"/>
        <w:spacing w:line="360" w:lineRule="auto"/>
        <w:ind w:left="840" w:leftChars="400"/>
        <w:rPr>
          <w:rFonts w:ascii="仿宋_GB2312" w:eastAsia="仿宋_GB2312"/>
          <w:sz w:val="36"/>
          <w:szCs w:val="36"/>
          <w:u w:val="single"/>
        </w:rPr>
      </w:pPr>
      <w:r>
        <w:rPr>
          <w:rFonts w:hint="eastAsia" w:ascii="仿宋_GB2312" w:eastAsia="仿宋_GB2312"/>
          <w:sz w:val="36"/>
          <w:szCs w:val="36"/>
        </w:rPr>
        <w:t>编制日期：</w:t>
      </w:r>
      <w:r>
        <w:rPr>
          <w:rFonts w:ascii="仿宋_GB2312" w:eastAsia="仿宋_GB2312"/>
          <w:sz w:val="36"/>
          <w:szCs w:val="36"/>
          <w:u w:val="single"/>
        </w:rPr>
        <w:t>20</w:t>
      </w:r>
      <w:r>
        <w:rPr>
          <w:rFonts w:hint="eastAsia" w:ascii="仿宋_GB2312" w:eastAsia="仿宋_GB2312"/>
          <w:sz w:val="36"/>
          <w:szCs w:val="36"/>
          <w:u w:val="single"/>
        </w:rPr>
        <w:t>25</w:t>
      </w:r>
      <w:r>
        <w:rPr>
          <w:rFonts w:ascii="仿宋_GB2312" w:eastAsia="仿宋_GB2312"/>
          <w:sz w:val="36"/>
          <w:szCs w:val="36"/>
          <w:u w:val="single"/>
        </w:rPr>
        <w:t>年</w:t>
      </w:r>
      <w:r>
        <w:rPr>
          <w:rFonts w:hint="eastAsia" w:ascii="仿宋_GB2312" w:eastAsia="仿宋_GB2312"/>
          <w:sz w:val="36"/>
          <w:szCs w:val="36"/>
          <w:u w:val="single"/>
          <w:lang w:val="en-US" w:eastAsia="zh-CN"/>
        </w:rPr>
        <w:t>8</w:t>
      </w:r>
      <w:r>
        <w:rPr>
          <w:rFonts w:ascii="仿宋_GB2312" w:eastAsia="仿宋_GB2312"/>
          <w:sz w:val="36"/>
          <w:szCs w:val="36"/>
          <w:u w:val="single"/>
        </w:rPr>
        <w:t>月</w:t>
      </w:r>
    </w:p>
    <w:p w14:paraId="1889E919">
      <w:pPr>
        <w:adjustRightInd w:val="0"/>
        <w:snapToGrid w:val="0"/>
        <w:spacing w:line="288" w:lineRule="auto"/>
        <w:jc w:val="center"/>
        <w:rPr>
          <w:rFonts w:ascii="楷体_GB2312" w:eastAsia="楷体_GB2312"/>
          <w:sz w:val="36"/>
          <w:szCs w:val="36"/>
        </w:rPr>
      </w:pPr>
    </w:p>
    <w:p w14:paraId="2EC6BA7C">
      <w:pPr>
        <w:adjustRightInd w:val="0"/>
        <w:snapToGrid w:val="0"/>
        <w:spacing w:line="288" w:lineRule="auto"/>
        <w:jc w:val="center"/>
        <w:rPr>
          <w:rFonts w:ascii="楷体_GB2312" w:eastAsia="楷体_GB2312"/>
          <w:sz w:val="36"/>
          <w:szCs w:val="36"/>
        </w:rPr>
      </w:pPr>
    </w:p>
    <w:p w14:paraId="240AB780">
      <w:pPr>
        <w:adjustRightInd w:val="0"/>
        <w:snapToGrid w:val="0"/>
        <w:spacing w:line="288" w:lineRule="auto"/>
        <w:jc w:val="center"/>
        <w:rPr>
          <w:rFonts w:ascii="楷体_GB2312" w:eastAsia="楷体_GB2312"/>
          <w:sz w:val="36"/>
          <w:szCs w:val="36"/>
        </w:rPr>
      </w:pPr>
    </w:p>
    <w:p w14:paraId="78532F9C">
      <w:pPr>
        <w:adjustRightInd w:val="0"/>
        <w:snapToGrid w:val="0"/>
        <w:spacing w:line="288" w:lineRule="auto"/>
        <w:jc w:val="center"/>
        <w:rPr>
          <w:rFonts w:ascii="楷体_GB2312" w:eastAsia="楷体_GB2312"/>
          <w:sz w:val="36"/>
          <w:szCs w:val="36"/>
        </w:rPr>
      </w:pPr>
    </w:p>
    <w:p w14:paraId="5D51F44F">
      <w:pPr>
        <w:adjustRightInd w:val="0"/>
        <w:snapToGrid w:val="0"/>
        <w:spacing w:line="288" w:lineRule="auto"/>
        <w:jc w:val="center"/>
        <w:rPr>
          <w:rFonts w:ascii="楷体_GB2312" w:eastAsia="楷体_GB2312"/>
          <w:sz w:val="36"/>
          <w:szCs w:val="36"/>
        </w:rPr>
        <w:sectPr>
          <w:pgSz w:w="11906" w:h="16838"/>
          <w:pgMar w:top="1440" w:right="1800" w:bottom="1440" w:left="1800" w:header="851" w:footer="992" w:gutter="0"/>
          <w:pgNumType w:fmt="decimal"/>
          <w:cols w:space="425" w:num="1"/>
          <w:docGrid w:type="lines" w:linePitch="312" w:charSpace="0"/>
        </w:sectPr>
      </w:pPr>
      <w:r>
        <w:rPr>
          <w:rFonts w:hint="eastAsia" w:ascii="楷体_GB2312" w:eastAsia="楷体_GB2312"/>
          <w:sz w:val="36"/>
          <w:szCs w:val="36"/>
        </w:rPr>
        <w:t>中华人民共和国生态环境部制</w:t>
      </w:r>
    </w:p>
    <w:p w14:paraId="4D41B6C0">
      <w:pPr>
        <w:sectPr>
          <w:pgSz w:w="11906" w:h="16838"/>
          <w:pgMar w:top="1440" w:right="1800" w:bottom="1440" w:left="1800" w:header="851" w:footer="992" w:gutter="0"/>
          <w:pgNumType w:fmt="decimal"/>
          <w:cols w:space="425" w:num="1"/>
          <w:docGrid w:type="lines" w:linePitch="312" w:charSpace="0"/>
        </w:sectPr>
      </w:pPr>
    </w:p>
    <w:p w14:paraId="673A9374">
      <w:pPr>
        <w:widowControl/>
        <w:spacing w:line="360" w:lineRule="auto"/>
        <w:jc w:val="center"/>
        <w:outlineLvl w:val="0"/>
        <w:rPr>
          <w:rFonts w:eastAsia="黑体"/>
          <w:snapToGrid w:val="0"/>
          <w:kern w:val="0"/>
          <w:sz w:val="30"/>
          <w:szCs w:val="30"/>
        </w:rPr>
      </w:pPr>
      <w:r>
        <w:rPr>
          <w:rFonts w:eastAsia="黑体"/>
          <w:snapToGrid w:val="0"/>
          <w:kern w:val="0"/>
          <w:sz w:val="30"/>
          <w:szCs w:val="30"/>
        </w:rPr>
        <w:t>一、建设项目基本情况</w:t>
      </w:r>
    </w:p>
    <w:tbl>
      <w:tblPr>
        <w:tblStyle w:val="12"/>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37"/>
        <w:gridCol w:w="1778"/>
        <w:gridCol w:w="2113"/>
        <w:gridCol w:w="3243"/>
      </w:tblGrid>
      <w:tr w14:paraId="158D9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07" w:type="dxa"/>
            <w:tcMar>
              <w:top w:w="16" w:type="dxa"/>
              <w:left w:w="16" w:type="dxa"/>
              <w:right w:w="16" w:type="dxa"/>
            </w:tcMar>
            <w:vAlign w:val="center"/>
          </w:tcPr>
          <w:p w14:paraId="02CDED75">
            <w:pPr>
              <w:adjustRightInd w:val="0"/>
              <w:snapToGrid w:val="0"/>
              <w:jc w:val="center"/>
              <w:rPr>
                <w:sz w:val="24"/>
              </w:rPr>
            </w:pPr>
            <w:r>
              <w:rPr>
                <w:sz w:val="24"/>
              </w:rPr>
              <w:t>建设项目名称</w:t>
            </w:r>
          </w:p>
        </w:tc>
        <w:tc>
          <w:tcPr>
            <w:tcW w:w="7025" w:type="dxa"/>
            <w:gridSpan w:val="3"/>
            <w:vAlign w:val="center"/>
          </w:tcPr>
          <w:p w14:paraId="76B5BE6C">
            <w:pPr>
              <w:spacing w:line="360" w:lineRule="exact"/>
              <w:jc w:val="center"/>
              <w:rPr>
                <w:sz w:val="24"/>
              </w:rPr>
            </w:pPr>
            <w:r>
              <w:rPr>
                <w:rFonts w:hint="eastAsia"/>
                <w:sz w:val="24"/>
                <w:lang w:val="en-US" w:eastAsia="zh-CN"/>
              </w:rPr>
              <w:t>陕西炎恒高科工贸有限公司年产45万精密金属结构件加工生产项目</w:t>
            </w:r>
          </w:p>
        </w:tc>
      </w:tr>
      <w:tr w14:paraId="0BCDB6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1907" w:type="dxa"/>
            <w:tcMar>
              <w:top w:w="16" w:type="dxa"/>
              <w:left w:w="16" w:type="dxa"/>
              <w:right w:w="16" w:type="dxa"/>
            </w:tcMar>
            <w:vAlign w:val="center"/>
          </w:tcPr>
          <w:p w14:paraId="73909DA7">
            <w:pPr>
              <w:adjustRightInd w:val="0"/>
              <w:snapToGrid w:val="0"/>
              <w:jc w:val="center"/>
              <w:rPr>
                <w:sz w:val="24"/>
              </w:rPr>
            </w:pPr>
            <w:r>
              <w:rPr>
                <w:sz w:val="24"/>
              </w:rPr>
              <w:t>项目代码</w:t>
            </w:r>
          </w:p>
        </w:tc>
        <w:tc>
          <w:tcPr>
            <w:tcW w:w="7025" w:type="dxa"/>
            <w:gridSpan w:val="3"/>
            <w:vAlign w:val="center"/>
          </w:tcPr>
          <w:p w14:paraId="192ACEBA">
            <w:pPr>
              <w:adjustRightInd w:val="0"/>
              <w:snapToGrid w:val="0"/>
              <w:jc w:val="center"/>
              <w:rPr>
                <w:rFonts w:hint="default" w:eastAsia="宋体"/>
                <w:sz w:val="24"/>
                <w:lang w:val="en-US" w:eastAsia="zh-CN"/>
              </w:rPr>
            </w:pPr>
            <w:r>
              <w:rPr>
                <w:rFonts w:hint="eastAsia"/>
                <w:sz w:val="24"/>
                <w:lang w:val="en-US" w:eastAsia="zh-CN"/>
              </w:rPr>
              <w:t>2506-611206-04-05-149062</w:t>
            </w:r>
          </w:p>
        </w:tc>
      </w:tr>
      <w:tr w14:paraId="130E42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1907" w:type="dxa"/>
            <w:tcMar>
              <w:top w:w="16" w:type="dxa"/>
              <w:left w:w="16" w:type="dxa"/>
              <w:right w:w="16" w:type="dxa"/>
            </w:tcMar>
            <w:vAlign w:val="center"/>
          </w:tcPr>
          <w:p w14:paraId="57EC613C">
            <w:pPr>
              <w:adjustRightInd w:val="0"/>
              <w:snapToGrid w:val="0"/>
              <w:jc w:val="center"/>
              <w:rPr>
                <w:sz w:val="24"/>
              </w:rPr>
            </w:pPr>
            <w:r>
              <w:rPr>
                <w:sz w:val="24"/>
              </w:rPr>
              <w:t>建设单位联系人</w:t>
            </w:r>
          </w:p>
        </w:tc>
        <w:tc>
          <w:tcPr>
            <w:tcW w:w="1751" w:type="dxa"/>
            <w:vAlign w:val="center"/>
          </w:tcPr>
          <w:p w14:paraId="1EB7AB11">
            <w:pPr>
              <w:spacing w:line="360" w:lineRule="exact"/>
              <w:jc w:val="center"/>
              <w:rPr>
                <w:rFonts w:hint="default" w:eastAsia="宋体"/>
                <w:sz w:val="24"/>
                <w:lang w:val="en-US" w:eastAsia="zh-CN"/>
              </w:rPr>
            </w:pPr>
            <w:r>
              <w:rPr>
                <w:rFonts w:hint="eastAsia"/>
                <w:sz w:val="24"/>
                <w:lang w:val="en-US" w:eastAsia="zh-CN"/>
              </w:rPr>
              <w:t>梁晓涛</w:t>
            </w:r>
          </w:p>
        </w:tc>
        <w:tc>
          <w:tcPr>
            <w:tcW w:w="2081" w:type="dxa"/>
            <w:vAlign w:val="center"/>
          </w:tcPr>
          <w:p w14:paraId="6C523E22">
            <w:pPr>
              <w:spacing w:line="360" w:lineRule="exact"/>
              <w:jc w:val="center"/>
              <w:rPr>
                <w:sz w:val="24"/>
              </w:rPr>
            </w:pPr>
            <w:r>
              <w:rPr>
                <w:sz w:val="24"/>
              </w:rPr>
              <w:t>联系电话</w:t>
            </w:r>
          </w:p>
        </w:tc>
        <w:tc>
          <w:tcPr>
            <w:tcW w:w="3193" w:type="dxa"/>
            <w:vAlign w:val="center"/>
          </w:tcPr>
          <w:p w14:paraId="038B6FD1">
            <w:pPr>
              <w:spacing w:line="360" w:lineRule="exact"/>
              <w:jc w:val="center"/>
              <w:rPr>
                <w:sz w:val="24"/>
              </w:rPr>
            </w:pPr>
            <w:r>
              <w:rPr>
                <w:rFonts w:hint="eastAsia"/>
                <w:sz w:val="24"/>
              </w:rPr>
              <w:t>18729230681</w:t>
            </w:r>
          </w:p>
        </w:tc>
      </w:tr>
      <w:tr w14:paraId="19F815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2" w:hRule="atLeast"/>
          <w:jc w:val="center"/>
        </w:trPr>
        <w:tc>
          <w:tcPr>
            <w:tcW w:w="1907" w:type="dxa"/>
            <w:tcMar>
              <w:top w:w="16" w:type="dxa"/>
              <w:left w:w="16" w:type="dxa"/>
              <w:right w:w="16" w:type="dxa"/>
            </w:tcMar>
            <w:vAlign w:val="center"/>
          </w:tcPr>
          <w:p w14:paraId="124273FF">
            <w:pPr>
              <w:adjustRightInd w:val="0"/>
              <w:snapToGrid w:val="0"/>
              <w:jc w:val="center"/>
              <w:rPr>
                <w:sz w:val="24"/>
              </w:rPr>
            </w:pPr>
            <w:r>
              <w:rPr>
                <w:sz w:val="24"/>
              </w:rPr>
              <w:t>建设地点</w:t>
            </w:r>
          </w:p>
        </w:tc>
        <w:tc>
          <w:tcPr>
            <w:tcW w:w="7025" w:type="dxa"/>
            <w:gridSpan w:val="3"/>
            <w:vAlign w:val="center"/>
          </w:tcPr>
          <w:p w14:paraId="28CA3852">
            <w:pPr>
              <w:spacing w:line="360" w:lineRule="exact"/>
              <w:jc w:val="center"/>
              <w:rPr>
                <w:rFonts w:hint="eastAsia" w:eastAsia="宋体"/>
                <w:sz w:val="24"/>
                <w:lang w:eastAsia="zh-CN"/>
              </w:rPr>
            </w:pPr>
            <w:r>
              <w:rPr>
                <w:rFonts w:hint="eastAsia"/>
                <w:sz w:val="24"/>
              </w:rPr>
              <w:t>西咸新区泾河新城永乐工业园区南北大道2号陕西国坤时代科技有限公司</w:t>
            </w:r>
            <w:r>
              <w:rPr>
                <w:rFonts w:hint="eastAsia"/>
                <w:sz w:val="24"/>
                <w:lang w:eastAsia="zh-CN"/>
              </w:rPr>
              <w:t>1号厂房</w:t>
            </w:r>
          </w:p>
        </w:tc>
      </w:tr>
      <w:tr w14:paraId="5E0108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907" w:type="dxa"/>
            <w:tcMar>
              <w:top w:w="16" w:type="dxa"/>
              <w:left w:w="16" w:type="dxa"/>
              <w:right w:w="16" w:type="dxa"/>
            </w:tcMar>
            <w:vAlign w:val="center"/>
          </w:tcPr>
          <w:p w14:paraId="52EC6D69">
            <w:pPr>
              <w:adjustRightInd w:val="0"/>
              <w:snapToGrid w:val="0"/>
              <w:jc w:val="center"/>
              <w:rPr>
                <w:sz w:val="24"/>
              </w:rPr>
            </w:pPr>
            <w:r>
              <w:rPr>
                <w:sz w:val="24"/>
              </w:rPr>
              <w:t>地理坐标</w:t>
            </w:r>
          </w:p>
        </w:tc>
        <w:tc>
          <w:tcPr>
            <w:tcW w:w="7025" w:type="dxa"/>
            <w:gridSpan w:val="3"/>
            <w:vAlign w:val="center"/>
          </w:tcPr>
          <w:p w14:paraId="08850E91">
            <w:pPr>
              <w:jc w:val="center"/>
              <w:rPr>
                <w:sz w:val="24"/>
              </w:rPr>
            </w:pPr>
            <w:r>
              <w:rPr>
                <w:sz w:val="24"/>
              </w:rPr>
              <w:t>（E</w:t>
            </w:r>
            <w:r>
              <w:rPr>
                <w:sz w:val="24"/>
                <w:u w:val="single"/>
              </w:rPr>
              <w:t>10</w:t>
            </w:r>
            <w:r>
              <w:rPr>
                <w:rFonts w:hint="eastAsia"/>
                <w:sz w:val="24"/>
                <w:u w:val="single"/>
              </w:rPr>
              <w:t>8</w:t>
            </w:r>
            <w:r>
              <w:rPr>
                <w:sz w:val="24"/>
              </w:rPr>
              <w:t>度</w:t>
            </w:r>
            <w:r>
              <w:rPr>
                <w:rFonts w:hint="eastAsia"/>
                <w:sz w:val="24"/>
                <w:u w:val="single"/>
              </w:rPr>
              <w:t>57</w:t>
            </w:r>
            <w:r>
              <w:rPr>
                <w:sz w:val="24"/>
              </w:rPr>
              <w:t>分</w:t>
            </w:r>
            <w:r>
              <w:rPr>
                <w:rFonts w:hint="eastAsia"/>
                <w:sz w:val="24"/>
                <w:u w:val="single"/>
              </w:rPr>
              <w:t>6.735</w:t>
            </w:r>
            <w:r>
              <w:rPr>
                <w:sz w:val="24"/>
              </w:rPr>
              <w:t>秒，N</w:t>
            </w:r>
            <w:r>
              <w:rPr>
                <w:sz w:val="24"/>
                <w:u w:val="single"/>
              </w:rPr>
              <w:t>34</w:t>
            </w:r>
            <w:r>
              <w:rPr>
                <w:sz w:val="24"/>
              </w:rPr>
              <w:t>度</w:t>
            </w:r>
            <w:r>
              <w:rPr>
                <w:rFonts w:hint="eastAsia"/>
                <w:sz w:val="24"/>
                <w:u w:val="single"/>
              </w:rPr>
              <w:t>32</w:t>
            </w:r>
            <w:r>
              <w:rPr>
                <w:sz w:val="24"/>
              </w:rPr>
              <w:t>分</w:t>
            </w:r>
            <w:r>
              <w:rPr>
                <w:rFonts w:hint="eastAsia"/>
                <w:sz w:val="24"/>
                <w:u w:val="single"/>
              </w:rPr>
              <w:t>22.82</w:t>
            </w:r>
            <w:r>
              <w:rPr>
                <w:rFonts w:hint="eastAsia"/>
                <w:sz w:val="24"/>
                <w:u w:val="single"/>
                <w:lang w:val="en-US" w:eastAsia="zh-CN"/>
              </w:rPr>
              <w:t>6</w:t>
            </w:r>
            <w:r>
              <w:rPr>
                <w:sz w:val="24"/>
              </w:rPr>
              <w:t>秒）</w:t>
            </w:r>
          </w:p>
        </w:tc>
      </w:tr>
      <w:tr w14:paraId="7C711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07" w:type="dxa"/>
            <w:tcMar>
              <w:top w:w="16" w:type="dxa"/>
              <w:left w:w="16" w:type="dxa"/>
              <w:right w:w="16" w:type="dxa"/>
            </w:tcMar>
            <w:vAlign w:val="center"/>
          </w:tcPr>
          <w:p w14:paraId="19BAE888">
            <w:pPr>
              <w:widowControl/>
              <w:jc w:val="center"/>
              <w:rPr>
                <w:bCs/>
                <w:sz w:val="24"/>
              </w:rPr>
            </w:pPr>
            <w:r>
              <w:rPr>
                <w:bCs/>
                <w:sz w:val="24"/>
              </w:rPr>
              <w:t>国民经济</w:t>
            </w:r>
          </w:p>
          <w:p w14:paraId="12A67C42">
            <w:pPr>
              <w:widowControl/>
              <w:jc w:val="center"/>
              <w:rPr>
                <w:bCs/>
                <w:sz w:val="24"/>
              </w:rPr>
            </w:pPr>
            <w:r>
              <w:rPr>
                <w:bCs/>
                <w:sz w:val="24"/>
              </w:rPr>
              <w:t>行业类别</w:t>
            </w:r>
          </w:p>
        </w:tc>
        <w:tc>
          <w:tcPr>
            <w:tcW w:w="1751" w:type="dxa"/>
            <w:vAlign w:val="center"/>
          </w:tcPr>
          <w:p w14:paraId="6F1FB423">
            <w:pPr>
              <w:adjustRightInd w:val="0"/>
              <w:snapToGrid w:val="0"/>
              <w:jc w:val="center"/>
              <w:rPr>
                <w:rFonts w:hint="default" w:eastAsia="宋体"/>
                <w:bCs/>
                <w:sz w:val="24"/>
                <w:lang w:val="en-US" w:eastAsia="zh-CN"/>
              </w:rPr>
            </w:pPr>
            <w:r>
              <w:rPr>
                <w:color w:val="FF0000"/>
                <w:sz w:val="24"/>
              </w:rPr>
              <w:t>C</w:t>
            </w:r>
            <w:r>
              <w:rPr>
                <w:rFonts w:hint="eastAsia"/>
                <w:color w:val="FF0000"/>
                <w:sz w:val="24"/>
                <w:lang w:val="en-US" w:eastAsia="zh-CN"/>
              </w:rPr>
              <w:t>3741 飞机制造中部分航空器零件制造</w:t>
            </w:r>
          </w:p>
        </w:tc>
        <w:tc>
          <w:tcPr>
            <w:tcW w:w="2081" w:type="dxa"/>
            <w:vAlign w:val="center"/>
          </w:tcPr>
          <w:p w14:paraId="7960A57A">
            <w:pPr>
              <w:adjustRightInd w:val="0"/>
              <w:snapToGrid w:val="0"/>
              <w:jc w:val="center"/>
              <w:rPr>
                <w:sz w:val="24"/>
              </w:rPr>
            </w:pPr>
            <w:r>
              <w:rPr>
                <w:sz w:val="24"/>
              </w:rPr>
              <w:t>建设项目</w:t>
            </w:r>
          </w:p>
          <w:p w14:paraId="3F1F6F81">
            <w:pPr>
              <w:adjustRightInd w:val="0"/>
              <w:snapToGrid w:val="0"/>
              <w:jc w:val="center"/>
              <w:rPr>
                <w:bCs/>
                <w:sz w:val="24"/>
                <w:lang w:val="en-GB"/>
              </w:rPr>
            </w:pPr>
            <w:r>
              <w:rPr>
                <w:sz w:val="24"/>
              </w:rPr>
              <w:t>行业类别</w:t>
            </w:r>
          </w:p>
        </w:tc>
        <w:tc>
          <w:tcPr>
            <w:tcW w:w="3193" w:type="dxa"/>
            <w:vAlign w:val="center"/>
          </w:tcPr>
          <w:p w14:paraId="7C02ACF8">
            <w:pPr>
              <w:pStyle w:val="11"/>
              <w:adjustRightInd w:val="0"/>
              <w:snapToGrid w:val="0"/>
              <w:spacing w:after="0"/>
              <w:ind w:left="0" w:leftChars="0" w:firstLine="0" w:firstLineChars="0"/>
            </w:pPr>
            <w:r>
              <w:rPr>
                <w:rFonts w:hint="eastAsia"/>
                <w:kern w:val="2"/>
                <w:szCs w:val="24"/>
              </w:rPr>
              <w:t>三十</w:t>
            </w:r>
            <w:r>
              <w:rPr>
                <w:rFonts w:hint="eastAsia"/>
                <w:kern w:val="2"/>
                <w:szCs w:val="24"/>
                <w:lang w:val="en-US" w:eastAsia="zh-CN"/>
              </w:rPr>
              <w:t>四</w:t>
            </w:r>
            <w:r>
              <w:rPr>
                <w:rFonts w:hint="eastAsia"/>
                <w:kern w:val="2"/>
                <w:szCs w:val="24"/>
              </w:rPr>
              <w:t>、</w:t>
            </w:r>
            <w:r>
              <w:rPr>
                <w:rFonts w:hint="eastAsia"/>
                <w:kern w:val="2"/>
                <w:szCs w:val="24"/>
                <w:lang w:val="en-US" w:eastAsia="zh-CN"/>
              </w:rPr>
              <w:t>铁路、船舶、航空航天和其他运输设备制造业</w:t>
            </w:r>
            <w:r>
              <w:rPr>
                <w:rFonts w:hint="eastAsia"/>
                <w:kern w:val="2"/>
                <w:szCs w:val="24"/>
              </w:rPr>
              <w:t>3</w:t>
            </w:r>
            <w:r>
              <w:rPr>
                <w:rFonts w:hint="eastAsia"/>
                <w:kern w:val="2"/>
                <w:szCs w:val="24"/>
                <w:lang w:val="en-US" w:eastAsia="zh-CN"/>
              </w:rPr>
              <w:t>7</w:t>
            </w:r>
            <w:r>
              <w:rPr>
                <w:rFonts w:hint="eastAsia"/>
                <w:kern w:val="2"/>
                <w:szCs w:val="24"/>
              </w:rPr>
              <w:t>中的3</w:t>
            </w:r>
            <w:r>
              <w:rPr>
                <w:rFonts w:hint="eastAsia"/>
                <w:kern w:val="2"/>
                <w:szCs w:val="24"/>
                <w:lang w:val="en-US" w:eastAsia="zh-CN"/>
              </w:rPr>
              <w:t>74</w:t>
            </w:r>
            <w:r>
              <w:rPr>
                <w:rFonts w:hint="eastAsia"/>
                <w:kern w:val="2"/>
                <w:szCs w:val="24"/>
              </w:rPr>
              <w:t>“</w:t>
            </w:r>
            <w:r>
              <w:rPr>
                <w:rFonts w:hint="eastAsia"/>
                <w:kern w:val="2"/>
                <w:szCs w:val="24"/>
                <w:lang w:val="en-US" w:eastAsia="zh-CN"/>
              </w:rPr>
              <w:t>航空、航天器及设备制造</w:t>
            </w:r>
            <w:r>
              <w:rPr>
                <w:rFonts w:hint="eastAsia"/>
                <w:kern w:val="2"/>
                <w:szCs w:val="24"/>
              </w:rPr>
              <w:t>”其他</w:t>
            </w:r>
          </w:p>
        </w:tc>
      </w:tr>
      <w:tr w14:paraId="54BB4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78" w:hRule="atLeast"/>
          <w:jc w:val="center"/>
        </w:trPr>
        <w:tc>
          <w:tcPr>
            <w:tcW w:w="1907" w:type="dxa"/>
            <w:tcMar>
              <w:top w:w="16" w:type="dxa"/>
              <w:left w:w="16" w:type="dxa"/>
              <w:right w:w="16" w:type="dxa"/>
            </w:tcMar>
            <w:vAlign w:val="center"/>
          </w:tcPr>
          <w:p w14:paraId="069C24B3">
            <w:pPr>
              <w:adjustRightInd w:val="0"/>
              <w:snapToGrid w:val="0"/>
              <w:jc w:val="center"/>
              <w:rPr>
                <w:sz w:val="24"/>
              </w:rPr>
            </w:pPr>
            <w:r>
              <w:rPr>
                <w:sz w:val="24"/>
              </w:rPr>
              <w:t>建设性质</w:t>
            </w:r>
          </w:p>
        </w:tc>
        <w:tc>
          <w:tcPr>
            <w:tcW w:w="1751" w:type="dxa"/>
            <w:vAlign w:val="center"/>
          </w:tcPr>
          <w:p w14:paraId="69AABA38">
            <w:pPr>
              <w:jc w:val="left"/>
              <w:rPr>
                <w:sz w:val="24"/>
              </w:rPr>
            </w:pPr>
            <w:r>
              <w:rPr>
                <w:sz w:val="24"/>
              </w:rPr>
              <w:t>☑新建</w:t>
            </w:r>
            <w:r>
              <w:rPr>
                <w:rFonts w:hint="eastAsia"/>
                <w:sz w:val="24"/>
              </w:rPr>
              <w:t>（迁建）</w:t>
            </w:r>
          </w:p>
          <w:p w14:paraId="0B306A04">
            <w:pPr>
              <w:jc w:val="left"/>
              <w:rPr>
                <w:sz w:val="24"/>
              </w:rPr>
            </w:pPr>
            <w:r>
              <w:rPr>
                <w:sz w:val="24"/>
              </w:rPr>
              <w:t>□改建</w:t>
            </w:r>
          </w:p>
          <w:p w14:paraId="6E7EBA9E">
            <w:pPr>
              <w:jc w:val="left"/>
              <w:rPr>
                <w:sz w:val="24"/>
              </w:rPr>
            </w:pPr>
            <w:r>
              <w:rPr>
                <w:sz w:val="24"/>
              </w:rPr>
              <w:t>□扩建</w:t>
            </w:r>
          </w:p>
          <w:p w14:paraId="2621B8A3">
            <w:pPr>
              <w:jc w:val="left"/>
              <w:rPr>
                <w:sz w:val="24"/>
              </w:rPr>
            </w:pPr>
            <w:r>
              <w:rPr>
                <w:sz w:val="24"/>
              </w:rPr>
              <w:t>□技术改造</w:t>
            </w:r>
          </w:p>
        </w:tc>
        <w:tc>
          <w:tcPr>
            <w:tcW w:w="2081" w:type="dxa"/>
            <w:vAlign w:val="center"/>
          </w:tcPr>
          <w:p w14:paraId="164263BD">
            <w:pPr>
              <w:adjustRightInd w:val="0"/>
              <w:snapToGrid w:val="0"/>
              <w:jc w:val="center"/>
              <w:rPr>
                <w:sz w:val="24"/>
              </w:rPr>
            </w:pPr>
            <w:r>
              <w:rPr>
                <w:sz w:val="24"/>
              </w:rPr>
              <w:t>建设项目</w:t>
            </w:r>
          </w:p>
          <w:p w14:paraId="6E5D6541">
            <w:pPr>
              <w:adjustRightInd w:val="0"/>
              <w:snapToGrid w:val="0"/>
              <w:jc w:val="center"/>
              <w:rPr>
                <w:sz w:val="24"/>
              </w:rPr>
            </w:pPr>
            <w:r>
              <w:rPr>
                <w:sz w:val="24"/>
              </w:rPr>
              <w:t>申报情形</w:t>
            </w:r>
          </w:p>
        </w:tc>
        <w:tc>
          <w:tcPr>
            <w:tcW w:w="3193" w:type="dxa"/>
            <w:vAlign w:val="center"/>
          </w:tcPr>
          <w:p w14:paraId="4A3D920D">
            <w:pPr>
              <w:jc w:val="left"/>
              <w:rPr>
                <w:sz w:val="24"/>
              </w:rPr>
            </w:pPr>
            <w:r>
              <w:rPr>
                <w:sz w:val="24"/>
              </w:rPr>
              <w:t>☑首次申报项目</w:t>
            </w:r>
          </w:p>
          <w:p w14:paraId="0D130DC5">
            <w:pPr>
              <w:jc w:val="left"/>
              <w:rPr>
                <w:sz w:val="24"/>
              </w:rPr>
            </w:pPr>
            <w:r>
              <w:rPr>
                <w:sz w:val="24"/>
              </w:rPr>
              <w:t>□不予批准后再次申报项目</w:t>
            </w:r>
          </w:p>
          <w:p w14:paraId="42830070">
            <w:pPr>
              <w:jc w:val="left"/>
              <w:rPr>
                <w:sz w:val="24"/>
              </w:rPr>
            </w:pPr>
            <w:r>
              <w:rPr>
                <w:sz w:val="24"/>
              </w:rPr>
              <w:t>□超五年重新审核项目</w:t>
            </w:r>
          </w:p>
          <w:p w14:paraId="3AC777D9">
            <w:pPr>
              <w:jc w:val="left"/>
              <w:rPr>
                <w:sz w:val="24"/>
              </w:rPr>
            </w:pPr>
            <w:r>
              <w:rPr>
                <w:sz w:val="24"/>
              </w:rPr>
              <w:t>□重大变动重新报批项目</w:t>
            </w:r>
          </w:p>
        </w:tc>
      </w:tr>
      <w:tr w14:paraId="50C4F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48" w:hRule="atLeast"/>
          <w:jc w:val="center"/>
        </w:trPr>
        <w:tc>
          <w:tcPr>
            <w:tcW w:w="1907" w:type="dxa"/>
            <w:tcMar>
              <w:top w:w="16" w:type="dxa"/>
              <w:left w:w="16" w:type="dxa"/>
              <w:right w:w="16" w:type="dxa"/>
            </w:tcMar>
            <w:vAlign w:val="center"/>
          </w:tcPr>
          <w:p w14:paraId="76AD4D4D">
            <w:pPr>
              <w:adjustRightInd w:val="0"/>
              <w:snapToGrid w:val="0"/>
              <w:jc w:val="center"/>
              <w:rPr>
                <w:sz w:val="24"/>
              </w:rPr>
            </w:pPr>
            <w:r>
              <w:rPr>
                <w:sz w:val="24"/>
              </w:rPr>
              <w:t>项目审批（核准/备案）部门（选填）</w:t>
            </w:r>
          </w:p>
        </w:tc>
        <w:tc>
          <w:tcPr>
            <w:tcW w:w="1751" w:type="dxa"/>
            <w:vAlign w:val="center"/>
          </w:tcPr>
          <w:p w14:paraId="2D062A95">
            <w:pPr>
              <w:spacing w:line="360" w:lineRule="exact"/>
              <w:jc w:val="center"/>
              <w:rPr>
                <w:sz w:val="24"/>
              </w:rPr>
            </w:pPr>
            <w:r>
              <w:rPr>
                <w:rFonts w:hint="eastAsia"/>
                <w:color w:val="FF0000"/>
                <w:sz w:val="24"/>
                <w:lang w:val="en-US" w:eastAsia="zh-CN"/>
              </w:rPr>
              <w:t>陕西省西咸新区泾河新城管理委员会</w:t>
            </w:r>
          </w:p>
        </w:tc>
        <w:tc>
          <w:tcPr>
            <w:tcW w:w="2081" w:type="dxa"/>
            <w:vAlign w:val="center"/>
          </w:tcPr>
          <w:p w14:paraId="3A0646D8">
            <w:pPr>
              <w:adjustRightInd w:val="0"/>
              <w:snapToGrid w:val="0"/>
              <w:jc w:val="center"/>
              <w:rPr>
                <w:sz w:val="24"/>
              </w:rPr>
            </w:pPr>
            <w:r>
              <w:rPr>
                <w:sz w:val="24"/>
              </w:rPr>
              <w:t>项目审批（核准/</w:t>
            </w:r>
          </w:p>
          <w:p w14:paraId="42E67AB6">
            <w:pPr>
              <w:adjustRightInd w:val="0"/>
              <w:snapToGrid w:val="0"/>
              <w:jc w:val="center"/>
              <w:rPr>
                <w:sz w:val="24"/>
              </w:rPr>
            </w:pPr>
            <w:r>
              <w:rPr>
                <w:sz w:val="24"/>
              </w:rPr>
              <w:t>备案）文号（选填）</w:t>
            </w:r>
          </w:p>
        </w:tc>
        <w:tc>
          <w:tcPr>
            <w:tcW w:w="3193" w:type="dxa"/>
            <w:vAlign w:val="center"/>
          </w:tcPr>
          <w:p w14:paraId="67A8CC9B">
            <w:pPr>
              <w:adjustRightInd w:val="0"/>
              <w:snapToGrid w:val="0"/>
              <w:jc w:val="center"/>
              <w:rPr>
                <w:sz w:val="24"/>
              </w:rPr>
            </w:pPr>
            <w:r>
              <w:rPr>
                <w:rFonts w:hint="eastAsia"/>
                <w:sz w:val="24"/>
              </w:rPr>
              <w:t>/</w:t>
            </w:r>
          </w:p>
        </w:tc>
      </w:tr>
      <w:tr w14:paraId="0740E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907" w:type="dxa"/>
            <w:tcMar>
              <w:top w:w="16" w:type="dxa"/>
              <w:left w:w="16" w:type="dxa"/>
              <w:right w:w="16" w:type="dxa"/>
            </w:tcMar>
            <w:vAlign w:val="center"/>
          </w:tcPr>
          <w:p w14:paraId="62277427">
            <w:pPr>
              <w:adjustRightInd w:val="0"/>
              <w:snapToGrid w:val="0"/>
              <w:jc w:val="center"/>
              <w:rPr>
                <w:sz w:val="24"/>
              </w:rPr>
            </w:pPr>
            <w:r>
              <w:rPr>
                <w:sz w:val="24"/>
              </w:rPr>
              <w:t>总投资（万元）</w:t>
            </w:r>
          </w:p>
        </w:tc>
        <w:tc>
          <w:tcPr>
            <w:tcW w:w="1751" w:type="dxa"/>
            <w:vAlign w:val="center"/>
          </w:tcPr>
          <w:p w14:paraId="28B66E66">
            <w:pPr>
              <w:adjustRightInd w:val="0"/>
              <w:snapToGrid w:val="0"/>
              <w:jc w:val="center"/>
              <w:rPr>
                <w:rFonts w:hint="default" w:eastAsia="宋体"/>
                <w:sz w:val="24"/>
                <w:lang w:val="en-US" w:eastAsia="zh-CN"/>
              </w:rPr>
            </w:pPr>
            <w:r>
              <w:rPr>
                <w:rFonts w:hint="eastAsia"/>
                <w:sz w:val="24"/>
              </w:rPr>
              <w:t>1</w:t>
            </w:r>
            <w:r>
              <w:rPr>
                <w:rFonts w:hint="eastAsia"/>
                <w:sz w:val="24"/>
                <w:lang w:val="en-US" w:eastAsia="zh-CN"/>
              </w:rPr>
              <w:t>000</w:t>
            </w:r>
          </w:p>
        </w:tc>
        <w:tc>
          <w:tcPr>
            <w:tcW w:w="2081" w:type="dxa"/>
            <w:tcMar>
              <w:top w:w="16" w:type="dxa"/>
              <w:left w:w="16" w:type="dxa"/>
              <w:right w:w="16" w:type="dxa"/>
            </w:tcMar>
            <w:vAlign w:val="center"/>
          </w:tcPr>
          <w:p w14:paraId="77E74421">
            <w:pPr>
              <w:adjustRightInd w:val="0"/>
              <w:snapToGrid w:val="0"/>
              <w:jc w:val="center"/>
              <w:rPr>
                <w:sz w:val="24"/>
              </w:rPr>
            </w:pPr>
            <w:r>
              <w:rPr>
                <w:sz w:val="24"/>
              </w:rPr>
              <w:t>环保投资（万元）</w:t>
            </w:r>
          </w:p>
        </w:tc>
        <w:tc>
          <w:tcPr>
            <w:tcW w:w="3193" w:type="dxa"/>
            <w:vAlign w:val="center"/>
          </w:tcPr>
          <w:p w14:paraId="27FF5249">
            <w:pPr>
              <w:adjustRightInd w:val="0"/>
              <w:snapToGrid w:val="0"/>
              <w:jc w:val="center"/>
              <w:rPr>
                <w:sz w:val="24"/>
              </w:rPr>
            </w:pPr>
            <w:r>
              <w:rPr>
                <w:rFonts w:hint="eastAsia"/>
                <w:sz w:val="24"/>
              </w:rPr>
              <w:t>9.5</w:t>
            </w:r>
          </w:p>
        </w:tc>
      </w:tr>
      <w:tr w14:paraId="6A910A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07" w:type="dxa"/>
            <w:tcMar>
              <w:top w:w="16" w:type="dxa"/>
              <w:left w:w="16" w:type="dxa"/>
              <w:right w:w="16" w:type="dxa"/>
            </w:tcMar>
            <w:vAlign w:val="center"/>
          </w:tcPr>
          <w:p w14:paraId="17B59A49">
            <w:pPr>
              <w:adjustRightInd w:val="0"/>
              <w:snapToGrid w:val="0"/>
              <w:jc w:val="center"/>
              <w:rPr>
                <w:sz w:val="24"/>
              </w:rPr>
            </w:pPr>
            <w:r>
              <w:rPr>
                <w:sz w:val="24"/>
              </w:rPr>
              <w:t>环保投资占比（%）</w:t>
            </w:r>
          </w:p>
        </w:tc>
        <w:tc>
          <w:tcPr>
            <w:tcW w:w="1751" w:type="dxa"/>
            <w:vAlign w:val="center"/>
          </w:tcPr>
          <w:p w14:paraId="08EFD418">
            <w:pPr>
              <w:adjustRightInd w:val="0"/>
              <w:snapToGrid w:val="0"/>
              <w:jc w:val="center"/>
              <w:rPr>
                <w:sz w:val="24"/>
              </w:rPr>
            </w:pPr>
            <w:r>
              <w:rPr>
                <w:rFonts w:hint="eastAsia"/>
                <w:sz w:val="24"/>
              </w:rPr>
              <w:t>0.63%</w:t>
            </w:r>
          </w:p>
        </w:tc>
        <w:tc>
          <w:tcPr>
            <w:tcW w:w="2081" w:type="dxa"/>
            <w:tcMar>
              <w:top w:w="16" w:type="dxa"/>
              <w:left w:w="16" w:type="dxa"/>
              <w:right w:w="16" w:type="dxa"/>
            </w:tcMar>
            <w:vAlign w:val="center"/>
          </w:tcPr>
          <w:p w14:paraId="080DB0C5">
            <w:pPr>
              <w:adjustRightInd w:val="0"/>
              <w:snapToGrid w:val="0"/>
              <w:jc w:val="center"/>
              <w:rPr>
                <w:sz w:val="24"/>
              </w:rPr>
            </w:pPr>
            <w:r>
              <w:rPr>
                <w:sz w:val="24"/>
              </w:rPr>
              <w:t>施工工期</w:t>
            </w:r>
          </w:p>
        </w:tc>
        <w:tc>
          <w:tcPr>
            <w:tcW w:w="3193" w:type="dxa"/>
            <w:vAlign w:val="center"/>
          </w:tcPr>
          <w:p w14:paraId="2726E17A">
            <w:pPr>
              <w:adjustRightInd w:val="0"/>
              <w:snapToGrid w:val="0"/>
              <w:jc w:val="center"/>
              <w:rPr>
                <w:rFonts w:hint="default" w:eastAsia="宋体"/>
                <w:sz w:val="24"/>
                <w:lang w:val="en-US" w:eastAsia="zh-CN"/>
              </w:rPr>
            </w:pPr>
            <w:r>
              <w:rPr>
                <w:rFonts w:hint="eastAsia"/>
                <w:sz w:val="24"/>
                <w:lang w:val="en-US" w:eastAsia="zh-CN"/>
              </w:rPr>
              <w:t>2025.7</w:t>
            </w:r>
          </w:p>
        </w:tc>
      </w:tr>
      <w:tr w14:paraId="4442E9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907" w:type="dxa"/>
            <w:tcMar>
              <w:top w:w="16" w:type="dxa"/>
              <w:left w:w="16" w:type="dxa"/>
              <w:right w:w="16" w:type="dxa"/>
            </w:tcMar>
            <w:vAlign w:val="center"/>
          </w:tcPr>
          <w:p w14:paraId="73563C58">
            <w:pPr>
              <w:adjustRightInd w:val="0"/>
              <w:snapToGrid w:val="0"/>
              <w:jc w:val="center"/>
              <w:rPr>
                <w:sz w:val="24"/>
              </w:rPr>
            </w:pPr>
            <w:r>
              <w:rPr>
                <w:sz w:val="24"/>
              </w:rPr>
              <w:t>是否开工建设</w:t>
            </w:r>
          </w:p>
        </w:tc>
        <w:tc>
          <w:tcPr>
            <w:tcW w:w="1751" w:type="dxa"/>
            <w:vAlign w:val="center"/>
          </w:tcPr>
          <w:p w14:paraId="1DB7CA20">
            <w:pPr>
              <w:adjustRightInd w:val="0"/>
              <w:snapToGrid w:val="0"/>
              <w:rPr>
                <w:sz w:val="24"/>
              </w:rPr>
            </w:pPr>
            <w:r>
              <w:rPr>
                <w:sz w:val="24"/>
              </w:rPr>
              <w:t>☑否</w:t>
            </w:r>
          </w:p>
          <w:p w14:paraId="36573BED">
            <w:pPr>
              <w:adjustRightInd w:val="0"/>
              <w:snapToGrid w:val="0"/>
              <w:rPr>
                <w:sz w:val="24"/>
                <w:u w:val="single"/>
              </w:rPr>
            </w:pPr>
            <w:r>
              <w:rPr>
                <w:sz w:val="24"/>
              </w:rPr>
              <w:t>□是：</w:t>
            </w:r>
            <w:r>
              <w:rPr>
                <w:rFonts w:hint="eastAsia"/>
                <w:sz w:val="24"/>
                <w:u w:val="single"/>
              </w:rPr>
              <w:t xml:space="preserve">          </w:t>
            </w:r>
          </w:p>
        </w:tc>
        <w:tc>
          <w:tcPr>
            <w:tcW w:w="2081" w:type="dxa"/>
            <w:tcMar>
              <w:top w:w="16" w:type="dxa"/>
              <w:left w:w="16" w:type="dxa"/>
              <w:right w:w="16" w:type="dxa"/>
            </w:tcMar>
            <w:vAlign w:val="center"/>
          </w:tcPr>
          <w:p w14:paraId="56714128">
            <w:pPr>
              <w:adjustRightInd w:val="0"/>
              <w:snapToGrid w:val="0"/>
              <w:jc w:val="center"/>
              <w:rPr>
                <w:sz w:val="24"/>
              </w:rPr>
            </w:pPr>
            <w:r>
              <w:rPr>
                <w:spacing w:val="-6"/>
                <w:sz w:val="24"/>
              </w:rPr>
              <w:t>用地面积（m</w:t>
            </w:r>
            <w:r>
              <w:rPr>
                <w:spacing w:val="-6"/>
                <w:sz w:val="24"/>
                <w:vertAlign w:val="superscript"/>
              </w:rPr>
              <w:t>2</w:t>
            </w:r>
            <w:r>
              <w:rPr>
                <w:spacing w:val="-6"/>
                <w:sz w:val="24"/>
              </w:rPr>
              <w:t>）</w:t>
            </w:r>
          </w:p>
        </w:tc>
        <w:tc>
          <w:tcPr>
            <w:tcW w:w="3193" w:type="dxa"/>
            <w:vAlign w:val="center"/>
          </w:tcPr>
          <w:p w14:paraId="0266236C">
            <w:pPr>
              <w:adjustRightInd w:val="0"/>
              <w:snapToGrid w:val="0"/>
              <w:jc w:val="center"/>
              <w:rPr>
                <w:sz w:val="24"/>
              </w:rPr>
            </w:pPr>
            <w:r>
              <w:rPr>
                <w:rFonts w:hint="eastAsia"/>
                <w:sz w:val="24"/>
              </w:rPr>
              <w:t>8676</w:t>
            </w:r>
          </w:p>
        </w:tc>
      </w:tr>
      <w:tr w14:paraId="42CA57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07" w:type="dxa"/>
            <w:vAlign w:val="center"/>
          </w:tcPr>
          <w:p w14:paraId="08EA442C">
            <w:pPr>
              <w:autoSpaceDE w:val="0"/>
              <w:autoSpaceDN w:val="0"/>
              <w:adjustRightInd w:val="0"/>
              <w:snapToGrid w:val="0"/>
              <w:jc w:val="center"/>
              <w:rPr>
                <w:kern w:val="0"/>
                <w:sz w:val="24"/>
              </w:rPr>
            </w:pPr>
            <w:r>
              <w:rPr>
                <w:kern w:val="0"/>
                <w:sz w:val="24"/>
              </w:rPr>
              <w:t>专项评价设置情况</w:t>
            </w:r>
          </w:p>
        </w:tc>
        <w:tc>
          <w:tcPr>
            <w:tcW w:w="7025" w:type="dxa"/>
            <w:gridSpan w:val="3"/>
            <w:vAlign w:val="center"/>
          </w:tcPr>
          <w:p w14:paraId="0876D9C9">
            <w:pPr>
              <w:autoSpaceDE w:val="0"/>
              <w:autoSpaceDN w:val="0"/>
              <w:adjustRightInd w:val="0"/>
              <w:snapToGrid w:val="0"/>
              <w:jc w:val="center"/>
              <w:rPr>
                <w:kern w:val="0"/>
                <w:sz w:val="24"/>
              </w:rPr>
            </w:pPr>
            <w:r>
              <w:rPr>
                <w:sz w:val="24"/>
              </w:rPr>
              <w:t>无</w:t>
            </w:r>
          </w:p>
        </w:tc>
      </w:tr>
      <w:tr w14:paraId="616CE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907" w:type="dxa"/>
            <w:vAlign w:val="center"/>
          </w:tcPr>
          <w:p w14:paraId="726B9419">
            <w:pPr>
              <w:autoSpaceDE w:val="0"/>
              <w:autoSpaceDN w:val="0"/>
              <w:adjustRightInd w:val="0"/>
              <w:snapToGrid w:val="0"/>
              <w:jc w:val="center"/>
              <w:rPr>
                <w:kern w:val="0"/>
                <w:sz w:val="24"/>
              </w:rPr>
            </w:pPr>
            <w:r>
              <w:rPr>
                <w:sz w:val="24"/>
              </w:rPr>
              <w:t>规划情况</w:t>
            </w:r>
          </w:p>
        </w:tc>
        <w:tc>
          <w:tcPr>
            <w:tcW w:w="7025" w:type="dxa"/>
            <w:gridSpan w:val="3"/>
            <w:vAlign w:val="center"/>
          </w:tcPr>
          <w:p w14:paraId="3709D067">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color w:val="auto"/>
                <w:kern w:val="0"/>
                <w:sz w:val="24"/>
                <w:szCs w:val="24"/>
              </w:rPr>
            </w:pPr>
            <w:r>
              <w:rPr>
                <w:rFonts w:hint="eastAsia"/>
                <w:color w:val="auto"/>
                <w:kern w:val="0"/>
                <w:sz w:val="24"/>
                <w:szCs w:val="24"/>
              </w:rPr>
              <w:t>规划名称：</w:t>
            </w:r>
            <w:r>
              <w:rPr>
                <w:color w:val="auto"/>
                <w:kern w:val="0"/>
                <w:sz w:val="24"/>
                <w:szCs w:val="24"/>
              </w:rPr>
              <w:t>《西咸新区</w:t>
            </w:r>
            <w:r>
              <w:rPr>
                <w:rFonts w:hint="eastAsia"/>
                <w:color w:val="auto"/>
                <w:kern w:val="0"/>
                <w:sz w:val="24"/>
                <w:szCs w:val="24"/>
                <w:lang w:val="en-US" w:eastAsia="zh-CN"/>
              </w:rPr>
              <w:t>-</w:t>
            </w:r>
            <w:r>
              <w:rPr>
                <w:color w:val="auto"/>
                <w:kern w:val="0"/>
                <w:sz w:val="24"/>
                <w:szCs w:val="24"/>
              </w:rPr>
              <w:t>泾河新城分区规划（2016年～2035年）》</w:t>
            </w:r>
          </w:p>
          <w:p w14:paraId="4EA21CE0">
            <w:pPr>
              <w:autoSpaceDE w:val="0"/>
              <w:autoSpaceDN w:val="0"/>
              <w:adjustRightInd w:val="0"/>
              <w:snapToGrid w:val="0"/>
              <w:jc w:val="left"/>
              <w:rPr>
                <w:kern w:val="0"/>
                <w:sz w:val="24"/>
              </w:rPr>
            </w:pPr>
            <w:r>
              <w:rPr>
                <w:rFonts w:hint="eastAsia"/>
                <w:color w:val="auto"/>
                <w:kern w:val="0"/>
                <w:sz w:val="24"/>
                <w:szCs w:val="24"/>
              </w:rPr>
              <w:t>规划审批机关：西咸新区开发建设管理委员会</w:t>
            </w:r>
          </w:p>
        </w:tc>
      </w:tr>
      <w:tr w14:paraId="5BC710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907" w:type="dxa"/>
            <w:vAlign w:val="center"/>
          </w:tcPr>
          <w:p w14:paraId="34FF8C9C">
            <w:pPr>
              <w:adjustRightInd w:val="0"/>
              <w:snapToGrid w:val="0"/>
              <w:jc w:val="center"/>
              <w:rPr>
                <w:kern w:val="0"/>
                <w:sz w:val="24"/>
              </w:rPr>
            </w:pPr>
            <w:r>
              <w:rPr>
                <w:sz w:val="24"/>
              </w:rPr>
              <w:t>规划环境影响评价情况</w:t>
            </w:r>
          </w:p>
        </w:tc>
        <w:tc>
          <w:tcPr>
            <w:tcW w:w="7025" w:type="dxa"/>
            <w:gridSpan w:val="3"/>
            <w:vAlign w:val="center"/>
          </w:tcPr>
          <w:p w14:paraId="27F27A3C">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规划环境影响评价文件名称：《陕西省西咸新区泾河新城分区规划（2016-2035）环境影响报告书》</w:t>
            </w:r>
          </w:p>
          <w:p w14:paraId="61AEFF2E">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Times New Roman" w:hAnsi="Times New Roman" w:cs="Times New Roman"/>
                <w:color w:val="auto"/>
                <w:kern w:val="0"/>
                <w:sz w:val="24"/>
                <w:szCs w:val="24"/>
              </w:rPr>
            </w:pPr>
            <w:r>
              <w:rPr>
                <w:rFonts w:hint="eastAsia" w:cs="Times New Roman"/>
                <w:color w:val="auto"/>
                <w:kern w:val="0"/>
                <w:sz w:val="24"/>
                <w:szCs w:val="24"/>
                <w:lang w:val="en-US" w:eastAsia="zh-CN"/>
              </w:rPr>
              <w:t>召集</w:t>
            </w:r>
            <w:r>
              <w:rPr>
                <w:rFonts w:hint="default" w:ascii="Times New Roman" w:hAnsi="Times New Roman" w:cs="Times New Roman"/>
                <w:color w:val="auto"/>
                <w:kern w:val="0"/>
                <w:sz w:val="24"/>
                <w:szCs w:val="24"/>
              </w:rPr>
              <w:t>审查机关：陕西省西咸新区生态环境局</w:t>
            </w:r>
          </w:p>
          <w:p w14:paraId="5046F829">
            <w:pPr>
              <w:autoSpaceDE w:val="0"/>
              <w:autoSpaceDN w:val="0"/>
              <w:adjustRightInd w:val="0"/>
              <w:snapToGrid w:val="0"/>
              <w:jc w:val="left"/>
              <w:rPr>
                <w:kern w:val="0"/>
                <w:sz w:val="24"/>
              </w:rPr>
            </w:pPr>
            <w:r>
              <w:rPr>
                <w:rFonts w:hint="default" w:ascii="Times New Roman" w:hAnsi="Times New Roman" w:cs="Times New Roman"/>
                <w:color w:val="auto"/>
                <w:kern w:val="0"/>
                <w:sz w:val="24"/>
                <w:szCs w:val="24"/>
              </w:rPr>
              <w:t>审查文件名称及文号：《关于〈西咸新区泾河新城分区规划（2016～2035）环境影响报告书〉审查意见的函》（陕西咸环函</w:t>
            </w:r>
            <w:r>
              <w:rPr>
                <w:rFonts w:hint="eastAsia" w:ascii="宋体" w:hAnsi="宋体" w:eastAsia="宋体" w:cs="宋体"/>
                <w:color w:val="auto"/>
                <w:kern w:val="0"/>
                <w:sz w:val="24"/>
                <w:szCs w:val="24"/>
              </w:rPr>
              <w:t>〔</w:t>
            </w:r>
            <w:r>
              <w:rPr>
                <w:rFonts w:hint="default" w:ascii="Times New Roman" w:hAnsi="Times New Roman" w:cs="Times New Roman"/>
                <w:color w:val="auto"/>
                <w:kern w:val="0"/>
                <w:sz w:val="24"/>
                <w:szCs w:val="24"/>
              </w:rPr>
              <w:t>2021</w:t>
            </w:r>
            <w:r>
              <w:rPr>
                <w:rFonts w:hint="eastAsia" w:ascii="宋体" w:hAnsi="宋体" w:eastAsia="宋体" w:cs="宋体"/>
                <w:color w:val="auto"/>
                <w:kern w:val="0"/>
                <w:sz w:val="24"/>
                <w:szCs w:val="24"/>
              </w:rPr>
              <w:t>〕</w:t>
            </w:r>
            <w:r>
              <w:rPr>
                <w:rFonts w:hint="default" w:ascii="Times New Roman" w:hAnsi="Times New Roman" w:cs="Times New Roman"/>
                <w:color w:val="auto"/>
                <w:kern w:val="0"/>
                <w:sz w:val="24"/>
                <w:szCs w:val="24"/>
              </w:rPr>
              <w:t>41号）</w:t>
            </w:r>
          </w:p>
        </w:tc>
      </w:tr>
      <w:tr w14:paraId="233D9E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07" w:type="dxa"/>
            <w:vAlign w:val="center"/>
          </w:tcPr>
          <w:p w14:paraId="3B5D5B8F">
            <w:pPr>
              <w:autoSpaceDE w:val="0"/>
              <w:autoSpaceDN w:val="0"/>
              <w:adjustRightInd w:val="0"/>
              <w:snapToGrid w:val="0"/>
              <w:jc w:val="center"/>
              <w:rPr>
                <w:kern w:val="0"/>
                <w:sz w:val="24"/>
              </w:rPr>
            </w:pPr>
            <w:r>
              <w:rPr>
                <w:kern w:val="0"/>
                <w:sz w:val="24"/>
              </w:rPr>
              <w:t>规划及规划环境影响评价符合性分析</w:t>
            </w:r>
          </w:p>
        </w:tc>
        <w:tc>
          <w:tcPr>
            <w:tcW w:w="7025" w:type="dxa"/>
            <w:gridSpan w:val="3"/>
            <w:shd w:val="clear" w:color="auto" w:fill="auto"/>
            <w:vAlign w:val="center"/>
          </w:tcPr>
          <w:p w14:paraId="02B2DEA2">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表1项目与规划及规划环评的相符性</w:t>
            </w:r>
          </w:p>
          <w:tbl>
            <w:tblPr>
              <w:tblStyle w:val="12"/>
              <w:tblW w:w="680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1033"/>
              <w:gridCol w:w="3317"/>
              <w:gridCol w:w="1707"/>
              <w:gridCol w:w="746"/>
            </w:tblGrid>
            <w:tr w14:paraId="168C619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759" w:type="pct"/>
                  <w:noWrap w:val="0"/>
                  <w:vAlign w:val="center"/>
                </w:tcPr>
                <w:p w14:paraId="6AD2A207">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文件</w:t>
                  </w:r>
                </w:p>
              </w:tc>
              <w:tc>
                <w:tcPr>
                  <w:tcW w:w="2437" w:type="pct"/>
                  <w:noWrap w:val="0"/>
                  <w:vAlign w:val="center"/>
                </w:tcPr>
                <w:p w14:paraId="210B6B27">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政策要求</w:t>
                  </w:r>
                </w:p>
              </w:tc>
              <w:tc>
                <w:tcPr>
                  <w:tcW w:w="1254" w:type="pct"/>
                  <w:noWrap w:val="0"/>
                  <w:vAlign w:val="center"/>
                </w:tcPr>
                <w:p w14:paraId="6A21A2BA">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本项目情况</w:t>
                  </w:r>
                </w:p>
              </w:tc>
              <w:tc>
                <w:tcPr>
                  <w:tcW w:w="548" w:type="pct"/>
                  <w:noWrap w:val="0"/>
                  <w:vAlign w:val="center"/>
                </w:tcPr>
                <w:p w14:paraId="47B9E6FC">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相符性</w:t>
                  </w:r>
                </w:p>
              </w:tc>
            </w:tr>
            <w:tr w14:paraId="55FDD79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759" w:type="pct"/>
                  <w:noWrap w:val="0"/>
                  <w:vAlign w:val="center"/>
                </w:tcPr>
                <w:p w14:paraId="5C0631A0">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《西咸新区-泾河新城分区规划修编（2016-2035）》</w:t>
                  </w:r>
                </w:p>
              </w:tc>
              <w:tc>
                <w:tcPr>
                  <w:tcW w:w="2437" w:type="pct"/>
                  <w:noWrap w:val="0"/>
                  <w:vAlign w:val="center"/>
                </w:tcPr>
                <w:p w14:paraId="26C7C2A0">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254" w:type="pct"/>
                  <w:vMerge w:val="restart"/>
                  <w:noWrap w:val="0"/>
                  <w:vAlign w:val="center"/>
                </w:tcPr>
                <w:p w14:paraId="348CBCD5">
                  <w:pP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本项目位于</w:t>
                  </w:r>
                  <w:r>
                    <w:rPr>
                      <w:rFonts w:hint="eastAsia" w:ascii="Times New Roman" w:hAnsi="Times New Roman" w:eastAsia="宋体" w:cs="Times New Roman"/>
                      <w:b w:val="0"/>
                      <w:bCs w:val="0"/>
                      <w:color w:val="auto"/>
                      <w:sz w:val="21"/>
                      <w:szCs w:val="21"/>
                      <w:lang w:val="en-US" w:eastAsia="zh-CN"/>
                    </w:rPr>
                    <w:t>泾河新城永乐工业园区南北大道2号陕西国坤时代科技有限公司</w:t>
                  </w:r>
                  <w:r>
                    <w:rPr>
                      <w:rFonts w:hint="eastAsia" w:cs="Times New Roman"/>
                      <w:b w:val="0"/>
                      <w:bCs w:val="0"/>
                      <w:color w:val="auto"/>
                      <w:sz w:val="21"/>
                      <w:szCs w:val="21"/>
                      <w:lang w:val="en-US" w:eastAsia="zh-CN"/>
                    </w:rPr>
                    <w:t>1号厂房</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属于</w:t>
                  </w:r>
                  <w:r>
                    <w:rPr>
                      <w:rFonts w:hint="default" w:ascii="Times New Roman" w:hAnsi="Times New Roman" w:eastAsia="宋体" w:cs="Times New Roman"/>
                      <w:b w:val="0"/>
                      <w:bCs w:val="0"/>
                      <w:color w:val="auto"/>
                      <w:sz w:val="21"/>
                      <w:szCs w:val="21"/>
                      <w:lang w:val="en-US" w:eastAsia="zh-CN"/>
                    </w:rPr>
                    <w:t>规划范围内</w:t>
                  </w:r>
                  <w:r>
                    <w:rPr>
                      <w:rFonts w:hint="eastAsia" w:cs="Times New Roman"/>
                      <w:b w:val="0"/>
                      <w:bCs w:val="0"/>
                      <w:color w:val="auto"/>
                      <w:sz w:val="21"/>
                      <w:szCs w:val="21"/>
                      <w:lang w:val="en-US" w:eastAsia="zh-CN"/>
                    </w:rPr>
                    <w:t>，</w:t>
                  </w:r>
                  <w:r>
                    <w:rPr>
                      <w:rFonts w:hint="eastAsia" w:ascii="Times New Roman" w:hAnsi="Times New Roman" w:eastAsia="宋体" w:cs="Times New Roman"/>
                      <w:color w:val="FF0000"/>
                      <w:kern w:val="0"/>
                      <w:szCs w:val="21"/>
                      <w:lang w:val="en-US" w:eastAsia="zh-CN"/>
                    </w:rPr>
                    <w:t>根据西咸新区详细规划管控一张图公示所示，本项目用地属工业用地</w:t>
                  </w:r>
                  <w:bookmarkStart w:id="5" w:name="_GoBack"/>
                  <w:bookmarkEnd w:id="5"/>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本项目为新建项目，主要进行</w:t>
                  </w:r>
                  <w:r>
                    <w:rPr>
                      <w:rFonts w:hint="eastAsia" w:ascii="Times New Roman" w:hAnsi="Times New Roman" w:eastAsia="宋体" w:cs="Times New Roman"/>
                      <w:color w:val="FF0000"/>
                      <w:kern w:val="0"/>
                      <w:szCs w:val="21"/>
                      <w:lang w:val="en-US" w:eastAsia="zh-CN"/>
                    </w:rPr>
                    <w:t>飞机制造中部分航空器零件制造</w:t>
                  </w:r>
                  <w:r>
                    <w:rPr>
                      <w:rFonts w:hint="eastAsia"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color w:val="FF0000"/>
                      <w:kern w:val="0"/>
                      <w:szCs w:val="21"/>
                      <w:lang w:val="en-US" w:eastAsia="zh-CN"/>
                    </w:rPr>
                    <w:t>生产设备为业内先进设备，因此本项目属于先进制造业，符合</w:t>
                  </w:r>
                  <w:r>
                    <w:rPr>
                      <w:rFonts w:hint="default" w:ascii="Times New Roman" w:hAnsi="Times New Roman" w:eastAsia="宋体" w:cs="Times New Roman"/>
                      <w:color w:val="FF0000"/>
                      <w:kern w:val="0"/>
                      <w:szCs w:val="21"/>
                      <w:lang w:val="en-US" w:eastAsia="zh-CN"/>
                    </w:rPr>
                    <w:t>泾河新城总体</w:t>
                  </w:r>
                  <w:r>
                    <w:rPr>
                      <w:rFonts w:hint="eastAsia" w:ascii="Times New Roman" w:hAnsi="Times New Roman" w:eastAsia="宋体" w:cs="Times New Roman"/>
                      <w:color w:val="FF0000"/>
                      <w:kern w:val="0"/>
                      <w:szCs w:val="21"/>
                      <w:lang w:val="en-US" w:eastAsia="zh-CN"/>
                    </w:rPr>
                    <w:t>定位。</w:t>
                  </w:r>
                </w:p>
              </w:tc>
              <w:tc>
                <w:tcPr>
                  <w:tcW w:w="548" w:type="pct"/>
                  <w:noWrap w:val="0"/>
                  <w:vAlign w:val="center"/>
                </w:tcPr>
                <w:p w14:paraId="525D7DC0">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6C1D403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759" w:type="pct"/>
                  <w:noWrap w:val="0"/>
                  <w:vAlign w:val="center"/>
                </w:tcPr>
                <w:p w14:paraId="409282E8">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《陕西省西咸新区泾河新城控制性详细规划（2016-2035）》</w:t>
                  </w:r>
                </w:p>
              </w:tc>
              <w:tc>
                <w:tcPr>
                  <w:tcW w:w="2437" w:type="pct"/>
                  <w:noWrap w:val="0"/>
                  <w:vAlign w:val="center"/>
                </w:tcPr>
                <w:p w14:paraId="21E55589">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254" w:type="pct"/>
                  <w:vMerge w:val="continue"/>
                  <w:noWrap w:val="0"/>
                  <w:vAlign w:val="center"/>
                </w:tcPr>
                <w:p w14:paraId="1E61D37C">
                  <w:pPr>
                    <w:rPr>
                      <w:rFonts w:hint="default" w:ascii="Times New Roman" w:hAnsi="Times New Roman" w:cs="Times New Roman"/>
                      <w:b w:val="0"/>
                      <w:bCs w:val="0"/>
                      <w:color w:val="auto"/>
                      <w:sz w:val="21"/>
                      <w:szCs w:val="21"/>
                    </w:rPr>
                  </w:pPr>
                </w:p>
              </w:tc>
              <w:tc>
                <w:tcPr>
                  <w:tcW w:w="548" w:type="pct"/>
                  <w:noWrap w:val="0"/>
                  <w:vAlign w:val="center"/>
                </w:tcPr>
                <w:p w14:paraId="31B988E1">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513D601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759" w:type="pct"/>
                  <w:vMerge w:val="restart"/>
                  <w:noWrap w:val="0"/>
                  <w:vAlign w:val="center"/>
                </w:tcPr>
                <w:p w14:paraId="58322361">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《陕西省西咸新区泾河新城分区规划（2016-2035）环境影响报告书》及审查意见</w:t>
                  </w:r>
                </w:p>
              </w:tc>
              <w:tc>
                <w:tcPr>
                  <w:tcW w:w="2437" w:type="pct"/>
                  <w:noWrap w:val="0"/>
                  <w:vAlign w:val="center"/>
                </w:tcPr>
                <w:p w14:paraId="348B8E60">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规划实施后区域污水集中收集处理，部分污水经处理作为中水回用，水污染物排放现状大幅降低，泾河能够满足水环境容量要求。</w:t>
                  </w:r>
                </w:p>
              </w:tc>
              <w:tc>
                <w:tcPr>
                  <w:tcW w:w="1254" w:type="pct"/>
                  <w:noWrap w:val="0"/>
                  <w:vAlign w:val="center"/>
                </w:tcPr>
                <w:p w14:paraId="4B60C7E5">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本项目生活污水依托</w:t>
                  </w:r>
                  <w:r>
                    <w:rPr>
                      <w:rFonts w:hint="eastAsia" w:cs="Times New Roman"/>
                      <w:b w:val="0"/>
                      <w:bCs w:val="0"/>
                      <w:color w:val="auto"/>
                      <w:sz w:val="21"/>
                      <w:szCs w:val="21"/>
                      <w:lang w:val="en-US" w:eastAsia="zh-CN"/>
                    </w:rPr>
                    <w:t>租赁厂区化粪池</w:t>
                  </w:r>
                  <w:r>
                    <w:rPr>
                      <w:rFonts w:hint="default" w:ascii="Times New Roman" w:hAnsi="Times New Roman" w:cs="Times New Roman"/>
                      <w:b w:val="0"/>
                      <w:bCs w:val="0"/>
                      <w:color w:val="auto"/>
                      <w:sz w:val="21"/>
                      <w:szCs w:val="21"/>
                    </w:rPr>
                    <w:t>处理后</w:t>
                  </w:r>
                  <w:r>
                    <w:rPr>
                      <w:rFonts w:hint="eastAsia" w:cs="Times New Roman"/>
                      <w:b w:val="0"/>
                      <w:bCs w:val="0"/>
                      <w:color w:val="auto"/>
                      <w:sz w:val="21"/>
                      <w:szCs w:val="21"/>
                      <w:lang w:val="en-US" w:eastAsia="zh-CN"/>
                    </w:rPr>
                    <w:t>经</w:t>
                  </w:r>
                  <w:r>
                    <w:rPr>
                      <w:rFonts w:hint="default" w:ascii="Times New Roman" w:hAnsi="Times New Roman" w:cs="Times New Roman"/>
                      <w:b w:val="0"/>
                      <w:bCs w:val="0"/>
                      <w:color w:val="auto"/>
                      <w:sz w:val="21"/>
                      <w:szCs w:val="21"/>
                    </w:rPr>
                    <w:t>市政管网排入</w:t>
                  </w:r>
                  <w:r>
                    <w:rPr>
                      <w:rFonts w:hint="eastAsia" w:ascii="Times New Roman" w:hAnsi="Times New Roman" w:cs="Times New Roman"/>
                      <w:b w:val="0"/>
                      <w:bCs w:val="0"/>
                      <w:color w:val="auto"/>
                      <w:sz w:val="21"/>
                      <w:szCs w:val="21"/>
                      <w:lang w:eastAsia="zh-CN"/>
                    </w:rPr>
                    <w:t>泾河新城第二污水处理厂</w:t>
                  </w:r>
                  <w:r>
                    <w:rPr>
                      <w:rFonts w:hint="default" w:ascii="Times New Roman" w:hAnsi="Times New Roman" w:cs="Times New Roman"/>
                      <w:b w:val="0"/>
                      <w:bCs w:val="0"/>
                      <w:color w:val="auto"/>
                      <w:sz w:val="21"/>
                      <w:szCs w:val="21"/>
                    </w:rPr>
                    <w:t>。</w:t>
                  </w:r>
                </w:p>
              </w:tc>
              <w:tc>
                <w:tcPr>
                  <w:tcW w:w="548" w:type="pct"/>
                  <w:noWrap w:val="0"/>
                  <w:vAlign w:val="center"/>
                </w:tcPr>
                <w:p w14:paraId="65EE0A91">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62EFAD3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759" w:type="pct"/>
                  <w:vMerge w:val="continue"/>
                  <w:noWrap w:val="0"/>
                  <w:vAlign w:val="center"/>
                </w:tcPr>
                <w:p w14:paraId="4AC3675C">
                  <w:pPr>
                    <w:widowControl/>
                    <w:ind w:firstLine="420" w:firstLineChars="200"/>
                    <w:rPr>
                      <w:rFonts w:hint="default" w:ascii="Times New Roman" w:hAnsi="Times New Roman" w:cs="Times New Roman"/>
                      <w:b w:val="0"/>
                      <w:bCs w:val="0"/>
                      <w:color w:val="auto"/>
                      <w:sz w:val="21"/>
                      <w:szCs w:val="21"/>
                    </w:rPr>
                  </w:pPr>
                </w:p>
              </w:tc>
              <w:tc>
                <w:tcPr>
                  <w:tcW w:w="2437" w:type="pct"/>
                  <w:noWrap w:val="0"/>
                  <w:vAlign w:val="center"/>
                </w:tcPr>
                <w:p w14:paraId="50160231">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加强运输车辆的管理，如对运输土方、建筑垃圾或散装建材等的车辆，控制其装载量，并要求其采用篷布覆盖或密闭方式等，可减少路面尘源。</w:t>
                  </w:r>
                </w:p>
              </w:tc>
              <w:tc>
                <w:tcPr>
                  <w:tcW w:w="1254" w:type="pct"/>
                  <w:noWrap w:val="0"/>
                  <w:vAlign w:val="center"/>
                </w:tcPr>
                <w:p w14:paraId="2F4AC330">
                  <w:pP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rPr>
                    <w:t>项目在</w:t>
                  </w:r>
                  <w:r>
                    <w:rPr>
                      <w:rFonts w:hint="eastAsia" w:ascii="Times New Roman" w:hAnsi="Times New Roman" w:cs="Times New Roman"/>
                      <w:b w:val="0"/>
                      <w:bCs w:val="0"/>
                      <w:color w:val="auto"/>
                      <w:sz w:val="21"/>
                      <w:szCs w:val="21"/>
                      <w:lang w:val="en-US" w:eastAsia="zh-CN"/>
                    </w:rPr>
                    <w:t>已建成</w:t>
                  </w:r>
                  <w:r>
                    <w:rPr>
                      <w:rFonts w:hint="default" w:ascii="Times New Roman" w:hAnsi="Times New Roman" w:cs="Times New Roman"/>
                      <w:b w:val="0"/>
                      <w:bCs w:val="0"/>
                      <w:color w:val="auto"/>
                      <w:sz w:val="21"/>
                      <w:szCs w:val="21"/>
                    </w:rPr>
                    <w:t>厂房内进行</w:t>
                  </w:r>
                  <w:r>
                    <w:rPr>
                      <w:rFonts w:hint="eastAsia" w:ascii="Times New Roman" w:hAnsi="Times New Roman" w:cs="Times New Roman"/>
                      <w:b w:val="0"/>
                      <w:bCs w:val="0"/>
                      <w:color w:val="auto"/>
                      <w:sz w:val="21"/>
                      <w:szCs w:val="21"/>
                      <w:lang w:val="en-US" w:eastAsia="zh-CN"/>
                    </w:rPr>
                    <w:t>建设</w:t>
                  </w:r>
                  <w:r>
                    <w:rPr>
                      <w:rFonts w:hint="default" w:ascii="Times New Roman" w:hAnsi="Times New Roman" w:cs="Times New Roman"/>
                      <w:b w:val="0"/>
                      <w:bCs w:val="0"/>
                      <w:color w:val="auto"/>
                      <w:sz w:val="21"/>
                      <w:szCs w:val="21"/>
                    </w:rPr>
                    <w:t>，不涉及土方运输</w:t>
                  </w:r>
                  <w:r>
                    <w:rPr>
                      <w:rFonts w:hint="eastAsia" w:ascii="Times New Roman" w:hAnsi="Times New Roman" w:cs="Times New Roman"/>
                      <w:b w:val="0"/>
                      <w:bCs w:val="0"/>
                      <w:color w:val="auto"/>
                      <w:sz w:val="21"/>
                      <w:szCs w:val="21"/>
                      <w:lang w:eastAsia="zh-CN"/>
                    </w:rPr>
                    <w:t>；</w:t>
                  </w:r>
                  <w:r>
                    <w:rPr>
                      <w:rFonts w:hint="eastAsia" w:ascii="Times New Roman" w:hAnsi="Times New Roman" w:cs="Times New Roman"/>
                      <w:b w:val="0"/>
                      <w:bCs w:val="0"/>
                      <w:color w:val="auto"/>
                      <w:sz w:val="21"/>
                      <w:szCs w:val="21"/>
                      <w:lang w:val="en-US" w:eastAsia="zh-CN"/>
                    </w:rPr>
                    <w:t>其他运输时严格按施工要求</w:t>
                  </w:r>
                </w:p>
              </w:tc>
              <w:tc>
                <w:tcPr>
                  <w:tcW w:w="548" w:type="pct"/>
                  <w:noWrap w:val="0"/>
                  <w:vAlign w:val="center"/>
                </w:tcPr>
                <w:p w14:paraId="78833F4F">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r w14:paraId="0E09F5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759" w:type="pct"/>
                  <w:vMerge w:val="continue"/>
                  <w:noWrap w:val="0"/>
                  <w:vAlign w:val="center"/>
                </w:tcPr>
                <w:p w14:paraId="188D7507">
                  <w:pPr>
                    <w:widowControl/>
                    <w:ind w:firstLine="420" w:firstLineChars="200"/>
                    <w:rPr>
                      <w:rFonts w:hint="default" w:ascii="Times New Roman" w:hAnsi="Times New Roman" w:cs="Times New Roman"/>
                      <w:b w:val="0"/>
                      <w:bCs w:val="0"/>
                      <w:color w:val="auto"/>
                      <w:sz w:val="21"/>
                      <w:szCs w:val="21"/>
                    </w:rPr>
                  </w:pPr>
                </w:p>
              </w:tc>
              <w:tc>
                <w:tcPr>
                  <w:tcW w:w="2437" w:type="pct"/>
                  <w:noWrap w:val="0"/>
                  <w:vAlign w:val="center"/>
                </w:tcPr>
                <w:p w14:paraId="49E2CF46">
                  <w:pP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规划新增项目产生的一般工业固体废物可以回收利用的，企业直接回收利用，或送厂家进行回收再利用，或外卖其他企业回收利用；无法综合利用的一般工业固体废物按《一般工业固体废物贮存和填埋污染控制标准》（GB18599-2020）要求，进行贮存。对于涉及危险废物的企业应建立危险废物暂存库并严格按照重点防渗区进行防渗处理，防止污染地下水，并定期及时交由有资质单位处置，应与有危险废物处置资质单位建立长期合作关系。</w:t>
                  </w:r>
                </w:p>
              </w:tc>
              <w:tc>
                <w:tcPr>
                  <w:tcW w:w="1254" w:type="pct"/>
                  <w:noWrap w:val="0"/>
                  <w:vAlign w:val="center"/>
                </w:tcPr>
                <w:p w14:paraId="34E4DAC8">
                  <w:pP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rPr>
                    <w:t>本项目产生的一般固废</w:t>
                  </w:r>
                  <w:r>
                    <w:rPr>
                      <w:rFonts w:hint="eastAsia" w:cs="Times New Roman"/>
                      <w:b w:val="0"/>
                      <w:bCs w:val="0"/>
                      <w:color w:val="auto"/>
                      <w:sz w:val="21"/>
                      <w:szCs w:val="21"/>
                      <w:lang w:val="en-US" w:eastAsia="zh-CN"/>
                    </w:rPr>
                    <w:t>暂</w:t>
                  </w:r>
                  <w:r>
                    <w:rPr>
                      <w:rFonts w:hint="default" w:ascii="Times New Roman" w:hAnsi="Times New Roman" w:cs="Times New Roman"/>
                      <w:b w:val="0"/>
                      <w:bCs w:val="0"/>
                      <w:color w:val="auto"/>
                      <w:sz w:val="21"/>
                      <w:szCs w:val="21"/>
                    </w:rPr>
                    <w:t>存于一般固废暂存区后</w:t>
                  </w:r>
                  <w:r>
                    <w:rPr>
                      <w:rFonts w:hint="eastAsia" w:ascii="Times New Roman" w:hAnsi="Times New Roman" w:cs="Times New Roman"/>
                      <w:b w:val="0"/>
                      <w:bCs w:val="0"/>
                      <w:color w:val="auto"/>
                      <w:sz w:val="21"/>
                      <w:szCs w:val="21"/>
                      <w:lang w:val="en-US" w:eastAsia="zh-CN"/>
                    </w:rPr>
                    <w:t>统一</w:t>
                  </w:r>
                  <w:r>
                    <w:rPr>
                      <w:rFonts w:hint="default" w:ascii="Times New Roman" w:hAnsi="Times New Roman" w:cs="Times New Roman"/>
                      <w:b w:val="0"/>
                      <w:bCs w:val="0"/>
                      <w:color w:val="auto"/>
                      <w:sz w:val="21"/>
                      <w:szCs w:val="21"/>
                    </w:rPr>
                    <w:t>外售</w:t>
                  </w:r>
                  <w:r>
                    <w:rPr>
                      <w:rFonts w:hint="eastAsia" w:ascii="Times New Roman" w:hAnsi="Times New Roman" w:cs="Times New Roman"/>
                      <w:b w:val="0"/>
                      <w:bCs w:val="0"/>
                      <w:color w:val="auto"/>
                      <w:sz w:val="21"/>
                      <w:szCs w:val="21"/>
                      <w:lang w:eastAsia="zh-CN"/>
                    </w:rPr>
                    <w:t>；</w:t>
                  </w:r>
                  <w:r>
                    <w:rPr>
                      <w:rFonts w:hint="eastAsia" w:ascii="Times New Roman" w:hAnsi="Times New Roman" w:cs="Times New Roman"/>
                      <w:b w:val="0"/>
                      <w:bCs w:val="0"/>
                      <w:color w:val="auto"/>
                      <w:sz w:val="21"/>
                      <w:szCs w:val="21"/>
                      <w:lang w:val="en-US" w:eastAsia="zh-CN"/>
                    </w:rPr>
                    <w:t>危险废物暂存在危废贮存库内，交由有资质单位统一收集处理</w:t>
                  </w:r>
                  <w:r>
                    <w:rPr>
                      <w:rFonts w:hint="eastAsia" w:cs="Times New Roman"/>
                      <w:b w:val="0"/>
                      <w:bCs w:val="0"/>
                      <w:color w:val="auto"/>
                      <w:sz w:val="21"/>
                      <w:szCs w:val="21"/>
                      <w:lang w:val="en-US" w:eastAsia="zh-CN"/>
                    </w:rPr>
                    <w:t>。</w:t>
                  </w:r>
                </w:p>
              </w:tc>
              <w:tc>
                <w:tcPr>
                  <w:tcW w:w="548" w:type="pct"/>
                  <w:noWrap w:val="0"/>
                  <w:vAlign w:val="center"/>
                </w:tcPr>
                <w:p w14:paraId="23737FFB">
                  <w:pPr>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相符</w:t>
                  </w:r>
                </w:p>
              </w:tc>
            </w:tr>
          </w:tbl>
          <w:p w14:paraId="7FDFB9FC">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ascii="宋体" w:hAnsi="宋体" w:eastAsia="宋体" w:cs="宋体"/>
                <w:color w:val="auto"/>
                <w:kern w:val="0"/>
                <w:sz w:val="21"/>
                <w:szCs w:val="21"/>
                <w:lang w:val="en-US" w:eastAsia="zh-CN" w:bidi="ar-SA"/>
              </w:rPr>
            </w:pPr>
          </w:p>
        </w:tc>
      </w:tr>
      <w:tr w14:paraId="1D12BF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07" w:type="dxa"/>
            <w:vAlign w:val="center"/>
          </w:tcPr>
          <w:p w14:paraId="6E908D9B">
            <w:pPr>
              <w:autoSpaceDE w:val="0"/>
              <w:autoSpaceDN w:val="0"/>
              <w:adjustRightInd w:val="0"/>
              <w:snapToGrid w:val="0"/>
              <w:jc w:val="center"/>
              <w:rPr>
                <w:kern w:val="0"/>
                <w:szCs w:val="21"/>
              </w:rPr>
            </w:pPr>
            <w:r>
              <w:rPr>
                <w:kern w:val="0"/>
                <w:sz w:val="24"/>
              </w:rPr>
              <w:t>其他符合性分析</w:t>
            </w:r>
          </w:p>
        </w:tc>
        <w:tc>
          <w:tcPr>
            <w:tcW w:w="7025" w:type="dxa"/>
            <w:gridSpan w:val="3"/>
            <w:vAlign w:val="center"/>
          </w:tcPr>
          <w:p w14:paraId="2F576C30">
            <w:pPr>
              <w:spacing w:line="360" w:lineRule="auto"/>
              <w:ind w:firstLine="482" w:firstLineChars="200"/>
              <w:rPr>
                <w:b/>
                <w:bCs/>
                <w:kern w:val="0"/>
                <w:sz w:val="24"/>
                <w:szCs w:val="20"/>
              </w:rPr>
            </w:pPr>
            <w:r>
              <w:rPr>
                <w:rFonts w:hint="eastAsia"/>
                <w:b/>
                <w:bCs/>
                <w:kern w:val="0"/>
                <w:sz w:val="24"/>
                <w:szCs w:val="20"/>
              </w:rPr>
              <w:t>1、</w:t>
            </w:r>
            <w:r>
              <w:rPr>
                <w:b/>
                <w:bCs/>
                <w:kern w:val="0"/>
                <w:sz w:val="24"/>
                <w:szCs w:val="20"/>
              </w:rPr>
              <w:t>产业政策相符性分析</w:t>
            </w:r>
          </w:p>
          <w:p w14:paraId="6B6531D9">
            <w:pPr>
              <w:spacing w:line="360" w:lineRule="auto"/>
              <w:ind w:firstLine="480" w:firstLineChars="200"/>
              <w:rPr>
                <w:sz w:val="24"/>
              </w:rPr>
            </w:pPr>
            <w:r>
              <w:rPr>
                <w:sz w:val="24"/>
              </w:rPr>
              <w:t>根据《产业结构调整指导目录（20</w:t>
            </w:r>
            <w:r>
              <w:rPr>
                <w:rFonts w:hint="eastAsia"/>
                <w:sz w:val="24"/>
              </w:rPr>
              <w:t>24</w:t>
            </w:r>
            <w:r>
              <w:rPr>
                <w:sz w:val="24"/>
              </w:rPr>
              <w:t>年本）》，经查阅本项目不属于其中规定的</w:t>
            </w:r>
            <w:r>
              <w:rPr>
                <w:rFonts w:hint="eastAsia"/>
                <w:sz w:val="24"/>
              </w:rPr>
              <w:t>“</w:t>
            </w:r>
            <w:r>
              <w:rPr>
                <w:sz w:val="24"/>
              </w:rPr>
              <w:t>鼓励类</w:t>
            </w:r>
            <w:r>
              <w:rPr>
                <w:rFonts w:hint="eastAsia"/>
                <w:sz w:val="24"/>
              </w:rPr>
              <w:t>”</w:t>
            </w:r>
            <w:r>
              <w:rPr>
                <w:sz w:val="24"/>
              </w:rPr>
              <w:t>、</w:t>
            </w:r>
            <w:r>
              <w:rPr>
                <w:rFonts w:hint="eastAsia"/>
                <w:sz w:val="24"/>
              </w:rPr>
              <w:t>“</w:t>
            </w:r>
            <w:r>
              <w:rPr>
                <w:sz w:val="24"/>
              </w:rPr>
              <w:t>限制类</w:t>
            </w:r>
            <w:r>
              <w:rPr>
                <w:rFonts w:hint="eastAsia"/>
                <w:sz w:val="24"/>
              </w:rPr>
              <w:t>”</w:t>
            </w:r>
            <w:r>
              <w:rPr>
                <w:sz w:val="24"/>
              </w:rPr>
              <w:t>和</w:t>
            </w:r>
            <w:r>
              <w:rPr>
                <w:rFonts w:hint="eastAsia"/>
                <w:sz w:val="24"/>
              </w:rPr>
              <w:t>“</w:t>
            </w:r>
            <w:r>
              <w:rPr>
                <w:sz w:val="24"/>
              </w:rPr>
              <w:t>淘汰类</w:t>
            </w:r>
            <w:r>
              <w:rPr>
                <w:rFonts w:hint="eastAsia"/>
                <w:sz w:val="24"/>
              </w:rPr>
              <w:t>”</w:t>
            </w:r>
            <w:r>
              <w:rPr>
                <w:sz w:val="24"/>
              </w:rPr>
              <w:t>项目</w:t>
            </w:r>
            <w:r>
              <w:rPr>
                <w:rFonts w:hint="eastAsia"/>
                <w:sz w:val="24"/>
                <w:lang w:eastAsia="zh-CN"/>
              </w:rPr>
              <w:t>，</w:t>
            </w:r>
            <w:r>
              <w:rPr>
                <w:rFonts w:hint="eastAsia"/>
                <w:sz w:val="24"/>
                <w:lang w:val="en-US" w:eastAsia="zh-CN"/>
              </w:rPr>
              <w:t>为允许类</w:t>
            </w:r>
            <w:r>
              <w:rPr>
                <w:sz w:val="24"/>
              </w:rPr>
              <w:t>。</w:t>
            </w:r>
          </w:p>
          <w:p w14:paraId="22866194">
            <w:pPr>
              <w:spacing w:line="360" w:lineRule="auto"/>
              <w:ind w:firstLine="480" w:firstLineChars="200"/>
              <w:rPr>
                <w:color w:val="auto"/>
                <w:sz w:val="24"/>
                <w:highlight w:val="none"/>
              </w:rPr>
            </w:pPr>
            <w:r>
              <w:rPr>
                <w:kern w:val="0"/>
                <w:sz w:val="24"/>
              </w:rPr>
              <w:t>经查阅，</w:t>
            </w:r>
            <w:r>
              <w:rPr>
                <w:kern w:val="0"/>
                <w:sz w:val="24"/>
                <w:szCs w:val="20"/>
              </w:rPr>
              <w:t>本项目不属于《市场准入负面清单（202</w:t>
            </w:r>
            <w:r>
              <w:rPr>
                <w:rFonts w:hint="eastAsia"/>
                <w:kern w:val="0"/>
                <w:sz w:val="24"/>
                <w:szCs w:val="20"/>
                <w:lang w:val="en-US" w:eastAsia="zh-CN"/>
              </w:rPr>
              <w:t>5</w:t>
            </w:r>
            <w:r>
              <w:rPr>
                <w:kern w:val="0"/>
                <w:sz w:val="24"/>
                <w:szCs w:val="20"/>
              </w:rPr>
              <w:t>年版）》</w:t>
            </w:r>
            <w:r>
              <w:rPr>
                <w:sz w:val="24"/>
              </w:rPr>
              <w:t>中禁止或许可准入类；</w:t>
            </w:r>
            <w:r>
              <w:rPr>
                <w:color w:val="auto"/>
                <w:sz w:val="24"/>
                <w:highlight w:val="none"/>
              </w:rPr>
              <w:t>本项目已取得</w:t>
            </w:r>
            <w:r>
              <w:rPr>
                <w:rFonts w:hint="eastAsia"/>
                <w:color w:val="auto"/>
                <w:sz w:val="24"/>
                <w:highlight w:val="none"/>
                <w:lang w:val="en-US" w:eastAsia="zh-CN"/>
              </w:rPr>
              <w:t>陕西省西咸新区泾河新城管理委员会</w:t>
            </w:r>
            <w:r>
              <w:rPr>
                <w:color w:val="auto"/>
                <w:sz w:val="24"/>
                <w:highlight w:val="none"/>
              </w:rPr>
              <w:t>关于本项目下发的陕西省</w:t>
            </w:r>
            <w:r>
              <w:rPr>
                <w:rFonts w:hint="eastAsia"/>
                <w:color w:val="auto"/>
                <w:sz w:val="24"/>
                <w:highlight w:val="none"/>
              </w:rPr>
              <w:t>企业</w:t>
            </w:r>
            <w:r>
              <w:rPr>
                <w:color w:val="auto"/>
                <w:sz w:val="24"/>
                <w:highlight w:val="none"/>
              </w:rPr>
              <w:t>投资项目备案确认书，项目代码为</w:t>
            </w:r>
            <w:r>
              <w:rPr>
                <w:rFonts w:hint="eastAsia"/>
                <w:color w:val="auto"/>
                <w:sz w:val="24"/>
                <w:highlight w:val="none"/>
                <w:lang w:val="en-US" w:eastAsia="zh-CN"/>
              </w:rPr>
              <w:t>2506-611206-04-05-149062</w:t>
            </w:r>
            <w:r>
              <w:rPr>
                <w:color w:val="auto"/>
                <w:sz w:val="24"/>
                <w:highlight w:val="none"/>
              </w:rPr>
              <w:t>。</w:t>
            </w:r>
          </w:p>
          <w:p w14:paraId="35D865A9">
            <w:pPr>
              <w:spacing w:line="360" w:lineRule="auto"/>
              <w:ind w:firstLine="480" w:firstLineChars="200"/>
              <w:rPr>
                <w:kern w:val="0"/>
                <w:sz w:val="24"/>
              </w:rPr>
            </w:pPr>
            <w:r>
              <w:rPr>
                <w:kern w:val="0"/>
                <w:sz w:val="24"/>
              </w:rPr>
              <w:t>综上，本项目符合相关产业政策。</w:t>
            </w:r>
          </w:p>
          <w:p w14:paraId="0A076EFE">
            <w:pPr>
              <w:spacing w:line="360" w:lineRule="auto"/>
              <w:ind w:firstLine="482" w:firstLineChars="200"/>
              <w:rPr>
                <w:b/>
                <w:kern w:val="0"/>
                <w:sz w:val="24"/>
                <w:lang w:val="en-GB" w:eastAsia="zh-TW"/>
              </w:rPr>
            </w:pPr>
            <w:r>
              <w:rPr>
                <w:rFonts w:hint="eastAsia"/>
                <w:b/>
                <w:kern w:val="0"/>
                <w:sz w:val="24"/>
              </w:rPr>
              <w:t>2、</w:t>
            </w:r>
            <w:r>
              <w:rPr>
                <w:rFonts w:hint="eastAsia"/>
                <w:b/>
                <w:kern w:val="0"/>
                <w:sz w:val="24"/>
                <w:lang w:val="en-GB"/>
              </w:rPr>
              <w:t>“</w:t>
            </w:r>
            <w:r>
              <w:rPr>
                <w:b/>
                <w:kern w:val="0"/>
                <w:sz w:val="24"/>
                <w:lang w:val="en-GB" w:eastAsia="zh-TW"/>
              </w:rPr>
              <w:t>三线一单</w:t>
            </w:r>
            <w:r>
              <w:rPr>
                <w:rFonts w:hint="eastAsia"/>
                <w:b/>
                <w:kern w:val="0"/>
                <w:sz w:val="24"/>
                <w:lang w:val="en-GB"/>
              </w:rPr>
              <w:t>”</w:t>
            </w:r>
            <w:r>
              <w:rPr>
                <w:b/>
                <w:kern w:val="0"/>
                <w:sz w:val="24"/>
                <w:lang w:val="en-GB" w:eastAsia="zh-TW"/>
              </w:rPr>
              <w:t>符合性分析</w:t>
            </w:r>
          </w:p>
          <w:p w14:paraId="473B06CB">
            <w:pPr>
              <w:keepNext w:val="0"/>
              <w:keepLines w:val="0"/>
              <w:widowControl/>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kern w:val="2"/>
                <w:sz w:val="24"/>
                <w:szCs w:val="24"/>
                <w:lang w:val="en-US" w:eastAsia="zh-CN" w:bidi="ar"/>
              </w:rPr>
            </w:pPr>
            <w:r>
              <w:rPr>
                <w:rFonts w:hint="eastAsia" w:ascii="Times New Roman" w:hAnsi="Times New Roman" w:eastAsia="宋体" w:cs="Times New Roman"/>
                <w:color w:val="auto"/>
                <w:kern w:val="0"/>
                <w:sz w:val="24"/>
                <w:szCs w:val="24"/>
                <w:lang w:val="en-US" w:eastAsia="zh-CN" w:bidi="ar"/>
              </w:rPr>
              <w:t>根据西安市生态环境保护委员会办公室关于印发《2023年西安市生态环境分区管控调整方案》的通知</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市生态委办发〔2024〕16号</w:t>
            </w:r>
            <w:r>
              <w:rPr>
                <w:rFonts w:hint="default" w:ascii="Times New Roman" w:hAnsi="Times New Roman" w:eastAsia="宋体" w:cs="Times New Roman"/>
                <w:color w:val="auto"/>
                <w:kern w:val="0"/>
                <w:sz w:val="24"/>
                <w:szCs w:val="24"/>
                <w:lang w:val="en-US" w:eastAsia="zh-CN" w:bidi="ar"/>
              </w:rPr>
              <w:t>），</w:t>
            </w:r>
            <w:r>
              <w:rPr>
                <w:rFonts w:hint="eastAsia" w:ascii="宋体" w:hAnsi="Times New Roman" w:eastAsia="宋体" w:cs="Times New Roman"/>
                <w:color w:val="auto"/>
                <w:kern w:val="0"/>
                <w:sz w:val="24"/>
                <w:szCs w:val="22"/>
                <w:lang w:val="en-US" w:eastAsia="zh-CN" w:bidi="ar"/>
              </w:rPr>
              <w:t>落实生态保护红线、环境质量底线、资源利用上线和生态环境准入清单（以下简称“三线一单”），建立健全生态环境分区管控体系。</w:t>
            </w:r>
            <w:r>
              <w:rPr>
                <w:rFonts w:hint="default" w:ascii="Times New Roman" w:hAnsi="Times New Roman" w:eastAsia="宋体" w:cs="Times New Roman"/>
                <w:color w:val="auto"/>
                <w:kern w:val="0"/>
                <w:sz w:val="24"/>
                <w:szCs w:val="24"/>
                <w:lang w:val="en-US" w:eastAsia="zh-CN" w:bidi="ar"/>
              </w:rPr>
              <w:t>本项目位于重点管控单元，本项目与</w:t>
            </w:r>
            <w:r>
              <w:rPr>
                <w:rFonts w:hint="eastAsia" w:ascii="Times New Roman" w:hAnsi="Times New Roman" w:eastAsia="宋体" w:cs="Times New Roman"/>
                <w:color w:val="auto"/>
                <w:kern w:val="0"/>
                <w:sz w:val="24"/>
                <w:szCs w:val="24"/>
                <w:lang w:val="en-US" w:eastAsia="zh-CN" w:bidi="ar"/>
              </w:rPr>
              <w:t>《2023年西安市生态环境分区管控调整方案》</w:t>
            </w:r>
            <w:r>
              <w:rPr>
                <w:rFonts w:hint="default" w:ascii="Times New Roman" w:hAnsi="Times New Roman" w:eastAsia="宋体" w:cs="Times New Roman"/>
                <w:color w:val="auto"/>
                <w:kern w:val="0"/>
                <w:sz w:val="24"/>
                <w:szCs w:val="24"/>
                <w:lang w:val="en-US" w:eastAsia="zh-CN" w:bidi="ar"/>
              </w:rPr>
              <w:t>符合性分析</w:t>
            </w:r>
            <w:r>
              <w:rPr>
                <w:rFonts w:hint="default" w:ascii="Times New Roman" w:hAnsi="Times New Roman" w:eastAsia="宋体" w:cs="Times New Roman"/>
                <w:bCs/>
                <w:color w:val="auto"/>
                <w:kern w:val="2"/>
                <w:sz w:val="24"/>
                <w:szCs w:val="24"/>
                <w:lang w:val="en-US" w:eastAsia="zh-CN" w:bidi="ar"/>
              </w:rPr>
              <w:t>如下：</w:t>
            </w:r>
          </w:p>
          <w:p w14:paraId="1665C7C7">
            <w:pPr>
              <w:spacing w:line="360" w:lineRule="auto"/>
              <w:ind w:firstLine="482" w:firstLineChars="200"/>
              <w:rPr>
                <w:rFonts w:hint="eastAsia" w:ascii="宋体" w:hAnsi="宋体" w:eastAsia="宋体" w:cs="宋体"/>
                <w:b/>
                <w:bCs/>
                <w:kern w:val="0"/>
                <w:sz w:val="24"/>
                <w:lang w:eastAsia="zh-CN" w:bidi="ar"/>
              </w:rPr>
            </w:pPr>
            <w:r>
              <w:rPr>
                <w:rFonts w:hint="eastAsia" w:ascii="宋体" w:hAnsi="宋体" w:cs="宋体"/>
                <w:b/>
                <w:bCs/>
                <w:kern w:val="0"/>
                <w:sz w:val="24"/>
                <w:lang w:val="en-US" w:eastAsia="zh-CN" w:bidi="ar"/>
              </w:rPr>
              <w:t>1）“</w:t>
            </w:r>
            <w:r>
              <w:rPr>
                <w:rFonts w:hint="eastAsia" w:ascii="宋体" w:hAnsi="宋体" w:cs="宋体"/>
                <w:b/>
                <w:bCs/>
                <w:kern w:val="0"/>
                <w:sz w:val="24"/>
                <w:lang w:bidi="ar"/>
              </w:rPr>
              <w:t>一图</w:t>
            </w:r>
            <w:r>
              <w:rPr>
                <w:rFonts w:hint="eastAsia" w:ascii="宋体" w:hAnsi="宋体" w:cs="宋体"/>
                <w:b/>
                <w:bCs/>
                <w:kern w:val="0"/>
                <w:sz w:val="24"/>
                <w:lang w:eastAsia="zh-CN" w:bidi="ar"/>
              </w:rPr>
              <w:t>”</w:t>
            </w:r>
          </w:p>
          <w:p w14:paraId="5A8351C8">
            <w:pPr>
              <w:spacing w:line="360" w:lineRule="auto"/>
              <w:ind w:firstLine="480" w:firstLineChars="200"/>
              <w:rPr>
                <w:rFonts w:hint="eastAsia" w:ascii="宋体" w:hAnsi="宋体" w:cs="宋体"/>
                <w:kern w:val="0"/>
                <w:sz w:val="24"/>
                <w:lang w:bidi="ar"/>
              </w:rPr>
            </w:pPr>
            <w:r>
              <w:rPr>
                <w:rFonts w:ascii="Times New Roman" w:hAnsi="Times New Roman" w:eastAsia="宋体" w:cs="Times New Roman"/>
                <w:color w:val="auto"/>
                <w:kern w:val="0"/>
                <w:sz w:val="24"/>
                <w:szCs w:val="20"/>
              </w:rPr>
              <w:t>本项目与环境管控单元对照分析示意图详见图1。</w:t>
            </w:r>
          </w:p>
          <w:p w14:paraId="38259F43">
            <w:pPr>
              <w:adjustRightInd w:val="0"/>
              <w:snapToGrid w:val="0"/>
              <w:jc w:val="center"/>
            </w:pPr>
            <w:r>
              <w:drawing>
                <wp:inline distT="0" distB="0" distL="114300" distR="114300">
                  <wp:extent cx="4370705" cy="6181090"/>
                  <wp:effectExtent l="0" t="0" r="10795" b="1016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6"/>
                          <a:stretch>
                            <a:fillRect/>
                          </a:stretch>
                        </pic:blipFill>
                        <pic:spPr>
                          <a:xfrm>
                            <a:off x="0" y="0"/>
                            <a:ext cx="4370705" cy="6181090"/>
                          </a:xfrm>
                          <a:prstGeom prst="rect">
                            <a:avLst/>
                          </a:prstGeom>
                          <a:noFill/>
                          <a:ln>
                            <a:noFill/>
                          </a:ln>
                        </pic:spPr>
                      </pic:pic>
                    </a:graphicData>
                  </a:graphic>
                </wp:inline>
              </w:drawing>
            </w:r>
          </w:p>
          <w:p w14:paraId="3EDEF7C1">
            <w:pPr>
              <w:pStyle w:val="17"/>
              <w:keepNext w:val="0"/>
              <w:keepLines w:val="0"/>
              <w:pageBreakBefore w:val="0"/>
              <w:widowControl w:val="0"/>
              <w:kinsoku/>
              <w:wordWrap/>
              <w:overflowPunct/>
              <w:topLinePunct w:val="0"/>
              <w:bidi w:val="0"/>
              <w:snapToGrid/>
              <w:spacing w:line="360" w:lineRule="auto"/>
              <w:ind w:left="0" w:leftChars="0" w:firstLine="422" w:firstLineChars="200"/>
              <w:jc w:val="center"/>
              <w:textAlignment w:val="auto"/>
              <w:rPr>
                <w:rFonts w:hint="eastAsia"/>
              </w:rPr>
            </w:pPr>
            <w:r>
              <w:rPr>
                <w:rFonts w:hAnsi="Times New Roman" w:cs="Times New Roman"/>
                <w:b/>
                <w:bCs/>
                <w:color w:val="auto"/>
                <w:kern w:val="0"/>
                <w:szCs w:val="21"/>
              </w:rPr>
              <w:t>图1</w:t>
            </w:r>
            <w:r>
              <w:rPr>
                <w:rFonts w:hint="default" w:hAnsi="Times New Roman" w:cs="Times New Roman"/>
                <w:b/>
                <w:bCs/>
                <w:color w:val="auto"/>
                <w:kern w:val="0"/>
                <w:szCs w:val="21"/>
              </w:rPr>
              <w:t>陕西省“三线一单”生态环境管控单元对照分析报告</w:t>
            </w:r>
            <w:r>
              <w:rPr>
                <w:rFonts w:hAnsi="Times New Roman" w:cs="Times New Roman"/>
                <w:b/>
                <w:bCs/>
                <w:color w:val="auto"/>
                <w:kern w:val="0"/>
                <w:szCs w:val="21"/>
              </w:rPr>
              <w:t>图</w:t>
            </w:r>
          </w:p>
          <w:p w14:paraId="4D0B1760">
            <w:pPr>
              <w:numPr>
                <w:ilvl w:val="0"/>
                <w:numId w:val="1"/>
              </w:numPr>
              <w:spacing w:line="360" w:lineRule="auto"/>
              <w:ind w:firstLine="482" w:firstLineChars="200"/>
              <w:rPr>
                <w:rFonts w:hint="eastAsia"/>
                <w:b/>
                <w:bCs/>
                <w:kern w:val="0"/>
                <w:sz w:val="24"/>
                <w:lang w:eastAsia="zh-CN" w:bidi="ar"/>
              </w:rPr>
            </w:pPr>
            <w:r>
              <w:rPr>
                <w:rFonts w:hint="eastAsia" w:ascii="宋体" w:hAnsi="宋体" w:cs="宋体"/>
                <w:b/>
                <w:bCs/>
                <w:kern w:val="0"/>
                <w:sz w:val="24"/>
                <w:lang w:val="en-US" w:eastAsia="zh-CN" w:bidi="ar"/>
              </w:rPr>
              <w:t>“</w:t>
            </w:r>
            <w:r>
              <w:rPr>
                <w:rFonts w:hint="eastAsia" w:ascii="宋体" w:hAnsi="宋体" w:cs="宋体"/>
                <w:b/>
                <w:bCs/>
                <w:kern w:val="0"/>
                <w:sz w:val="24"/>
                <w:lang w:bidi="ar"/>
              </w:rPr>
              <w:t>一</w:t>
            </w:r>
            <w:r>
              <w:rPr>
                <w:b/>
                <w:bCs/>
                <w:kern w:val="0"/>
                <w:sz w:val="24"/>
                <w:lang w:bidi="ar"/>
              </w:rPr>
              <w:t>表</w:t>
            </w:r>
            <w:r>
              <w:rPr>
                <w:rFonts w:hint="eastAsia"/>
                <w:b/>
                <w:bCs/>
                <w:kern w:val="0"/>
                <w:sz w:val="24"/>
                <w:lang w:eastAsia="zh-CN" w:bidi="ar"/>
              </w:rPr>
              <w:t>”</w:t>
            </w:r>
          </w:p>
          <w:p w14:paraId="5749472B">
            <w:pPr>
              <w:widowControl/>
              <w:adjustRightInd/>
              <w:spacing w:line="360" w:lineRule="auto"/>
              <w:ind w:firstLine="480" w:firstLineChars="200"/>
              <w:jc w:val="both"/>
              <w:rPr>
                <w:b/>
                <w:bCs/>
                <w:kern w:val="0"/>
                <w:szCs w:val="21"/>
              </w:rPr>
            </w:pPr>
            <w:r>
              <w:rPr>
                <w:rFonts w:hint="eastAsia" w:ascii="Times New Roman" w:hAnsi="Times New Roman" w:eastAsia="宋体" w:cs="Times New Roman"/>
                <w:bCs/>
                <w:color w:val="auto"/>
                <w:kern w:val="0"/>
                <w:sz w:val="24"/>
              </w:rPr>
              <w:t>本项目范围涉及的生态环境管控单元准入清单详见下表。</w:t>
            </w:r>
          </w:p>
          <w:p w14:paraId="19BC5091">
            <w:pPr>
              <w:jc w:val="center"/>
              <w:rPr>
                <w:b/>
                <w:bCs/>
                <w:kern w:val="0"/>
                <w:szCs w:val="21"/>
              </w:rPr>
            </w:pPr>
            <w:r>
              <w:rPr>
                <w:b/>
                <w:bCs/>
                <w:kern w:val="0"/>
                <w:szCs w:val="21"/>
              </w:rPr>
              <w:t>表1</w:t>
            </w:r>
            <w:r>
              <w:rPr>
                <w:rFonts w:hint="eastAsia"/>
                <w:b/>
                <w:bCs/>
                <w:kern w:val="0"/>
                <w:szCs w:val="21"/>
              </w:rPr>
              <w:t xml:space="preserve">-1   </w:t>
            </w:r>
            <w:r>
              <w:rPr>
                <w:b/>
                <w:bCs/>
                <w:kern w:val="0"/>
                <w:szCs w:val="21"/>
              </w:rPr>
              <w:t>本项目范围涉及的生态环境管控单元准入清单</w:t>
            </w:r>
          </w:p>
          <w:tbl>
            <w:tblPr>
              <w:tblStyle w:val="13"/>
              <w:tblW w:w="6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79"/>
              <w:gridCol w:w="305"/>
              <w:gridCol w:w="270"/>
              <w:gridCol w:w="712"/>
              <w:gridCol w:w="564"/>
              <w:gridCol w:w="2583"/>
              <w:gridCol w:w="550"/>
              <w:gridCol w:w="1035"/>
              <w:gridCol w:w="240"/>
            </w:tblGrid>
            <w:tr w14:paraId="547EA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Align w:val="center"/>
                </w:tcPr>
                <w:p w14:paraId="793EE23E">
                  <w:pPr>
                    <w:autoSpaceDE w:val="0"/>
                    <w:autoSpaceDN w:val="0"/>
                    <w:adjustRightInd w:val="0"/>
                    <w:snapToGrid w:val="0"/>
                    <w:jc w:val="center"/>
                    <w:rPr>
                      <w:kern w:val="0"/>
                      <w:szCs w:val="21"/>
                    </w:rPr>
                  </w:pPr>
                  <w:r>
                    <w:rPr>
                      <w:kern w:val="0"/>
                      <w:szCs w:val="21"/>
                    </w:rPr>
                    <w:t>环境管控单元名称</w:t>
                  </w:r>
                </w:p>
              </w:tc>
              <w:tc>
                <w:tcPr>
                  <w:tcW w:w="223" w:type="pct"/>
                  <w:vAlign w:val="center"/>
                </w:tcPr>
                <w:p w14:paraId="36585AAB">
                  <w:pPr>
                    <w:autoSpaceDE w:val="0"/>
                    <w:autoSpaceDN w:val="0"/>
                    <w:adjustRightInd w:val="0"/>
                    <w:snapToGrid w:val="0"/>
                    <w:jc w:val="center"/>
                    <w:rPr>
                      <w:kern w:val="0"/>
                      <w:szCs w:val="21"/>
                    </w:rPr>
                  </w:pPr>
                  <w:r>
                    <w:rPr>
                      <w:kern w:val="0"/>
                      <w:szCs w:val="21"/>
                    </w:rPr>
                    <w:t>市</w:t>
                  </w:r>
                </w:p>
              </w:tc>
              <w:tc>
                <w:tcPr>
                  <w:tcW w:w="197" w:type="pct"/>
                  <w:vAlign w:val="center"/>
                </w:tcPr>
                <w:p w14:paraId="3DAE94ED">
                  <w:pPr>
                    <w:autoSpaceDE w:val="0"/>
                    <w:autoSpaceDN w:val="0"/>
                    <w:adjustRightInd w:val="0"/>
                    <w:snapToGrid w:val="0"/>
                    <w:jc w:val="center"/>
                    <w:rPr>
                      <w:kern w:val="0"/>
                      <w:szCs w:val="21"/>
                    </w:rPr>
                  </w:pPr>
                  <w:r>
                    <w:rPr>
                      <w:kern w:val="0"/>
                      <w:szCs w:val="21"/>
                    </w:rPr>
                    <w:t>区县</w:t>
                  </w:r>
                </w:p>
              </w:tc>
              <w:tc>
                <w:tcPr>
                  <w:tcW w:w="520" w:type="pct"/>
                  <w:vAlign w:val="center"/>
                </w:tcPr>
                <w:p w14:paraId="44556086">
                  <w:pPr>
                    <w:autoSpaceDE w:val="0"/>
                    <w:autoSpaceDN w:val="0"/>
                    <w:adjustRightInd w:val="0"/>
                    <w:snapToGrid w:val="0"/>
                    <w:jc w:val="center"/>
                    <w:rPr>
                      <w:kern w:val="0"/>
                      <w:szCs w:val="21"/>
                    </w:rPr>
                  </w:pPr>
                  <w:r>
                    <w:rPr>
                      <w:kern w:val="0"/>
                      <w:szCs w:val="21"/>
                    </w:rPr>
                    <w:t>单元要素属性</w:t>
                  </w:r>
                </w:p>
              </w:tc>
              <w:tc>
                <w:tcPr>
                  <w:tcW w:w="412" w:type="pct"/>
                  <w:vAlign w:val="center"/>
                </w:tcPr>
                <w:p w14:paraId="29DC33CE">
                  <w:pPr>
                    <w:autoSpaceDE w:val="0"/>
                    <w:autoSpaceDN w:val="0"/>
                    <w:adjustRightInd w:val="0"/>
                    <w:snapToGrid w:val="0"/>
                    <w:jc w:val="center"/>
                    <w:rPr>
                      <w:kern w:val="0"/>
                      <w:szCs w:val="21"/>
                    </w:rPr>
                  </w:pPr>
                  <w:r>
                    <w:rPr>
                      <w:rFonts w:hint="eastAsia"/>
                      <w:kern w:val="0"/>
                      <w:szCs w:val="21"/>
                    </w:rPr>
                    <w:t>管控要求分类</w:t>
                  </w:r>
                </w:p>
              </w:tc>
              <w:tc>
                <w:tcPr>
                  <w:tcW w:w="1887" w:type="pct"/>
                  <w:vAlign w:val="center"/>
                </w:tcPr>
                <w:p w14:paraId="38612B23">
                  <w:pPr>
                    <w:autoSpaceDE w:val="0"/>
                    <w:autoSpaceDN w:val="0"/>
                    <w:adjustRightInd w:val="0"/>
                    <w:snapToGrid w:val="0"/>
                    <w:jc w:val="center"/>
                    <w:rPr>
                      <w:kern w:val="0"/>
                      <w:szCs w:val="21"/>
                    </w:rPr>
                  </w:pPr>
                  <w:r>
                    <w:rPr>
                      <w:kern w:val="0"/>
                      <w:szCs w:val="21"/>
                    </w:rPr>
                    <w:t>管控要求</w:t>
                  </w:r>
                </w:p>
              </w:tc>
              <w:tc>
                <w:tcPr>
                  <w:tcW w:w="402" w:type="pct"/>
                  <w:vAlign w:val="center"/>
                </w:tcPr>
                <w:p w14:paraId="5C32155E">
                  <w:pPr>
                    <w:autoSpaceDE w:val="0"/>
                    <w:autoSpaceDN w:val="0"/>
                    <w:adjustRightInd w:val="0"/>
                    <w:snapToGrid w:val="0"/>
                    <w:jc w:val="center"/>
                    <w:rPr>
                      <w:kern w:val="0"/>
                      <w:szCs w:val="21"/>
                    </w:rPr>
                  </w:pPr>
                  <w:r>
                    <w:rPr>
                      <w:kern w:val="0"/>
                      <w:szCs w:val="21"/>
                    </w:rPr>
                    <w:t>面积/长度</w:t>
                  </w:r>
                </w:p>
              </w:tc>
              <w:tc>
                <w:tcPr>
                  <w:tcW w:w="756" w:type="pct"/>
                  <w:vAlign w:val="center"/>
                </w:tcPr>
                <w:p w14:paraId="533678EC">
                  <w:pPr>
                    <w:autoSpaceDE w:val="0"/>
                    <w:autoSpaceDN w:val="0"/>
                    <w:adjustRightInd w:val="0"/>
                    <w:snapToGrid w:val="0"/>
                    <w:jc w:val="center"/>
                    <w:rPr>
                      <w:kern w:val="0"/>
                      <w:szCs w:val="21"/>
                    </w:rPr>
                  </w:pPr>
                  <w:r>
                    <w:rPr>
                      <w:kern w:val="0"/>
                      <w:szCs w:val="21"/>
                    </w:rPr>
                    <w:t>本项目情况说明</w:t>
                  </w:r>
                </w:p>
              </w:tc>
              <w:tc>
                <w:tcPr>
                  <w:tcW w:w="175" w:type="pct"/>
                  <w:vAlign w:val="center"/>
                </w:tcPr>
                <w:p w14:paraId="78822BC2">
                  <w:pPr>
                    <w:autoSpaceDE w:val="0"/>
                    <w:autoSpaceDN w:val="0"/>
                    <w:adjustRightInd w:val="0"/>
                    <w:snapToGrid w:val="0"/>
                    <w:jc w:val="center"/>
                    <w:rPr>
                      <w:kern w:val="0"/>
                      <w:szCs w:val="21"/>
                    </w:rPr>
                  </w:pPr>
                  <w:r>
                    <w:rPr>
                      <w:kern w:val="0"/>
                      <w:szCs w:val="21"/>
                    </w:rPr>
                    <w:t>相符性</w:t>
                  </w:r>
                </w:p>
              </w:tc>
            </w:tr>
            <w:tr w14:paraId="55A9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23" w:type="pct"/>
                  <w:vMerge w:val="restart"/>
                  <w:vAlign w:val="center"/>
                </w:tcPr>
                <w:p w14:paraId="7738AF14">
                  <w:pPr>
                    <w:autoSpaceDE w:val="0"/>
                    <w:autoSpaceDN w:val="0"/>
                    <w:adjustRightInd w:val="0"/>
                    <w:snapToGrid w:val="0"/>
                    <w:jc w:val="center"/>
                    <w:rPr>
                      <w:kern w:val="0"/>
                      <w:szCs w:val="21"/>
                    </w:rPr>
                  </w:pPr>
                  <w:r>
                    <w:rPr>
                      <w:rFonts w:hint="eastAsia"/>
                      <w:kern w:val="0"/>
                      <w:szCs w:val="21"/>
                    </w:rPr>
                    <w:t>陕西省</w:t>
                  </w:r>
                  <w:r>
                    <w:rPr>
                      <w:rFonts w:hint="eastAsia"/>
                      <w:kern w:val="0"/>
                      <w:szCs w:val="21"/>
                      <w:lang w:val="en-US" w:eastAsia="zh-CN"/>
                    </w:rPr>
                    <w:t>咸阳市泾阳县</w:t>
                  </w:r>
                  <w:r>
                    <w:rPr>
                      <w:rFonts w:hint="eastAsia"/>
                      <w:kern w:val="0"/>
                      <w:szCs w:val="21"/>
                    </w:rPr>
                    <w:t>重点管控单元3</w:t>
                  </w:r>
                </w:p>
              </w:tc>
              <w:tc>
                <w:tcPr>
                  <w:tcW w:w="223" w:type="pct"/>
                  <w:vMerge w:val="restart"/>
                  <w:vAlign w:val="center"/>
                </w:tcPr>
                <w:p w14:paraId="621C8F2E">
                  <w:pPr>
                    <w:autoSpaceDE w:val="0"/>
                    <w:autoSpaceDN w:val="0"/>
                    <w:adjustRightInd w:val="0"/>
                    <w:snapToGrid w:val="0"/>
                    <w:jc w:val="center"/>
                    <w:rPr>
                      <w:kern w:val="0"/>
                      <w:szCs w:val="21"/>
                    </w:rPr>
                  </w:pPr>
                  <w:r>
                    <w:rPr>
                      <w:rFonts w:hint="eastAsia"/>
                      <w:kern w:val="0"/>
                      <w:szCs w:val="21"/>
                      <w:lang w:val="en-US" w:eastAsia="zh-CN"/>
                    </w:rPr>
                    <w:t>咸阳</w:t>
                  </w:r>
                  <w:r>
                    <w:rPr>
                      <w:kern w:val="0"/>
                      <w:szCs w:val="21"/>
                    </w:rPr>
                    <w:t>市</w:t>
                  </w:r>
                </w:p>
              </w:tc>
              <w:tc>
                <w:tcPr>
                  <w:tcW w:w="197" w:type="pct"/>
                  <w:vMerge w:val="restart"/>
                  <w:vAlign w:val="center"/>
                </w:tcPr>
                <w:p w14:paraId="65CBFA4F">
                  <w:pPr>
                    <w:autoSpaceDE w:val="0"/>
                    <w:autoSpaceDN w:val="0"/>
                    <w:adjustRightInd w:val="0"/>
                    <w:snapToGrid w:val="0"/>
                    <w:jc w:val="center"/>
                    <w:rPr>
                      <w:rFonts w:hint="eastAsia" w:eastAsia="宋体"/>
                      <w:kern w:val="0"/>
                      <w:szCs w:val="21"/>
                      <w:lang w:val="en-US" w:eastAsia="zh-CN"/>
                    </w:rPr>
                  </w:pPr>
                  <w:r>
                    <w:rPr>
                      <w:rFonts w:hint="eastAsia"/>
                      <w:kern w:val="0"/>
                      <w:szCs w:val="21"/>
                      <w:lang w:val="en-US" w:eastAsia="zh-CN"/>
                    </w:rPr>
                    <w:t>泾阳县</w:t>
                  </w:r>
                </w:p>
              </w:tc>
              <w:tc>
                <w:tcPr>
                  <w:tcW w:w="520" w:type="pct"/>
                  <w:vAlign w:val="center"/>
                </w:tcPr>
                <w:p w14:paraId="18147E06">
                  <w:pPr>
                    <w:autoSpaceDE w:val="0"/>
                    <w:autoSpaceDN w:val="0"/>
                    <w:adjustRightInd w:val="0"/>
                    <w:snapToGrid w:val="0"/>
                    <w:jc w:val="center"/>
                    <w:rPr>
                      <w:kern w:val="0"/>
                      <w:szCs w:val="21"/>
                    </w:rPr>
                  </w:pPr>
                  <w:r>
                    <w:rPr>
                      <w:rFonts w:hint="eastAsia" w:ascii="Times New Roman" w:hAnsi="Times New Roman" w:eastAsia="宋体" w:cs="Times New Roman"/>
                      <w:color w:val="auto"/>
                      <w:kern w:val="0"/>
                      <w:szCs w:val="21"/>
                      <w:lang w:val="en-US" w:eastAsia="zh-CN"/>
                    </w:rPr>
                    <w:t>大气环境受体敏感重点管控区、水环境城镇生活污染重点管控区、高污染燃料禁燃区</w:t>
                  </w:r>
                </w:p>
              </w:tc>
              <w:tc>
                <w:tcPr>
                  <w:tcW w:w="412" w:type="pct"/>
                  <w:vAlign w:val="center"/>
                </w:tcPr>
                <w:p w14:paraId="6DC35704">
                  <w:pPr>
                    <w:autoSpaceDE w:val="0"/>
                    <w:autoSpaceDN w:val="0"/>
                    <w:adjustRightInd w:val="0"/>
                    <w:snapToGrid w:val="0"/>
                    <w:jc w:val="center"/>
                    <w:rPr>
                      <w:szCs w:val="21"/>
                    </w:rPr>
                  </w:pPr>
                  <w:r>
                    <w:rPr>
                      <w:szCs w:val="21"/>
                    </w:rPr>
                    <w:t>空间</w:t>
                  </w:r>
                </w:p>
                <w:p w14:paraId="5C85DDC0">
                  <w:pPr>
                    <w:autoSpaceDE w:val="0"/>
                    <w:autoSpaceDN w:val="0"/>
                    <w:adjustRightInd w:val="0"/>
                    <w:snapToGrid w:val="0"/>
                    <w:jc w:val="center"/>
                    <w:rPr>
                      <w:szCs w:val="21"/>
                    </w:rPr>
                  </w:pPr>
                  <w:r>
                    <w:rPr>
                      <w:szCs w:val="21"/>
                    </w:rPr>
                    <w:t>布局</w:t>
                  </w:r>
                </w:p>
                <w:p w14:paraId="1CED9DE5">
                  <w:pPr>
                    <w:autoSpaceDE w:val="0"/>
                    <w:autoSpaceDN w:val="0"/>
                    <w:adjustRightInd w:val="0"/>
                    <w:snapToGrid w:val="0"/>
                    <w:jc w:val="center"/>
                    <w:rPr>
                      <w:szCs w:val="21"/>
                      <w:lang w:val="en-GB" w:eastAsia="zh-TW"/>
                    </w:rPr>
                  </w:pPr>
                  <w:r>
                    <w:rPr>
                      <w:szCs w:val="21"/>
                    </w:rPr>
                    <w:t>约束</w:t>
                  </w:r>
                </w:p>
              </w:tc>
              <w:tc>
                <w:tcPr>
                  <w:tcW w:w="1887" w:type="pct"/>
                  <w:vAlign w:val="center"/>
                </w:tcPr>
                <w:p w14:paraId="3903E1BB">
                  <w:pPr>
                    <w:autoSpaceDE w:val="0"/>
                    <w:autoSpaceDN w:val="0"/>
                    <w:adjustRightInd w:val="0"/>
                    <w:snapToGrid w:val="0"/>
                    <w:rPr>
                      <w:szCs w:val="21"/>
                      <w:lang w:val="en-GB" w:eastAsia="zh-TW"/>
                    </w:rPr>
                  </w:pPr>
                  <w:r>
                    <w:rPr>
                      <w:rFonts w:hint="eastAsia" w:ascii="Times New Roman" w:hAnsi="Times New Roman" w:eastAsia="宋体" w:cs="Times New Roman"/>
                      <w:color w:val="auto"/>
                      <w:kern w:val="0"/>
                      <w:szCs w:val="21"/>
                      <w:lang w:val="en-US" w:eastAsia="zh-CN"/>
                    </w:rPr>
                    <w:t>大气环境受体敏感重点管控区：1.严格控制新增《陕西省</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两高</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项目管理暂行目录》行业项目（民生等项目除外，后续对</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两高</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范围国家如有新规定的，从其规定）。</w:t>
                  </w:r>
                  <w:r>
                    <w:rPr>
                      <w:rFonts w:hint="default"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val="en-US" w:eastAsia="zh-CN"/>
                    </w:rPr>
                    <w:t>推动重污染企业搬迁入园或依法关闭。</w:t>
                  </w:r>
                </w:p>
              </w:tc>
              <w:tc>
                <w:tcPr>
                  <w:tcW w:w="402" w:type="pct"/>
                  <w:vMerge w:val="restart"/>
                  <w:vAlign w:val="center"/>
                </w:tcPr>
                <w:p w14:paraId="099B3BAE">
                  <w:pPr>
                    <w:autoSpaceDE w:val="0"/>
                    <w:autoSpaceDN w:val="0"/>
                    <w:adjustRightInd w:val="0"/>
                    <w:snapToGrid w:val="0"/>
                    <w:jc w:val="center"/>
                    <w:rPr>
                      <w:szCs w:val="21"/>
                    </w:rPr>
                  </w:pPr>
                  <w:r>
                    <w:rPr>
                      <w:rFonts w:hint="eastAsia"/>
                      <w:szCs w:val="21"/>
                      <w:lang w:val="en-US" w:eastAsia="zh-CN"/>
                    </w:rPr>
                    <w:t>8676</w:t>
                  </w:r>
                  <w:r>
                    <w:rPr>
                      <w:szCs w:val="21"/>
                    </w:rPr>
                    <w:t>m</w:t>
                  </w:r>
                  <w:r>
                    <w:rPr>
                      <w:szCs w:val="21"/>
                      <w:vertAlign w:val="superscript"/>
                    </w:rPr>
                    <w:t>2</w:t>
                  </w:r>
                </w:p>
              </w:tc>
              <w:tc>
                <w:tcPr>
                  <w:tcW w:w="756" w:type="pct"/>
                  <w:vAlign w:val="center"/>
                </w:tcPr>
                <w:p w14:paraId="065DE9CC">
                  <w:pPr>
                    <w:autoSpaceDE w:val="0"/>
                    <w:autoSpaceDN w:val="0"/>
                    <w:adjustRightInd w:val="0"/>
                    <w:snapToGrid w:val="0"/>
                    <w:jc w:val="center"/>
                    <w:rPr>
                      <w:kern w:val="0"/>
                      <w:szCs w:val="21"/>
                    </w:rPr>
                  </w:pPr>
                  <w:r>
                    <w:rPr>
                      <w:rFonts w:hint="eastAsia"/>
                      <w:kern w:val="0"/>
                      <w:szCs w:val="21"/>
                    </w:rPr>
                    <w:t>1、</w:t>
                  </w:r>
                  <w:r>
                    <w:rPr>
                      <w:rFonts w:ascii="Times New Roman" w:hAnsi="Times New Roman" w:eastAsia="宋体" w:cs="Times New Roman"/>
                      <w:color w:val="FF0000"/>
                      <w:kern w:val="0"/>
                      <w:szCs w:val="21"/>
                    </w:rPr>
                    <w:t>本项目为</w:t>
                  </w:r>
                  <w:r>
                    <w:rPr>
                      <w:rFonts w:hint="eastAsia" w:ascii="Times New Roman" w:hAnsi="Times New Roman" w:eastAsia="宋体" w:cs="Times New Roman"/>
                      <w:color w:val="FF0000"/>
                      <w:kern w:val="0"/>
                      <w:szCs w:val="21"/>
                      <w:lang w:val="en-US" w:eastAsia="zh-CN"/>
                    </w:rPr>
                    <w:t>飞机制造中部分航空器零件制造</w:t>
                  </w:r>
                  <w:r>
                    <w:rPr>
                      <w:kern w:val="0"/>
                      <w:szCs w:val="21"/>
                    </w:rPr>
                    <w:t>，不属于</w:t>
                  </w:r>
                  <w:r>
                    <w:rPr>
                      <w:rFonts w:hint="eastAsia"/>
                      <w:kern w:val="0"/>
                      <w:szCs w:val="21"/>
                    </w:rPr>
                    <w:t>“两高”</w:t>
                  </w:r>
                  <w:r>
                    <w:rPr>
                      <w:kern w:val="0"/>
                      <w:szCs w:val="21"/>
                    </w:rPr>
                    <w:t>类项目。</w:t>
                  </w:r>
                </w:p>
                <w:p w14:paraId="4169D4E8">
                  <w:pPr>
                    <w:autoSpaceDE w:val="0"/>
                    <w:autoSpaceDN w:val="0"/>
                    <w:adjustRightInd w:val="0"/>
                    <w:snapToGrid w:val="0"/>
                    <w:jc w:val="center"/>
                    <w:rPr>
                      <w:kern w:val="0"/>
                      <w:szCs w:val="21"/>
                    </w:rPr>
                  </w:pPr>
                  <w:r>
                    <w:rPr>
                      <w:rFonts w:hint="eastAsia"/>
                      <w:kern w:val="0"/>
                      <w:szCs w:val="21"/>
                      <w:lang w:val="en-US" w:eastAsia="zh-CN"/>
                    </w:rPr>
                    <w:t>2</w:t>
                  </w:r>
                  <w:r>
                    <w:rPr>
                      <w:rFonts w:hint="eastAsia"/>
                      <w:kern w:val="0"/>
                      <w:szCs w:val="21"/>
                    </w:rPr>
                    <w:t>、本项目不属于重污染企业。</w:t>
                  </w:r>
                </w:p>
              </w:tc>
              <w:tc>
                <w:tcPr>
                  <w:tcW w:w="175" w:type="pct"/>
                  <w:vAlign w:val="center"/>
                </w:tcPr>
                <w:p w14:paraId="5B4CFA42">
                  <w:pPr>
                    <w:autoSpaceDE w:val="0"/>
                    <w:autoSpaceDN w:val="0"/>
                    <w:adjustRightInd w:val="0"/>
                    <w:snapToGrid w:val="0"/>
                    <w:jc w:val="center"/>
                    <w:rPr>
                      <w:kern w:val="0"/>
                      <w:szCs w:val="21"/>
                    </w:rPr>
                  </w:pPr>
                  <w:r>
                    <w:rPr>
                      <w:kern w:val="0"/>
                      <w:szCs w:val="21"/>
                    </w:rPr>
                    <w:t>符合</w:t>
                  </w:r>
                </w:p>
              </w:tc>
            </w:tr>
            <w:tr w14:paraId="7470B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1790D93E">
                  <w:pPr>
                    <w:autoSpaceDE w:val="0"/>
                    <w:autoSpaceDN w:val="0"/>
                    <w:adjustRightInd w:val="0"/>
                    <w:snapToGrid w:val="0"/>
                    <w:jc w:val="center"/>
                    <w:rPr>
                      <w:szCs w:val="21"/>
                    </w:rPr>
                  </w:pPr>
                </w:p>
              </w:tc>
              <w:tc>
                <w:tcPr>
                  <w:tcW w:w="223" w:type="pct"/>
                  <w:vMerge w:val="continue"/>
                  <w:vAlign w:val="center"/>
                </w:tcPr>
                <w:p w14:paraId="7B302227">
                  <w:pPr>
                    <w:autoSpaceDE w:val="0"/>
                    <w:autoSpaceDN w:val="0"/>
                    <w:adjustRightInd w:val="0"/>
                    <w:snapToGrid w:val="0"/>
                    <w:jc w:val="center"/>
                    <w:rPr>
                      <w:szCs w:val="21"/>
                    </w:rPr>
                  </w:pPr>
                </w:p>
              </w:tc>
              <w:tc>
                <w:tcPr>
                  <w:tcW w:w="197" w:type="pct"/>
                  <w:vMerge w:val="continue"/>
                  <w:vAlign w:val="center"/>
                </w:tcPr>
                <w:p w14:paraId="42213D50">
                  <w:pPr>
                    <w:autoSpaceDE w:val="0"/>
                    <w:autoSpaceDN w:val="0"/>
                    <w:adjustRightInd w:val="0"/>
                    <w:snapToGrid w:val="0"/>
                    <w:jc w:val="center"/>
                    <w:rPr>
                      <w:szCs w:val="21"/>
                    </w:rPr>
                  </w:pPr>
                </w:p>
              </w:tc>
              <w:tc>
                <w:tcPr>
                  <w:tcW w:w="520" w:type="pct"/>
                  <w:vAlign w:val="center"/>
                </w:tcPr>
                <w:p w14:paraId="0D4062FF">
                  <w:pPr>
                    <w:autoSpaceDE w:val="0"/>
                    <w:autoSpaceDN w:val="0"/>
                    <w:adjustRightInd w:val="0"/>
                    <w:snapToGrid w:val="0"/>
                    <w:jc w:val="center"/>
                    <w:rPr>
                      <w:kern w:val="0"/>
                      <w:szCs w:val="21"/>
                    </w:rPr>
                  </w:pPr>
                  <w:r>
                    <w:rPr>
                      <w:rFonts w:hint="eastAsia"/>
                      <w:kern w:val="0"/>
                      <w:szCs w:val="21"/>
                    </w:rPr>
                    <w:t>/</w:t>
                  </w:r>
                </w:p>
              </w:tc>
              <w:tc>
                <w:tcPr>
                  <w:tcW w:w="412" w:type="pct"/>
                  <w:vAlign w:val="center"/>
                </w:tcPr>
                <w:p w14:paraId="0598615D">
                  <w:pPr>
                    <w:autoSpaceDE w:val="0"/>
                    <w:autoSpaceDN w:val="0"/>
                    <w:adjustRightInd w:val="0"/>
                    <w:snapToGrid w:val="0"/>
                    <w:jc w:val="center"/>
                    <w:rPr>
                      <w:szCs w:val="21"/>
                    </w:rPr>
                  </w:pPr>
                  <w:r>
                    <w:rPr>
                      <w:szCs w:val="21"/>
                    </w:rPr>
                    <w:t>污染</w:t>
                  </w:r>
                </w:p>
                <w:p w14:paraId="737B42AA">
                  <w:pPr>
                    <w:autoSpaceDE w:val="0"/>
                    <w:autoSpaceDN w:val="0"/>
                    <w:adjustRightInd w:val="0"/>
                    <w:snapToGrid w:val="0"/>
                    <w:jc w:val="center"/>
                    <w:rPr>
                      <w:szCs w:val="21"/>
                    </w:rPr>
                  </w:pPr>
                  <w:r>
                    <w:rPr>
                      <w:szCs w:val="21"/>
                    </w:rPr>
                    <w:t>物排</w:t>
                  </w:r>
                </w:p>
                <w:p w14:paraId="69DF6BA0">
                  <w:pPr>
                    <w:autoSpaceDE w:val="0"/>
                    <w:autoSpaceDN w:val="0"/>
                    <w:adjustRightInd w:val="0"/>
                    <w:snapToGrid w:val="0"/>
                    <w:jc w:val="center"/>
                    <w:rPr>
                      <w:szCs w:val="21"/>
                    </w:rPr>
                  </w:pPr>
                  <w:r>
                    <w:rPr>
                      <w:szCs w:val="21"/>
                    </w:rPr>
                    <w:t>放管</w:t>
                  </w:r>
                </w:p>
                <w:p w14:paraId="69B38BAB">
                  <w:pPr>
                    <w:autoSpaceDE w:val="0"/>
                    <w:autoSpaceDN w:val="0"/>
                    <w:adjustRightInd w:val="0"/>
                    <w:snapToGrid w:val="0"/>
                    <w:jc w:val="center"/>
                    <w:rPr>
                      <w:szCs w:val="21"/>
                      <w:lang w:val="en-GB" w:eastAsia="zh-TW"/>
                    </w:rPr>
                  </w:pPr>
                  <w:r>
                    <w:rPr>
                      <w:szCs w:val="21"/>
                    </w:rPr>
                    <w:t>控</w:t>
                  </w:r>
                </w:p>
              </w:tc>
              <w:tc>
                <w:tcPr>
                  <w:tcW w:w="1887" w:type="pct"/>
                  <w:vAlign w:val="center"/>
                </w:tcPr>
                <w:p w14:paraId="7E7B7A83">
                  <w:pPr>
                    <w:autoSpaceDE w:val="0"/>
                    <w:autoSpaceDN w:val="0"/>
                    <w:jc w:val="center"/>
                    <w:rPr>
                      <w:rFonts w:hint="default"/>
                      <w:szCs w:val="21"/>
                      <w:lang w:val="en-US" w:eastAsia="zh-TW"/>
                    </w:rPr>
                  </w:pPr>
                  <w:r>
                    <w:rPr>
                      <w:rFonts w:hint="eastAsia" w:ascii="Times New Roman" w:hAnsi="Times New Roman" w:eastAsia="宋体" w:cs="Times New Roman"/>
                      <w:color w:val="auto"/>
                      <w:kern w:val="0"/>
                      <w:szCs w:val="21"/>
                      <w:lang w:val="en-US" w:eastAsia="zh-CN"/>
                    </w:rPr>
                    <w:t>大气环境受体敏感重点管控区：1.城市建成区产生油烟的餐饮服务单位全部安装油烟净化装置并保持正常运行和定期维护。</w:t>
                  </w:r>
                  <w:r>
                    <w:rPr>
                      <w:rFonts w:hint="default"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val="en-US" w:eastAsia="zh-CN"/>
                    </w:rPr>
                    <w:t>持续因地制宜实施</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煤改气</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油改气</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、电能、地热、生物质等清洁能源取暖措施。</w:t>
                  </w:r>
                  <w:r>
                    <w:rPr>
                      <w:rFonts w:hint="default"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val="en-US" w:eastAsia="zh-CN"/>
                    </w:rPr>
                    <w:t>鼓励将老旧车辆和非道路移动机械替换为清洁能源车辆。推进新能源或清洁能源汽车使用。</w:t>
                  </w:r>
                  <w:r>
                    <w:rPr>
                      <w:rFonts w:hint="default" w:ascii="Times New Roman" w:hAnsi="Times New Roman" w:eastAsia="宋体" w:cs="Times New Roman"/>
                      <w:color w:val="auto"/>
                      <w:kern w:val="0"/>
                      <w:szCs w:val="21"/>
                      <w:lang w:val="en-US" w:eastAsia="zh-CN"/>
                    </w:rPr>
                    <w:t>4.</w:t>
                  </w:r>
                  <w:r>
                    <w:rPr>
                      <w:rFonts w:hint="eastAsia" w:ascii="Times New Roman" w:hAnsi="Times New Roman" w:eastAsia="宋体" w:cs="Times New Roman"/>
                      <w:color w:val="auto"/>
                      <w:kern w:val="0"/>
                      <w:szCs w:val="21"/>
                      <w:lang w:val="en-US" w:eastAsia="zh-CN"/>
                    </w:rPr>
                    <w:t>位于大气污染防治重点区域的汾渭平原，特别排放限值行业（钢铁、水泥、焦化、石化、化工、有色等行业）现有企业全面执行二氧化硫、氮氧化物、颗粒物、挥发性有机物（</w:t>
                  </w:r>
                  <w:r>
                    <w:rPr>
                      <w:rFonts w:hint="default" w:ascii="Times New Roman" w:hAnsi="Times New Roman" w:eastAsia="宋体" w:cs="Times New Roman"/>
                      <w:color w:val="auto"/>
                      <w:kern w:val="0"/>
                      <w:szCs w:val="21"/>
                      <w:lang w:val="en-US" w:eastAsia="zh-CN"/>
                    </w:rPr>
                    <w:t>VOCs</w:t>
                  </w:r>
                  <w:r>
                    <w:rPr>
                      <w:rFonts w:hint="eastAsia" w:ascii="Times New Roman" w:hAnsi="Times New Roman" w:eastAsia="宋体" w:cs="Times New Roman"/>
                      <w:color w:val="auto"/>
                      <w:kern w:val="0"/>
                      <w:szCs w:val="21"/>
                      <w:lang w:val="en-US" w:eastAsia="zh-CN"/>
                    </w:rPr>
                    <w:t>）特别排放限值。水环境城镇生活污染重点管控区：</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加强城镇污水收集处理设施建设与提标改造。全省黄河流域城镇生活污水处理达到《陕西省黄河流域污水综合排放标准》（</w:t>
                  </w:r>
                  <w:r>
                    <w:rPr>
                      <w:rFonts w:hint="default" w:ascii="Times New Roman" w:hAnsi="Times New Roman" w:eastAsia="宋体" w:cs="Times New Roman"/>
                      <w:color w:val="auto"/>
                      <w:kern w:val="0"/>
                      <w:szCs w:val="21"/>
                      <w:lang w:val="en-US" w:eastAsia="zh-CN"/>
                    </w:rPr>
                    <w:t>DB61/224-2018</w:t>
                  </w:r>
                  <w:r>
                    <w:rPr>
                      <w:rFonts w:hint="eastAsia" w:ascii="Times New Roman" w:hAnsi="Times New Roman" w:eastAsia="宋体" w:cs="Times New Roman"/>
                      <w:color w:val="auto"/>
                      <w:kern w:val="0"/>
                      <w:szCs w:val="21"/>
                      <w:lang w:val="en-US" w:eastAsia="zh-CN"/>
                    </w:rPr>
                    <w:t>） 排放限值要求。</w:t>
                  </w:r>
                  <w:r>
                    <w:rPr>
                      <w:rFonts w:hint="default"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val="en-US" w:eastAsia="zh-CN"/>
                    </w:rPr>
                    <w:t>城镇新区管网建设及老旧城区管网升级改造中实行雨污分流，鼓励推进初期雨水收集、处理和资源化利用，建设人工湿地水质净化工程，对处理达标后的尾水进一步净化。</w:t>
                  </w:r>
                  <w:r>
                    <w:rPr>
                      <w:rFonts w:hint="default"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val="en-US" w:eastAsia="zh-CN"/>
                    </w:rPr>
                    <w:t>污水处理厂出水用于绿化、农灌等用途的，合理确定管控要求，确保达到相应污水再生利用标准。</w:t>
                  </w:r>
                  <w:r>
                    <w:rPr>
                      <w:rFonts w:hint="default" w:ascii="Times New Roman" w:hAnsi="Times New Roman" w:eastAsia="宋体" w:cs="Times New Roman"/>
                      <w:color w:val="auto"/>
                      <w:kern w:val="0"/>
                      <w:szCs w:val="21"/>
                      <w:lang w:val="en-US" w:eastAsia="zh-CN"/>
                    </w:rPr>
                    <w:t>4.</w:t>
                  </w:r>
                  <w:r>
                    <w:rPr>
                      <w:rFonts w:hint="eastAsia" w:ascii="Times New Roman" w:hAnsi="Times New Roman" w:eastAsia="宋体" w:cs="Times New Roman"/>
                      <w:color w:val="auto"/>
                      <w:kern w:val="0"/>
                      <w:szCs w:val="21"/>
                      <w:lang w:val="en-US" w:eastAsia="zh-CN"/>
                    </w:rPr>
                    <w:t>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r>
                    <w:rPr>
                      <w:rFonts w:hint="eastAsia" w:cs="Times New Roman"/>
                      <w:color w:val="auto"/>
                      <w:kern w:val="0"/>
                      <w:szCs w:val="21"/>
                      <w:lang w:val="en-US" w:eastAsia="zh-CN"/>
                    </w:rPr>
                    <w:t>。</w:t>
                  </w:r>
                </w:p>
              </w:tc>
              <w:tc>
                <w:tcPr>
                  <w:tcW w:w="402" w:type="pct"/>
                  <w:vMerge w:val="continue"/>
                  <w:vAlign w:val="center"/>
                </w:tcPr>
                <w:p w14:paraId="3EEE151A">
                  <w:pPr>
                    <w:autoSpaceDE w:val="0"/>
                    <w:autoSpaceDN w:val="0"/>
                    <w:adjustRightInd w:val="0"/>
                    <w:snapToGrid w:val="0"/>
                    <w:jc w:val="center"/>
                    <w:rPr>
                      <w:szCs w:val="21"/>
                    </w:rPr>
                  </w:pPr>
                </w:p>
              </w:tc>
              <w:tc>
                <w:tcPr>
                  <w:tcW w:w="756" w:type="pct"/>
                  <w:vAlign w:val="center"/>
                </w:tcPr>
                <w:p w14:paraId="548453C6">
                  <w:pPr>
                    <w:autoSpaceDE w:val="0"/>
                    <w:autoSpaceDN w:val="0"/>
                    <w:adjustRightInd w:val="0"/>
                    <w:snapToGrid w:val="0"/>
                    <w:jc w:val="center"/>
                    <w:rPr>
                      <w:rFonts w:hint="default" w:eastAsia="宋体"/>
                      <w:szCs w:val="21"/>
                      <w:lang w:val="en-US" w:eastAsia="zh-CN"/>
                    </w:rPr>
                  </w:pPr>
                  <w:r>
                    <w:rPr>
                      <w:rFonts w:hint="eastAsia"/>
                      <w:szCs w:val="21"/>
                      <w:lang w:val="en-US" w:eastAsia="zh-CN"/>
                    </w:rPr>
                    <w:t>1.</w:t>
                  </w:r>
                  <w:r>
                    <w:rPr>
                      <w:rFonts w:hint="eastAsia" w:ascii="Times New Roman" w:hAnsi="Times New Roman" w:eastAsia="宋体" w:cs="Times New Roman"/>
                      <w:color w:val="auto"/>
                      <w:kern w:val="0"/>
                      <w:szCs w:val="21"/>
                      <w:lang w:val="en-US" w:eastAsia="zh-CN"/>
                    </w:rPr>
                    <w:t>本项目采用电能源</w:t>
                  </w:r>
                  <w:r>
                    <w:rPr>
                      <w:rFonts w:hint="eastAsia" w:ascii="Times New Roman" w:hAnsi="Times New Roman" w:eastAsia="宋体" w:cs="Times New Roman"/>
                      <w:color w:val="auto"/>
                      <w:kern w:val="0"/>
                      <w:szCs w:val="21"/>
                    </w:rPr>
                    <w:t>。2．</w:t>
                  </w:r>
                  <w:r>
                    <w:rPr>
                      <w:rFonts w:hint="eastAsia" w:ascii="Times New Roman" w:hAnsi="Times New Roman" w:eastAsia="宋体" w:cs="Times New Roman"/>
                      <w:color w:val="auto"/>
                      <w:kern w:val="0"/>
                      <w:szCs w:val="21"/>
                      <w:lang w:val="en-US" w:eastAsia="zh-CN"/>
                    </w:rPr>
                    <w:t>本项目</w:t>
                  </w:r>
                  <w:r>
                    <w:rPr>
                      <w:rFonts w:hint="eastAsia" w:ascii="Times New Roman" w:hAnsi="Times New Roman" w:eastAsia="宋体" w:cs="Times New Roman"/>
                      <w:color w:val="auto"/>
                      <w:kern w:val="0"/>
                      <w:szCs w:val="21"/>
                    </w:rPr>
                    <w:t>非道路移动机械</w:t>
                  </w:r>
                  <w:r>
                    <w:rPr>
                      <w:rFonts w:hint="eastAsia" w:ascii="Times New Roman" w:hAnsi="Times New Roman" w:eastAsia="宋体" w:cs="Times New Roman"/>
                      <w:color w:val="auto"/>
                      <w:kern w:val="0"/>
                      <w:szCs w:val="21"/>
                      <w:lang w:val="en-US" w:eastAsia="zh-CN"/>
                    </w:rPr>
                    <w:t>采用</w:t>
                  </w:r>
                  <w:r>
                    <w:rPr>
                      <w:rFonts w:hint="eastAsia" w:ascii="Times New Roman" w:hAnsi="Times New Roman" w:eastAsia="宋体" w:cs="Times New Roman"/>
                      <w:color w:val="auto"/>
                      <w:kern w:val="0"/>
                      <w:szCs w:val="21"/>
                    </w:rPr>
                    <w:t>清洁能源。3．</w:t>
                  </w:r>
                  <w:r>
                    <w:rPr>
                      <w:rFonts w:hint="eastAsia" w:ascii="Times New Roman" w:hAnsi="Times New Roman" w:eastAsia="宋体" w:cs="Times New Roman"/>
                      <w:color w:val="auto"/>
                      <w:kern w:val="0"/>
                      <w:szCs w:val="21"/>
                      <w:lang w:val="en-US" w:eastAsia="zh-CN"/>
                    </w:rPr>
                    <w:t>本项目生活污水排入市政污水管网</w:t>
                  </w:r>
                  <w:r>
                    <w:rPr>
                      <w:rFonts w:hint="eastAsia" w:ascii="Times New Roman" w:hAnsi="Times New Roman" w:eastAsia="宋体" w:cs="Times New Roman"/>
                      <w:color w:val="auto"/>
                      <w:kern w:val="0"/>
                      <w:szCs w:val="21"/>
                    </w:rPr>
                    <w:t>。</w:t>
                  </w:r>
                </w:p>
              </w:tc>
              <w:tc>
                <w:tcPr>
                  <w:tcW w:w="175" w:type="pct"/>
                  <w:vAlign w:val="center"/>
                </w:tcPr>
                <w:p w14:paraId="06492FF8">
                  <w:pPr>
                    <w:autoSpaceDE w:val="0"/>
                    <w:autoSpaceDN w:val="0"/>
                    <w:adjustRightInd w:val="0"/>
                    <w:snapToGrid w:val="0"/>
                    <w:jc w:val="center"/>
                    <w:rPr>
                      <w:szCs w:val="21"/>
                    </w:rPr>
                  </w:pPr>
                  <w:r>
                    <w:rPr>
                      <w:kern w:val="0"/>
                      <w:szCs w:val="21"/>
                    </w:rPr>
                    <w:t>符合</w:t>
                  </w:r>
                </w:p>
              </w:tc>
            </w:tr>
            <w:tr w14:paraId="22D3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73BFDED4">
                  <w:pPr>
                    <w:autoSpaceDE w:val="0"/>
                    <w:autoSpaceDN w:val="0"/>
                    <w:adjustRightInd w:val="0"/>
                    <w:snapToGrid w:val="0"/>
                    <w:jc w:val="center"/>
                    <w:rPr>
                      <w:szCs w:val="21"/>
                    </w:rPr>
                  </w:pPr>
                </w:p>
              </w:tc>
              <w:tc>
                <w:tcPr>
                  <w:tcW w:w="223" w:type="pct"/>
                  <w:vMerge w:val="continue"/>
                  <w:vAlign w:val="center"/>
                </w:tcPr>
                <w:p w14:paraId="5F9B8C33">
                  <w:pPr>
                    <w:autoSpaceDE w:val="0"/>
                    <w:autoSpaceDN w:val="0"/>
                    <w:adjustRightInd w:val="0"/>
                    <w:snapToGrid w:val="0"/>
                    <w:jc w:val="center"/>
                    <w:rPr>
                      <w:szCs w:val="21"/>
                    </w:rPr>
                  </w:pPr>
                </w:p>
              </w:tc>
              <w:tc>
                <w:tcPr>
                  <w:tcW w:w="197" w:type="pct"/>
                  <w:vMerge w:val="continue"/>
                  <w:vAlign w:val="center"/>
                </w:tcPr>
                <w:p w14:paraId="0EEB5433">
                  <w:pPr>
                    <w:autoSpaceDE w:val="0"/>
                    <w:autoSpaceDN w:val="0"/>
                    <w:adjustRightInd w:val="0"/>
                    <w:snapToGrid w:val="0"/>
                    <w:jc w:val="center"/>
                    <w:rPr>
                      <w:szCs w:val="21"/>
                    </w:rPr>
                  </w:pPr>
                </w:p>
              </w:tc>
              <w:tc>
                <w:tcPr>
                  <w:tcW w:w="520" w:type="pct"/>
                  <w:vAlign w:val="center"/>
                </w:tcPr>
                <w:p w14:paraId="2FE6921E">
                  <w:pPr>
                    <w:autoSpaceDE w:val="0"/>
                    <w:autoSpaceDN w:val="0"/>
                    <w:adjustRightInd w:val="0"/>
                    <w:snapToGrid w:val="0"/>
                    <w:jc w:val="center"/>
                    <w:rPr>
                      <w:szCs w:val="21"/>
                    </w:rPr>
                  </w:pPr>
                  <w:r>
                    <w:rPr>
                      <w:rFonts w:hint="eastAsia"/>
                      <w:szCs w:val="21"/>
                    </w:rPr>
                    <w:t>/</w:t>
                  </w:r>
                </w:p>
              </w:tc>
              <w:tc>
                <w:tcPr>
                  <w:tcW w:w="412" w:type="pct"/>
                  <w:vAlign w:val="center"/>
                </w:tcPr>
                <w:p w14:paraId="724A3A9D">
                  <w:pPr>
                    <w:autoSpaceDE w:val="0"/>
                    <w:autoSpaceDN w:val="0"/>
                    <w:adjustRightInd w:val="0"/>
                    <w:snapToGrid w:val="0"/>
                    <w:jc w:val="center"/>
                    <w:rPr>
                      <w:szCs w:val="21"/>
                    </w:rPr>
                  </w:pPr>
                  <w:r>
                    <w:rPr>
                      <w:rFonts w:hint="eastAsia"/>
                      <w:szCs w:val="21"/>
                    </w:rPr>
                    <w:t>环境风险防控</w:t>
                  </w:r>
                </w:p>
              </w:tc>
              <w:tc>
                <w:tcPr>
                  <w:tcW w:w="1887" w:type="pct"/>
                  <w:vAlign w:val="center"/>
                </w:tcPr>
                <w:p w14:paraId="608FCE06">
                  <w:pPr>
                    <w:autoSpaceDE w:val="0"/>
                    <w:autoSpaceDN w:val="0"/>
                    <w:adjustRightInd w:val="0"/>
                    <w:snapToGrid w:val="0"/>
                    <w:jc w:val="center"/>
                    <w:rPr>
                      <w:szCs w:val="21"/>
                    </w:rPr>
                  </w:pPr>
                  <w:r>
                    <w:rPr>
                      <w:rFonts w:hint="eastAsia"/>
                      <w:szCs w:val="21"/>
                    </w:rPr>
                    <w:t>/</w:t>
                  </w:r>
                </w:p>
              </w:tc>
              <w:tc>
                <w:tcPr>
                  <w:tcW w:w="402" w:type="pct"/>
                  <w:vMerge w:val="continue"/>
                  <w:vAlign w:val="center"/>
                </w:tcPr>
                <w:p w14:paraId="317148CF">
                  <w:pPr>
                    <w:autoSpaceDE w:val="0"/>
                    <w:autoSpaceDN w:val="0"/>
                    <w:adjustRightInd w:val="0"/>
                    <w:snapToGrid w:val="0"/>
                    <w:rPr>
                      <w:szCs w:val="21"/>
                    </w:rPr>
                  </w:pPr>
                </w:p>
              </w:tc>
              <w:tc>
                <w:tcPr>
                  <w:tcW w:w="756" w:type="pct"/>
                  <w:vAlign w:val="center"/>
                </w:tcPr>
                <w:p w14:paraId="296AA18A">
                  <w:pPr>
                    <w:autoSpaceDE w:val="0"/>
                    <w:autoSpaceDN w:val="0"/>
                    <w:adjustRightInd w:val="0"/>
                    <w:snapToGrid w:val="0"/>
                    <w:jc w:val="center"/>
                    <w:rPr>
                      <w:kern w:val="0"/>
                      <w:szCs w:val="21"/>
                    </w:rPr>
                  </w:pPr>
                  <w:r>
                    <w:rPr>
                      <w:rFonts w:hint="eastAsia"/>
                      <w:kern w:val="0"/>
                      <w:szCs w:val="21"/>
                    </w:rPr>
                    <w:t>/</w:t>
                  </w:r>
                </w:p>
              </w:tc>
              <w:tc>
                <w:tcPr>
                  <w:tcW w:w="175" w:type="pct"/>
                  <w:vAlign w:val="center"/>
                </w:tcPr>
                <w:p w14:paraId="2156B29A">
                  <w:pPr>
                    <w:autoSpaceDE w:val="0"/>
                    <w:autoSpaceDN w:val="0"/>
                    <w:adjustRightInd w:val="0"/>
                    <w:snapToGrid w:val="0"/>
                    <w:jc w:val="center"/>
                    <w:rPr>
                      <w:kern w:val="0"/>
                      <w:szCs w:val="21"/>
                    </w:rPr>
                  </w:pPr>
                  <w:r>
                    <w:rPr>
                      <w:rFonts w:hint="eastAsia"/>
                      <w:kern w:val="0"/>
                      <w:szCs w:val="21"/>
                    </w:rPr>
                    <w:t>/</w:t>
                  </w:r>
                </w:p>
              </w:tc>
            </w:tr>
            <w:tr w14:paraId="6B06D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2BF3F0FB">
                  <w:pPr>
                    <w:autoSpaceDE w:val="0"/>
                    <w:autoSpaceDN w:val="0"/>
                    <w:adjustRightInd w:val="0"/>
                    <w:snapToGrid w:val="0"/>
                    <w:jc w:val="center"/>
                    <w:rPr>
                      <w:szCs w:val="21"/>
                    </w:rPr>
                  </w:pPr>
                </w:p>
              </w:tc>
              <w:tc>
                <w:tcPr>
                  <w:tcW w:w="223" w:type="pct"/>
                  <w:vMerge w:val="continue"/>
                  <w:vAlign w:val="center"/>
                </w:tcPr>
                <w:p w14:paraId="4A456CD4">
                  <w:pPr>
                    <w:autoSpaceDE w:val="0"/>
                    <w:autoSpaceDN w:val="0"/>
                    <w:adjustRightInd w:val="0"/>
                    <w:snapToGrid w:val="0"/>
                    <w:jc w:val="center"/>
                    <w:rPr>
                      <w:szCs w:val="21"/>
                    </w:rPr>
                  </w:pPr>
                </w:p>
              </w:tc>
              <w:tc>
                <w:tcPr>
                  <w:tcW w:w="197" w:type="pct"/>
                  <w:vMerge w:val="continue"/>
                  <w:vAlign w:val="center"/>
                </w:tcPr>
                <w:p w14:paraId="70780565">
                  <w:pPr>
                    <w:autoSpaceDE w:val="0"/>
                    <w:autoSpaceDN w:val="0"/>
                    <w:adjustRightInd w:val="0"/>
                    <w:snapToGrid w:val="0"/>
                    <w:jc w:val="center"/>
                    <w:rPr>
                      <w:szCs w:val="21"/>
                    </w:rPr>
                  </w:pPr>
                </w:p>
              </w:tc>
              <w:tc>
                <w:tcPr>
                  <w:tcW w:w="520" w:type="pct"/>
                  <w:vAlign w:val="center"/>
                </w:tcPr>
                <w:p w14:paraId="4D361EDD">
                  <w:pPr>
                    <w:autoSpaceDE w:val="0"/>
                    <w:autoSpaceDN w:val="0"/>
                    <w:adjustRightInd w:val="0"/>
                    <w:snapToGrid w:val="0"/>
                    <w:jc w:val="center"/>
                    <w:rPr>
                      <w:szCs w:val="21"/>
                    </w:rPr>
                  </w:pPr>
                  <w:r>
                    <w:rPr>
                      <w:rFonts w:hint="eastAsia"/>
                      <w:szCs w:val="21"/>
                    </w:rPr>
                    <w:t>/</w:t>
                  </w:r>
                </w:p>
              </w:tc>
              <w:tc>
                <w:tcPr>
                  <w:tcW w:w="412" w:type="pct"/>
                  <w:vAlign w:val="center"/>
                </w:tcPr>
                <w:p w14:paraId="58715174">
                  <w:pPr>
                    <w:autoSpaceDE w:val="0"/>
                    <w:autoSpaceDN w:val="0"/>
                    <w:adjustRightInd w:val="0"/>
                    <w:snapToGrid w:val="0"/>
                    <w:jc w:val="center"/>
                    <w:rPr>
                      <w:szCs w:val="21"/>
                    </w:rPr>
                  </w:pPr>
                  <w:r>
                    <w:rPr>
                      <w:rFonts w:hint="eastAsia"/>
                      <w:szCs w:val="21"/>
                    </w:rPr>
                    <w:t>资源开发效率要求</w:t>
                  </w:r>
                </w:p>
              </w:tc>
              <w:tc>
                <w:tcPr>
                  <w:tcW w:w="1887" w:type="pct"/>
                  <w:vAlign w:val="center"/>
                </w:tcPr>
                <w:p w14:paraId="2D6761FA">
                  <w:pPr>
                    <w:autoSpaceDE w:val="0"/>
                    <w:autoSpaceDN w:val="0"/>
                    <w:adjustRightInd w:val="0"/>
                    <w:snapToGrid w:val="0"/>
                    <w:jc w:val="center"/>
                    <w:rPr>
                      <w:szCs w:val="21"/>
                    </w:rPr>
                  </w:pPr>
                  <w:r>
                    <w:rPr>
                      <w:rFonts w:hint="eastAsia" w:ascii="Times New Roman" w:hAnsi="Times New Roman" w:eastAsia="宋体" w:cs="Times New Roman"/>
                      <w:color w:val="auto"/>
                      <w:kern w:val="0"/>
                      <w:szCs w:val="21"/>
                      <w:lang w:val="en-US" w:eastAsia="zh-CN"/>
                    </w:rPr>
                    <w:t>高污染燃料禁燃区：严格禁燃区管控。市区和南六县市全域及北五县市城镇周边划定为高污染燃料禁燃区，禁止销售、使用煤炭及其制品等高污染燃料（35 蒸吨及以上燃煤锅炉、火力发电企业、机组及水泥、砖瓦等原料煤使用企业除外）；各县市区全面退出禁燃区内洁净煤加工中心及配送网点，对配送网点及群众存量煤炭全部有偿回收。北五县市非禁燃区内可采用洁净煤或</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生物质成型燃料</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专用炉具</w:t>
                  </w:r>
                  <w:r>
                    <w:rPr>
                      <w:rFonts w:hint="default"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val="en-US" w:eastAsia="zh-CN"/>
                    </w:rPr>
                    <w:t>兜底。加强对直送、网络等方式销售散煤的监管，严厉打击违法销售行为，同时倒查上游企业责任，从源头杜绝散煤销售。</w:t>
                  </w:r>
                </w:p>
              </w:tc>
              <w:tc>
                <w:tcPr>
                  <w:tcW w:w="402" w:type="pct"/>
                  <w:vMerge w:val="continue"/>
                  <w:vAlign w:val="center"/>
                </w:tcPr>
                <w:p w14:paraId="14960D54">
                  <w:pPr>
                    <w:autoSpaceDE w:val="0"/>
                    <w:autoSpaceDN w:val="0"/>
                    <w:adjustRightInd w:val="0"/>
                    <w:snapToGrid w:val="0"/>
                    <w:rPr>
                      <w:szCs w:val="21"/>
                    </w:rPr>
                  </w:pPr>
                </w:p>
              </w:tc>
              <w:tc>
                <w:tcPr>
                  <w:tcW w:w="756" w:type="pct"/>
                  <w:vAlign w:val="center"/>
                </w:tcPr>
                <w:p w14:paraId="2C56EC82">
                  <w:pPr>
                    <w:autoSpaceDE w:val="0"/>
                    <w:autoSpaceDN w:val="0"/>
                    <w:adjustRightInd w:val="0"/>
                    <w:snapToGrid w:val="0"/>
                    <w:jc w:val="center"/>
                    <w:rPr>
                      <w:kern w:val="0"/>
                      <w:szCs w:val="21"/>
                    </w:rPr>
                  </w:pPr>
                  <w:r>
                    <w:rPr>
                      <w:rFonts w:hint="eastAsia" w:ascii="Times New Roman" w:hAnsi="Times New Roman" w:eastAsia="宋体" w:cs="Times New Roman"/>
                      <w:color w:val="auto"/>
                      <w:kern w:val="0"/>
                      <w:szCs w:val="21"/>
                    </w:rPr>
                    <w:t>本项目</w:t>
                  </w:r>
                  <w:r>
                    <w:rPr>
                      <w:rFonts w:hint="eastAsia" w:ascii="Times New Roman" w:hAnsi="Times New Roman" w:eastAsia="宋体" w:cs="Times New Roman"/>
                      <w:color w:val="auto"/>
                      <w:kern w:val="0"/>
                      <w:szCs w:val="21"/>
                      <w:lang w:val="en-US" w:eastAsia="zh-CN"/>
                    </w:rPr>
                    <w:t>采用电能源，不涉及燃煤等使用</w:t>
                  </w:r>
                </w:p>
              </w:tc>
              <w:tc>
                <w:tcPr>
                  <w:tcW w:w="175" w:type="pct"/>
                  <w:vAlign w:val="center"/>
                </w:tcPr>
                <w:p w14:paraId="6841CE75">
                  <w:pPr>
                    <w:autoSpaceDE w:val="0"/>
                    <w:autoSpaceDN w:val="0"/>
                    <w:adjustRightInd w:val="0"/>
                    <w:snapToGrid w:val="0"/>
                    <w:rPr>
                      <w:kern w:val="0"/>
                      <w:szCs w:val="21"/>
                    </w:rPr>
                  </w:pPr>
                  <w:r>
                    <w:rPr>
                      <w:rFonts w:hint="eastAsia"/>
                      <w:kern w:val="0"/>
                      <w:szCs w:val="21"/>
                    </w:rPr>
                    <w:t>/</w:t>
                  </w:r>
                </w:p>
              </w:tc>
            </w:tr>
          </w:tbl>
          <w:p w14:paraId="7C974909">
            <w:pPr>
              <w:numPr>
                <w:ilvl w:val="0"/>
                <w:numId w:val="1"/>
              </w:numPr>
              <w:spacing w:line="360" w:lineRule="auto"/>
              <w:ind w:left="0" w:leftChars="0" w:firstLine="482" w:firstLineChars="200"/>
              <w:rPr>
                <w:rFonts w:hint="eastAsia"/>
                <w:b/>
                <w:kern w:val="0"/>
                <w:sz w:val="24"/>
              </w:rPr>
            </w:pPr>
            <w:r>
              <w:rPr>
                <w:rFonts w:hint="eastAsia"/>
                <w:b/>
                <w:kern w:val="0"/>
                <w:sz w:val="24"/>
              </w:rPr>
              <w:t>一说明</w:t>
            </w:r>
          </w:p>
          <w:p w14:paraId="102D054C">
            <w:pPr>
              <w:spacing w:line="360" w:lineRule="auto"/>
              <w:ind w:firstLine="480" w:firstLineChars="200"/>
              <w:rPr>
                <w:rFonts w:hint="eastAsia"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本</w:t>
            </w:r>
            <w:r>
              <w:rPr>
                <w:rFonts w:hint="eastAsia" w:ascii="Times New Roman" w:hAnsi="Times New Roman" w:eastAsia="宋体" w:cs="Times New Roman"/>
                <w:bCs/>
                <w:color w:val="auto"/>
                <w:kern w:val="0"/>
                <w:sz w:val="24"/>
                <w:lang w:val="en-GB" w:eastAsia="zh-TW"/>
              </w:rPr>
              <w:t>项目属于</w:t>
            </w:r>
            <w:r>
              <w:rPr>
                <w:rFonts w:hint="eastAsia"/>
                <w:sz w:val="24"/>
                <w:lang w:val="en-US" w:eastAsia="zh-CN"/>
              </w:rPr>
              <w:t>飞机制造</w:t>
            </w:r>
            <w:r>
              <w:rPr>
                <w:rFonts w:hint="eastAsia" w:ascii="Times New Roman" w:hAnsi="Times New Roman" w:eastAsia="宋体" w:cs="Times New Roman"/>
                <w:bCs/>
                <w:color w:val="auto"/>
                <w:kern w:val="0"/>
                <w:sz w:val="24"/>
                <w:lang w:val="en-GB" w:eastAsia="zh-TW"/>
              </w:rPr>
              <w:t>，</w:t>
            </w:r>
            <w:r>
              <w:rPr>
                <w:rFonts w:hint="eastAsia" w:ascii="Times New Roman" w:hAnsi="Times New Roman" w:eastAsia="宋体" w:cs="Times New Roman"/>
                <w:bCs/>
                <w:color w:val="auto"/>
                <w:kern w:val="0"/>
                <w:sz w:val="24"/>
                <w:lang w:val="en-US" w:eastAsia="zh-CN"/>
              </w:rPr>
              <w:t>根据上表及本项目的陕西省“三线一单”生态环境管控单元对照分析报告（见附件），本项目符合《2023年西安市生态环境分区管控调整方案》（市生态委办发〔2024〕16号）</w:t>
            </w:r>
            <w:r>
              <w:rPr>
                <w:rFonts w:hint="eastAsia" w:ascii="Times New Roman" w:hAnsi="Times New Roman" w:eastAsia="宋体" w:cs="Times New Roman"/>
                <w:bCs/>
                <w:color w:val="auto"/>
                <w:kern w:val="0"/>
                <w:sz w:val="24"/>
                <w:lang w:val="en-GB" w:eastAsia="zh-TW"/>
              </w:rPr>
              <w:t>要求。</w:t>
            </w:r>
          </w:p>
          <w:p w14:paraId="51AD6856">
            <w:pPr>
              <w:spacing w:line="360" w:lineRule="auto"/>
              <w:ind w:firstLine="482" w:firstLineChars="200"/>
              <w:rPr>
                <w:kern w:val="0"/>
                <w:sz w:val="24"/>
              </w:rPr>
            </w:pPr>
            <w:r>
              <w:rPr>
                <w:rFonts w:hint="eastAsia" w:hAnsi="宋体"/>
                <w:b/>
                <w:bCs/>
                <w:sz w:val="24"/>
              </w:rPr>
              <w:t>3、</w:t>
            </w:r>
            <w:r>
              <w:rPr>
                <w:rFonts w:hAnsi="宋体"/>
                <w:b/>
                <w:bCs/>
                <w:sz w:val="24"/>
              </w:rPr>
              <w:t>与相关环保政策符合性分析</w:t>
            </w:r>
          </w:p>
          <w:p w14:paraId="4FD11110">
            <w:pPr>
              <w:spacing w:line="360" w:lineRule="auto"/>
              <w:ind w:firstLine="480"/>
              <w:rPr>
                <w:sz w:val="24"/>
              </w:rPr>
            </w:pPr>
            <w:r>
              <w:rPr>
                <w:sz w:val="24"/>
              </w:rPr>
              <w:t>本项目与相关规划、政策的相符性分析见表</w:t>
            </w:r>
            <w:r>
              <w:rPr>
                <w:rFonts w:hint="eastAsia"/>
                <w:sz w:val="24"/>
                <w:lang w:val="en-US" w:eastAsia="zh-CN"/>
              </w:rPr>
              <w:t>3</w:t>
            </w:r>
            <w:r>
              <w:rPr>
                <w:sz w:val="24"/>
              </w:rPr>
              <w:t>。</w:t>
            </w:r>
          </w:p>
          <w:p w14:paraId="45E27639">
            <w:pPr>
              <w:autoSpaceDE w:val="0"/>
              <w:autoSpaceDN w:val="0"/>
              <w:jc w:val="center"/>
              <w:rPr>
                <w:b/>
                <w:szCs w:val="21"/>
              </w:rPr>
            </w:pPr>
            <w:r>
              <w:rPr>
                <w:b/>
                <w:szCs w:val="21"/>
              </w:rPr>
              <w:t>表</w:t>
            </w:r>
            <w:r>
              <w:rPr>
                <w:rFonts w:hint="eastAsia"/>
                <w:b/>
                <w:szCs w:val="21"/>
                <w:lang w:val="en-US" w:eastAsia="zh-CN"/>
              </w:rPr>
              <w:t>3</w:t>
            </w:r>
            <w:r>
              <w:rPr>
                <w:rFonts w:hint="eastAsia"/>
                <w:b/>
                <w:szCs w:val="21"/>
              </w:rPr>
              <w:t xml:space="preserve">   </w:t>
            </w:r>
            <w:r>
              <w:rPr>
                <w:b/>
                <w:szCs w:val="21"/>
              </w:rPr>
              <w:t>本项目</w:t>
            </w:r>
            <w:r>
              <w:rPr>
                <w:rFonts w:hint="eastAsia"/>
                <w:b/>
                <w:szCs w:val="21"/>
              </w:rPr>
              <w:t>与相关规划、政策</w:t>
            </w:r>
            <w:r>
              <w:rPr>
                <w:b/>
                <w:szCs w:val="21"/>
              </w:rPr>
              <w:t>符合性分析</w:t>
            </w:r>
          </w:p>
          <w:tbl>
            <w:tblPr>
              <w:tblStyle w:val="12"/>
              <w:tblW w:w="68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157"/>
              <w:gridCol w:w="1862"/>
              <w:gridCol w:w="468"/>
            </w:tblGrid>
            <w:tr w14:paraId="733C7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noWrap w:val="0"/>
                  <w:vAlign w:val="center"/>
                </w:tcPr>
                <w:p w14:paraId="24F89DCA">
                  <w:pPr>
                    <w:jc w:val="center"/>
                    <w:rPr>
                      <w:rFonts w:ascii="Times New Roman" w:hAnsi="Times New Roman" w:eastAsia="宋体" w:cs="Times New Roman"/>
                      <w:b/>
                      <w:bCs/>
                      <w:color w:val="auto"/>
                      <w:kern w:val="21"/>
                      <w:szCs w:val="21"/>
                    </w:rPr>
                  </w:pPr>
                  <w:r>
                    <w:rPr>
                      <w:rFonts w:ascii="Times New Roman" w:hAnsi="Times New Roman" w:eastAsia="宋体" w:cs="Times New Roman"/>
                      <w:b/>
                      <w:bCs/>
                      <w:color w:val="auto"/>
                      <w:kern w:val="21"/>
                      <w:szCs w:val="21"/>
                    </w:rPr>
                    <w:t>文件</w:t>
                  </w:r>
                </w:p>
              </w:tc>
              <w:tc>
                <w:tcPr>
                  <w:tcW w:w="2320" w:type="pct"/>
                  <w:noWrap w:val="0"/>
                  <w:vAlign w:val="center"/>
                </w:tcPr>
                <w:p w14:paraId="36FC33E5">
                  <w:pPr>
                    <w:jc w:val="center"/>
                    <w:rPr>
                      <w:rFonts w:ascii="Times New Roman" w:hAnsi="Times New Roman" w:eastAsia="宋体" w:cs="Times New Roman"/>
                      <w:b/>
                      <w:bCs/>
                      <w:color w:val="auto"/>
                      <w:kern w:val="21"/>
                      <w:szCs w:val="21"/>
                    </w:rPr>
                  </w:pPr>
                  <w:r>
                    <w:rPr>
                      <w:rFonts w:ascii="Times New Roman" w:hAnsi="Times New Roman" w:eastAsia="宋体" w:cs="Times New Roman"/>
                      <w:b/>
                      <w:bCs/>
                      <w:color w:val="auto"/>
                      <w:kern w:val="21"/>
                      <w:szCs w:val="21"/>
                    </w:rPr>
                    <w:t>政策要求</w:t>
                  </w:r>
                </w:p>
              </w:tc>
              <w:tc>
                <w:tcPr>
                  <w:tcW w:w="1368" w:type="pct"/>
                  <w:noWrap w:val="0"/>
                  <w:vAlign w:val="center"/>
                </w:tcPr>
                <w:p w14:paraId="30C7FB18">
                  <w:pPr>
                    <w:jc w:val="center"/>
                    <w:rPr>
                      <w:rFonts w:ascii="Times New Roman" w:hAnsi="Times New Roman" w:eastAsia="宋体" w:cs="Times New Roman"/>
                      <w:b/>
                      <w:bCs/>
                      <w:color w:val="auto"/>
                      <w:kern w:val="21"/>
                      <w:szCs w:val="21"/>
                    </w:rPr>
                  </w:pPr>
                  <w:r>
                    <w:rPr>
                      <w:rFonts w:ascii="Times New Roman" w:hAnsi="Times New Roman" w:eastAsia="宋体" w:cs="Times New Roman"/>
                      <w:b/>
                      <w:bCs/>
                      <w:color w:val="auto"/>
                      <w:kern w:val="21"/>
                      <w:szCs w:val="21"/>
                    </w:rPr>
                    <w:t>本项目情况</w:t>
                  </w:r>
                </w:p>
              </w:tc>
              <w:tc>
                <w:tcPr>
                  <w:tcW w:w="343" w:type="pct"/>
                  <w:noWrap w:val="0"/>
                  <w:vAlign w:val="center"/>
                </w:tcPr>
                <w:p w14:paraId="55EF1D8E">
                  <w:pPr>
                    <w:jc w:val="center"/>
                    <w:rPr>
                      <w:rFonts w:ascii="Times New Roman" w:hAnsi="Times New Roman" w:eastAsia="宋体" w:cs="Times New Roman"/>
                      <w:b/>
                      <w:bCs/>
                      <w:color w:val="auto"/>
                      <w:kern w:val="21"/>
                      <w:szCs w:val="21"/>
                    </w:rPr>
                  </w:pPr>
                  <w:r>
                    <w:rPr>
                      <w:rFonts w:ascii="Times New Roman" w:hAnsi="Times New Roman" w:eastAsia="宋体" w:cs="Times New Roman"/>
                      <w:b/>
                      <w:bCs/>
                      <w:color w:val="auto"/>
                      <w:kern w:val="21"/>
                      <w:szCs w:val="21"/>
                    </w:rPr>
                    <w:t>相符性</w:t>
                  </w:r>
                </w:p>
              </w:tc>
            </w:tr>
            <w:tr w14:paraId="528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restart"/>
                  <w:noWrap w:val="0"/>
                  <w:vAlign w:val="center"/>
                </w:tcPr>
                <w:p w14:paraId="1B89457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 w:eastAsia="zh-CN"/>
                    </w:rPr>
                    <w:t>《陕西省“十四五”生态环境保护规划》（陕政办发〔2021〕25号）</w:t>
                  </w:r>
                </w:p>
              </w:tc>
              <w:tc>
                <w:tcPr>
                  <w:tcW w:w="2320" w:type="pct"/>
                  <w:noWrap w:val="0"/>
                  <w:vAlign w:val="center"/>
                </w:tcPr>
                <w:p w14:paraId="7D70D685">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GB" w:eastAsia="zh-CN"/>
                    </w:rPr>
                    <w:t>深化落实环评制度。不断健全环境影响评价等生态源头预防体系，对重点区域、重点流域、重点行业依法开展规划环境影响影响评价，严格建设项目生态环境准入。</w:t>
                  </w:r>
                </w:p>
              </w:tc>
              <w:tc>
                <w:tcPr>
                  <w:tcW w:w="1368" w:type="pct"/>
                  <w:noWrap w:val="0"/>
                  <w:vAlign w:val="center"/>
                </w:tcPr>
                <w:p w14:paraId="3296A3C5">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 w:eastAsia="zh-CN"/>
                    </w:rPr>
                  </w:pPr>
                  <w:r>
                    <w:rPr>
                      <w:rFonts w:hint="eastAsia" w:ascii="Times New Roman" w:hAnsi="Times New Roman" w:eastAsia="宋体" w:cs="Times New Roman"/>
                      <w:color w:val="auto"/>
                      <w:kern w:val="21"/>
                      <w:szCs w:val="21"/>
                      <w:lang w:val="en-GB" w:eastAsia="zh-CN"/>
                    </w:rPr>
                    <w:t>本项目</w:t>
                  </w:r>
                  <w:r>
                    <w:rPr>
                      <w:rFonts w:hint="eastAsia" w:ascii="Times New Roman" w:hAnsi="Times New Roman" w:eastAsia="宋体" w:cs="Times New Roman"/>
                      <w:color w:val="auto"/>
                      <w:kern w:val="21"/>
                      <w:szCs w:val="21"/>
                      <w:lang w:val="en-US" w:eastAsia="zh-CN"/>
                    </w:rPr>
                    <w:t>位于</w:t>
                  </w:r>
                  <w:r>
                    <w:rPr>
                      <w:rFonts w:hint="eastAsia" w:ascii="Times New Roman" w:hAnsi="Times New Roman" w:eastAsia="宋体" w:cs="Times New Roman"/>
                      <w:b w:val="0"/>
                      <w:bCs w:val="0"/>
                      <w:color w:val="auto"/>
                      <w:sz w:val="21"/>
                      <w:szCs w:val="21"/>
                      <w:lang w:val="en-US" w:eastAsia="zh-CN"/>
                    </w:rPr>
                    <w:t>泾河新城永乐工业园区南北大道2号陕西国坤时代科技有限公司</w:t>
                  </w:r>
                  <w:r>
                    <w:rPr>
                      <w:rFonts w:hint="eastAsia" w:cs="Times New Roman"/>
                      <w:b w:val="0"/>
                      <w:bCs w:val="0"/>
                      <w:color w:val="auto"/>
                      <w:sz w:val="21"/>
                      <w:szCs w:val="21"/>
                      <w:lang w:val="en-US" w:eastAsia="zh-CN"/>
                    </w:rPr>
                    <w:t>1号厂房</w:t>
                  </w:r>
                  <w:r>
                    <w:rPr>
                      <w:rFonts w:hint="eastAsia" w:ascii="Times New Roman" w:hAnsi="Times New Roman" w:eastAsia="宋体" w:cs="Times New Roman"/>
                      <w:color w:val="auto"/>
                      <w:kern w:val="21"/>
                      <w:szCs w:val="21"/>
                      <w:lang w:val="en-GB" w:eastAsia="zh-CN"/>
                    </w:rPr>
                    <w:t>，</w:t>
                  </w:r>
                  <w:r>
                    <w:rPr>
                      <w:rFonts w:hint="eastAsia" w:ascii="Times New Roman" w:hAnsi="Times New Roman" w:eastAsia="宋体" w:cs="Times New Roman"/>
                      <w:color w:val="auto"/>
                      <w:kern w:val="21"/>
                      <w:szCs w:val="21"/>
                      <w:lang w:val="en" w:eastAsia="zh-CN"/>
                    </w:rPr>
                    <w:t>目前在</w:t>
                  </w:r>
                  <w:r>
                    <w:rPr>
                      <w:rFonts w:hint="eastAsia" w:ascii="Times New Roman" w:hAnsi="Times New Roman" w:eastAsia="宋体" w:cs="Times New Roman"/>
                      <w:color w:val="auto"/>
                      <w:kern w:val="21"/>
                      <w:szCs w:val="21"/>
                      <w:lang w:val="en-GB" w:eastAsia="zh-CN"/>
                    </w:rPr>
                    <w:t>开展相关的环评手续</w:t>
                  </w:r>
                </w:p>
              </w:tc>
              <w:tc>
                <w:tcPr>
                  <w:tcW w:w="343" w:type="pct"/>
                  <w:noWrap w:val="0"/>
                  <w:vAlign w:val="center"/>
                </w:tcPr>
                <w:p w14:paraId="713414A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 w:eastAsia="zh-CN"/>
                    </w:rPr>
                  </w:pPr>
                  <w:r>
                    <w:rPr>
                      <w:rFonts w:hint="eastAsia" w:ascii="Times New Roman" w:hAnsi="Times New Roman" w:eastAsia="宋体" w:cs="Times New Roman"/>
                      <w:color w:val="auto"/>
                      <w:kern w:val="21"/>
                      <w:szCs w:val="21"/>
                      <w:lang w:val="en" w:eastAsia="zh-CN"/>
                    </w:rPr>
                    <w:t>符合</w:t>
                  </w:r>
                </w:p>
              </w:tc>
            </w:tr>
            <w:tr w14:paraId="05F0C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continue"/>
                  <w:noWrap w:val="0"/>
                  <w:vAlign w:val="center"/>
                </w:tcPr>
                <w:p w14:paraId="0B98E87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p>
              </w:tc>
              <w:tc>
                <w:tcPr>
                  <w:tcW w:w="2320" w:type="pct"/>
                  <w:noWrap w:val="0"/>
                  <w:vAlign w:val="center"/>
                </w:tcPr>
                <w:p w14:paraId="0880C0B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加强扬尘精细化管控。建立扬尘污染源清单，实现扬尘污染源动态管理，构建“过程全覆盖、管理全方位、责任全链条”的扬尘防治体系。鼓励有条件的堆场实施全封闭改造。</w:t>
                  </w:r>
                </w:p>
              </w:tc>
              <w:tc>
                <w:tcPr>
                  <w:tcW w:w="1368" w:type="pct"/>
                  <w:noWrap w:val="0"/>
                  <w:vAlign w:val="center"/>
                </w:tcPr>
                <w:p w14:paraId="105C5FB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本项目位于已建成厂房内，不涉及堆场</w:t>
                  </w:r>
                </w:p>
              </w:tc>
              <w:tc>
                <w:tcPr>
                  <w:tcW w:w="343" w:type="pct"/>
                  <w:noWrap w:val="0"/>
                  <w:vAlign w:val="center"/>
                </w:tcPr>
                <w:p w14:paraId="66166EE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661F0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noWrap w:val="0"/>
                  <w:vAlign w:val="center"/>
                </w:tcPr>
                <w:p w14:paraId="3ECD6FE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《西咸新区“十四五”生态环境保护规划》</w:t>
                  </w:r>
                </w:p>
              </w:tc>
              <w:tc>
                <w:tcPr>
                  <w:tcW w:w="2320" w:type="pct"/>
                  <w:noWrap w:val="0"/>
                  <w:vAlign w:val="center"/>
                </w:tcPr>
                <w:p w14:paraId="341AE8F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实施重点领域VOCs综合治理。建立石化、化工、工业涂装、包装印刷等重点行业及工业园区的源头替代、过程控制和末端治理全过程治理体系，实施VOCs排放总量控制。</w:t>
                  </w:r>
                </w:p>
              </w:tc>
              <w:tc>
                <w:tcPr>
                  <w:tcW w:w="1368" w:type="pct"/>
                  <w:noWrap w:val="0"/>
                  <w:vAlign w:val="center"/>
                </w:tcPr>
                <w:p w14:paraId="16F80717">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FF0000"/>
                      <w:kern w:val="21"/>
                      <w:szCs w:val="21"/>
                      <w:lang w:val="en-US" w:eastAsia="zh-CN"/>
                    </w:rPr>
                    <w:t>本项目</w:t>
                  </w:r>
                  <w:r>
                    <w:rPr>
                      <w:rFonts w:hint="eastAsia" w:cs="Times New Roman"/>
                      <w:color w:val="FF0000"/>
                      <w:kern w:val="21"/>
                      <w:szCs w:val="21"/>
                      <w:lang w:val="en-US" w:eastAsia="zh-CN"/>
                    </w:rPr>
                    <w:t>切削液挥发产生的</w:t>
                  </w:r>
                  <w:r>
                    <w:rPr>
                      <w:rFonts w:hint="default" w:ascii="Times New Roman" w:hAnsi="Times New Roman" w:eastAsia="宋体" w:cs="Times New Roman"/>
                      <w:color w:val="FF0000"/>
                      <w:kern w:val="21"/>
                      <w:szCs w:val="21"/>
                      <w:lang w:val="en" w:eastAsia="zh-CN"/>
                    </w:rPr>
                    <w:t>VOCs</w:t>
                  </w:r>
                  <w:r>
                    <w:rPr>
                      <w:rFonts w:hint="eastAsia" w:cs="Times New Roman"/>
                      <w:color w:val="FF0000"/>
                      <w:kern w:val="21"/>
                      <w:szCs w:val="21"/>
                      <w:lang w:val="en-US" w:eastAsia="zh-CN"/>
                    </w:rPr>
                    <w:t>达标排放，实施总量控制指标</w:t>
                  </w:r>
                </w:p>
              </w:tc>
              <w:tc>
                <w:tcPr>
                  <w:tcW w:w="343" w:type="pct"/>
                  <w:noWrap w:val="0"/>
                  <w:vAlign w:val="center"/>
                </w:tcPr>
                <w:p w14:paraId="03B9638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7BB9E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restart"/>
                  <w:noWrap w:val="0"/>
                  <w:vAlign w:val="center"/>
                </w:tcPr>
                <w:p w14:paraId="09C4307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《陕西省大气污染治理专项行动方案（2023-2027年）》</w:t>
                  </w:r>
                </w:p>
              </w:tc>
              <w:tc>
                <w:tcPr>
                  <w:tcW w:w="2320" w:type="pct"/>
                  <w:noWrap w:val="0"/>
                  <w:vAlign w:val="center"/>
                </w:tcPr>
                <w:p w14:paraId="1BC18297">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产业发展结构调整。关中地区严禁新增钢铁、焦化、水泥熟料、平板玻璃、电解铝、氧化铝、煤化工产能，合理控制煤制油气产能规模，严控新增炼油产能。</w:t>
                  </w:r>
                </w:p>
              </w:tc>
              <w:tc>
                <w:tcPr>
                  <w:tcW w:w="1368" w:type="pct"/>
                  <w:noWrap w:val="0"/>
                  <w:vAlign w:val="center"/>
                </w:tcPr>
                <w:p w14:paraId="246D324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ascii="Times New Roman" w:hAnsi="Times New Roman" w:eastAsia="宋体" w:cs="Times New Roman"/>
                      <w:color w:val="FF0000"/>
                      <w:kern w:val="0"/>
                      <w:szCs w:val="21"/>
                    </w:rPr>
                    <w:t>本项目为</w:t>
                  </w:r>
                  <w:r>
                    <w:rPr>
                      <w:rFonts w:hint="eastAsia" w:ascii="Times New Roman" w:hAnsi="Times New Roman" w:eastAsia="宋体" w:cs="Times New Roman"/>
                      <w:color w:val="FF0000"/>
                      <w:kern w:val="0"/>
                      <w:szCs w:val="21"/>
                      <w:lang w:val="en-US" w:eastAsia="zh-CN"/>
                    </w:rPr>
                    <w:t>飞机制造中部分航空器零件制造</w:t>
                  </w:r>
                  <w:r>
                    <w:rPr>
                      <w:rFonts w:hint="eastAsia" w:cs="Times New Roman"/>
                      <w:color w:val="auto"/>
                      <w:kern w:val="21"/>
                      <w:szCs w:val="21"/>
                      <w:lang w:val="en" w:eastAsia="zh-CN"/>
                    </w:rPr>
                    <w:t>，</w:t>
                  </w:r>
                  <w:r>
                    <w:rPr>
                      <w:rFonts w:hint="eastAsia" w:ascii="Times New Roman" w:hAnsi="Times New Roman" w:eastAsia="宋体" w:cs="Times New Roman"/>
                      <w:color w:val="auto"/>
                      <w:kern w:val="21"/>
                      <w:szCs w:val="21"/>
                      <w:lang w:val="en-US" w:eastAsia="zh-CN"/>
                    </w:rPr>
                    <w:t>不属于钢铁、焦化等重点行业，不新增炼油、钢铁等行业产能。</w:t>
                  </w:r>
                </w:p>
              </w:tc>
              <w:tc>
                <w:tcPr>
                  <w:tcW w:w="343" w:type="pct"/>
                  <w:noWrap w:val="0"/>
                  <w:vAlign w:val="center"/>
                </w:tcPr>
                <w:p w14:paraId="58C3EA3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7DB5F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continue"/>
                  <w:noWrap w:val="0"/>
                  <w:vAlign w:val="center"/>
                </w:tcPr>
                <w:p w14:paraId="172605E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p>
              </w:tc>
              <w:tc>
                <w:tcPr>
                  <w:tcW w:w="2320" w:type="pct"/>
                  <w:noWrap w:val="0"/>
                  <w:vAlign w:val="center"/>
                </w:tcPr>
                <w:p w14:paraId="56E3D435">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关中地区市辖区及开发区范围内新、改、扩建涉气重点行业企业应达到环保绩效A级、绩效引领性水平，西安市、咸阳市、渭南市的其他区域应达到环保绩效B级及以上水平。</w:t>
                  </w:r>
                </w:p>
              </w:tc>
              <w:tc>
                <w:tcPr>
                  <w:tcW w:w="1368" w:type="pct"/>
                  <w:vMerge w:val="restart"/>
                  <w:noWrap w:val="0"/>
                  <w:vAlign w:val="center"/>
                </w:tcPr>
                <w:p w14:paraId="064BC1E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 w:eastAsia="zh-CN"/>
                    </w:rPr>
                  </w:pPr>
                  <w:r>
                    <w:rPr>
                      <w:rFonts w:hint="eastAsia" w:ascii="Times New Roman" w:hAnsi="Times New Roman" w:eastAsia="宋体" w:cs="Times New Roman"/>
                      <w:color w:val="auto"/>
                      <w:kern w:val="21"/>
                      <w:szCs w:val="21"/>
                      <w:lang w:val="en-US" w:eastAsia="zh-CN"/>
                    </w:rPr>
                    <w:t>本项目不属于</w:t>
                  </w:r>
                  <w:r>
                    <w:rPr>
                      <w:rFonts w:hint="default" w:ascii="Times New Roman" w:hAnsi="Times New Roman" w:eastAsia="宋体" w:cs="Times New Roman"/>
                      <w:color w:val="auto"/>
                      <w:kern w:val="21"/>
                      <w:szCs w:val="21"/>
                      <w:lang w:val="en-US" w:eastAsia="zh-CN"/>
                    </w:rPr>
                    <w:t>《重污染天气重点行业应急减排措施制定技术指南（2020年修订版）》（环办大气函〔2020〕340号）中</w:t>
                  </w:r>
                  <w:r>
                    <w:rPr>
                      <w:rFonts w:hint="eastAsia" w:ascii="Times New Roman" w:hAnsi="Times New Roman" w:eastAsia="宋体" w:cs="Times New Roman"/>
                      <w:color w:val="auto"/>
                      <w:kern w:val="21"/>
                      <w:szCs w:val="21"/>
                      <w:lang w:val="en-US" w:eastAsia="zh-CN"/>
                    </w:rPr>
                    <w:t>的行业</w:t>
                  </w:r>
                </w:p>
              </w:tc>
              <w:tc>
                <w:tcPr>
                  <w:tcW w:w="343" w:type="pct"/>
                  <w:noWrap w:val="0"/>
                  <w:vAlign w:val="center"/>
                </w:tcPr>
                <w:p w14:paraId="3B96596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68FF8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noWrap w:val="0"/>
                  <w:vAlign w:val="center"/>
                </w:tcPr>
                <w:p w14:paraId="60A2B5D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《西咸新区大气污染治理专项行动方案（2023-2027年）》</w:t>
                  </w:r>
                </w:p>
              </w:tc>
              <w:tc>
                <w:tcPr>
                  <w:tcW w:w="2320" w:type="pct"/>
                  <w:noWrap w:val="0"/>
                  <w:vAlign w:val="center"/>
                </w:tcPr>
                <w:p w14:paraId="74FE893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严格新、改、扩建涉气重点行业绩效评级限制条件。新区范围内新、改、扩建涉气重点行业企业应达到环保绩效A级、绩效引领性水平。</w:t>
                  </w:r>
                </w:p>
              </w:tc>
              <w:tc>
                <w:tcPr>
                  <w:tcW w:w="1368" w:type="pct"/>
                  <w:vMerge w:val="continue"/>
                  <w:noWrap w:val="0"/>
                  <w:vAlign w:val="center"/>
                </w:tcPr>
                <w:p w14:paraId="62B27CC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 w:eastAsia="zh-CN"/>
                    </w:rPr>
                  </w:pPr>
                </w:p>
              </w:tc>
              <w:tc>
                <w:tcPr>
                  <w:tcW w:w="343" w:type="pct"/>
                  <w:noWrap w:val="0"/>
                  <w:vAlign w:val="center"/>
                </w:tcPr>
                <w:p w14:paraId="6F9D86E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0B069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restart"/>
                  <w:noWrap w:val="0"/>
                  <w:vAlign w:val="center"/>
                </w:tcPr>
                <w:p w14:paraId="4CCDC57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《泾河新城大气污染治理专项行动方案（2023-2027年）》</w:t>
                  </w:r>
                </w:p>
              </w:tc>
              <w:tc>
                <w:tcPr>
                  <w:tcW w:w="2320" w:type="pct"/>
                  <w:noWrap w:val="0"/>
                  <w:vAlign w:val="center"/>
                </w:tcPr>
                <w:p w14:paraId="6109B16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严格新、改、扩建涉气重点行业绩效评级限制条件。新城范围内新、改、扩建涉气重点行业企业应达到环保绩效A级、绩效引领性水平。</w:t>
                  </w:r>
                </w:p>
              </w:tc>
              <w:tc>
                <w:tcPr>
                  <w:tcW w:w="1368" w:type="pct"/>
                  <w:vMerge w:val="continue"/>
                  <w:noWrap w:val="0"/>
                  <w:vAlign w:val="center"/>
                </w:tcPr>
                <w:p w14:paraId="6338B7C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 w:eastAsia="zh-CN"/>
                    </w:rPr>
                  </w:pPr>
                </w:p>
              </w:tc>
              <w:tc>
                <w:tcPr>
                  <w:tcW w:w="343" w:type="pct"/>
                  <w:noWrap w:val="0"/>
                  <w:vAlign w:val="center"/>
                </w:tcPr>
                <w:p w14:paraId="06B2C5C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38AB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continue"/>
                  <w:noWrap w:val="0"/>
                  <w:vAlign w:val="center"/>
                </w:tcPr>
                <w:p w14:paraId="4D48831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p>
              </w:tc>
              <w:tc>
                <w:tcPr>
                  <w:tcW w:w="2320" w:type="pct"/>
                  <w:noWrap w:val="0"/>
                  <w:vAlign w:val="center"/>
                </w:tcPr>
                <w:p w14:paraId="0651DFE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eastAsia="宋体" w:cs="Times New Roman"/>
                      <w:color w:val="auto"/>
                      <w:kern w:val="21"/>
                      <w:szCs w:val="21"/>
                      <w:lang w:val="en-US" w:eastAsia="zh-CN"/>
                    </w:rPr>
                    <w:t>强化非道路移动机械排放区管控，到2025年，不符合第三阶段和在用非道路移动机械排放标准三类限值（“双三标准”）的机械禁止使用，具备条件的可更换国四及以上排放标准的发动机。</w:t>
                  </w:r>
                </w:p>
              </w:tc>
              <w:tc>
                <w:tcPr>
                  <w:tcW w:w="1368" w:type="pct"/>
                  <w:noWrap w:val="0"/>
                  <w:vAlign w:val="center"/>
                </w:tcPr>
                <w:p w14:paraId="1DD8218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本项目厂区内非道路移动机械为新能源</w:t>
                  </w:r>
                </w:p>
              </w:tc>
              <w:tc>
                <w:tcPr>
                  <w:tcW w:w="343" w:type="pct"/>
                  <w:noWrap w:val="0"/>
                  <w:vAlign w:val="center"/>
                </w:tcPr>
                <w:p w14:paraId="2C7BFE5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3ED4D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noWrap w:val="0"/>
                  <w:vAlign w:val="center"/>
                </w:tcPr>
                <w:p w14:paraId="6DFF5DC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w:t>
                  </w:r>
                  <w:r>
                    <w:rPr>
                      <w:rFonts w:hint="default" w:ascii="Times New Roman" w:hAnsi="Times New Roman" w:eastAsia="宋体" w:cs="Times New Roman"/>
                      <w:color w:val="auto"/>
                      <w:kern w:val="21"/>
                      <w:szCs w:val="21"/>
                      <w:lang w:val="en-US" w:eastAsia="zh-CN"/>
                    </w:rPr>
                    <w:t>西安市空气质量达标规划（2023-2030年）</w:t>
                  </w:r>
                  <w:r>
                    <w:rPr>
                      <w:rFonts w:hint="eastAsia" w:ascii="Times New Roman" w:hAnsi="Times New Roman" w:eastAsia="宋体" w:cs="Times New Roman"/>
                      <w:color w:val="auto"/>
                      <w:kern w:val="21"/>
                      <w:szCs w:val="21"/>
                      <w:lang w:val="en-US" w:eastAsia="zh-CN"/>
                    </w:rPr>
                    <w:t>》</w:t>
                  </w:r>
                </w:p>
              </w:tc>
              <w:tc>
                <w:tcPr>
                  <w:tcW w:w="2320" w:type="pct"/>
                  <w:noWrap w:val="0"/>
                  <w:vAlign w:val="center"/>
                </w:tcPr>
                <w:p w14:paraId="74601F4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根据国土空间规划分区和用途管制，实施“三线一单”（生态保护红线、环境质量底线、资源利用上线和生态环境准入清单）生态环境分区管控制度。</w:t>
                  </w:r>
                </w:p>
              </w:tc>
              <w:tc>
                <w:tcPr>
                  <w:tcW w:w="1368" w:type="pct"/>
                  <w:noWrap w:val="0"/>
                  <w:vAlign w:val="center"/>
                </w:tcPr>
                <w:p w14:paraId="694F77E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项目符合“三线一单”生态环境分区管控中的相关要求。</w:t>
                  </w:r>
                </w:p>
              </w:tc>
              <w:tc>
                <w:tcPr>
                  <w:tcW w:w="343" w:type="pct"/>
                  <w:noWrap w:val="0"/>
                  <w:vAlign w:val="center"/>
                </w:tcPr>
                <w:p w14:paraId="7A45BD3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66F4D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restart"/>
                  <w:noWrap w:val="0"/>
                  <w:vAlign w:val="center"/>
                </w:tcPr>
                <w:p w14:paraId="3952D2CC">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《陕西省噪声污染防治行动计划》（2023-2025年）</w:t>
                  </w:r>
                </w:p>
              </w:tc>
              <w:tc>
                <w:tcPr>
                  <w:tcW w:w="2320" w:type="pct"/>
                  <w:noWrap w:val="0"/>
                  <w:vAlign w:val="center"/>
                </w:tcPr>
                <w:p w14:paraId="666F5E2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严格落实噪声污染防治要求。切实加强规划环评工作，充分考虑区域开发等规划内容产生的噪声对声环境质量的影响。可能产生噪声污染的新改扩建项目应当依法开展环评，符合相关规划环评管控要求。建设项目的噪声污染防治设施应当与主体工程同时设计、同时施工、同时投产使用。督促建设单位依法开展竣工环境保护验收，加大事中事后监管力度，确保各项措施落地见效。以项目环评审批、排污许可管理、竣工环保验收等为抓手，严格落实噪声污染防治措施，加大重点行业建设项目环评文件和“三同时”验收噪声部分的核查抽查力度。</w:t>
                  </w:r>
                </w:p>
              </w:tc>
              <w:tc>
                <w:tcPr>
                  <w:tcW w:w="1368" w:type="pct"/>
                  <w:vMerge w:val="restart"/>
                  <w:noWrap w:val="0"/>
                  <w:vAlign w:val="center"/>
                </w:tcPr>
                <w:p w14:paraId="7061DFC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本项目为新建，正在开展环评。建设单位</w:t>
                  </w:r>
                  <w:r>
                    <w:rPr>
                      <w:rFonts w:hint="eastAsia" w:ascii="Times New Roman" w:hAnsi="Times New Roman" w:eastAsia="宋体" w:cs="Times New Roman"/>
                      <w:color w:val="auto"/>
                      <w:kern w:val="21"/>
                      <w:szCs w:val="21"/>
                      <w:lang w:val="en" w:eastAsia="zh-CN"/>
                    </w:rPr>
                    <w:t>选用低噪设备，设备基础减振等措施</w:t>
                  </w:r>
                </w:p>
              </w:tc>
              <w:tc>
                <w:tcPr>
                  <w:tcW w:w="343" w:type="pct"/>
                  <w:noWrap w:val="0"/>
                  <w:vAlign w:val="center"/>
                </w:tcPr>
                <w:p w14:paraId="614122F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20F53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7" w:type="pct"/>
                  <w:vMerge w:val="continue"/>
                  <w:noWrap w:val="0"/>
                  <w:vAlign w:val="center"/>
                </w:tcPr>
                <w:p w14:paraId="7367335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p>
              </w:tc>
              <w:tc>
                <w:tcPr>
                  <w:tcW w:w="2320" w:type="pct"/>
                  <w:noWrap w:val="0"/>
                  <w:vAlign w:val="center"/>
                </w:tcPr>
                <w:p w14:paraId="21C14FB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落实工业噪声过程控制。噪声排放工业企业切实落实噪声污染防治措施，开展工业噪声达标专项整治，严肃查处工业企业噪声超标排放行为，加强厂区内固定设备、运输工具、货物装卸和试车线等声源噪声管理，避免突发噪声扰民。</w:t>
                  </w:r>
                </w:p>
              </w:tc>
              <w:tc>
                <w:tcPr>
                  <w:tcW w:w="1368" w:type="pct"/>
                  <w:vMerge w:val="continue"/>
                  <w:noWrap w:val="0"/>
                  <w:vAlign w:val="center"/>
                </w:tcPr>
                <w:p w14:paraId="4964F3D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1"/>
                      <w:szCs w:val="21"/>
                      <w:lang w:val="en-US" w:eastAsia="zh-CN"/>
                    </w:rPr>
                  </w:pPr>
                </w:p>
              </w:tc>
              <w:tc>
                <w:tcPr>
                  <w:tcW w:w="343" w:type="pct"/>
                  <w:noWrap w:val="0"/>
                  <w:vAlign w:val="center"/>
                </w:tcPr>
                <w:p w14:paraId="0515575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符合</w:t>
                  </w:r>
                </w:p>
              </w:tc>
            </w:tr>
            <w:tr w14:paraId="3FFAB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jc w:val="center"/>
              </w:trPr>
              <w:tc>
                <w:tcPr>
                  <w:tcW w:w="967" w:type="pct"/>
                  <w:vMerge w:val="restart"/>
                  <w:noWrap w:val="0"/>
                  <w:vAlign w:val="center"/>
                </w:tcPr>
                <w:p w14:paraId="7A218707">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kern w:val="21"/>
                      <w:szCs w:val="21"/>
                      <w:lang w:val="en-US" w:eastAsia="zh-CN"/>
                    </w:rPr>
                  </w:pPr>
                  <w:r>
                    <w:rPr>
                      <w:rFonts w:hint="eastAsia" w:cs="Times New Roman"/>
                      <w:color w:val="FF0000"/>
                      <w:kern w:val="21"/>
                      <w:szCs w:val="21"/>
                      <w:lang w:val="en-US" w:eastAsia="zh-CN"/>
                    </w:rPr>
                    <w:t>陕西省西咸新区党政办公室关于印发《西咸新区推进实现“十四五”空气质量目标暨大气污染治理专项行动2025年工作方案》的通知</w:t>
                  </w:r>
                </w:p>
              </w:tc>
              <w:tc>
                <w:tcPr>
                  <w:tcW w:w="2320" w:type="pct"/>
                  <w:noWrap w:val="0"/>
                  <w:vAlign w:val="center"/>
                </w:tcPr>
                <w:p w14:paraId="7EAC5D9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kern w:val="21"/>
                      <w:szCs w:val="21"/>
                      <w:lang w:val="en-US" w:eastAsia="zh-CN"/>
                    </w:rPr>
                  </w:pPr>
                  <w:r>
                    <w:rPr>
                      <w:rFonts w:hint="eastAsia" w:ascii="Times New Roman" w:hAnsi="Times New Roman" w:eastAsia="宋体" w:cs="Times New Roman"/>
                      <w:color w:val="FF0000"/>
                      <w:kern w:val="21"/>
                      <w:szCs w:val="21"/>
                      <w:lang w:val="en-US" w:eastAsia="zh-CN"/>
                    </w:rPr>
                    <w:t>优化含VOCs原辅材料和产品结构。严格控制生产和使用高VOCs含量的涂料、油墨、胶黏剂、清洗剂等建设项目。坚持应替尽替原则，在工业企业、汽修、市政工程等方面集中开展低挥发性原辅材料源头替代工作，强化源头治理，减少挥发性有机物排放。</w:t>
                  </w:r>
                </w:p>
              </w:tc>
              <w:tc>
                <w:tcPr>
                  <w:tcW w:w="1368" w:type="pct"/>
                  <w:noWrap w:val="0"/>
                  <w:vAlign w:val="center"/>
                </w:tcPr>
                <w:p w14:paraId="4C2ADF5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kern w:val="21"/>
                      <w:szCs w:val="21"/>
                      <w:lang w:val="en-US" w:eastAsia="zh-CN"/>
                    </w:rPr>
                  </w:pPr>
                  <w:r>
                    <w:rPr>
                      <w:rFonts w:hint="eastAsia" w:cs="Times New Roman"/>
                      <w:color w:val="FF0000"/>
                      <w:kern w:val="21"/>
                      <w:szCs w:val="21"/>
                      <w:lang w:val="en-US" w:eastAsia="zh-CN"/>
                    </w:rPr>
                    <w:t>本项目使用水性切削液，减少挥发性有机物排放</w:t>
                  </w:r>
                </w:p>
              </w:tc>
              <w:tc>
                <w:tcPr>
                  <w:tcW w:w="343" w:type="pct"/>
                  <w:noWrap w:val="0"/>
                  <w:vAlign w:val="center"/>
                </w:tcPr>
                <w:p w14:paraId="440070C5">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kern w:val="21"/>
                      <w:szCs w:val="21"/>
                      <w:lang w:val="en-US" w:eastAsia="zh-CN"/>
                    </w:rPr>
                  </w:pPr>
                  <w:r>
                    <w:rPr>
                      <w:rFonts w:hint="eastAsia" w:cs="Times New Roman"/>
                      <w:color w:val="FF0000"/>
                      <w:kern w:val="21"/>
                      <w:szCs w:val="21"/>
                      <w:lang w:val="en-US" w:eastAsia="zh-CN"/>
                    </w:rPr>
                    <w:t>符合</w:t>
                  </w:r>
                </w:p>
              </w:tc>
            </w:tr>
            <w:tr w14:paraId="47C2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967" w:type="pct"/>
                  <w:vMerge w:val="continue"/>
                  <w:noWrap w:val="0"/>
                  <w:vAlign w:val="center"/>
                </w:tcPr>
                <w:p w14:paraId="7C5FC67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color w:val="FF0000"/>
                    </w:rPr>
                  </w:pPr>
                </w:p>
              </w:tc>
              <w:tc>
                <w:tcPr>
                  <w:tcW w:w="2320" w:type="pct"/>
                  <w:noWrap w:val="0"/>
                  <w:vAlign w:val="center"/>
                </w:tcPr>
                <w:p w14:paraId="2F20D7F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kern w:val="21"/>
                      <w:szCs w:val="21"/>
                      <w:lang w:val="en-US" w:eastAsia="zh-CN"/>
                    </w:rPr>
                  </w:pPr>
                  <w:r>
                    <w:rPr>
                      <w:rFonts w:hint="eastAsia" w:ascii="Times New Roman" w:hAnsi="Times New Roman" w:eastAsia="宋体" w:cs="Times New Roman"/>
                      <w:color w:val="FF0000"/>
                      <w:kern w:val="21"/>
                      <w:szCs w:val="21"/>
                      <w:lang w:val="en-US" w:eastAsia="zh-CN"/>
                    </w:rPr>
                    <w:t>推动声环境质量改善。配合市级划定噪声敏感建筑物集中区域，推动宁静小区建设。加大降噪先进技术、设备推广和噪声污染严重的落后工艺、设备淘汰力度。加强对建筑施工、工业生产交通运输、社会生活等噪声污染的监督检查，加大噪声违法行为处罚力度，构建多部门齐抓共管、各层级上下协同的治理格局，推动解决噪声投诉重点问题。</w:t>
                  </w:r>
                </w:p>
              </w:tc>
              <w:tc>
                <w:tcPr>
                  <w:tcW w:w="1368" w:type="pct"/>
                  <w:noWrap w:val="0"/>
                  <w:vAlign w:val="center"/>
                </w:tcPr>
                <w:p w14:paraId="2E21F15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kern w:val="21"/>
                      <w:szCs w:val="21"/>
                      <w:lang w:val="en-US" w:eastAsia="zh-CN"/>
                    </w:rPr>
                  </w:pPr>
                  <w:r>
                    <w:rPr>
                      <w:rFonts w:hint="eastAsia" w:cs="Times New Roman"/>
                      <w:color w:val="FF0000"/>
                      <w:kern w:val="21"/>
                      <w:szCs w:val="21"/>
                      <w:lang w:val="en-US" w:eastAsia="zh-CN"/>
                    </w:rPr>
                    <w:t>建设单位</w:t>
                  </w:r>
                  <w:r>
                    <w:rPr>
                      <w:rFonts w:hint="eastAsia" w:cs="Times New Roman"/>
                      <w:color w:val="FF0000"/>
                      <w:kern w:val="21"/>
                      <w:szCs w:val="21"/>
                      <w:lang w:val="en" w:eastAsia="zh-CN"/>
                    </w:rPr>
                    <w:t>选用低噪设备，设备基础减振等措施</w:t>
                  </w:r>
                </w:p>
              </w:tc>
              <w:tc>
                <w:tcPr>
                  <w:tcW w:w="343" w:type="pct"/>
                  <w:noWrap w:val="0"/>
                  <w:vAlign w:val="center"/>
                </w:tcPr>
                <w:p w14:paraId="67C44EA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kern w:val="21"/>
                      <w:szCs w:val="21"/>
                      <w:lang w:val="en-US" w:eastAsia="zh-CN"/>
                    </w:rPr>
                  </w:pPr>
                  <w:r>
                    <w:rPr>
                      <w:rFonts w:hint="eastAsia" w:cs="Times New Roman"/>
                      <w:color w:val="FF0000"/>
                      <w:kern w:val="21"/>
                      <w:szCs w:val="21"/>
                      <w:lang w:val="en-US" w:eastAsia="zh-CN"/>
                    </w:rPr>
                    <w:t>符合</w:t>
                  </w:r>
                </w:p>
              </w:tc>
            </w:tr>
            <w:tr w14:paraId="1C248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967" w:type="pct"/>
                  <w:vMerge w:val="continue"/>
                  <w:noWrap w:val="0"/>
                  <w:vAlign w:val="center"/>
                </w:tcPr>
                <w:p w14:paraId="00DE4C7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pPr>
                </w:p>
              </w:tc>
              <w:tc>
                <w:tcPr>
                  <w:tcW w:w="2320" w:type="pct"/>
                  <w:noWrap w:val="0"/>
                  <w:vAlign w:val="center"/>
                </w:tcPr>
                <w:p w14:paraId="2B214DA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kern w:val="21"/>
                      <w:szCs w:val="21"/>
                      <w:lang w:val="en-US" w:eastAsia="zh-CN"/>
                    </w:rPr>
                  </w:pPr>
                  <w:r>
                    <w:rPr>
                      <w:rFonts w:hint="eastAsia" w:ascii="Times New Roman" w:hAnsi="Times New Roman" w:eastAsia="宋体" w:cs="Times New Roman"/>
                      <w:color w:val="FF0000"/>
                      <w:kern w:val="21"/>
                      <w:szCs w:val="21"/>
                      <w:lang w:val="en-US" w:eastAsia="zh-CN"/>
                    </w:rPr>
                    <w:t>严把项目环境准入关，新增涉气项目严格执行VOCs、NOx等主要污染物排放总量控制，实施等量替代审批和备案制度。</w:t>
                  </w:r>
                </w:p>
              </w:tc>
              <w:tc>
                <w:tcPr>
                  <w:tcW w:w="1368" w:type="pct"/>
                  <w:vMerge w:val="restart"/>
                  <w:noWrap w:val="0"/>
                  <w:vAlign w:val="center"/>
                </w:tcPr>
                <w:p w14:paraId="632B60B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cs="Times New Roman"/>
                      <w:color w:val="FF0000"/>
                      <w:kern w:val="21"/>
                      <w:szCs w:val="21"/>
                      <w:lang w:val="en-US" w:eastAsia="zh-CN"/>
                    </w:rPr>
                  </w:pPr>
                  <w:r>
                    <w:rPr>
                      <w:rFonts w:hint="eastAsia" w:cs="Times New Roman"/>
                      <w:color w:val="FF0000"/>
                      <w:kern w:val="21"/>
                      <w:szCs w:val="21"/>
                      <w:lang w:val="en-US" w:eastAsia="zh-CN"/>
                    </w:rPr>
                    <w:t>本项目涉及VOCs排放，实行</w:t>
                  </w:r>
                  <w:r>
                    <w:rPr>
                      <w:rFonts w:hint="eastAsia" w:ascii="Times New Roman" w:hAnsi="Times New Roman" w:eastAsia="宋体" w:cs="Times New Roman"/>
                      <w:color w:val="FF0000"/>
                      <w:kern w:val="21"/>
                      <w:szCs w:val="21"/>
                      <w:lang w:val="en-US" w:eastAsia="zh-CN"/>
                    </w:rPr>
                    <w:t>污染物排放总量控制</w:t>
                  </w:r>
                </w:p>
              </w:tc>
              <w:tc>
                <w:tcPr>
                  <w:tcW w:w="343" w:type="pct"/>
                  <w:vMerge w:val="restart"/>
                  <w:noWrap w:val="0"/>
                  <w:vAlign w:val="center"/>
                </w:tcPr>
                <w:p w14:paraId="66B019F7">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cs="Times New Roman"/>
                      <w:color w:val="FF0000"/>
                      <w:kern w:val="21"/>
                      <w:szCs w:val="21"/>
                      <w:lang w:val="en-US" w:eastAsia="zh-CN"/>
                    </w:rPr>
                  </w:pPr>
                  <w:r>
                    <w:rPr>
                      <w:rFonts w:hint="eastAsia" w:cs="Times New Roman"/>
                      <w:color w:val="FF0000"/>
                      <w:kern w:val="21"/>
                      <w:szCs w:val="21"/>
                      <w:lang w:val="en-US" w:eastAsia="zh-CN"/>
                    </w:rPr>
                    <w:t>符合</w:t>
                  </w:r>
                </w:p>
              </w:tc>
            </w:tr>
            <w:tr w14:paraId="37B21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967" w:type="pct"/>
                  <w:vMerge w:val="continue"/>
                  <w:noWrap w:val="0"/>
                  <w:vAlign w:val="center"/>
                </w:tcPr>
                <w:p w14:paraId="295AD47C">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pPr>
                </w:p>
              </w:tc>
              <w:tc>
                <w:tcPr>
                  <w:tcW w:w="2320" w:type="pct"/>
                  <w:noWrap w:val="0"/>
                  <w:vAlign w:val="center"/>
                </w:tcPr>
                <w:p w14:paraId="3F67C4E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kern w:val="21"/>
                      <w:szCs w:val="21"/>
                      <w:lang w:val="en-US" w:eastAsia="zh-CN"/>
                    </w:rPr>
                  </w:pPr>
                  <w:r>
                    <w:rPr>
                      <w:rFonts w:hint="eastAsia" w:ascii="Times New Roman" w:hAnsi="Times New Roman" w:eastAsia="宋体" w:cs="Times New Roman"/>
                      <w:color w:val="FF0000"/>
                      <w:kern w:val="21"/>
                      <w:szCs w:val="21"/>
                      <w:lang w:val="en-US" w:eastAsia="zh-CN"/>
                    </w:rPr>
                    <w:t>强化涉VOCs工业企业的监督管理。</w:t>
                  </w:r>
                </w:p>
              </w:tc>
              <w:tc>
                <w:tcPr>
                  <w:tcW w:w="1368" w:type="pct"/>
                  <w:vMerge w:val="continue"/>
                  <w:noWrap w:val="0"/>
                  <w:vAlign w:val="center"/>
                </w:tcPr>
                <w:p w14:paraId="5CD88F1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cs="Times New Roman"/>
                      <w:color w:val="FF0000"/>
                      <w:kern w:val="21"/>
                      <w:szCs w:val="21"/>
                      <w:lang w:val="en-US" w:eastAsia="zh-CN"/>
                    </w:rPr>
                  </w:pPr>
                </w:p>
              </w:tc>
              <w:tc>
                <w:tcPr>
                  <w:tcW w:w="343" w:type="pct"/>
                  <w:vMerge w:val="continue"/>
                  <w:noWrap w:val="0"/>
                  <w:vAlign w:val="center"/>
                </w:tcPr>
                <w:p w14:paraId="5472C7A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cs="Times New Roman"/>
                      <w:color w:val="FF0000"/>
                      <w:kern w:val="21"/>
                      <w:szCs w:val="21"/>
                      <w:lang w:val="en-US" w:eastAsia="zh-CN"/>
                    </w:rPr>
                  </w:pPr>
                </w:p>
              </w:tc>
            </w:tr>
            <w:tr w14:paraId="6E72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967" w:type="pct"/>
                  <w:vMerge w:val="restart"/>
                  <w:noWrap w:val="0"/>
                  <w:vAlign w:val="center"/>
                </w:tcPr>
                <w:p w14:paraId="0DE8066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cs="Times New Roman"/>
                      <w:color w:val="FF0000"/>
                      <w:kern w:val="21"/>
                      <w:szCs w:val="21"/>
                      <w:lang w:val="en-US" w:eastAsia="zh-CN"/>
                    </w:rPr>
                  </w:pPr>
                  <w:r>
                    <w:rPr>
                      <w:rFonts w:hint="eastAsia" w:cs="Times New Roman"/>
                      <w:color w:val="FF0000"/>
                      <w:kern w:val="21"/>
                      <w:szCs w:val="21"/>
                      <w:lang w:val="en-US" w:eastAsia="zh-CN"/>
                    </w:rPr>
                    <w:t>陕西省西咸新区泾河新城党政办公室关于印发《泾河新城推进实现“十四五”空气质量目标暨大气污染治理专项行动2025年工作方案》的通知</w:t>
                  </w:r>
                </w:p>
              </w:tc>
              <w:tc>
                <w:tcPr>
                  <w:tcW w:w="2320" w:type="pct"/>
                  <w:noWrap w:val="0"/>
                  <w:vAlign w:val="center"/>
                </w:tcPr>
                <w:p w14:paraId="6654C85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FF0000"/>
                      <w:kern w:val="21"/>
                      <w:szCs w:val="21"/>
                      <w:lang w:val="en-US" w:eastAsia="zh-CN"/>
                    </w:rPr>
                    <w:t>优化含VOCs原辅材料和产品结构。严格控制生产和使用高VOCs含量的涂料、油墨、胶黏剂、清洗剂等建设项目。坚持应替尽替原则，在工业企业、汽修、市政工程等方面集中开展低挥发性原辅材料源头替代工作，强化源头治理，减少挥发性有机物排放。</w:t>
                  </w:r>
                </w:p>
              </w:tc>
              <w:tc>
                <w:tcPr>
                  <w:tcW w:w="1368" w:type="pct"/>
                  <w:noWrap w:val="0"/>
                  <w:vAlign w:val="center"/>
                </w:tcPr>
                <w:p w14:paraId="6D55438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cs="Times New Roman"/>
                      <w:color w:val="FF0000"/>
                      <w:kern w:val="21"/>
                      <w:szCs w:val="21"/>
                      <w:lang w:val="en-US" w:eastAsia="zh-CN"/>
                    </w:rPr>
                    <w:t>本项目使用水性切削液，减少挥发性有机物排放</w:t>
                  </w:r>
                </w:p>
              </w:tc>
              <w:tc>
                <w:tcPr>
                  <w:tcW w:w="343" w:type="pct"/>
                  <w:noWrap w:val="0"/>
                  <w:vAlign w:val="center"/>
                </w:tcPr>
                <w:p w14:paraId="6AAC06B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cs="Times New Roman"/>
                      <w:color w:val="FF0000"/>
                      <w:kern w:val="21"/>
                      <w:szCs w:val="21"/>
                      <w:lang w:val="en-US" w:eastAsia="zh-CN"/>
                    </w:rPr>
                    <w:t>符合</w:t>
                  </w:r>
                </w:p>
              </w:tc>
            </w:tr>
            <w:tr w14:paraId="5E234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67" w:type="pct"/>
                  <w:vMerge w:val="continue"/>
                  <w:noWrap w:val="0"/>
                  <w:vAlign w:val="center"/>
                </w:tcPr>
                <w:p w14:paraId="31DD9AC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pPr>
                </w:p>
              </w:tc>
              <w:tc>
                <w:tcPr>
                  <w:tcW w:w="2320" w:type="pct"/>
                  <w:noWrap w:val="0"/>
                  <w:vAlign w:val="center"/>
                </w:tcPr>
                <w:p w14:paraId="2B98F95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FF0000"/>
                      <w:kern w:val="21"/>
                      <w:szCs w:val="21"/>
                      <w:lang w:val="en-US" w:eastAsia="zh-CN"/>
                    </w:rPr>
                    <w:t>严把项目环境准入关，新增涉气项目严格执行VOCs、NOx等主要污染物排放总量控制，实施等量替代审批和备案制度。</w:t>
                  </w:r>
                </w:p>
              </w:tc>
              <w:tc>
                <w:tcPr>
                  <w:tcW w:w="1368" w:type="pct"/>
                  <w:vMerge w:val="restart"/>
                  <w:noWrap w:val="0"/>
                  <w:vAlign w:val="center"/>
                </w:tcPr>
                <w:p w14:paraId="724741C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cs="Times New Roman"/>
                      <w:color w:val="FF0000"/>
                      <w:kern w:val="21"/>
                      <w:szCs w:val="21"/>
                      <w:lang w:val="en-US" w:eastAsia="zh-CN"/>
                    </w:rPr>
                    <w:t>本项目涉及VOCs排放，实行</w:t>
                  </w:r>
                  <w:r>
                    <w:rPr>
                      <w:rFonts w:hint="eastAsia" w:ascii="Times New Roman" w:hAnsi="Times New Roman" w:eastAsia="宋体" w:cs="Times New Roman"/>
                      <w:color w:val="FF0000"/>
                      <w:kern w:val="21"/>
                      <w:szCs w:val="21"/>
                      <w:lang w:val="en-US" w:eastAsia="zh-CN"/>
                    </w:rPr>
                    <w:t>污染物排放总量控制</w:t>
                  </w:r>
                </w:p>
              </w:tc>
              <w:tc>
                <w:tcPr>
                  <w:tcW w:w="343" w:type="pct"/>
                  <w:vMerge w:val="restart"/>
                  <w:noWrap w:val="0"/>
                  <w:vAlign w:val="center"/>
                </w:tcPr>
                <w:p w14:paraId="57C489F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cs="Times New Roman"/>
                      <w:color w:val="FF0000"/>
                      <w:kern w:val="21"/>
                      <w:szCs w:val="21"/>
                      <w:lang w:val="en-US" w:eastAsia="zh-CN"/>
                    </w:rPr>
                    <w:t>符合</w:t>
                  </w:r>
                </w:p>
              </w:tc>
            </w:tr>
            <w:tr w14:paraId="023E3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67" w:type="pct"/>
                  <w:vMerge w:val="continue"/>
                  <w:noWrap w:val="0"/>
                  <w:vAlign w:val="center"/>
                </w:tcPr>
                <w:p w14:paraId="5FD2793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pPr>
                </w:p>
              </w:tc>
              <w:tc>
                <w:tcPr>
                  <w:tcW w:w="2320" w:type="pct"/>
                  <w:noWrap w:val="0"/>
                  <w:vAlign w:val="center"/>
                </w:tcPr>
                <w:p w14:paraId="392E7D4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FF0000"/>
                      <w:kern w:val="21"/>
                      <w:szCs w:val="21"/>
                      <w:lang w:val="en-US" w:eastAsia="zh-CN"/>
                    </w:rPr>
                    <w:t>强化涉VOCs工业企业的监督管理。</w:t>
                  </w:r>
                </w:p>
              </w:tc>
              <w:tc>
                <w:tcPr>
                  <w:tcW w:w="1368" w:type="pct"/>
                  <w:vMerge w:val="continue"/>
                  <w:noWrap w:val="0"/>
                  <w:vAlign w:val="center"/>
                </w:tcPr>
                <w:p w14:paraId="36F1D74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p>
              </w:tc>
              <w:tc>
                <w:tcPr>
                  <w:tcW w:w="343" w:type="pct"/>
                  <w:vMerge w:val="continue"/>
                  <w:noWrap w:val="0"/>
                  <w:vAlign w:val="center"/>
                </w:tcPr>
                <w:p w14:paraId="561923A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p>
              </w:tc>
            </w:tr>
            <w:tr w14:paraId="09786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jc w:val="center"/>
              </w:trPr>
              <w:tc>
                <w:tcPr>
                  <w:tcW w:w="967" w:type="pct"/>
                  <w:vMerge w:val="continue"/>
                  <w:noWrap w:val="0"/>
                  <w:vAlign w:val="center"/>
                </w:tcPr>
                <w:p w14:paraId="249846C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p>
              </w:tc>
              <w:tc>
                <w:tcPr>
                  <w:tcW w:w="2320" w:type="pct"/>
                  <w:noWrap w:val="0"/>
                  <w:vAlign w:val="center"/>
                </w:tcPr>
                <w:p w14:paraId="0CA13E5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FF0000"/>
                      <w:kern w:val="21"/>
                      <w:szCs w:val="21"/>
                      <w:lang w:val="en-US" w:eastAsia="zh-CN"/>
                    </w:rPr>
                    <w:t>推动声环境质量改善。配合市级划定噪声敏感建筑物集中区域，推动宁静小区建设。加大降噪先进技术、设备推广和噪声污染严重的落后工艺、设备淘汰力度。加强对建筑施工、工业生产交通运输、社会生活等噪声污染的监督检查，加大噪声违法行为处罚力度，构建多部门齐抓共管、各层级上下协同的治理格局，推动解决噪声投诉重点问题。</w:t>
                  </w:r>
                </w:p>
              </w:tc>
              <w:tc>
                <w:tcPr>
                  <w:tcW w:w="1862" w:type="dxa"/>
                  <w:noWrap w:val="0"/>
                  <w:vAlign w:val="center"/>
                </w:tcPr>
                <w:p w14:paraId="0E7C278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cs="Times New Roman"/>
                      <w:color w:val="FF0000"/>
                      <w:kern w:val="21"/>
                      <w:szCs w:val="21"/>
                      <w:lang w:val="en-US" w:eastAsia="zh-CN"/>
                    </w:rPr>
                    <w:t>建设单位</w:t>
                  </w:r>
                  <w:r>
                    <w:rPr>
                      <w:rFonts w:hint="eastAsia" w:cs="Times New Roman"/>
                      <w:color w:val="FF0000"/>
                      <w:kern w:val="21"/>
                      <w:szCs w:val="21"/>
                      <w:lang w:val="en" w:eastAsia="zh-CN"/>
                    </w:rPr>
                    <w:t>选用低噪设备，设备基础减振等措施</w:t>
                  </w:r>
                </w:p>
              </w:tc>
              <w:tc>
                <w:tcPr>
                  <w:tcW w:w="468" w:type="dxa"/>
                  <w:noWrap w:val="0"/>
                  <w:vAlign w:val="center"/>
                </w:tcPr>
                <w:p w14:paraId="07474C1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1"/>
                      <w:szCs w:val="21"/>
                      <w:lang w:val="en-US" w:eastAsia="zh-CN"/>
                    </w:rPr>
                  </w:pPr>
                  <w:r>
                    <w:rPr>
                      <w:rFonts w:hint="eastAsia" w:cs="Times New Roman"/>
                      <w:color w:val="FF0000"/>
                      <w:kern w:val="21"/>
                      <w:szCs w:val="21"/>
                      <w:lang w:val="en-US" w:eastAsia="zh-CN"/>
                    </w:rPr>
                    <w:t>符合</w:t>
                  </w:r>
                </w:p>
              </w:tc>
            </w:tr>
          </w:tbl>
          <w:p w14:paraId="32B6A31F">
            <w:pPr>
              <w:spacing w:line="360" w:lineRule="auto"/>
              <w:ind w:firstLine="482" w:firstLineChars="200"/>
              <w:rPr>
                <w:b/>
                <w:bCs/>
                <w:kern w:val="0"/>
                <w:sz w:val="24"/>
                <w:szCs w:val="20"/>
              </w:rPr>
            </w:pPr>
            <w:r>
              <w:rPr>
                <w:rFonts w:hint="eastAsia"/>
                <w:b/>
                <w:bCs/>
                <w:kern w:val="0"/>
                <w:sz w:val="24"/>
                <w:szCs w:val="20"/>
              </w:rPr>
              <w:t>4、</w:t>
            </w:r>
            <w:r>
              <w:rPr>
                <w:b/>
                <w:bCs/>
                <w:kern w:val="0"/>
                <w:sz w:val="24"/>
                <w:szCs w:val="20"/>
              </w:rPr>
              <w:t>选址合理性分析</w:t>
            </w:r>
          </w:p>
          <w:p w14:paraId="76E29783">
            <w:pPr>
              <w:spacing w:line="360" w:lineRule="auto"/>
              <w:ind w:firstLine="480" w:firstLineChars="200"/>
              <w:rPr>
                <w:kern w:val="0"/>
                <w:sz w:val="24"/>
                <w:szCs w:val="20"/>
              </w:rPr>
            </w:pPr>
            <w:r>
              <w:rPr>
                <w:kern w:val="0"/>
                <w:sz w:val="24"/>
                <w:szCs w:val="20"/>
              </w:rPr>
              <w:t>①</w:t>
            </w:r>
            <w:r>
              <w:rPr>
                <w:rFonts w:hint="eastAsia"/>
                <w:kern w:val="0"/>
                <w:sz w:val="24"/>
                <w:szCs w:val="20"/>
              </w:rPr>
              <w:t>用地分析：</w:t>
            </w:r>
            <w:r>
              <w:rPr>
                <w:kern w:val="0"/>
                <w:sz w:val="24"/>
                <w:szCs w:val="20"/>
              </w:rPr>
              <w:t>本项目位于</w:t>
            </w:r>
            <w:r>
              <w:rPr>
                <w:rFonts w:hint="eastAsia"/>
                <w:kern w:val="0"/>
                <w:sz w:val="24"/>
                <w:szCs w:val="20"/>
              </w:rPr>
              <w:t>陕西省西安市</w:t>
            </w:r>
            <w:r>
              <w:rPr>
                <w:rFonts w:hint="eastAsia"/>
                <w:kern w:val="0"/>
                <w:sz w:val="24"/>
              </w:rPr>
              <w:t>西咸新区泾河新城永乐工业园区南北大道2号陕西国坤时代科技有限公司</w:t>
            </w:r>
            <w:r>
              <w:rPr>
                <w:rFonts w:hint="eastAsia"/>
                <w:kern w:val="0"/>
                <w:sz w:val="24"/>
                <w:lang w:eastAsia="zh-CN"/>
              </w:rPr>
              <w:t>1号厂房</w:t>
            </w:r>
            <w:r>
              <w:rPr>
                <w:kern w:val="0"/>
                <w:sz w:val="24"/>
                <w:szCs w:val="20"/>
              </w:rPr>
              <w:t>，</w:t>
            </w:r>
            <w:r>
              <w:rPr>
                <w:rFonts w:hint="eastAsia"/>
                <w:kern w:val="0"/>
                <w:sz w:val="24"/>
                <w:szCs w:val="20"/>
                <w:lang w:val="en-US" w:eastAsia="zh-CN"/>
              </w:rPr>
              <w:t>项目所在地土地性质为工业用地，</w:t>
            </w:r>
            <w:r>
              <w:rPr>
                <w:kern w:val="0"/>
                <w:sz w:val="24"/>
                <w:szCs w:val="20"/>
              </w:rPr>
              <w:t>租赁协议</w:t>
            </w:r>
            <w:r>
              <w:rPr>
                <w:rFonts w:hint="eastAsia"/>
                <w:kern w:val="0"/>
                <w:sz w:val="24"/>
                <w:szCs w:val="20"/>
              </w:rPr>
              <w:t>及土地文件</w:t>
            </w:r>
            <w:r>
              <w:rPr>
                <w:kern w:val="0"/>
                <w:sz w:val="24"/>
                <w:szCs w:val="20"/>
              </w:rPr>
              <w:t>见附件。本项目</w:t>
            </w:r>
            <w:r>
              <w:rPr>
                <w:rFonts w:hint="eastAsia"/>
                <w:kern w:val="0"/>
                <w:sz w:val="24"/>
                <w:szCs w:val="20"/>
              </w:rPr>
              <w:t>东侧为</w:t>
            </w:r>
            <w:r>
              <w:rPr>
                <w:rFonts w:hint="eastAsia"/>
                <w:kern w:val="0"/>
                <w:sz w:val="24"/>
                <w:szCs w:val="20"/>
                <w:lang w:val="en-US" w:eastAsia="zh-CN"/>
              </w:rPr>
              <w:t>陕西阿乐电器有限公司、九迈集团、陕西华峰科建工程有限责任公司、陕西宏成泰克工业科技有限公司</w:t>
            </w:r>
            <w:r>
              <w:rPr>
                <w:rFonts w:hint="eastAsia"/>
                <w:kern w:val="0"/>
                <w:sz w:val="24"/>
                <w:szCs w:val="20"/>
              </w:rPr>
              <w:t>，西侧为原点</w:t>
            </w:r>
            <w:r>
              <w:rPr>
                <w:rFonts w:hint="eastAsia"/>
                <w:kern w:val="0"/>
                <w:sz w:val="24"/>
                <w:szCs w:val="20"/>
                <w:lang w:val="en-US" w:eastAsia="zh-CN"/>
              </w:rPr>
              <w:t>东</w:t>
            </w:r>
            <w:r>
              <w:rPr>
                <w:rFonts w:hint="eastAsia"/>
                <w:kern w:val="0"/>
                <w:sz w:val="24"/>
                <w:szCs w:val="20"/>
              </w:rPr>
              <w:t>四路</w:t>
            </w:r>
            <w:r>
              <w:rPr>
                <w:rFonts w:hint="eastAsia"/>
                <w:kern w:val="0"/>
                <w:sz w:val="24"/>
                <w:szCs w:val="20"/>
                <w:lang w:eastAsia="zh-CN"/>
              </w:rPr>
              <w:t>，</w:t>
            </w:r>
            <w:r>
              <w:rPr>
                <w:rFonts w:hint="eastAsia"/>
                <w:kern w:val="0"/>
                <w:sz w:val="24"/>
                <w:szCs w:val="20"/>
              </w:rPr>
              <w:t>北侧为汇美特特种玻璃，南侧为厂区内部道路，</w:t>
            </w:r>
            <w:r>
              <w:rPr>
                <w:rFonts w:hint="eastAsia"/>
                <w:sz w:val="24"/>
              </w:rPr>
              <w:t>交通便利，便于原材料及产品的运输</w:t>
            </w:r>
            <w:r>
              <w:rPr>
                <w:kern w:val="0"/>
                <w:sz w:val="24"/>
                <w:szCs w:val="20"/>
              </w:rPr>
              <w:t>。</w:t>
            </w:r>
          </w:p>
          <w:p w14:paraId="2CCC9233">
            <w:pPr>
              <w:spacing w:line="360" w:lineRule="auto"/>
              <w:ind w:firstLine="480" w:firstLineChars="200"/>
              <w:rPr>
                <w:kern w:val="0"/>
                <w:sz w:val="24"/>
                <w:szCs w:val="20"/>
              </w:rPr>
            </w:pPr>
            <w:r>
              <w:rPr>
                <w:kern w:val="0"/>
                <w:sz w:val="24"/>
                <w:szCs w:val="20"/>
              </w:rPr>
              <w:t>②</w:t>
            </w:r>
            <w:r>
              <w:rPr>
                <w:rFonts w:hint="eastAsia"/>
                <w:kern w:val="0"/>
                <w:sz w:val="24"/>
                <w:szCs w:val="20"/>
              </w:rPr>
              <w:t>公辅</w:t>
            </w:r>
            <w:r>
              <w:rPr>
                <w:kern w:val="0"/>
                <w:sz w:val="24"/>
                <w:szCs w:val="20"/>
              </w:rPr>
              <w:t>设施分析：本项目</w:t>
            </w:r>
            <w:r>
              <w:rPr>
                <w:rFonts w:hint="eastAsia"/>
                <w:kern w:val="0"/>
                <w:sz w:val="24"/>
                <w:szCs w:val="20"/>
                <w:lang w:val="en-US" w:eastAsia="zh-CN"/>
              </w:rPr>
              <w:t>位于</w:t>
            </w:r>
            <w:r>
              <w:rPr>
                <w:rFonts w:hint="eastAsia"/>
                <w:kern w:val="0"/>
                <w:sz w:val="24"/>
                <w:szCs w:val="20"/>
              </w:rPr>
              <w:t>陕西省西安市</w:t>
            </w:r>
            <w:r>
              <w:rPr>
                <w:rFonts w:hint="eastAsia"/>
                <w:kern w:val="0"/>
                <w:sz w:val="24"/>
              </w:rPr>
              <w:t>西咸新区泾河新城永乐工业园区南北大道2号陕西国坤时代科技有限公司</w:t>
            </w:r>
            <w:r>
              <w:rPr>
                <w:rFonts w:hint="eastAsia"/>
                <w:kern w:val="0"/>
                <w:sz w:val="24"/>
                <w:lang w:eastAsia="zh-CN"/>
              </w:rPr>
              <w:t>1号厂房</w:t>
            </w:r>
            <w:r>
              <w:rPr>
                <w:rFonts w:hint="eastAsia"/>
                <w:sz w:val="24"/>
              </w:rPr>
              <w:t>，给水、用电均依托</w:t>
            </w:r>
            <w:r>
              <w:rPr>
                <w:rFonts w:hint="eastAsia"/>
                <w:kern w:val="0"/>
                <w:sz w:val="24"/>
              </w:rPr>
              <w:t>陕西国坤时代科技有限公司</w:t>
            </w:r>
            <w:r>
              <w:rPr>
                <w:rFonts w:hint="eastAsia"/>
                <w:sz w:val="24"/>
              </w:rPr>
              <w:t>供给。生活污水</w:t>
            </w:r>
            <w:r>
              <w:rPr>
                <w:rFonts w:hint="eastAsia"/>
                <w:sz w:val="24"/>
                <w:lang w:val="en-US" w:eastAsia="zh-CN"/>
              </w:rPr>
              <w:t>依托</w:t>
            </w:r>
            <w:r>
              <w:rPr>
                <w:rFonts w:hint="eastAsia"/>
                <w:kern w:val="0"/>
                <w:sz w:val="24"/>
              </w:rPr>
              <w:t>陕西国坤时代科技有限公司</w:t>
            </w:r>
            <w:r>
              <w:rPr>
                <w:rFonts w:hint="eastAsia"/>
                <w:sz w:val="24"/>
              </w:rPr>
              <w:t>已建成化粪池处理后</w:t>
            </w:r>
            <w:r>
              <w:rPr>
                <w:rFonts w:hint="eastAsia"/>
                <w:sz w:val="24"/>
                <w:lang w:val="en-US" w:eastAsia="zh-CN"/>
              </w:rPr>
              <w:t>排入市政管网，最终排往泾河新城第二污水处理厂处理</w:t>
            </w:r>
            <w:r>
              <w:rPr>
                <w:kern w:val="0"/>
                <w:sz w:val="24"/>
                <w:szCs w:val="20"/>
              </w:rPr>
              <w:t>。由此分析，本项目</w:t>
            </w:r>
            <w:r>
              <w:rPr>
                <w:rFonts w:hint="eastAsia"/>
                <w:kern w:val="0"/>
                <w:sz w:val="24"/>
                <w:szCs w:val="20"/>
              </w:rPr>
              <w:t>公</w:t>
            </w:r>
            <w:r>
              <w:rPr>
                <w:kern w:val="0"/>
                <w:sz w:val="24"/>
                <w:szCs w:val="20"/>
              </w:rPr>
              <w:t>用工程均依托可行，满足生产需要。</w:t>
            </w:r>
          </w:p>
          <w:p w14:paraId="46063A22">
            <w:pPr>
              <w:spacing w:line="360" w:lineRule="auto"/>
              <w:ind w:firstLine="480" w:firstLineChars="200"/>
              <w:rPr>
                <w:kern w:val="0"/>
                <w:sz w:val="24"/>
                <w:szCs w:val="20"/>
              </w:rPr>
            </w:pPr>
            <w:r>
              <w:rPr>
                <w:kern w:val="0"/>
                <w:sz w:val="24"/>
                <w:szCs w:val="20"/>
              </w:rPr>
              <w:t>③污染物</w:t>
            </w:r>
            <w:r>
              <w:rPr>
                <w:kern w:val="0"/>
                <w:sz w:val="24"/>
              </w:rPr>
              <w:t>影响分析：</w:t>
            </w:r>
            <w:r>
              <w:rPr>
                <w:rFonts w:hint="eastAsia"/>
                <w:sz w:val="24"/>
              </w:rPr>
              <w:t>生活污水依</w:t>
            </w:r>
            <w:r>
              <w:rPr>
                <w:rFonts w:hint="eastAsia"/>
                <w:kern w:val="0"/>
                <w:sz w:val="24"/>
              </w:rPr>
              <w:t>陕西国坤时代科技有限公司</w:t>
            </w:r>
            <w:r>
              <w:rPr>
                <w:rFonts w:hint="eastAsia"/>
                <w:sz w:val="24"/>
              </w:rPr>
              <w:t>已建成化粪池处理后</w:t>
            </w:r>
            <w:r>
              <w:rPr>
                <w:rFonts w:hint="eastAsia"/>
                <w:sz w:val="24"/>
                <w:lang w:val="en-US" w:eastAsia="zh-CN"/>
              </w:rPr>
              <w:t>排入市政管网，最终排往泾河新城第二污水处理厂处理</w:t>
            </w:r>
            <w:r>
              <w:rPr>
                <w:rFonts w:hint="eastAsia"/>
                <w:kern w:val="0"/>
                <w:sz w:val="24"/>
                <w:szCs w:val="22"/>
              </w:rPr>
              <w:t>；</w:t>
            </w:r>
            <w:r>
              <w:rPr>
                <w:kern w:val="0"/>
                <w:sz w:val="24"/>
                <w:szCs w:val="22"/>
              </w:rPr>
              <w:t>项目设备安装在车间内，高噪声设</w:t>
            </w:r>
            <w:r>
              <w:rPr>
                <w:kern w:val="0"/>
                <w:sz w:val="24"/>
                <w:szCs w:val="20"/>
              </w:rPr>
              <w:t>备安装基础</w:t>
            </w:r>
            <w:r>
              <w:rPr>
                <w:rFonts w:hint="eastAsia"/>
                <w:kern w:val="0"/>
                <w:sz w:val="24"/>
                <w:szCs w:val="20"/>
                <w:lang w:eastAsia="zh-CN"/>
              </w:rPr>
              <w:t>减振</w:t>
            </w:r>
            <w:r>
              <w:rPr>
                <w:kern w:val="0"/>
                <w:sz w:val="24"/>
                <w:szCs w:val="20"/>
              </w:rPr>
              <w:t>、隔声降噪等措施；生活垃圾分类收集，定期由环卫部门收集后</w:t>
            </w:r>
            <w:r>
              <w:rPr>
                <w:rFonts w:hint="eastAsia"/>
                <w:kern w:val="0"/>
                <w:sz w:val="24"/>
                <w:szCs w:val="20"/>
              </w:rPr>
              <w:t>清运</w:t>
            </w:r>
            <w:r>
              <w:rPr>
                <w:kern w:val="0"/>
                <w:sz w:val="24"/>
                <w:szCs w:val="20"/>
              </w:rPr>
              <w:t>至当地垃圾填埋场处理</w:t>
            </w:r>
            <w:r>
              <w:rPr>
                <w:rFonts w:hint="eastAsia"/>
                <w:kern w:val="0"/>
                <w:sz w:val="24"/>
                <w:szCs w:val="20"/>
              </w:rPr>
              <w:t>，带盖垃圾桶收集后，定期交由有资质单位处置；危险废物暂存于危废</w:t>
            </w:r>
            <w:r>
              <w:rPr>
                <w:rFonts w:hint="eastAsia"/>
                <w:kern w:val="0"/>
                <w:sz w:val="24"/>
                <w:szCs w:val="20"/>
                <w:lang w:eastAsia="zh-CN"/>
              </w:rPr>
              <w:t>贮存库</w:t>
            </w:r>
            <w:r>
              <w:rPr>
                <w:rFonts w:hint="eastAsia"/>
                <w:kern w:val="0"/>
                <w:sz w:val="24"/>
                <w:szCs w:val="20"/>
              </w:rPr>
              <w:t>，分类收集后定期交由有资质单位统一收集处理。</w:t>
            </w:r>
            <w:r>
              <w:rPr>
                <w:kern w:val="0"/>
                <w:sz w:val="24"/>
                <w:szCs w:val="20"/>
              </w:rPr>
              <w:t>采取以上措施后，项目</w:t>
            </w:r>
            <w:r>
              <w:rPr>
                <w:bCs/>
                <w:kern w:val="0"/>
                <w:sz w:val="24"/>
                <w:szCs w:val="20"/>
              </w:rPr>
              <w:t>产生的废水、噪声和固体废物等方面环境影响，均能实现达标排放和合理处置。</w:t>
            </w:r>
          </w:p>
          <w:p w14:paraId="5C1FF738">
            <w:pPr>
              <w:spacing w:line="360" w:lineRule="auto"/>
              <w:ind w:firstLine="480" w:firstLineChars="200"/>
              <w:jc w:val="left"/>
              <w:rPr>
                <w:kern w:val="0"/>
                <w:sz w:val="24"/>
              </w:rPr>
            </w:pPr>
            <w:r>
              <w:rPr>
                <w:rFonts w:hint="eastAsia" w:ascii="宋体" w:hAnsi="宋体" w:cs="宋体"/>
                <w:kern w:val="0"/>
                <w:sz w:val="24"/>
                <w:szCs w:val="20"/>
              </w:rPr>
              <w:t>④</w:t>
            </w:r>
            <w:r>
              <w:rPr>
                <w:kern w:val="0"/>
                <w:sz w:val="24"/>
                <w:szCs w:val="20"/>
              </w:rPr>
              <w:t>周围制约因素分析：项目建成后</w:t>
            </w:r>
            <w:r>
              <w:rPr>
                <w:bCs/>
                <w:kern w:val="0"/>
                <w:sz w:val="24"/>
                <w:szCs w:val="20"/>
              </w:rPr>
              <w:t>废水、噪声和固体废物在采用相应的污染防治措施后，均能实现达标排放和合理处置</w:t>
            </w:r>
            <w:r>
              <w:rPr>
                <w:rFonts w:hint="eastAsia"/>
                <w:kern w:val="0"/>
                <w:sz w:val="24"/>
                <w:szCs w:val="20"/>
              </w:rPr>
              <w:t>，</w:t>
            </w:r>
            <w:r>
              <w:rPr>
                <w:kern w:val="0"/>
                <w:sz w:val="24"/>
                <w:szCs w:val="20"/>
              </w:rPr>
              <w:t>项目周边无500m范围内无饮用水源保护区、自然保护区和重要渔业水域等环境</w:t>
            </w:r>
            <w:r>
              <w:rPr>
                <w:rFonts w:hint="eastAsia"/>
                <w:kern w:val="0"/>
                <w:sz w:val="24"/>
              </w:rPr>
              <w:t>，</w:t>
            </w:r>
            <w:r>
              <w:rPr>
                <w:kern w:val="0"/>
                <w:sz w:val="24"/>
                <w:szCs w:val="20"/>
              </w:rPr>
              <w:t>故本项目的建设不存在制约因素。</w:t>
            </w:r>
          </w:p>
          <w:p w14:paraId="2F56060A">
            <w:pPr>
              <w:adjustRightInd w:val="0"/>
              <w:spacing w:line="360" w:lineRule="auto"/>
              <w:ind w:firstLine="480" w:firstLineChars="200"/>
              <w:rPr>
                <w:kern w:val="0"/>
                <w:sz w:val="24"/>
                <w:szCs w:val="20"/>
              </w:rPr>
            </w:pPr>
            <w:r>
              <w:rPr>
                <w:kern w:val="0"/>
                <w:sz w:val="24"/>
                <w:szCs w:val="22"/>
              </w:rPr>
              <w:t>因此，从环境保护角度分析，本项目选址合理。</w:t>
            </w:r>
          </w:p>
          <w:p w14:paraId="0E558FEE">
            <w:pPr>
              <w:pStyle w:val="20"/>
              <w:spacing w:line="360" w:lineRule="auto"/>
              <w:ind w:firstLine="480" w:firstLineChars="200"/>
              <w:rPr>
                <w:rFonts w:eastAsia="宋体"/>
                <w:color w:val="auto"/>
              </w:rPr>
            </w:pPr>
          </w:p>
          <w:p w14:paraId="34EF2F9D">
            <w:pPr>
              <w:pStyle w:val="20"/>
              <w:spacing w:line="360" w:lineRule="auto"/>
              <w:rPr>
                <w:color w:val="auto"/>
              </w:rPr>
            </w:pPr>
          </w:p>
          <w:p w14:paraId="462E64F1">
            <w:pPr>
              <w:pStyle w:val="20"/>
              <w:spacing w:line="360" w:lineRule="auto"/>
              <w:rPr>
                <w:color w:val="auto"/>
              </w:rPr>
            </w:pPr>
          </w:p>
          <w:p w14:paraId="61EFD5C7">
            <w:pPr>
              <w:pStyle w:val="20"/>
              <w:spacing w:line="360" w:lineRule="auto"/>
              <w:rPr>
                <w:color w:val="auto"/>
              </w:rPr>
            </w:pPr>
          </w:p>
          <w:p w14:paraId="5C75E1EB">
            <w:pPr>
              <w:pStyle w:val="20"/>
              <w:spacing w:line="360" w:lineRule="auto"/>
              <w:rPr>
                <w:color w:val="auto"/>
              </w:rPr>
            </w:pPr>
          </w:p>
          <w:p w14:paraId="3F91657B">
            <w:pPr>
              <w:pStyle w:val="20"/>
              <w:rPr>
                <w:rFonts w:ascii="Times New Roman" w:cs="Times New Roman"/>
                <w:color w:val="auto"/>
                <w:szCs w:val="21"/>
              </w:rPr>
            </w:pPr>
          </w:p>
          <w:p w14:paraId="667C55BB">
            <w:pPr>
              <w:pStyle w:val="20"/>
              <w:rPr>
                <w:rFonts w:ascii="Times New Roman" w:cs="Times New Roman"/>
                <w:color w:val="auto"/>
                <w:szCs w:val="21"/>
              </w:rPr>
            </w:pPr>
          </w:p>
        </w:tc>
      </w:tr>
    </w:tbl>
    <w:p w14:paraId="3FFD4B3E">
      <w:pPr>
        <w:sectPr>
          <w:footerReference r:id="rId3" w:type="default"/>
          <w:pgSz w:w="11906" w:h="16838"/>
          <w:pgMar w:top="1440" w:right="1800" w:bottom="1440" w:left="1800" w:header="851" w:footer="992" w:gutter="0"/>
          <w:pgNumType w:fmt="decimal" w:start="1"/>
          <w:cols w:space="425" w:num="1"/>
          <w:docGrid w:type="lines" w:linePitch="312" w:charSpace="0"/>
        </w:sectPr>
      </w:pPr>
    </w:p>
    <w:p w14:paraId="5D38D4B9">
      <w:pPr>
        <w:widowControl/>
        <w:spacing w:before="100" w:beforeAutospacing="1" w:after="100" w:afterAutospacing="1"/>
        <w:jc w:val="center"/>
        <w:outlineLvl w:val="0"/>
        <w:rPr>
          <w:rFonts w:eastAsia="黑体"/>
          <w:snapToGrid w:val="0"/>
          <w:kern w:val="0"/>
          <w:sz w:val="30"/>
          <w:szCs w:val="30"/>
        </w:rPr>
      </w:pPr>
      <w:r>
        <w:rPr>
          <w:rFonts w:eastAsia="黑体"/>
          <w:snapToGrid w:val="0"/>
          <w:kern w:val="0"/>
          <w:sz w:val="30"/>
          <w:szCs w:val="30"/>
        </w:rPr>
        <w:t>二、建设项目工程分析</w:t>
      </w:r>
    </w:p>
    <w:tbl>
      <w:tblPr>
        <w:tblStyle w:val="12"/>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4"/>
        <w:gridCol w:w="8597"/>
      </w:tblGrid>
      <w:tr w14:paraId="178041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3" w:type="dxa"/>
            <w:vAlign w:val="center"/>
          </w:tcPr>
          <w:p w14:paraId="02B02AFE">
            <w:pPr>
              <w:widowControl/>
              <w:adjustRightInd w:val="0"/>
              <w:snapToGrid w:val="0"/>
              <w:jc w:val="center"/>
              <w:rPr>
                <w:kern w:val="0"/>
                <w:szCs w:val="21"/>
              </w:rPr>
            </w:pPr>
            <w:r>
              <w:rPr>
                <w:kern w:val="0"/>
                <w:sz w:val="24"/>
              </w:rPr>
              <w:t>建设内容</w:t>
            </w:r>
          </w:p>
        </w:tc>
        <w:tc>
          <w:tcPr>
            <w:tcW w:w="8587" w:type="dxa"/>
          </w:tcPr>
          <w:p w14:paraId="30E8F328">
            <w:pPr>
              <w:spacing w:line="360" w:lineRule="auto"/>
              <w:ind w:firstLine="482" w:firstLineChars="200"/>
              <w:rPr>
                <w:b/>
                <w:kern w:val="0"/>
                <w:sz w:val="24"/>
                <w:szCs w:val="20"/>
              </w:rPr>
            </w:pPr>
            <w:r>
              <w:rPr>
                <w:b/>
                <w:kern w:val="0"/>
                <w:sz w:val="24"/>
                <w:szCs w:val="20"/>
              </w:rPr>
              <w:t>1</w:t>
            </w:r>
            <w:r>
              <w:rPr>
                <w:rFonts w:hint="eastAsia"/>
                <w:b/>
                <w:kern w:val="0"/>
                <w:sz w:val="24"/>
                <w:szCs w:val="20"/>
              </w:rPr>
              <w:t>、</w:t>
            </w:r>
            <w:r>
              <w:rPr>
                <w:b/>
                <w:kern w:val="0"/>
                <w:sz w:val="24"/>
                <w:szCs w:val="20"/>
              </w:rPr>
              <w:t>工程内容及规模</w:t>
            </w:r>
          </w:p>
          <w:p w14:paraId="795F518E">
            <w:pPr>
              <w:spacing w:line="360" w:lineRule="auto"/>
              <w:ind w:firstLine="480" w:firstLineChars="200"/>
              <w:rPr>
                <w:rFonts w:hint="eastAsia"/>
                <w:sz w:val="24"/>
                <w:lang w:val="en-US" w:eastAsia="zh-CN"/>
              </w:rPr>
            </w:pPr>
            <w:r>
              <w:rPr>
                <w:kern w:val="0"/>
                <w:sz w:val="24"/>
                <w:szCs w:val="20"/>
              </w:rPr>
              <w:t>项目名</w:t>
            </w:r>
            <w:r>
              <w:rPr>
                <w:kern w:val="0"/>
                <w:sz w:val="24"/>
              </w:rPr>
              <w:t>称：</w:t>
            </w:r>
            <w:r>
              <w:rPr>
                <w:rFonts w:hint="eastAsia"/>
                <w:sz w:val="24"/>
                <w:lang w:val="en-US" w:eastAsia="zh-CN"/>
              </w:rPr>
              <w:t>陕西炎恒高科工贸有限公司年产45万精密金属结构件加工生产项目</w:t>
            </w:r>
          </w:p>
          <w:p w14:paraId="3FB8860A">
            <w:pPr>
              <w:spacing w:line="360" w:lineRule="auto"/>
              <w:ind w:firstLine="480" w:firstLineChars="200"/>
              <w:rPr>
                <w:rFonts w:hint="default"/>
                <w:kern w:val="0"/>
                <w:sz w:val="24"/>
                <w:lang w:val="en-US" w:eastAsia="zh-CN"/>
              </w:rPr>
            </w:pPr>
            <w:r>
              <w:rPr>
                <w:rFonts w:hint="eastAsia"/>
                <w:kern w:val="0"/>
                <w:sz w:val="24"/>
                <w:lang w:val="en-US" w:eastAsia="zh-CN"/>
              </w:rPr>
              <w:t>项目由来：根据《建设项目环境影响评价分类管理名录》（2021年版）中“三十四、铁路、船舶、航空航天和其他运输设备制造业37中74航空、航天器及设备制造374，其他（年用非溶剂型低VOCs含量涂料10吨以下的除外）需要编制环境影响评价报告表；根据《西安市优化建设项目环境影响评价分类管理试点实施方案》374里面“取消仅分割、焊接、组装的”，企业为规范生产，按照《建设项目环境影响评价分类管理名录》（2021年版）要求，自愿开展环境影响评价。</w:t>
            </w:r>
          </w:p>
          <w:p w14:paraId="192DD8BA">
            <w:pPr>
              <w:spacing w:line="360" w:lineRule="auto"/>
              <w:ind w:firstLine="480" w:firstLineChars="200"/>
              <w:rPr>
                <w:rFonts w:hint="eastAsia" w:eastAsia="宋体"/>
                <w:lang w:eastAsia="zh-CN"/>
              </w:rPr>
            </w:pPr>
            <w:r>
              <w:rPr>
                <w:kern w:val="0"/>
                <w:sz w:val="24"/>
              </w:rPr>
              <w:t>建设地</w:t>
            </w:r>
            <w:r>
              <w:rPr>
                <w:rFonts w:hint="eastAsia"/>
                <w:kern w:val="0"/>
                <w:sz w:val="24"/>
              </w:rPr>
              <w:t>点：</w:t>
            </w:r>
            <w:r>
              <w:rPr>
                <w:rFonts w:hint="eastAsia"/>
                <w:kern w:val="0"/>
                <w:sz w:val="24"/>
                <w:lang w:val="en-US" w:eastAsia="zh-CN"/>
              </w:rPr>
              <w:t>陕西省</w:t>
            </w:r>
            <w:r>
              <w:rPr>
                <w:rFonts w:hint="eastAsia"/>
                <w:kern w:val="0"/>
                <w:sz w:val="24"/>
              </w:rPr>
              <w:t>西咸新区泾河新城永乐工业园区南北大道2号陕西国坤时代科技有限公司</w:t>
            </w:r>
            <w:r>
              <w:rPr>
                <w:rFonts w:hint="eastAsia"/>
                <w:kern w:val="0"/>
                <w:sz w:val="24"/>
                <w:lang w:eastAsia="zh-CN"/>
              </w:rPr>
              <w:t>1号厂房</w:t>
            </w:r>
          </w:p>
          <w:p w14:paraId="52C036F8">
            <w:pPr>
              <w:spacing w:line="360" w:lineRule="auto"/>
              <w:ind w:firstLine="480" w:firstLineChars="200"/>
              <w:rPr>
                <w:kern w:val="0"/>
                <w:sz w:val="24"/>
              </w:rPr>
            </w:pPr>
            <w:r>
              <w:rPr>
                <w:kern w:val="0"/>
                <w:sz w:val="24"/>
              </w:rPr>
              <w:t>建设性质：</w:t>
            </w:r>
            <w:r>
              <w:rPr>
                <w:rFonts w:hint="eastAsia"/>
                <w:kern w:val="0"/>
                <w:sz w:val="24"/>
              </w:rPr>
              <w:t>新建</w:t>
            </w:r>
          </w:p>
          <w:p w14:paraId="552ED8C1">
            <w:pPr>
              <w:spacing w:line="360" w:lineRule="auto"/>
              <w:ind w:firstLine="480" w:firstLineChars="200"/>
              <w:rPr>
                <w:kern w:val="0"/>
                <w:sz w:val="24"/>
              </w:rPr>
            </w:pPr>
            <w:r>
              <w:rPr>
                <w:kern w:val="0"/>
                <w:sz w:val="24"/>
              </w:rPr>
              <w:t>建设单位：</w:t>
            </w:r>
            <w:r>
              <w:rPr>
                <w:rFonts w:hint="eastAsia"/>
                <w:kern w:val="0"/>
                <w:sz w:val="24"/>
              </w:rPr>
              <w:t>陕西炎恒高科工贸有限公司</w:t>
            </w:r>
          </w:p>
          <w:p w14:paraId="1037CF8A">
            <w:pPr>
              <w:spacing w:line="360" w:lineRule="auto"/>
              <w:ind w:firstLine="480" w:firstLineChars="200"/>
              <w:rPr>
                <w:rFonts w:hint="eastAsia" w:ascii="Times New Roman" w:hAnsi="Times New Roman" w:cs="Times New Roman"/>
                <w:kern w:val="0"/>
                <w:sz w:val="24"/>
                <w:lang w:val="en-US" w:eastAsia="zh-CN"/>
              </w:rPr>
            </w:pPr>
            <w:r>
              <w:rPr>
                <w:kern w:val="0"/>
                <w:sz w:val="24"/>
              </w:rPr>
              <w:t>建设内</w:t>
            </w:r>
            <w:r>
              <w:rPr>
                <w:rFonts w:hint="eastAsia" w:ascii="Times New Roman" w:hAnsi="Times New Roman" w:cs="Times New Roman"/>
                <w:kern w:val="0"/>
                <w:sz w:val="24"/>
                <w:lang w:val="en-US" w:eastAsia="zh-CN"/>
              </w:rPr>
              <w:t>容：项目</w:t>
            </w:r>
            <w:r>
              <w:rPr>
                <w:rFonts w:hint="eastAsia" w:cs="Times New Roman"/>
                <w:kern w:val="0"/>
                <w:sz w:val="24"/>
                <w:lang w:val="en-US" w:eastAsia="zh-CN"/>
              </w:rPr>
              <w:t>租赁</w:t>
            </w:r>
            <w:r>
              <w:rPr>
                <w:rFonts w:hint="eastAsia" w:ascii="Times New Roman" w:hAnsi="Times New Roman" w:cs="Times New Roman"/>
                <w:kern w:val="0"/>
                <w:sz w:val="24"/>
                <w:lang w:val="en-US" w:eastAsia="zh-CN"/>
              </w:rPr>
              <w:t>已建成厂房8676平方米，购买数控车床、四轴加工中心、数控卧车、万能外圆磨床等设备，通过切割、打磨、车铣等工艺，计划年产精密金属结构件45万件。该项目产品主要供给航空发动机制造使用。</w:t>
            </w:r>
          </w:p>
          <w:p w14:paraId="17AA10AB">
            <w:pPr>
              <w:spacing w:line="360" w:lineRule="auto"/>
              <w:ind w:firstLine="480" w:firstLineChars="200"/>
              <w:rPr>
                <w:kern w:val="0"/>
                <w:sz w:val="24"/>
              </w:rPr>
            </w:pPr>
            <w:r>
              <w:rPr>
                <w:kern w:val="0"/>
                <w:sz w:val="24"/>
              </w:rPr>
              <w:t>总投资：</w:t>
            </w:r>
            <w:r>
              <w:rPr>
                <w:rFonts w:hint="eastAsia"/>
                <w:kern w:val="0"/>
                <w:sz w:val="24"/>
              </w:rPr>
              <w:t>1</w:t>
            </w:r>
            <w:r>
              <w:rPr>
                <w:rFonts w:hint="eastAsia"/>
                <w:kern w:val="0"/>
                <w:sz w:val="24"/>
                <w:lang w:val="en-US" w:eastAsia="zh-CN"/>
              </w:rPr>
              <w:t>000</w:t>
            </w:r>
            <w:r>
              <w:rPr>
                <w:kern w:val="0"/>
                <w:sz w:val="24"/>
              </w:rPr>
              <w:t>万元，全部为企业自筹。</w:t>
            </w:r>
          </w:p>
          <w:p w14:paraId="6DC9AEED">
            <w:pPr>
              <w:spacing w:line="360" w:lineRule="auto"/>
              <w:ind w:firstLine="480" w:firstLineChars="200"/>
              <w:contextualSpacing/>
              <w:rPr>
                <w:kern w:val="0"/>
                <w:sz w:val="24"/>
                <w:szCs w:val="20"/>
              </w:rPr>
            </w:pPr>
            <w:r>
              <w:rPr>
                <w:kern w:val="0"/>
                <w:sz w:val="24"/>
                <w:szCs w:val="20"/>
              </w:rPr>
              <w:t>（1）地理位置</w:t>
            </w:r>
          </w:p>
          <w:p w14:paraId="0C37D1B0">
            <w:pPr>
              <w:spacing w:line="360" w:lineRule="auto"/>
              <w:ind w:firstLine="480" w:firstLineChars="200"/>
              <w:rPr>
                <w:b/>
                <w:kern w:val="0"/>
                <w:sz w:val="24"/>
                <w:szCs w:val="20"/>
                <w:lang w:eastAsia="zh-TW"/>
              </w:rPr>
            </w:pPr>
            <w:r>
              <w:rPr>
                <w:kern w:val="0"/>
                <w:sz w:val="24"/>
                <w:szCs w:val="20"/>
              </w:rPr>
              <w:t>本项目位于</w:t>
            </w:r>
            <w:r>
              <w:rPr>
                <w:rFonts w:hint="eastAsia"/>
                <w:kern w:val="0"/>
                <w:sz w:val="24"/>
              </w:rPr>
              <w:t>西咸新区泾河新城永乐工业园区南北大道2号陕西国坤时代科技有限公司</w:t>
            </w:r>
            <w:r>
              <w:rPr>
                <w:rFonts w:hint="eastAsia"/>
                <w:kern w:val="0"/>
                <w:sz w:val="24"/>
                <w:lang w:eastAsia="zh-CN"/>
              </w:rPr>
              <w:t>1号厂房</w:t>
            </w:r>
            <w:r>
              <w:rPr>
                <w:kern w:val="0"/>
                <w:sz w:val="24"/>
                <w:szCs w:val="20"/>
              </w:rPr>
              <w:t>，厂房所在地中心坐标为</w:t>
            </w:r>
            <w:r>
              <w:rPr>
                <w:sz w:val="24"/>
              </w:rPr>
              <w:t>E10</w:t>
            </w:r>
            <w:r>
              <w:rPr>
                <w:rFonts w:hint="eastAsia"/>
                <w:sz w:val="24"/>
              </w:rPr>
              <w:t>8°57′6.735″</w:t>
            </w:r>
            <w:r>
              <w:rPr>
                <w:sz w:val="24"/>
              </w:rPr>
              <w:t>，N34</w:t>
            </w:r>
            <w:r>
              <w:rPr>
                <w:rFonts w:hint="eastAsia"/>
                <w:sz w:val="24"/>
              </w:rPr>
              <w:t>°32′22.825″</w:t>
            </w:r>
            <w:r>
              <w:rPr>
                <w:kern w:val="0"/>
                <w:sz w:val="24"/>
                <w:szCs w:val="20"/>
              </w:rPr>
              <w:t>，具体地理位置见附图1。本项目</w:t>
            </w:r>
            <w:r>
              <w:rPr>
                <w:rFonts w:hint="eastAsia"/>
                <w:kern w:val="0"/>
                <w:sz w:val="24"/>
                <w:szCs w:val="20"/>
              </w:rPr>
              <w:t>东侧为</w:t>
            </w:r>
            <w:r>
              <w:rPr>
                <w:rFonts w:hint="eastAsia"/>
                <w:kern w:val="0"/>
                <w:sz w:val="24"/>
                <w:szCs w:val="20"/>
                <w:lang w:val="en-US" w:eastAsia="zh-CN"/>
              </w:rPr>
              <w:t>陕西阿乐电器有限公司、九迈集团、陕西华峰科建工程有限责任公司、陕西宏成泰克工业科技有限公司</w:t>
            </w:r>
            <w:r>
              <w:rPr>
                <w:rFonts w:hint="eastAsia"/>
                <w:kern w:val="0"/>
                <w:sz w:val="24"/>
                <w:szCs w:val="20"/>
              </w:rPr>
              <w:t>，西侧为原点</w:t>
            </w:r>
            <w:r>
              <w:rPr>
                <w:rFonts w:hint="eastAsia"/>
                <w:kern w:val="0"/>
                <w:sz w:val="24"/>
                <w:szCs w:val="20"/>
                <w:lang w:val="en-US" w:eastAsia="zh-CN"/>
              </w:rPr>
              <w:t>东</w:t>
            </w:r>
            <w:r>
              <w:rPr>
                <w:rFonts w:hint="eastAsia"/>
                <w:kern w:val="0"/>
                <w:sz w:val="24"/>
                <w:szCs w:val="20"/>
              </w:rPr>
              <w:t>四路</w:t>
            </w:r>
            <w:r>
              <w:rPr>
                <w:rFonts w:hint="eastAsia"/>
                <w:kern w:val="0"/>
                <w:sz w:val="24"/>
                <w:szCs w:val="20"/>
                <w:lang w:eastAsia="zh-CN"/>
              </w:rPr>
              <w:t>，</w:t>
            </w:r>
            <w:r>
              <w:rPr>
                <w:rFonts w:hint="eastAsia"/>
                <w:kern w:val="0"/>
                <w:sz w:val="24"/>
                <w:szCs w:val="20"/>
              </w:rPr>
              <w:t>北侧为汇美特特种玻璃，南侧为厂区内部道路</w:t>
            </w:r>
            <w:r>
              <w:rPr>
                <w:kern w:val="0"/>
                <w:sz w:val="24"/>
                <w:szCs w:val="20"/>
              </w:rPr>
              <w:t>。具体四邻关系见附图2。</w:t>
            </w:r>
          </w:p>
          <w:p w14:paraId="6C97DBC9">
            <w:pPr>
              <w:spacing w:line="360" w:lineRule="auto"/>
              <w:ind w:firstLine="480" w:firstLineChars="200"/>
              <w:rPr>
                <w:kern w:val="0"/>
                <w:sz w:val="24"/>
                <w:szCs w:val="20"/>
              </w:rPr>
            </w:pPr>
            <w:r>
              <w:rPr>
                <w:kern w:val="0"/>
                <w:sz w:val="24"/>
                <w:szCs w:val="20"/>
              </w:rPr>
              <w:t>（2）工程内容</w:t>
            </w:r>
          </w:p>
          <w:p w14:paraId="15807C03">
            <w:pPr>
              <w:spacing w:line="360" w:lineRule="auto"/>
              <w:ind w:firstLine="480" w:firstLineChars="200"/>
              <w:rPr>
                <w:rFonts w:hint="eastAsia"/>
                <w:kern w:val="0"/>
                <w:sz w:val="24"/>
              </w:rPr>
            </w:pPr>
            <w:r>
              <w:rPr>
                <w:kern w:val="0"/>
                <w:sz w:val="24"/>
              </w:rPr>
              <w:t>项目</w:t>
            </w:r>
            <w:r>
              <w:rPr>
                <w:rFonts w:hint="eastAsia"/>
                <w:kern w:val="0"/>
                <w:sz w:val="24"/>
              </w:rPr>
              <w:t>租赁陕西国坤时代科技有限公司</w:t>
            </w:r>
            <w:r>
              <w:rPr>
                <w:rFonts w:hint="eastAsia"/>
                <w:kern w:val="0"/>
                <w:sz w:val="24"/>
                <w:lang w:eastAsia="zh-CN"/>
              </w:rPr>
              <w:t>1号厂房</w:t>
            </w:r>
            <w:r>
              <w:rPr>
                <w:rFonts w:hint="eastAsia"/>
                <w:kern w:val="0"/>
                <w:sz w:val="24"/>
                <w:lang w:val="en-US" w:eastAsia="zh-CN"/>
              </w:rPr>
              <w:t>5946</w:t>
            </w:r>
            <w:r>
              <w:rPr>
                <w:rFonts w:hint="eastAsia"/>
                <w:kern w:val="0"/>
                <w:sz w:val="24"/>
              </w:rPr>
              <w:t>m</w:t>
            </w:r>
            <w:r>
              <w:rPr>
                <w:rFonts w:hint="eastAsia"/>
                <w:kern w:val="0"/>
                <w:sz w:val="24"/>
                <w:vertAlign w:val="superscript"/>
              </w:rPr>
              <w:t>2</w:t>
            </w:r>
            <w:r>
              <w:rPr>
                <w:rFonts w:hint="eastAsia"/>
                <w:kern w:val="0"/>
                <w:sz w:val="24"/>
              </w:rPr>
              <w:t>，</w:t>
            </w:r>
            <w:r>
              <w:rPr>
                <w:rFonts w:hint="eastAsia"/>
                <w:color w:val="FF0000"/>
                <w:kern w:val="0"/>
                <w:sz w:val="24"/>
                <w:lang w:val="en-US" w:eastAsia="zh-CN"/>
              </w:rPr>
              <w:t>办公区及宿舍区2730m</w:t>
            </w:r>
            <w:r>
              <w:rPr>
                <w:rFonts w:hint="eastAsia"/>
                <w:color w:val="FF0000"/>
                <w:kern w:val="0"/>
                <w:sz w:val="24"/>
                <w:vertAlign w:val="superscript"/>
                <w:lang w:val="en-US" w:eastAsia="zh-CN"/>
              </w:rPr>
              <w:t>2</w:t>
            </w:r>
            <w:r>
              <w:rPr>
                <w:rFonts w:hint="eastAsia"/>
                <w:kern w:val="0"/>
                <w:szCs w:val="21"/>
                <w:vertAlign w:val="baseline"/>
                <w:lang w:eastAsia="zh-CN"/>
              </w:rPr>
              <w:t>，</w:t>
            </w:r>
            <w:r>
              <w:rPr>
                <w:rFonts w:hint="eastAsia"/>
                <w:kern w:val="0"/>
                <w:sz w:val="24"/>
              </w:rPr>
              <w:t>计划购置车铣复合加工中心</w:t>
            </w:r>
            <w:r>
              <w:rPr>
                <w:rFonts w:hint="eastAsia"/>
                <w:kern w:val="0"/>
                <w:sz w:val="24"/>
                <w:lang w:eastAsia="zh-CN"/>
              </w:rPr>
              <w:t>、</w:t>
            </w:r>
            <w:r>
              <w:rPr>
                <w:rFonts w:hint="eastAsia"/>
                <w:kern w:val="0"/>
                <w:sz w:val="24"/>
              </w:rPr>
              <w:t>五轴加工中心、龙门加工中心、四轴加工中心、数控卧</w:t>
            </w:r>
            <w:r>
              <w:rPr>
                <w:rFonts w:hint="eastAsia"/>
                <w:kern w:val="0"/>
                <w:sz w:val="24"/>
                <w:lang w:val="en-US" w:eastAsia="zh-CN"/>
              </w:rPr>
              <w:t>车等设备</w:t>
            </w:r>
            <w:r>
              <w:rPr>
                <w:rFonts w:hint="eastAsia"/>
                <w:kern w:val="0"/>
                <w:sz w:val="24"/>
              </w:rPr>
              <w:t>，建成后年产金属结构件（</w:t>
            </w:r>
            <w:r>
              <w:rPr>
                <w:rFonts w:hint="eastAsia"/>
                <w:kern w:val="0"/>
                <w:sz w:val="24"/>
                <w:lang w:val="en-US" w:eastAsia="zh-CN"/>
              </w:rPr>
              <w:t>航空用</w:t>
            </w:r>
            <w:r>
              <w:rPr>
                <w:rFonts w:hint="eastAsia"/>
                <w:kern w:val="0"/>
                <w:sz w:val="24"/>
              </w:rPr>
              <w:t>精密结构件）45万件。</w:t>
            </w:r>
          </w:p>
          <w:p w14:paraId="58811484">
            <w:pPr>
              <w:spacing w:line="360" w:lineRule="auto"/>
              <w:ind w:firstLine="480" w:firstLineChars="200"/>
              <w:rPr>
                <w:b/>
                <w:kern w:val="0"/>
                <w:sz w:val="24"/>
                <w:szCs w:val="21"/>
              </w:rPr>
            </w:pPr>
            <w:r>
              <w:rPr>
                <w:kern w:val="0"/>
                <w:sz w:val="24"/>
                <w:szCs w:val="20"/>
              </w:rPr>
              <w:t>项目建设内容</w:t>
            </w:r>
            <w:r>
              <w:rPr>
                <w:bCs/>
                <w:kern w:val="0"/>
                <w:sz w:val="24"/>
                <w:szCs w:val="20"/>
              </w:rPr>
              <w:t>详见表</w:t>
            </w:r>
            <w:r>
              <w:rPr>
                <w:rFonts w:hint="eastAsia"/>
                <w:bCs/>
                <w:kern w:val="0"/>
                <w:sz w:val="24"/>
                <w:szCs w:val="20"/>
              </w:rPr>
              <w:t>2-1</w:t>
            </w:r>
            <w:r>
              <w:rPr>
                <w:bCs/>
                <w:kern w:val="0"/>
                <w:sz w:val="24"/>
                <w:szCs w:val="20"/>
              </w:rPr>
              <w:t>。</w:t>
            </w:r>
          </w:p>
          <w:p w14:paraId="2A209EF4">
            <w:pPr>
              <w:autoSpaceDE w:val="0"/>
              <w:autoSpaceDN w:val="0"/>
              <w:jc w:val="center"/>
              <w:rPr>
                <w:b/>
                <w:szCs w:val="21"/>
              </w:rPr>
            </w:pPr>
            <w:r>
              <w:rPr>
                <w:b/>
                <w:szCs w:val="21"/>
              </w:rPr>
              <w:t>表</w:t>
            </w:r>
            <w:r>
              <w:rPr>
                <w:rFonts w:hint="eastAsia"/>
                <w:b/>
                <w:szCs w:val="21"/>
              </w:rPr>
              <w:t xml:space="preserve">2-1   </w:t>
            </w:r>
            <w:r>
              <w:rPr>
                <w:b/>
                <w:szCs w:val="21"/>
              </w:rPr>
              <w:t>建设项目组成</w:t>
            </w:r>
          </w:p>
          <w:tbl>
            <w:tblPr>
              <w:tblStyle w:val="12"/>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54"/>
              <w:gridCol w:w="1060"/>
              <w:gridCol w:w="6248"/>
              <w:gridCol w:w="607"/>
            </w:tblGrid>
            <w:tr w14:paraId="69889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71" w:type="pct"/>
                  <w:tcBorders>
                    <w:top w:val="single" w:color="auto" w:sz="4" w:space="0"/>
                    <w:left w:val="single" w:color="auto" w:sz="4" w:space="0"/>
                    <w:bottom w:val="single" w:color="auto" w:sz="4" w:space="0"/>
                    <w:right w:val="single" w:color="auto" w:sz="4" w:space="0"/>
                  </w:tcBorders>
                  <w:vAlign w:val="center"/>
                </w:tcPr>
                <w:p w14:paraId="1A9EAA90">
                  <w:pPr>
                    <w:contextualSpacing/>
                    <w:jc w:val="center"/>
                    <w:rPr>
                      <w:kern w:val="0"/>
                      <w:szCs w:val="21"/>
                    </w:rPr>
                  </w:pPr>
                  <w:r>
                    <w:rPr>
                      <w:kern w:val="0"/>
                      <w:szCs w:val="21"/>
                    </w:rPr>
                    <w:t>工程类别</w:t>
                  </w:r>
                </w:p>
              </w:tc>
              <w:tc>
                <w:tcPr>
                  <w:tcW w:w="633" w:type="pct"/>
                  <w:tcBorders>
                    <w:top w:val="single" w:color="auto" w:sz="4" w:space="0"/>
                    <w:left w:val="single" w:color="auto" w:sz="4" w:space="0"/>
                    <w:bottom w:val="single" w:color="auto" w:sz="4" w:space="0"/>
                    <w:right w:val="single" w:color="auto" w:sz="4" w:space="0"/>
                  </w:tcBorders>
                  <w:vAlign w:val="center"/>
                </w:tcPr>
                <w:p w14:paraId="60272114">
                  <w:pPr>
                    <w:contextualSpacing/>
                    <w:jc w:val="center"/>
                    <w:rPr>
                      <w:kern w:val="0"/>
                      <w:szCs w:val="21"/>
                    </w:rPr>
                  </w:pPr>
                  <w:r>
                    <w:rPr>
                      <w:kern w:val="0"/>
                      <w:szCs w:val="21"/>
                    </w:rPr>
                    <w:t>工程名称</w:t>
                  </w:r>
                </w:p>
              </w:tc>
              <w:tc>
                <w:tcPr>
                  <w:tcW w:w="3732" w:type="pct"/>
                  <w:tcBorders>
                    <w:top w:val="single" w:color="auto" w:sz="4" w:space="0"/>
                    <w:left w:val="single" w:color="auto" w:sz="4" w:space="0"/>
                    <w:bottom w:val="single" w:color="auto" w:sz="4" w:space="0"/>
                    <w:right w:val="single" w:color="auto" w:sz="4" w:space="0"/>
                  </w:tcBorders>
                  <w:vAlign w:val="center"/>
                </w:tcPr>
                <w:p w14:paraId="39561A24">
                  <w:pPr>
                    <w:contextualSpacing/>
                    <w:jc w:val="center"/>
                    <w:rPr>
                      <w:kern w:val="0"/>
                      <w:szCs w:val="21"/>
                    </w:rPr>
                  </w:pPr>
                  <w:r>
                    <w:rPr>
                      <w:kern w:val="0"/>
                      <w:szCs w:val="21"/>
                    </w:rPr>
                    <w:t>内容</w:t>
                  </w:r>
                </w:p>
              </w:tc>
              <w:tc>
                <w:tcPr>
                  <w:tcW w:w="362" w:type="pct"/>
                  <w:tcBorders>
                    <w:top w:val="single" w:color="auto" w:sz="4" w:space="0"/>
                    <w:left w:val="single" w:color="auto" w:sz="4" w:space="0"/>
                    <w:bottom w:val="single" w:color="auto" w:sz="4" w:space="0"/>
                    <w:right w:val="single" w:color="auto" w:sz="4" w:space="0"/>
                  </w:tcBorders>
                  <w:vAlign w:val="center"/>
                </w:tcPr>
                <w:p w14:paraId="11CF7CEF">
                  <w:pPr>
                    <w:contextualSpacing/>
                    <w:jc w:val="center"/>
                    <w:rPr>
                      <w:kern w:val="0"/>
                      <w:szCs w:val="21"/>
                    </w:rPr>
                  </w:pPr>
                  <w:r>
                    <w:rPr>
                      <w:kern w:val="0"/>
                      <w:szCs w:val="21"/>
                    </w:rPr>
                    <w:t>备注</w:t>
                  </w:r>
                </w:p>
              </w:tc>
            </w:tr>
            <w:tr w14:paraId="5447F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43" w:hRule="atLeast"/>
                <w:jc w:val="center"/>
              </w:trPr>
              <w:tc>
                <w:tcPr>
                  <w:tcW w:w="271" w:type="pct"/>
                  <w:vMerge w:val="restart"/>
                  <w:tcBorders>
                    <w:left w:val="single" w:color="auto" w:sz="4" w:space="0"/>
                    <w:right w:val="single" w:color="auto" w:sz="4" w:space="0"/>
                  </w:tcBorders>
                  <w:vAlign w:val="center"/>
                </w:tcPr>
                <w:p w14:paraId="05965FDB">
                  <w:pPr>
                    <w:contextualSpacing/>
                    <w:jc w:val="center"/>
                    <w:rPr>
                      <w:kern w:val="0"/>
                      <w:szCs w:val="21"/>
                    </w:rPr>
                  </w:pPr>
                  <w:r>
                    <w:rPr>
                      <w:kern w:val="0"/>
                      <w:szCs w:val="21"/>
                    </w:rPr>
                    <w:t>主体工程</w:t>
                  </w:r>
                </w:p>
              </w:tc>
              <w:tc>
                <w:tcPr>
                  <w:tcW w:w="633" w:type="pct"/>
                  <w:tcBorders>
                    <w:left w:val="single" w:color="auto" w:sz="4" w:space="0"/>
                    <w:right w:val="single" w:color="auto" w:sz="4" w:space="0"/>
                  </w:tcBorders>
                  <w:vAlign w:val="center"/>
                </w:tcPr>
                <w:p w14:paraId="2857C89E">
                  <w:pPr>
                    <w:contextualSpacing/>
                    <w:jc w:val="center"/>
                    <w:rPr>
                      <w:rFonts w:hint="eastAsia" w:eastAsia="宋体"/>
                      <w:kern w:val="0"/>
                      <w:szCs w:val="21"/>
                      <w:lang w:eastAsia="zh-CN"/>
                    </w:rPr>
                  </w:pPr>
                  <w:r>
                    <w:rPr>
                      <w:rFonts w:hint="eastAsia"/>
                      <w:color w:val="FF0000"/>
                      <w:kern w:val="0"/>
                      <w:szCs w:val="21"/>
                      <w:lang w:val="en-US" w:eastAsia="zh-CN"/>
                    </w:rPr>
                    <w:t>生产车间</w:t>
                  </w:r>
                </w:p>
              </w:tc>
              <w:tc>
                <w:tcPr>
                  <w:tcW w:w="3732" w:type="pct"/>
                  <w:tcBorders>
                    <w:top w:val="single" w:color="auto" w:sz="4" w:space="0"/>
                    <w:left w:val="single" w:color="auto" w:sz="4" w:space="0"/>
                    <w:bottom w:val="single" w:color="auto" w:sz="4" w:space="0"/>
                    <w:right w:val="single" w:color="auto" w:sz="4" w:space="0"/>
                  </w:tcBorders>
                  <w:vAlign w:val="center"/>
                </w:tcPr>
                <w:p w14:paraId="4B5FC30A">
                  <w:pPr>
                    <w:jc w:val="both"/>
                    <w:rPr>
                      <w:rFonts w:hint="default" w:eastAsia="宋体"/>
                      <w:kern w:val="0"/>
                      <w:szCs w:val="21"/>
                      <w:lang w:val="en-US" w:eastAsia="zh-CN"/>
                    </w:rPr>
                  </w:pPr>
                  <w:r>
                    <w:rPr>
                      <w:rFonts w:hint="eastAsia"/>
                      <w:color w:val="FF0000"/>
                      <w:kern w:val="0"/>
                      <w:sz w:val="21"/>
                      <w:szCs w:val="21"/>
                      <w:lang w:val="en-US" w:eastAsia="zh-CN"/>
                    </w:rPr>
                    <w:t>本项目生产车间</w:t>
                  </w:r>
                  <w:r>
                    <w:rPr>
                      <w:rFonts w:hint="eastAsia"/>
                      <w:snapToGrid w:val="0"/>
                      <w:color w:val="FF0000"/>
                      <w:kern w:val="0"/>
                      <w:sz w:val="21"/>
                      <w:szCs w:val="21"/>
                      <w:lang w:val="en-US" w:eastAsia="zh-CN"/>
                    </w:rPr>
                    <w:t>占地面积5946</w:t>
                  </w:r>
                  <w:r>
                    <w:rPr>
                      <w:rFonts w:hint="eastAsia"/>
                      <w:color w:val="FF0000"/>
                      <w:kern w:val="0"/>
                      <w:sz w:val="21"/>
                      <w:szCs w:val="21"/>
                    </w:rPr>
                    <w:t>m</w:t>
                  </w:r>
                  <w:r>
                    <w:rPr>
                      <w:rFonts w:hint="eastAsia"/>
                      <w:color w:val="FF0000"/>
                      <w:kern w:val="0"/>
                      <w:sz w:val="21"/>
                      <w:szCs w:val="21"/>
                      <w:vertAlign w:val="superscript"/>
                    </w:rPr>
                    <w:t>2</w:t>
                  </w:r>
                  <w:r>
                    <w:rPr>
                      <w:rFonts w:hint="eastAsia"/>
                      <w:color w:val="FF0000"/>
                      <w:kern w:val="0"/>
                      <w:sz w:val="21"/>
                      <w:szCs w:val="21"/>
                      <w:vertAlign w:val="baseline"/>
                      <w:lang w:eastAsia="zh-CN"/>
                    </w:rPr>
                    <w:t>，</w:t>
                  </w:r>
                  <w:r>
                    <w:rPr>
                      <w:rFonts w:hint="eastAsia"/>
                      <w:color w:val="FF0000"/>
                      <w:kern w:val="0"/>
                      <w:sz w:val="21"/>
                      <w:szCs w:val="21"/>
                      <w:vertAlign w:val="baseline"/>
                      <w:lang w:val="en-US" w:eastAsia="zh-CN"/>
                    </w:rPr>
                    <w:t>单层混凝土结构厂房，层高13.1m，车间中部建成金属结构件生产线，</w:t>
                  </w:r>
                  <w:r>
                    <w:rPr>
                      <w:rFonts w:hint="eastAsia"/>
                      <w:color w:val="FF0000"/>
                      <w:kern w:val="0"/>
                      <w:sz w:val="21"/>
                      <w:szCs w:val="21"/>
                      <w:lang w:val="en-US" w:eastAsia="zh-CN"/>
                    </w:rPr>
                    <w:t>主要放置</w:t>
                  </w:r>
                  <w:r>
                    <w:rPr>
                      <w:rFonts w:hint="eastAsia"/>
                      <w:snapToGrid w:val="0"/>
                      <w:color w:val="FF0000"/>
                      <w:kern w:val="0"/>
                      <w:sz w:val="21"/>
                      <w:szCs w:val="21"/>
                    </w:rPr>
                    <w:t>包括车铣复合加工中心、五轴加工中心、龙门加工中心、四轴加工中心、数控卧车、数控立车等</w:t>
                  </w:r>
                  <w:r>
                    <w:rPr>
                      <w:rFonts w:hint="eastAsia"/>
                      <w:snapToGrid w:val="0"/>
                      <w:color w:val="FF0000"/>
                      <w:kern w:val="0"/>
                      <w:sz w:val="21"/>
                      <w:szCs w:val="21"/>
                      <w:lang w:val="en-US" w:eastAsia="zh-CN"/>
                    </w:rPr>
                    <w:t>设备，占地面积5946</w:t>
                  </w:r>
                  <w:r>
                    <w:rPr>
                      <w:rFonts w:hint="eastAsia"/>
                      <w:color w:val="FF0000"/>
                      <w:kern w:val="0"/>
                      <w:sz w:val="21"/>
                      <w:szCs w:val="21"/>
                    </w:rPr>
                    <w:t>m</w:t>
                  </w:r>
                  <w:r>
                    <w:rPr>
                      <w:rFonts w:hint="eastAsia"/>
                      <w:color w:val="FF0000"/>
                      <w:kern w:val="0"/>
                      <w:sz w:val="21"/>
                      <w:szCs w:val="21"/>
                      <w:vertAlign w:val="superscript"/>
                    </w:rPr>
                    <w:t>2</w:t>
                  </w:r>
                </w:p>
              </w:tc>
              <w:tc>
                <w:tcPr>
                  <w:tcW w:w="362" w:type="pct"/>
                  <w:tcBorders>
                    <w:left w:val="single" w:color="auto" w:sz="4" w:space="0"/>
                    <w:right w:val="single" w:color="auto" w:sz="4" w:space="0"/>
                  </w:tcBorders>
                  <w:vAlign w:val="center"/>
                </w:tcPr>
                <w:p w14:paraId="7A930FFD">
                  <w:pPr>
                    <w:contextualSpacing/>
                    <w:jc w:val="center"/>
                    <w:rPr>
                      <w:rFonts w:hint="default" w:eastAsia="宋体"/>
                      <w:kern w:val="0"/>
                      <w:szCs w:val="21"/>
                      <w:lang w:val="en-US" w:eastAsia="zh-CN"/>
                    </w:rPr>
                  </w:pPr>
                  <w:r>
                    <w:rPr>
                      <w:kern w:val="0"/>
                      <w:szCs w:val="21"/>
                    </w:rPr>
                    <w:t>租赁已建成空置厂房</w:t>
                  </w:r>
                </w:p>
              </w:tc>
            </w:tr>
            <w:tr w14:paraId="51638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271" w:type="pct"/>
                  <w:tcBorders>
                    <w:left w:val="single" w:color="auto" w:sz="4" w:space="0"/>
                    <w:right w:val="single" w:color="auto" w:sz="4" w:space="0"/>
                  </w:tcBorders>
                  <w:vAlign w:val="center"/>
                </w:tcPr>
                <w:p w14:paraId="29B5D197">
                  <w:pPr>
                    <w:contextualSpacing/>
                    <w:jc w:val="center"/>
                    <w:rPr>
                      <w:rFonts w:hint="eastAsia"/>
                      <w:lang w:val="en-US" w:eastAsia="zh-CN"/>
                    </w:rPr>
                  </w:pPr>
                  <w:r>
                    <w:rPr>
                      <w:rFonts w:hint="eastAsia"/>
                      <w:szCs w:val="21"/>
                      <w:lang w:val="en-US" w:eastAsia="zh-CN"/>
                    </w:rPr>
                    <w:t>辅助工程</w:t>
                  </w:r>
                </w:p>
              </w:tc>
              <w:tc>
                <w:tcPr>
                  <w:tcW w:w="633" w:type="pct"/>
                  <w:tcBorders>
                    <w:left w:val="single" w:color="auto" w:sz="4" w:space="0"/>
                    <w:right w:val="single" w:color="auto" w:sz="4" w:space="0"/>
                  </w:tcBorders>
                  <w:vAlign w:val="center"/>
                </w:tcPr>
                <w:p w14:paraId="350CBA9F">
                  <w:pPr>
                    <w:contextualSpacing/>
                    <w:jc w:val="center"/>
                    <w:rPr>
                      <w:rFonts w:hint="eastAsia"/>
                      <w:kern w:val="0"/>
                      <w:szCs w:val="21"/>
                      <w:highlight w:val="none"/>
                    </w:rPr>
                  </w:pPr>
                  <w:r>
                    <w:rPr>
                      <w:kern w:val="0"/>
                      <w:szCs w:val="21"/>
                    </w:rPr>
                    <w:t>办公</w:t>
                  </w:r>
                  <w:r>
                    <w:rPr>
                      <w:rFonts w:hint="eastAsia"/>
                      <w:kern w:val="0"/>
                      <w:szCs w:val="21"/>
                    </w:rPr>
                    <w:t>区、宿舍区</w:t>
                  </w:r>
                </w:p>
              </w:tc>
              <w:tc>
                <w:tcPr>
                  <w:tcW w:w="3732" w:type="pct"/>
                  <w:tcBorders>
                    <w:top w:val="single" w:color="auto" w:sz="4" w:space="0"/>
                    <w:left w:val="single" w:color="auto" w:sz="4" w:space="0"/>
                    <w:bottom w:val="single" w:color="auto" w:sz="4" w:space="0"/>
                    <w:right w:val="single" w:color="auto" w:sz="4" w:space="0"/>
                  </w:tcBorders>
                  <w:vAlign w:val="center"/>
                </w:tcPr>
                <w:p w14:paraId="57A8F7BB">
                  <w:pPr>
                    <w:contextualSpacing/>
                    <w:jc w:val="both"/>
                    <w:rPr>
                      <w:rFonts w:hint="eastAsia"/>
                      <w:snapToGrid w:val="0"/>
                      <w:kern w:val="0"/>
                      <w:szCs w:val="21"/>
                    </w:rPr>
                  </w:pPr>
                  <w:r>
                    <w:rPr>
                      <w:rFonts w:hint="eastAsia"/>
                      <w:kern w:val="0"/>
                      <w:szCs w:val="21"/>
                    </w:rPr>
                    <w:t>办公区位于生产车间西侧，主要用于日常办公使用；宿舍区位于生产区北侧，主要用于员工休息。总占地面积2730m</w:t>
                  </w:r>
                  <w:r>
                    <w:rPr>
                      <w:rFonts w:hint="eastAsia"/>
                      <w:kern w:val="0"/>
                      <w:szCs w:val="21"/>
                      <w:vertAlign w:val="superscript"/>
                    </w:rPr>
                    <w:t>2</w:t>
                  </w:r>
                  <w:r>
                    <w:rPr>
                      <w:rFonts w:hint="eastAsia"/>
                      <w:kern w:val="0"/>
                      <w:szCs w:val="21"/>
                    </w:rPr>
                    <w:t>，租赁陕西国坤时代科技有限公司现有厂房。</w:t>
                  </w:r>
                </w:p>
              </w:tc>
              <w:tc>
                <w:tcPr>
                  <w:tcW w:w="362" w:type="pct"/>
                  <w:tcBorders>
                    <w:left w:val="single" w:color="auto" w:sz="4" w:space="0"/>
                    <w:right w:val="single" w:color="auto" w:sz="4" w:space="0"/>
                  </w:tcBorders>
                  <w:vAlign w:val="center"/>
                </w:tcPr>
                <w:p w14:paraId="7891714E">
                  <w:pPr>
                    <w:contextualSpacing/>
                    <w:jc w:val="center"/>
                    <w:rPr>
                      <w:rFonts w:hint="default"/>
                      <w:kern w:val="0"/>
                      <w:szCs w:val="21"/>
                      <w:lang w:val="en-US" w:eastAsia="zh-CN"/>
                    </w:rPr>
                  </w:pPr>
                  <w:r>
                    <w:rPr>
                      <w:rFonts w:hint="eastAsia"/>
                      <w:kern w:val="0"/>
                      <w:szCs w:val="21"/>
                      <w:lang w:val="en-US" w:eastAsia="zh-CN"/>
                    </w:rPr>
                    <w:t>依托</w:t>
                  </w:r>
                </w:p>
              </w:tc>
            </w:tr>
            <w:tr w14:paraId="2375B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271" w:type="pct"/>
                  <w:vMerge w:val="restart"/>
                  <w:tcBorders>
                    <w:left w:val="single" w:color="auto" w:sz="4" w:space="0"/>
                    <w:right w:val="single" w:color="auto" w:sz="4" w:space="0"/>
                  </w:tcBorders>
                  <w:vAlign w:val="center"/>
                </w:tcPr>
                <w:p w14:paraId="47AC3C6D">
                  <w:pPr>
                    <w:contextualSpacing/>
                    <w:jc w:val="center"/>
                    <w:rPr>
                      <w:rFonts w:hint="default" w:eastAsia="宋体"/>
                      <w:kern w:val="0"/>
                      <w:szCs w:val="21"/>
                      <w:lang w:val="en-US" w:eastAsia="zh-CN"/>
                    </w:rPr>
                  </w:pPr>
                  <w:r>
                    <w:rPr>
                      <w:rFonts w:hint="eastAsia"/>
                      <w:lang w:val="en-US" w:eastAsia="zh-CN"/>
                    </w:rPr>
                    <w:t>储运工程</w:t>
                  </w:r>
                </w:p>
              </w:tc>
              <w:tc>
                <w:tcPr>
                  <w:tcW w:w="633" w:type="pct"/>
                  <w:tcBorders>
                    <w:left w:val="single" w:color="auto" w:sz="4" w:space="0"/>
                    <w:right w:val="single" w:color="auto" w:sz="4" w:space="0"/>
                  </w:tcBorders>
                  <w:vAlign w:val="center"/>
                </w:tcPr>
                <w:p w14:paraId="7C111EE5">
                  <w:pPr>
                    <w:contextualSpacing/>
                    <w:jc w:val="center"/>
                    <w:rPr>
                      <w:rFonts w:hint="eastAsia"/>
                      <w:kern w:val="0"/>
                      <w:szCs w:val="21"/>
                      <w:highlight w:val="yellow"/>
                    </w:rPr>
                  </w:pPr>
                  <w:r>
                    <w:rPr>
                      <w:rFonts w:hint="eastAsia"/>
                      <w:kern w:val="0"/>
                      <w:szCs w:val="21"/>
                      <w:highlight w:val="none"/>
                    </w:rPr>
                    <w:t>原料区</w:t>
                  </w:r>
                </w:p>
              </w:tc>
              <w:tc>
                <w:tcPr>
                  <w:tcW w:w="3732" w:type="pct"/>
                  <w:tcBorders>
                    <w:top w:val="single" w:color="auto" w:sz="4" w:space="0"/>
                    <w:left w:val="single" w:color="auto" w:sz="4" w:space="0"/>
                    <w:bottom w:val="single" w:color="auto" w:sz="4" w:space="0"/>
                    <w:right w:val="single" w:color="auto" w:sz="4" w:space="0"/>
                  </w:tcBorders>
                  <w:vAlign w:val="center"/>
                </w:tcPr>
                <w:p w14:paraId="4B004F2B">
                  <w:pPr>
                    <w:jc w:val="both"/>
                    <w:rPr>
                      <w:rFonts w:hint="eastAsia"/>
                      <w:snapToGrid w:val="0"/>
                      <w:kern w:val="0"/>
                      <w:szCs w:val="21"/>
                    </w:rPr>
                  </w:pPr>
                  <w:r>
                    <w:rPr>
                      <w:rFonts w:hint="eastAsia"/>
                      <w:snapToGrid w:val="0"/>
                      <w:kern w:val="0"/>
                      <w:szCs w:val="21"/>
                    </w:rPr>
                    <w:t>位于车间</w:t>
                  </w:r>
                  <w:r>
                    <w:rPr>
                      <w:rFonts w:hint="eastAsia"/>
                      <w:snapToGrid w:val="0"/>
                      <w:kern w:val="0"/>
                      <w:szCs w:val="21"/>
                      <w:lang w:val="en-US" w:eastAsia="zh-CN"/>
                    </w:rPr>
                    <w:t>西南角，占地面积约200㎡。</w:t>
                  </w:r>
                </w:p>
              </w:tc>
              <w:tc>
                <w:tcPr>
                  <w:tcW w:w="362" w:type="pct"/>
                  <w:vMerge w:val="restart"/>
                  <w:tcBorders>
                    <w:left w:val="single" w:color="auto" w:sz="4" w:space="0"/>
                    <w:right w:val="single" w:color="auto" w:sz="4" w:space="0"/>
                  </w:tcBorders>
                  <w:vAlign w:val="center"/>
                </w:tcPr>
                <w:p w14:paraId="1B41FF19">
                  <w:pPr>
                    <w:contextualSpacing/>
                    <w:jc w:val="center"/>
                    <w:rPr>
                      <w:rFonts w:hint="eastAsia" w:eastAsia="宋体"/>
                      <w:kern w:val="0"/>
                      <w:szCs w:val="21"/>
                      <w:lang w:val="en-US" w:eastAsia="zh-CN"/>
                    </w:rPr>
                  </w:pPr>
                  <w:r>
                    <w:rPr>
                      <w:rFonts w:hint="eastAsia"/>
                      <w:kern w:val="0"/>
                      <w:szCs w:val="21"/>
                      <w:lang w:val="en-US" w:eastAsia="zh-CN"/>
                    </w:rPr>
                    <w:t>新建</w:t>
                  </w:r>
                </w:p>
              </w:tc>
            </w:tr>
            <w:tr w14:paraId="21C46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jc w:val="center"/>
              </w:trPr>
              <w:tc>
                <w:tcPr>
                  <w:tcW w:w="271" w:type="pct"/>
                  <w:vMerge w:val="continue"/>
                  <w:tcBorders>
                    <w:left w:val="single" w:color="auto" w:sz="4" w:space="0"/>
                    <w:right w:val="single" w:color="auto" w:sz="4" w:space="0"/>
                  </w:tcBorders>
                  <w:vAlign w:val="center"/>
                </w:tcPr>
                <w:p w14:paraId="7B15AABB"/>
              </w:tc>
              <w:tc>
                <w:tcPr>
                  <w:tcW w:w="633" w:type="pct"/>
                  <w:tcBorders>
                    <w:left w:val="single" w:color="auto" w:sz="4" w:space="0"/>
                    <w:right w:val="single" w:color="auto" w:sz="4" w:space="0"/>
                  </w:tcBorders>
                  <w:vAlign w:val="center"/>
                </w:tcPr>
                <w:p w14:paraId="7E77C09D">
                  <w:pPr>
                    <w:contextualSpacing/>
                    <w:jc w:val="center"/>
                    <w:rPr>
                      <w:rFonts w:hint="eastAsia"/>
                      <w:kern w:val="0"/>
                      <w:szCs w:val="21"/>
                      <w:highlight w:val="yellow"/>
                    </w:rPr>
                  </w:pPr>
                  <w:r>
                    <w:rPr>
                      <w:rFonts w:hint="eastAsia"/>
                      <w:kern w:val="0"/>
                      <w:szCs w:val="21"/>
                      <w:highlight w:val="none"/>
                    </w:rPr>
                    <w:t>成品区</w:t>
                  </w:r>
                </w:p>
              </w:tc>
              <w:tc>
                <w:tcPr>
                  <w:tcW w:w="3732" w:type="pct"/>
                  <w:tcBorders>
                    <w:top w:val="single" w:color="auto" w:sz="4" w:space="0"/>
                    <w:left w:val="single" w:color="auto" w:sz="4" w:space="0"/>
                    <w:bottom w:val="single" w:color="auto" w:sz="4" w:space="0"/>
                    <w:right w:val="single" w:color="auto" w:sz="4" w:space="0"/>
                  </w:tcBorders>
                  <w:vAlign w:val="center"/>
                </w:tcPr>
                <w:p w14:paraId="50CE47EC">
                  <w:pPr>
                    <w:jc w:val="both"/>
                    <w:rPr>
                      <w:rFonts w:hint="eastAsia"/>
                      <w:kern w:val="0"/>
                      <w:szCs w:val="21"/>
                      <w:highlight w:val="yellow"/>
                    </w:rPr>
                  </w:pPr>
                  <w:r>
                    <w:rPr>
                      <w:rFonts w:hint="eastAsia"/>
                      <w:snapToGrid w:val="0"/>
                      <w:kern w:val="0"/>
                      <w:szCs w:val="21"/>
                    </w:rPr>
                    <w:t>位于车间</w:t>
                  </w:r>
                  <w:r>
                    <w:rPr>
                      <w:rFonts w:hint="eastAsia"/>
                      <w:snapToGrid w:val="0"/>
                      <w:kern w:val="0"/>
                      <w:szCs w:val="21"/>
                      <w:lang w:val="en-US" w:eastAsia="zh-CN"/>
                    </w:rPr>
                    <w:t>西南角，占地面积约200㎡。</w:t>
                  </w:r>
                </w:p>
              </w:tc>
              <w:tc>
                <w:tcPr>
                  <w:tcW w:w="362" w:type="pct"/>
                  <w:vMerge w:val="continue"/>
                  <w:tcBorders>
                    <w:left w:val="single" w:color="auto" w:sz="4" w:space="0"/>
                    <w:right w:val="single" w:color="auto" w:sz="4" w:space="0"/>
                  </w:tcBorders>
                  <w:vAlign w:val="center"/>
                </w:tcPr>
                <w:p w14:paraId="0F009917">
                  <w:pPr>
                    <w:rPr>
                      <w:rFonts w:hint="default"/>
                      <w:kern w:val="0"/>
                      <w:szCs w:val="21"/>
                      <w:highlight w:val="yellow"/>
                      <w:lang w:val="en-US"/>
                    </w:rPr>
                  </w:pPr>
                </w:p>
              </w:tc>
            </w:tr>
            <w:tr w14:paraId="1B1B7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71" w:type="pct"/>
                  <w:vMerge w:val="restart"/>
                  <w:tcBorders>
                    <w:top w:val="single" w:color="auto" w:sz="4" w:space="0"/>
                    <w:left w:val="single" w:color="auto" w:sz="4" w:space="0"/>
                    <w:right w:val="single" w:color="auto" w:sz="4" w:space="0"/>
                  </w:tcBorders>
                  <w:vAlign w:val="center"/>
                </w:tcPr>
                <w:p w14:paraId="48CEAFCA">
                  <w:pPr>
                    <w:contextualSpacing/>
                    <w:jc w:val="center"/>
                    <w:rPr>
                      <w:kern w:val="0"/>
                      <w:szCs w:val="21"/>
                    </w:rPr>
                  </w:pPr>
                  <w:r>
                    <w:rPr>
                      <w:kern w:val="0"/>
                      <w:szCs w:val="21"/>
                    </w:rPr>
                    <w:t>公用工程</w:t>
                  </w:r>
                </w:p>
              </w:tc>
              <w:tc>
                <w:tcPr>
                  <w:tcW w:w="633" w:type="pct"/>
                  <w:tcBorders>
                    <w:top w:val="single" w:color="auto" w:sz="4" w:space="0"/>
                    <w:left w:val="single" w:color="auto" w:sz="4" w:space="0"/>
                    <w:bottom w:val="single" w:color="auto" w:sz="4" w:space="0"/>
                    <w:right w:val="single" w:color="auto" w:sz="4" w:space="0"/>
                  </w:tcBorders>
                  <w:vAlign w:val="center"/>
                </w:tcPr>
                <w:p w14:paraId="7584BBFB">
                  <w:pPr>
                    <w:contextualSpacing/>
                    <w:jc w:val="center"/>
                    <w:rPr>
                      <w:kern w:val="0"/>
                      <w:szCs w:val="21"/>
                    </w:rPr>
                  </w:pPr>
                  <w:r>
                    <w:rPr>
                      <w:kern w:val="0"/>
                      <w:szCs w:val="21"/>
                    </w:rPr>
                    <w:t>供电</w:t>
                  </w:r>
                </w:p>
              </w:tc>
              <w:tc>
                <w:tcPr>
                  <w:tcW w:w="3732" w:type="pct"/>
                  <w:tcBorders>
                    <w:top w:val="single" w:color="auto" w:sz="4" w:space="0"/>
                    <w:left w:val="single" w:color="auto" w:sz="4" w:space="0"/>
                    <w:bottom w:val="single" w:color="auto" w:sz="4" w:space="0"/>
                    <w:right w:val="single" w:color="auto" w:sz="4" w:space="0"/>
                  </w:tcBorders>
                  <w:vAlign w:val="center"/>
                </w:tcPr>
                <w:p w14:paraId="57A1D1F2">
                  <w:pPr>
                    <w:contextualSpacing/>
                    <w:jc w:val="both"/>
                    <w:rPr>
                      <w:kern w:val="0"/>
                      <w:szCs w:val="21"/>
                    </w:rPr>
                  </w:pPr>
                  <w:r>
                    <w:rPr>
                      <w:kern w:val="0"/>
                      <w:szCs w:val="21"/>
                    </w:rPr>
                    <w:t>项目供电由市政电网统一供给</w:t>
                  </w:r>
                </w:p>
              </w:tc>
              <w:tc>
                <w:tcPr>
                  <w:tcW w:w="362" w:type="pct"/>
                  <w:vMerge w:val="restart"/>
                  <w:tcBorders>
                    <w:top w:val="single" w:color="auto" w:sz="4" w:space="0"/>
                    <w:left w:val="single" w:color="auto" w:sz="4" w:space="0"/>
                    <w:right w:val="single" w:color="auto" w:sz="4" w:space="0"/>
                  </w:tcBorders>
                  <w:vAlign w:val="center"/>
                </w:tcPr>
                <w:p w14:paraId="50B8FBBB">
                  <w:pPr>
                    <w:contextualSpacing/>
                    <w:jc w:val="center"/>
                    <w:rPr>
                      <w:kern w:val="0"/>
                      <w:szCs w:val="21"/>
                    </w:rPr>
                  </w:pPr>
                  <w:r>
                    <w:rPr>
                      <w:kern w:val="0"/>
                      <w:szCs w:val="21"/>
                    </w:rPr>
                    <w:t>/</w:t>
                  </w:r>
                </w:p>
              </w:tc>
            </w:tr>
            <w:tr w14:paraId="77ABC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71" w:type="pct"/>
                  <w:vMerge w:val="continue"/>
                  <w:tcBorders>
                    <w:left w:val="single" w:color="auto" w:sz="4" w:space="0"/>
                    <w:right w:val="single" w:color="auto" w:sz="4" w:space="0"/>
                  </w:tcBorders>
                  <w:vAlign w:val="center"/>
                </w:tcPr>
                <w:p w14:paraId="6638B708">
                  <w:pPr>
                    <w:contextualSpacing/>
                    <w:jc w:val="center"/>
                    <w:rPr>
                      <w:kern w:val="0"/>
                      <w:szCs w:val="21"/>
                    </w:rPr>
                  </w:pPr>
                </w:p>
              </w:tc>
              <w:tc>
                <w:tcPr>
                  <w:tcW w:w="633" w:type="pct"/>
                  <w:tcBorders>
                    <w:top w:val="single" w:color="auto" w:sz="4" w:space="0"/>
                    <w:left w:val="single" w:color="auto" w:sz="4" w:space="0"/>
                    <w:bottom w:val="single" w:color="auto" w:sz="4" w:space="0"/>
                    <w:right w:val="single" w:color="auto" w:sz="4" w:space="0"/>
                  </w:tcBorders>
                  <w:vAlign w:val="center"/>
                </w:tcPr>
                <w:p w14:paraId="67F54146">
                  <w:pPr>
                    <w:contextualSpacing/>
                    <w:jc w:val="center"/>
                    <w:rPr>
                      <w:kern w:val="0"/>
                      <w:szCs w:val="21"/>
                    </w:rPr>
                  </w:pPr>
                  <w:r>
                    <w:rPr>
                      <w:kern w:val="0"/>
                      <w:szCs w:val="21"/>
                    </w:rPr>
                    <w:t>给水</w:t>
                  </w:r>
                </w:p>
              </w:tc>
              <w:tc>
                <w:tcPr>
                  <w:tcW w:w="3732" w:type="pct"/>
                  <w:tcBorders>
                    <w:top w:val="single" w:color="auto" w:sz="4" w:space="0"/>
                    <w:left w:val="single" w:color="auto" w:sz="4" w:space="0"/>
                    <w:bottom w:val="single" w:color="auto" w:sz="4" w:space="0"/>
                    <w:right w:val="single" w:color="auto" w:sz="4" w:space="0"/>
                  </w:tcBorders>
                  <w:vAlign w:val="center"/>
                </w:tcPr>
                <w:p w14:paraId="0EFE8750">
                  <w:pPr>
                    <w:contextualSpacing/>
                    <w:jc w:val="both"/>
                    <w:rPr>
                      <w:kern w:val="0"/>
                      <w:szCs w:val="21"/>
                    </w:rPr>
                  </w:pPr>
                  <w:r>
                    <w:rPr>
                      <w:kern w:val="0"/>
                      <w:szCs w:val="21"/>
                      <w:lang w:val="zh-TW"/>
                    </w:rPr>
                    <w:t>项目</w:t>
                  </w:r>
                  <w:r>
                    <w:rPr>
                      <w:kern w:val="0"/>
                      <w:szCs w:val="21"/>
                    </w:rPr>
                    <w:t>市政</w:t>
                  </w:r>
                  <w:r>
                    <w:rPr>
                      <w:kern w:val="0"/>
                      <w:szCs w:val="21"/>
                      <w:lang w:val="zh-TW"/>
                    </w:rPr>
                    <w:t>给水管网统一供给</w:t>
                  </w:r>
                </w:p>
              </w:tc>
              <w:tc>
                <w:tcPr>
                  <w:tcW w:w="362" w:type="pct"/>
                  <w:vMerge w:val="continue"/>
                  <w:tcBorders>
                    <w:left w:val="single" w:color="auto" w:sz="4" w:space="0"/>
                    <w:bottom w:val="single" w:color="auto" w:sz="4" w:space="0"/>
                    <w:right w:val="single" w:color="auto" w:sz="4" w:space="0"/>
                  </w:tcBorders>
                  <w:vAlign w:val="center"/>
                </w:tcPr>
                <w:p w14:paraId="6AADDEB5">
                  <w:pPr>
                    <w:contextualSpacing/>
                    <w:jc w:val="center"/>
                    <w:rPr>
                      <w:kern w:val="0"/>
                      <w:szCs w:val="21"/>
                    </w:rPr>
                  </w:pPr>
                </w:p>
              </w:tc>
            </w:tr>
            <w:tr w14:paraId="7962F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271" w:type="pct"/>
                  <w:vMerge w:val="continue"/>
                  <w:tcBorders>
                    <w:left w:val="single" w:color="auto" w:sz="4" w:space="0"/>
                    <w:bottom w:val="single" w:color="auto" w:sz="4" w:space="0"/>
                    <w:right w:val="single" w:color="auto" w:sz="4" w:space="0"/>
                  </w:tcBorders>
                  <w:vAlign w:val="center"/>
                </w:tcPr>
                <w:p w14:paraId="258C7097">
                  <w:pPr>
                    <w:contextualSpacing/>
                    <w:jc w:val="center"/>
                    <w:rPr>
                      <w:kern w:val="0"/>
                      <w:szCs w:val="21"/>
                    </w:rPr>
                  </w:pPr>
                </w:p>
              </w:tc>
              <w:tc>
                <w:tcPr>
                  <w:tcW w:w="633" w:type="pct"/>
                  <w:tcBorders>
                    <w:top w:val="single" w:color="auto" w:sz="4" w:space="0"/>
                    <w:left w:val="single" w:color="auto" w:sz="4" w:space="0"/>
                    <w:bottom w:val="single" w:color="auto" w:sz="4" w:space="0"/>
                    <w:right w:val="single" w:color="auto" w:sz="4" w:space="0"/>
                  </w:tcBorders>
                  <w:vAlign w:val="center"/>
                </w:tcPr>
                <w:p w14:paraId="7A914847">
                  <w:pPr>
                    <w:contextualSpacing/>
                    <w:jc w:val="center"/>
                    <w:rPr>
                      <w:kern w:val="0"/>
                      <w:szCs w:val="21"/>
                    </w:rPr>
                  </w:pPr>
                  <w:r>
                    <w:rPr>
                      <w:kern w:val="0"/>
                      <w:szCs w:val="21"/>
                    </w:rPr>
                    <w:t>采暖及制冷</w:t>
                  </w:r>
                </w:p>
              </w:tc>
              <w:tc>
                <w:tcPr>
                  <w:tcW w:w="3732" w:type="pct"/>
                  <w:tcBorders>
                    <w:top w:val="single" w:color="auto" w:sz="4" w:space="0"/>
                    <w:left w:val="single" w:color="auto" w:sz="4" w:space="0"/>
                    <w:bottom w:val="single" w:color="auto" w:sz="4" w:space="0"/>
                    <w:right w:val="single" w:color="auto" w:sz="4" w:space="0"/>
                  </w:tcBorders>
                  <w:vAlign w:val="center"/>
                </w:tcPr>
                <w:p w14:paraId="5792DA25">
                  <w:pPr>
                    <w:contextualSpacing/>
                    <w:jc w:val="both"/>
                    <w:rPr>
                      <w:kern w:val="0"/>
                      <w:szCs w:val="21"/>
                    </w:rPr>
                  </w:pPr>
                  <w:r>
                    <w:rPr>
                      <w:kern w:val="0"/>
                      <w:szCs w:val="21"/>
                    </w:rPr>
                    <w:t>办公</w:t>
                  </w:r>
                  <w:r>
                    <w:rPr>
                      <w:rFonts w:hint="eastAsia"/>
                      <w:kern w:val="0"/>
                      <w:szCs w:val="21"/>
                    </w:rPr>
                    <w:t>区、宿舍区</w:t>
                  </w:r>
                  <w:r>
                    <w:rPr>
                      <w:kern w:val="0"/>
                      <w:szCs w:val="21"/>
                    </w:rPr>
                    <w:t>采用分体式空调采暖及制冷</w:t>
                  </w:r>
                  <w:r>
                    <w:rPr>
                      <w:rFonts w:hint="eastAsia"/>
                      <w:kern w:val="0"/>
                      <w:szCs w:val="21"/>
                    </w:rPr>
                    <w:t>，生产区不提供采暖制冷</w:t>
                  </w:r>
                </w:p>
              </w:tc>
              <w:tc>
                <w:tcPr>
                  <w:tcW w:w="362" w:type="pct"/>
                  <w:tcBorders>
                    <w:top w:val="single" w:color="auto" w:sz="4" w:space="0"/>
                    <w:left w:val="single" w:color="auto" w:sz="4" w:space="0"/>
                    <w:bottom w:val="single" w:color="auto" w:sz="4" w:space="0"/>
                    <w:right w:val="single" w:color="auto" w:sz="4" w:space="0"/>
                  </w:tcBorders>
                  <w:vAlign w:val="center"/>
                </w:tcPr>
                <w:p w14:paraId="5B41E243">
                  <w:pPr>
                    <w:contextualSpacing/>
                    <w:jc w:val="center"/>
                    <w:rPr>
                      <w:kern w:val="0"/>
                      <w:szCs w:val="21"/>
                    </w:rPr>
                  </w:pPr>
                  <w:r>
                    <w:rPr>
                      <w:kern w:val="0"/>
                      <w:szCs w:val="21"/>
                    </w:rPr>
                    <w:t>新建</w:t>
                  </w:r>
                </w:p>
              </w:tc>
            </w:tr>
            <w:tr w14:paraId="251B3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71" w:type="pct"/>
                  <w:vMerge w:val="restart"/>
                  <w:tcBorders>
                    <w:top w:val="single" w:color="auto" w:sz="4" w:space="0"/>
                    <w:left w:val="single" w:color="auto" w:sz="4" w:space="0"/>
                    <w:right w:val="single" w:color="auto" w:sz="4" w:space="0"/>
                  </w:tcBorders>
                  <w:vAlign w:val="center"/>
                </w:tcPr>
                <w:p w14:paraId="2A321433">
                  <w:pPr>
                    <w:contextualSpacing/>
                    <w:jc w:val="center"/>
                    <w:rPr>
                      <w:kern w:val="0"/>
                      <w:szCs w:val="21"/>
                    </w:rPr>
                  </w:pPr>
                  <w:r>
                    <w:rPr>
                      <w:kern w:val="0"/>
                      <w:szCs w:val="21"/>
                    </w:rPr>
                    <w:t>环保</w:t>
                  </w:r>
                </w:p>
                <w:p w14:paraId="51E9E982">
                  <w:pPr>
                    <w:contextualSpacing/>
                    <w:jc w:val="center"/>
                    <w:rPr>
                      <w:kern w:val="0"/>
                      <w:szCs w:val="21"/>
                    </w:rPr>
                  </w:pPr>
                  <w:r>
                    <w:rPr>
                      <w:kern w:val="0"/>
                      <w:szCs w:val="21"/>
                    </w:rPr>
                    <w:t>工程</w:t>
                  </w:r>
                </w:p>
              </w:tc>
              <w:tc>
                <w:tcPr>
                  <w:tcW w:w="633" w:type="pct"/>
                  <w:tcBorders>
                    <w:top w:val="single" w:color="auto" w:sz="4" w:space="0"/>
                    <w:left w:val="single" w:color="auto" w:sz="4" w:space="0"/>
                    <w:bottom w:val="single" w:color="auto" w:sz="4" w:space="0"/>
                    <w:right w:val="single" w:color="auto" w:sz="4" w:space="0"/>
                  </w:tcBorders>
                  <w:vAlign w:val="center"/>
                </w:tcPr>
                <w:p w14:paraId="0FA00342">
                  <w:pPr>
                    <w:contextualSpacing/>
                    <w:jc w:val="center"/>
                    <w:rPr>
                      <w:kern w:val="0"/>
                      <w:szCs w:val="21"/>
                    </w:rPr>
                  </w:pPr>
                  <w:r>
                    <w:rPr>
                      <w:kern w:val="0"/>
                      <w:szCs w:val="21"/>
                    </w:rPr>
                    <w:t>废水</w:t>
                  </w:r>
                </w:p>
              </w:tc>
              <w:tc>
                <w:tcPr>
                  <w:tcW w:w="3732" w:type="pct"/>
                  <w:tcBorders>
                    <w:top w:val="single" w:color="auto" w:sz="4" w:space="0"/>
                    <w:left w:val="single" w:color="auto" w:sz="4" w:space="0"/>
                    <w:bottom w:val="single" w:color="auto" w:sz="4" w:space="0"/>
                    <w:right w:val="single" w:color="auto" w:sz="4" w:space="0"/>
                  </w:tcBorders>
                  <w:vAlign w:val="center"/>
                </w:tcPr>
                <w:p w14:paraId="4CBDEC0C">
                  <w:pPr>
                    <w:contextualSpacing/>
                    <w:jc w:val="both"/>
                    <w:rPr>
                      <w:rFonts w:hint="default" w:eastAsia="宋体"/>
                      <w:kern w:val="0"/>
                      <w:szCs w:val="21"/>
                      <w:lang w:val="en-US" w:eastAsia="zh-CN"/>
                    </w:rPr>
                  </w:pPr>
                  <w:r>
                    <w:rPr>
                      <w:rFonts w:hint="eastAsia"/>
                    </w:rPr>
                    <w:t>项目废</w:t>
                  </w:r>
                  <w:r>
                    <w:rPr>
                      <w:rFonts w:hint="eastAsia"/>
                      <w:lang w:val="en-US" w:eastAsia="zh-CN"/>
                    </w:rPr>
                    <w:t>水为生活用水，经陕西国坤时代科技有限公司化粪池处理后，排入泾河新城第二污水处理厂处理。化粪池容积约12.75m³。</w:t>
                  </w:r>
                </w:p>
              </w:tc>
              <w:tc>
                <w:tcPr>
                  <w:tcW w:w="362" w:type="pct"/>
                  <w:tcBorders>
                    <w:top w:val="single" w:color="auto" w:sz="4" w:space="0"/>
                    <w:left w:val="single" w:color="auto" w:sz="4" w:space="0"/>
                    <w:bottom w:val="single" w:color="auto" w:sz="4" w:space="0"/>
                    <w:right w:val="single" w:color="auto" w:sz="4" w:space="0"/>
                  </w:tcBorders>
                  <w:vAlign w:val="center"/>
                </w:tcPr>
                <w:p w14:paraId="7A46EF0D">
                  <w:pPr>
                    <w:contextualSpacing/>
                    <w:jc w:val="center"/>
                    <w:rPr>
                      <w:szCs w:val="21"/>
                    </w:rPr>
                  </w:pPr>
                  <w:r>
                    <w:rPr>
                      <w:rFonts w:hint="eastAsia"/>
                      <w:kern w:val="0"/>
                      <w:szCs w:val="21"/>
                    </w:rPr>
                    <w:t>依托</w:t>
                  </w:r>
                </w:p>
              </w:tc>
            </w:tr>
            <w:tr w14:paraId="68C5C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71" w:type="pct"/>
                  <w:vMerge w:val="continue"/>
                  <w:tcBorders>
                    <w:left w:val="single" w:color="auto" w:sz="4" w:space="0"/>
                    <w:right w:val="single" w:color="auto" w:sz="4" w:space="0"/>
                  </w:tcBorders>
                  <w:vAlign w:val="center"/>
                </w:tcPr>
                <w:p w14:paraId="56A155C8">
                  <w:pPr>
                    <w:contextualSpacing/>
                    <w:jc w:val="center"/>
                    <w:rPr>
                      <w:kern w:val="0"/>
                      <w:szCs w:val="21"/>
                    </w:rPr>
                  </w:pPr>
                </w:p>
              </w:tc>
              <w:tc>
                <w:tcPr>
                  <w:tcW w:w="633" w:type="pct"/>
                  <w:tcBorders>
                    <w:top w:val="single" w:color="auto" w:sz="4" w:space="0"/>
                    <w:left w:val="single" w:color="auto" w:sz="4" w:space="0"/>
                    <w:bottom w:val="single" w:color="auto" w:sz="4" w:space="0"/>
                    <w:right w:val="single" w:color="auto" w:sz="4" w:space="0"/>
                  </w:tcBorders>
                  <w:vAlign w:val="center"/>
                </w:tcPr>
                <w:p w14:paraId="1DD6E1B9">
                  <w:pPr>
                    <w:contextualSpacing/>
                    <w:jc w:val="center"/>
                    <w:rPr>
                      <w:kern w:val="0"/>
                      <w:szCs w:val="21"/>
                    </w:rPr>
                  </w:pPr>
                  <w:r>
                    <w:rPr>
                      <w:kern w:val="0"/>
                      <w:szCs w:val="21"/>
                    </w:rPr>
                    <w:t>噪声</w:t>
                  </w:r>
                </w:p>
              </w:tc>
              <w:tc>
                <w:tcPr>
                  <w:tcW w:w="3732" w:type="pct"/>
                  <w:tcBorders>
                    <w:top w:val="single" w:color="auto" w:sz="4" w:space="0"/>
                    <w:left w:val="single" w:color="auto" w:sz="4" w:space="0"/>
                    <w:bottom w:val="single" w:color="auto" w:sz="4" w:space="0"/>
                    <w:right w:val="single" w:color="auto" w:sz="4" w:space="0"/>
                  </w:tcBorders>
                  <w:vAlign w:val="center"/>
                </w:tcPr>
                <w:p w14:paraId="005B401A">
                  <w:pPr>
                    <w:contextualSpacing/>
                    <w:jc w:val="both"/>
                    <w:rPr>
                      <w:kern w:val="0"/>
                      <w:szCs w:val="21"/>
                    </w:rPr>
                  </w:pPr>
                  <w:r>
                    <w:rPr>
                      <w:kern w:val="0"/>
                      <w:szCs w:val="21"/>
                    </w:rPr>
                    <w:t>选用低噪设备，设备基础减振，</w:t>
                  </w:r>
                  <w:r>
                    <w:rPr>
                      <w:spacing w:val="-2"/>
                      <w:kern w:val="0"/>
                      <w:szCs w:val="21"/>
                    </w:rPr>
                    <w:t>并</w:t>
                  </w:r>
                  <w:r>
                    <w:rPr>
                      <w:kern w:val="0"/>
                      <w:szCs w:val="21"/>
                    </w:rPr>
                    <w:t>采</w:t>
                  </w:r>
                  <w:r>
                    <w:rPr>
                      <w:spacing w:val="-2"/>
                      <w:kern w:val="0"/>
                      <w:szCs w:val="21"/>
                    </w:rPr>
                    <w:t>取车间隔</w:t>
                  </w:r>
                  <w:r>
                    <w:rPr>
                      <w:kern w:val="0"/>
                      <w:szCs w:val="21"/>
                    </w:rPr>
                    <w:t>声</w:t>
                  </w:r>
                  <w:r>
                    <w:rPr>
                      <w:spacing w:val="-2"/>
                      <w:kern w:val="0"/>
                      <w:szCs w:val="21"/>
                    </w:rPr>
                    <w:t>等措施</w:t>
                  </w:r>
                </w:p>
              </w:tc>
              <w:tc>
                <w:tcPr>
                  <w:tcW w:w="362" w:type="pct"/>
                  <w:tcBorders>
                    <w:top w:val="single" w:color="auto" w:sz="4" w:space="0"/>
                    <w:left w:val="single" w:color="auto" w:sz="4" w:space="0"/>
                    <w:bottom w:val="single" w:color="auto" w:sz="4" w:space="0"/>
                    <w:right w:val="single" w:color="auto" w:sz="4" w:space="0"/>
                  </w:tcBorders>
                  <w:vAlign w:val="center"/>
                </w:tcPr>
                <w:p w14:paraId="119ADC06">
                  <w:pPr>
                    <w:contextualSpacing/>
                    <w:jc w:val="center"/>
                    <w:rPr>
                      <w:szCs w:val="21"/>
                    </w:rPr>
                  </w:pPr>
                  <w:r>
                    <w:rPr>
                      <w:kern w:val="0"/>
                      <w:szCs w:val="21"/>
                    </w:rPr>
                    <w:t>新建</w:t>
                  </w:r>
                </w:p>
              </w:tc>
            </w:tr>
            <w:tr w14:paraId="5E273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71" w:type="pct"/>
                  <w:vMerge w:val="continue"/>
                  <w:tcBorders>
                    <w:left w:val="single" w:color="auto" w:sz="4" w:space="0"/>
                    <w:right w:val="single" w:color="auto" w:sz="4" w:space="0"/>
                  </w:tcBorders>
                  <w:vAlign w:val="center"/>
                </w:tcPr>
                <w:p w14:paraId="5F3B29F6">
                  <w:pPr>
                    <w:contextualSpacing/>
                    <w:jc w:val="center"/>
                    <w:rPr>
                      <w:kern w:val="0"/>
                      <w:szCs w:val="21"/>
                    </w:rPr>
                  </w:pPr>
                </w:p>
              </w:tc>
              <w:tc>
                <w:tcPr>
                  <w:tcW w:w="633" w:type="pct"/>
                  <w:vMerge w:val="restart"/>
                  <w:tcBorders>
                    <w:top w:val="single" w:color="auto" w:sz="4" w:space="0"/>
                    <w:left w:val="single" w:color="auto" w:sz="4" w:space="0"/>
                    <w:right w:val="single" w:color="auto" w:sz="4" w:space="0"/>
                  </w:tcBorders>
                  <w:vAlign w:val="center"/>
                </w:tcPr>
                <w:p w14:paraId="3F2653C3">
                  <w:pPr>
                    <w:contextualSpacing/>
                    <w:jc w:val="center"/>
                    <w:rPr>
                      <w:kern w:val="0"/>
                      <w:szCs w:val="21"/>
                    </w:rPr>
                  </w:pPr>
                  <w:r>
                    <w:rPr>
                      <w:kern w:val="0"/>
                      <w:szCs w:val="21"/>
                    </w:rPr>
                    <w:t>固废</w:t>
                  </w:r>
                </w:p>
              </w:tc>
              <w:tc>
                <w:tcPr>
                  <w:tcW w:w="3732" w:type="pct"/>
                  <w:tcBorders>
                    <w:top w:val="single" w:color="auto" w:sz="4" w:space="0"/>
                    <w:left w:val="single" w:color="auto" w:sz="4" w:space="0"/>
                    <w:bottom w:val="single" w:color="auto" w:sz="4" w:space="0"/>
                    <w:right w:val="single" w:color="auto" w:sz="4" w:space="0"/>
                  </w:tcBorders>
                  <w:vAlign w:val="center"/>
                </w:tcPr>
                <w:p w14:paraId="3F5794F8">
                  <w:pPr>
                    <w:contextualSpacing/>
                    <w:jc w:val="both"/>
                    <w:rPr>
                      <w:rFonts w:hint="default" w:eastAsia="宋体"/>
                      <w:kern w:val="0"/>
                      <w:szCs w:val="21"/>
                      <w:lang w:val="en-US" w:eastAsia="zh-CN"/>
                    </w:rPr>
                  </w:pPr>
                  <w:r>
                    <w:rPr>
                      <w:rFonts w:hint="eastAsia"/>
                      <w:kern w:val="0"/>
                      <w:szCs w:val="21"/>
                    </w:rPr>
                    <w:t>一般固废暂存区</w:t>
                  </w:r>
                  <w:r>
                    <w:rPr>
                      <w:kern w:val="0"/>
                      <w:szCs w:val="21"/>
                    </w:rPr>
                    <w:t>：位于</w:t>
                  </w:r>
                  <w:r>
                    <w:rPr>
                      <w:rFonts w:hint="eastAsia"/>
                      <w:kern w:val="0"/>
                      <w:szCs w:val="21"/>
                    </w:rPr>
                    <w:t>车间</w:t>
                  </w:r>
                  <w:r>
                    <w:rPr>
                      <w:rFonts w:hint="eastAsia"/>
                      <w:kern w:val="0"/>
                      <w:szCs w:val="21"/>
                      <w:lang w:val="en-US" w:eastAsia="zh-CN"/>
                    </w:rPr>
                    <w:t>西北</w:t>
                  </w:r>
                  <w:r>
                    <w:rPr>
                      <w:rFonts w:hint="eastAsia"/>
                      <w:kern w:val="0"/>
                      <w:szCs w:val="21"/>
                    </w:rPr>
                    <w:t>角</w:t>
                  </w:r>
                  <w:r>
                    <w:rPr>
                      <w:kern w:val="0"/>
                      <w:szCs w:val="21"/>
                    </w:rPr>
                    <w:t>，</w:t>
                  </w:r>
                  <w:r>
                    <w:rPr>
                      <w:rFonts w:hint="eastAsia"/>
                      <w:kern w:val="0"/>
                      <w:szCs w:val="21"/>
                      <w:lang w:val="en-US" w:eastAsia="zh-CN"/>
                    </w:rPr>
                    <w:t>占地</w:t>
                  </w:r>
                  <w:r>
                    <w:rPr>
                      <w:kern w:val="0"/>
                      <w:szCs w:val="21"/>
                    </w:rPr>
                    <w:t>面积</w:t>
                  </w:r>
                  <w:r>
                    <w:rPr>
                      <w:rFonts w:hint="eastAsia"/>
                      <w:kern w:val="0"/>
                      <w:szCs w:val="21"/>
                      <w:lang w:val="en-US" w:eastAsia="zh-CN"/>
                    </w:rPr>
                    <w:t>约100</w:t>
                  </w:r>
                  <w:r>
                    <w:rPr>
                      <w:kern w:val="0"/>
                      <w:szCs w:val="21"/>
                    </w:rPr>
                    <w:t>m</w:t>
                  </w:r>
                  <w:r>
                    <w:rPr>
                      <w:kern w:val="0"/>
                      <w:szCs w:val="21"/>
                      <w:vertAlign w:val="superscript"/>
                    </w:rPr>
                    <w:t>2</w:t>
                  </w:r>
                  <w:r>
                    <w:rPr>
                      <w:kern w:val="0"/>
                      <w:szCs w:val="21"/>
                    </w:rPr>
                    <w:t>；</w:t>
                  </w:r>
                  <w:r>
                    <w:rPr>
                      <w:rFonts w:hint="eastAsia"/>
                      <w:kern w:val="0"/>
                      <w:szCs w:val="21"/>
                    </w:rPr>
                    <w:t>废包装材料、废金属边角料</w:t>
                  </w:r>
                  <w:r>
                    <w:rPr>
                      <w:rFonts w:hint="eastAsia"/>
                      <w:kern w:val="0"/>
                      <w:szCs w:val="21"/>
                      <w:lang w:val="en-US" w:eastAsia="zh-CN"/>
                    </w:rPr>
                    <w:t>及金属碎屑</w:t>
                  </w:r>
                  <w:r>
                    <w:rPr>
                      <w:rFonts w:hint="eastAsia"/>
                      <w:kern w:val="0"/>
                      <w:szCs w:val="21"/>
                    </w:rPr>
                    <w:t>、不合格工件分类收集后暂存于一般固废暂存区定期外售</w:t>
                  </w:r>
                  <w:r>
                    <w:rPr>
                      <w:rFonts w:hint="eastAsia"/>
                      <w:lang w:eastAsia="zh-CN"/>
                    </w:rPr>
                    <w:t>；</w:t>
                  </w:r>
                  <w:r>
                    <w:rPr>
                      <w:rFonts w:hint="eastAsia"/>
                      <w:lang w:val="en-US" w:eastAsia="zh-CN"/>
                    </w:rPr>
                    <w:t>生活垃圾交由环卫部门统一清运处理</w:t>
                  </w:r>
                </w:p>
              </w:tc>
              <w:tc>
                <w:tcPr>
                  <w:tcW w:w="362" w:type="pct"/>
                  <w:tcBorders>
                    <w:top w:val="single" w:color="auto" w:sz="4" w:space="0"/>
                    <w:left w:val="single" w:color="auto" w:sz="4" w:space="0"/>
                    <w:right w:val="single" w:color="auto" w:sz="4" w:space="0"/>
                  </w:tcBorders>
                  <w:vAlign w:val="center"/>
                </w:tcPr>
                <w:p w14:paraId="2E563A1D">
                  <w:pPr>
                    <w:contextualSpacing/>
                    <w:jc w:val="center"/>
                    <w:rPr>
                      <w:kern w:val="0"/>
                      <w:szCs w:val="21"/>
                    </w:rPr>
                  </w:pPr>
                  <w:r>
                    <w:rPr>
                      <w:kern w:val="0"/>
                      <w:szCs w:val="21"/>
                    </w:rPr>
                    <w:t>新建</w:t>
                  </w:r>
                </w:p>
              </w:tc>
            </w:tr>
            <w:tr w14:paraId="7A518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271" w:type="pct"/>
                  <w:vMerge w:val="continue"/>
                  <w:tcBorders>
                    <w:left w:val="single" w:color="auto" w:sz="4" w:space="0"/>
                    <w:right w:val="single" w:color="auto" w:sz="4" w:space="0"/>
                  </w:tcBorders>
                  <w:vAlign w:val="center"/>
                </w:tcPr>
                <w:p w14:paraId="39E959DA">
                  <w:pPr>
                    <w:contextualSpacing/>
                    <w:jc w:val="center"/>
                    <w:rPr>
                      <w:kern w:val="0"/>
                      <w:szCs w:val="21"/>
                    </w:rPr>
                  </w:pPr>
                </w:p>
              </w:tc>
              <w:tc>
                <w:tcPr>
                  <w:tcW w:w="633" w:type="pct"/>
                  <w:vMerge w:val="continue"/>
                  <w:tcBorders>
                    <w:left w:val="single" w:color="auto" w:sz="4" w:space="0"/>
                    <w:right w:val="single" w:color="auto" w:sz="4" w:space="0"/>
                  </w:tcBorders>
                  <w:vAlign w:val="center"/>
                </w:tcPr>
                <w:p w14:paraId="67A339FD">
                  <w:pPr>
                    <w:contextualSpacing/>
                    <w:jc w:val="center"/>
                    <w:rPr>
                      <w:kern w:val="0"/>
                      <w:szCs w:val="21"/>
                    </w:rPr>
                  </w:pPr>
                </w:p>
              </w:tc>
              <w:tc>
                <w:tcPr>
                  <w:tcW w:w="3732" w:type="pct"/>
                  <w:tcBorders>
                    <w:top w:val="single" w:color="auto" w:sz="4" w:space="0"/>
                    <w:left w:val="single" w:color="auto" w:sz="4" w:space="0"/>
                    <w:bottom w:val="single" w:color="auto" w:sz="4" w:space="0"/>
                    <w:right w:val="single" w:color="auto" w:sz="4" w:space="0"/>
                  </w:tcBorders>
                  <w:vAlign w:val="center"/>
                </w:tcPr>
                <w:p w14:paraId="099FC712">
                  <w:pPr>
                    <w:contextualSpacing/>
                    <w:jc w:val="both"/>
                    <w:rPr>
                      <w:szCs w:val="21"/>
                    </w:rPr>
                  </w:pPr>
                  <w:r>
                    <w:rPr>
                      <w:rFonts w:hint="eastAsia"/>
                      <w:kern w:val="0"/>
                      <w:szCs w:val="21"/>
                    </w:rPr>
                    <w:t>危废贮存</w:t>
                  </w:r>
                  <w:r>
                    <w:rPr>
                      <w:rFonts w:hint="eastAsia"/>
                      <w:kern w:val="0"/>
                      <w:szCs w:val="21"/>
                      <w:lang w:val="en-US" w:eastAsia="zh-CN"/>
                    </w:rPr>
                    <w:t>库</w:t>
                  </w:r>
                  <w:r>
                    <w:rPr>
                      <w:rFonts w:hint="eastAsia"/>
                      <w:kern w:val="0"/>
                      <w:szCs w:val="21"/>
                    </w:rPr>
                    <w:t>：</w:t>
                  </w:r>
                  <w:r>
                    <w:rPr>
                      <w:kern w:val="0"/>
                      <w:szCs w:val="21"/>
                    </w:rPr>
                    <w:t>位于</w:t>
                  </w:r>
                  <w:r>
                    <w:rPr>
                      <w:rFonts w:hint="eastAsia"/>
                      <w:kern w:val="0"/>
                      <w:szCs w:val="21"/>
                    </w:rPr>
                    <w:t>车间</w:t>
                  </w:r>
                  <w:r>
                    <w:rPr>
                      <w:rFonts w:hint="eastAsia"/>
                      <w:kern w:val="0"/>
                      <w:szCs w:val="21"/>
                      <w:lang w:val="en-US" w:eastAsia="zh-CN"/>
                    </w:rPr>
                    <w:t>西北</w:t>
                  </w:r>
                  <w:r>
                    <w:rPr>
                      <w:rFonts w:hint="eastAsia"/>
                      <w:kern w:val="0"/>
                      <w:szCs w:val="21"/>
                    </w:rPr>
                    <w:t>角</w:t>
                  </w:r>
                  <w:r>
                    <w:rPr>
                      <w:kern w:val="0"/>
                      <w:szCs w:val="21"/>
                    </w:rPr>
                    <w:t>，建筑面积</w:t>
                  </w:r>
                  <w:r>
                    <w:rPr>
                      <w:rFonts w:hint="eastAsia"/>
                      <w:kern w:val="0"/>
                      <w:szCs w:val="21"/>
                      <w:lang w:val="en-US" w:eastAsia="zh-CN"/>
                    </w:rPr>
                    <w:t>约10</w:t>
                  </w:r>
                  <w:r>
                    <w:rPr>
                      <w:kern w:val="0"/>
                      <w:szCs w:val="21"/>
                    </w:rPr>
                    <w:t>m</w:t>
                  </w:r>
                  <w:r>
                    <w:rPr>
                      <w:kern w:val="0"/>
                      <w:szCs w:val="21"/>
                      <w:vertAlign w:val="superscript"/>
                    </w:rPr>
                    <w:t>2</w:t>
                  </w:r>
                  <w:r>
                    <w:rPr>
                      <w:kern w:val="0"/>
                      <w:szCs w:val="21"/>
                    </w:rPr>
                    <w:t>；</w:t>
                  </w:r>
                  <w:r>
                    <w:rPr>
                      <w:rFonts w:hint="eastAsia"/>
                      <w:kern w:val="0"/>
                      <w:szCs w:val="21"/>
                    </w:rPr>
                    <w:t>废切削液、废液压油、</w:t>
                  </w:r>
                  <w:r>
                    <w:rPr>
                      <w:kern w:val="0"/>
                      <w:szCs w:val="21"/>
                    </w:rPr>
                    <w:t>废</w:t>
                  </w:r>
                  <w:r>
                    <w:rPr>
                      <w:rFonts w:hint="eastAsia"/>
                      <w:kern w:val="0"/>
                      <w:szCs w:val="21"/>
                    </w:rPr>
                    <w:t>机油、废油桶、废</w:t>
                  </w:r>
                  <w:r>
                    <w:rPr>
                      <w:rFonts w:hint="eastAsia"/>
                      <w:kern w:val="0"/>
                      <w:szCs w:val="21"/>
                      <w:lang w:val="en-US" w:eastAsia="zh-CN"/>
                    </w:rPr>
                    <w:t>含油</w:t>
                  </w:r>
                  <w:r>
                    <w:rPr>
                      <w:rFonts w:hint="eastAsia"/>
                      <w:kern w:val="0"/>
                      <w:szCs w:val="21"/>
                    </w:rPr>
                    <w:t>手套及抹布</w:t>
                  </w:r>
                  <w:r>
                    <w:rPr>
                      <w:kern w:val="0"/>
                      <w:szCs w:val="21"/>
                    </w:rPr>
                    <w:t>等危险废物暂存于</w:t>
                  </w:r>
                  <w:r>
                    <w:rPr>
                      <w:rFonts w:hint="eastAsia"/>
                      <w:kern w:val="0"/>
                      <w:szCs w:val="21"/>
                    </w:rPr>
                    <w:t>危废</w:t>
                  </w:r>
                  <w:r>
                    <w:rPr>
                      <w:rFonts w:hint="eastAsia"/>
                      <w:kern w:val="0"/>
                      <w:szCs w:val="21"/>
                      <w:lang w:eastAsia="zh-CN"/>
                    </w:rPr>
                    <w:t>贮存库</w:t>
                  </w:r>
                  <w:r>
                    <w:rPr>
                      <w:kern w:val="0"/>
                      <w:szCs w:val="21"/>
                    </w:rPr>
                    <w:t>，交由有资质单位</w:t>
                  </w:r>
                  <w:r>
                    <w:rPr>
                      <w:rFonts w:hint="eastAsia"/>
                      <w:kern w:val="0"/>
                      <w:szCs w:val="21"/>
                    </w:rPr>
                    <w:t>处置</w:t>
                  </w:r>
                </w:p>
              </w:tc>
              <w:tc>
                <w:tcPr>
                  <w:tcW w:w="362" w:type="pct"/>
                  <w:tcBorders>
                    <w:left w:val="single" w:color="auto" w:sz="4" w:space="0"/>
                    <w:right w:val="single" w:color="auto" w:sz="4" w:space="0"/>
                  </w:tcBorders>
                  <w:vAlign w:val="center"/>
                </w:tcPr>
                <w:p w14:paraId="3DB54FAB">
                  <w:pPr>
                    <w:contextualSpacing/>
                    <w:jc w:val="center"/>
                    <w:rPr>
                      <w:szCs w:val="21"/>
                    </w:rPr>
                  </w:pPr>
                  <w:r>
                    <w:rPr>
                      <w:kern w:val="0"/>
                      <w:szCs w:val="21"/>
                    </w:rPr>
                    <w:t>新建</w:t>
                  </w:r>
                </w:p>
              </w:tc>
            </w:tr>
            <w:tr w14:paraId="648A3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71" w:type="pct"/>
                  <w:vMerge w:val="continue"/>
                  <w:tcBorders>
                    <w:left w:val="single" w:color="auto" w:sz="4" w:space="0"/>
                    <w:right w:val="single" w:color="auto" w:sz="4" w:space="0"/>
                  </w:tcBorders>
                  <w:vAlign w:val="center"/>
                </w:tcPr>
                <w:p w14:paraId="7345DB9D">
                  <w:pPr>
                    <w:contextualSpacing/>
                    <w:rPr>
                      <w:szCs w:val="21"/>
                    </w:rPr>
                  </w:pPr>
                </w:p>
              </w:tc>
              <w:tc>
                <w:tcPr>
                  <w:tcW w:w="633" w:type="pct"/>
                  <w:vMerge w:val="continue"/>
                  <w:tcBorders>
                    <w:left w:val="single" w:color="auto" w:sz="4" w:space="0"/>
                    <w:right w:val="single" w:color="auto" w:sz="4" w:space="0"/>
                  </w:tcBorders>
                  <w:vAlign w:val="center"/>
                </w:tcPr>
                <w:p w14:paraId="2F940E8A">
                  <w:pPr>
                    <w:contextualSpacing/>
                    <w:rPr>
                      <w:szCs w:val="21"/>
                    </w:rPr>
                  </w:pPr>
                </w:p>
              </w:tc>
              <w:tc>
                <w:tcPr>
                  <w:tcW w:w="3732" w:type="pct"/>
                  <w:tcBorders>
                    <w:top w:val="single" w:color="auto" w:sz="4" w:space="0"/>
                    <w:left w:val="single" w:color="auto" w:sz="4" w:space="0"/>
                    <w:bottom w:val="single" w:color="auto" w:sz="4" w:space="0"/>
                    <w:right w:val="single" w:color="auto" w:sz="4" w:space="0"/>
                  </w:tcBorders>
                  <w:vAlign w:val="center"/>
                </w:tcPr>
                <w:p w14:paraId="35F7214E">
                  <w:pPr>
                    <w:contextualSpacing/>
                    <w:jc w:val="both"/>
                    <w:rPr>
                      <w:szCs w:val="21"/>
                    </w:rPr>
                  </w:pPr>
                  <w:r>
                    <w:rPr>
                      <w:kern w:val="0"/>
                      <w:szCs w:val="21"/>
                    </w:rPr>
                    <w:t>生活垃圾交由环卫部门统一清运处理</w:t>
                  </w:r>
                </w:p>
              </w:tc>
              <w:tc>
                <w:tcPr>
                  <w:tcW w:w="362" w:type="pct"/>
                  <w:tcBorders>
                    <w:left w:val="single" w:color="auto" w:sz="4" w:space="0"/>
                    <w:right w:val="single" w:color="auto" w:sz="4" w:space="0"/>
                  </w:tcBorders>
                  <w:vAlign w:val="center"/>
                </w:tcPr>
                <w:p w14:paraId="6EF25965">
                  <w:pPr>
                    <w:contextualSpacing/>
                    <w:jc w:val="center"/>
                    <w:rPr>
                      <w:rFonts w:hint="eastAsia" w:eastAsia="宋体"/>
                      <w:szCs w:val="21"/>
                      <w:lang w:eastAsia="zh-CN"/>
                    </w:rPr>
                  </w:pPr>
                  <w:r>
                    <w:rPr>
                      <w:rFonts w:hint="eastAsia"/>
                      <w:kern w:val="0"/>
                      <w:szCs w:val="21"/>
                      <w:lang w:val="en-US" w:eastAsia="zh-CN"/>
                    </w:rPr>
                    <w:t>/</w:t>
                  </w:r>
                </w:p>
              </w:tc>
            </w:tr>
            <w:tr w14:paraId="16BA3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9" w:hRule="atLeast"/>
                <w:jc w:val="center"/>
              </w:trPr>
              <w:tc>
                <w:tcPr>
                  <w:tcW w:w="271" w:type="pct"/>
                  <w:tcBorders>
                    <w:left w:val="single" w:color="auto" w:sz="4" w:space="0"/>
                    <w:right w:val="single" w:color="auto" w:sz="4" w:space="0"/>
                  </w:tcBorders>
                  <w:vAlign w:val="center"/>
                </w:tcPr>
                <w:p w14:paraId="7E85CF9D">
                  <w:pPr>
                    <w:contextualSpacing/>
                    <w:jc w:val="center"/>
                  </w:pPr>
                  <w:r>
                    <w:rPr>
                      <w:rFonts w:hint="eastAsia"/>
                      <w:lang w:val="en-US" w:eastAsia="zh-CN"/>
                    </w:rPr>
                    <w:t>依托工程</w:t>
                  </w:r>
                </w:p>
              </w:tc>
              <w:tc>
                <w:tcPr>
                  <w:tcW w:w="633" w:type="pct"/>
                  <w:tcBorders>
                    <w:left w:val="single" w:color="auto" w:sz="4" w:space="0"/>
                    <w:right w:val="single" w:color="auto" w:sz="4" w:space="0"/>
                  </w:tcBorders>
                  <w:vAlign w:val="center"/>
                </w:tcPr>
                <w:p w14:paraId="5ABBD2DD">
                  <w:pPr>
                    <w:contextualSpacing/>
                    <w:jc w:val="center"/>
                    <w:rPr>
                      <w:kern w:val="0"/>
                      <w:szCs w:val="21"/>
                    </w:rPr>
                  </w:pPr>
                  <w:r>
                    <w:rPr>
                      <w:kern w:val="0"/>
                      <w:szCs w:val="21"/>
                    </w:rPr>
                    <w:t>排水</w:t>
                  </w:r>
                </w:p>
              </w:tc>
              <w:tc>
                <w:tcPr>
                  <w:tcW w:w="3732" w:type="pct"/>
                  <w:tcBorders>
                    <w:top w:val="single" w:color="auto" w:sz="4" w:space="0"/>
                    <w:left w:val="single" w:color="auto" w:sz="4" w:space="0"/>
                    <w:bottom w:val="single" w:color="auto" w:sz="4" w:space="0"/>
                    <w:right w:val="single" w:color="auto" w:sz="4" w:space="0"/>
                  </w:tcBorders>
                  <w:vAlign w:val="center"/>
                </w:tcPr>
                <w:p w14:paraId="0A7C957A">
                  <w:pPr>
                    <w:contextualSpacing/>
                    <w:jc w:val="both"/>
                    <w:rPr>
                      <w:kern w:val="0"/>
                      <w:szCs w:val="21"/>
                    </w:rPr>
                  </w:pPr>
                  <w:r>
                    <w:rPr>
                      <w:rFonts w:hint="eastAsia"/>
                    </w:rPr>
                    <w:t>项目废水为生活用水，</w:t>
                  </w:r>
                  <w:r>
                    <w:rPr>
                      <w:rFonts w:hint="eastAsia"/>
                      <w:lang w:val="en-US" w:eastAsia="zh-CN"/>
                    </w:rPr>
                    <w:t>化粪池容积约</w:t>
                  </w:r>
                  <w:r>
                    <w:rPr>
                      <w:rFonts w:hint="eastAsia"/>
                      <w:color w:val="FF0000"/>
                      <w:lang w:val="en-US" w:eastAsia="zh-CN"/>
                    </w:rPr>
                    <w:t>12.75m</w:t>
                  </w:r>
                  <w:r>
                    <w:rPr>
                      <w:rFonts w:hint="eastAsia"/>
                      <w:lang w:val="en-US" w:eastAsia="zh-CN"/>
                    </w:rPr>
                    <w:t>³。</w:t>
                  </w:r>
                </w:p>
              </w:tc>
              <w:tc>
                <w:tcPr>
                  <w:tcW w:w="362" w:type="pct"/>
                  <w:tcBorders>
                    <w:left w:val="single" w:color="auto" w:sz="4" w:space="0"/>
                    <w:right w:val="single" w:color="auto" w:sz="4" w:space="0"/>
                  </w:tcBorders>
                  <w:vAlign w:val="center"/>
                </w:tcPr>
                <w:p w14:paraId="4E3A371C">
                  <w:pPr>
                    <w:contextualSpacing/>
                    <w:jc w:val="center"/>
                    <w:rPr>
                      <w:rFonts w:hint="default" w:eastAsia="宋体"/>
                      <w:kern w:val="0"/>
                      <w:szCs w:val="21"/>
                      <w:lang w:val="en-US" w:eastAsia="zh-CN"/>
                    </w:rPr>
                  </w:pPr>
                  <w:r>
                    <w:rPr>
                      <w:rFonts w:hint="eastAsia"/>
                      <w:kern w:val="0"/>
                      <w:szCs w:val="21"/>
                      <w:lang w:val="en-US" w:eastAsia="zh-CN"/>
                    </w:rPr>
                    <w:t>依托</w:t>
                  </w:r>
                </w:p>
              </w:tc>
            </w:tr>
          </w:tbl>
          <w:p w14:paraId="34C85AC2">
            <w:pPr>
              <w:spacing w:line="360" w:lineRule="auto"/>
              <w:ind w:firstLine="480" w:firstLineChars="200"/>
              <w:rPr>
                <w:kern w:val="0"/>
                <w:sz w:val="24"/>
                <w:szCs w:val="20"/>
              </w:rPr>
            </w:pPr>
            <w:r>
              <w:rPr>
                <w:kern w:val="0"/>
                <w:sz w:val="24"/>
                <w:szCs w:val="20"/>
              </w:rPr>
              <w:t>（3）产品方案</w:t>
            </w:r>
          </w:p>
          <w:p w14:paraId="4EE2843A">
            <w:pPr>
              <w:spacing w:line="360" w:lineRule="auto"/>
              <w:ind w:firstLine="480" w:firstLineChars="200"/>
              <w:rPr>
                <w:kern w:val="0"/>
                <w:sz w:val="24"/>
                <w:szCs w:val="20"/>
              </w:rPr>
            </w:pPr>
            <w:r>
              <w:rPr>
                <w:kern w:val="0"/>
                <w:sz w:val="24"/>
                <w:szCs w:val="20"/>
              </w:rPr>
              <w:t>本项目建成后，主要产品规格见表</w:t>
            </w:r>
            <w:r>
              <w:rPr>
                <w:rFonts w:hint="eastAsia"/>
                <w:kern w:val="0"/>
                <w:sz w:val="24"/>
                <w:szCs w:val="20"/>
              </w:rPr>
              <w:t>2-2</w:t>
            </w:r>
            <w:r>
              <w:rPr>
                <w:kern w:val="0"/>
                <w:sz w:val="24"/>
                <w:szCs w:val="20"/>
              </w:rPr>
              <w:t>。</w:t>
            </w:r>
          </w:p>
          <w:p w14:paraId="1CCEBF15">
            <w:pPr>
              <w:autoSpaceDE w:val="0"/>
              <w:autoSpaceDN w:val="0"/>
              <w:jc w:val="center"/>
              <w:rPr>
                <w:b/>
                <w:szCs w:val="21"/>
              </w:rPr>
            </w:pPr>
            <w:r>
              <w:rPr>
                <w:b/>
                <w:szCs w:val="21"/>
              </w:rPr>
              <w:t>表</w:t>
            </w:r>
            <w:r>
              <w:rPr>
                <w:rFonts w:hint="eastAsia"/>
                <w:b/>
                <w:szCs w:val="21"/>
              </w:rPr>
              <w:t xml:space="preserve">2-2   </w:t>
            </w:r>
            <w:r>
              <w:rPr>
                <w:b/>
                <w:szCs w:val="21"/>
              </w:rPr>
              <w:t>项目主要产品及规模</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29"/>
              <w:gridCol w:w="1764"/>
              <w:gridCol w:w="2198"/>
            </w:tblGrid>
            <w:tr w14:paraId="50670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129" w:type="dxa"/>
                  <w:tcBorders>
                    <w:top w:val="single" w:color="auto" w:sz="4" w:space="0"/>
                    <w:left w:val="single" w:color="auto" w:sz="4" w:space="0"/>
                    <w:bottom w:val="single" w:color="auto" w:sz="4" w:space="0"/>
                    <w:right w:val="single" w:color="auto" w:sz="4" w:space="0"/>
                  </w:tcBorders>
                  <w:vAlign w:val="center"/>
                </w:tcPr>
                <w:p w14:paraId="5CFFD540">
                  <w:pPr>
                    <w:snapToGrid w:val="0"/>
                    <w:jc w:val="center"/>
                    <w:rPr>
                      <w:color w:val="FF0000"/>
                      <w:kern w:val="0"/>
                      <w:szCs w:val="21"/>
                    </w:rPr>
                  </w:pPr>
                  <w:r>
                    <w:rPr>
                      <w:color w:val="FF0000"/>
                      <w:kern w:val="0"/>
                      <w:szCs w:val="21"/>
                    </w:rPr>
                    <w:t>产品名称</w:t>
                  </w:r>
                </w:p>
              </w:tc>
              <w:tc>
                <w:tcPr>
                  <w:tcW w:w="2129" w:type="dxa"/>
                  <w:tcBorders>
                    <w:top w:val="single" w:color="auto" w:sz="4" w:space="0"/>
                    <w:left w:val="single" w:color="auto" w:sz="4" w:space="0"/>
                    <w:bottom w:val="single" w:color="auto" w:sz="4" w:space="0"/>
                    <w:right w:val="single" w:color="auto" w:sz="4" w:space="0"/>
                  </w:tcBorders>
                  <w:vAlign w:val="center"/>
                </w:tcPr>
                <w:p w14:paraId="742810DE">
                  <w:pPr>
                    <w:snapToGrid w:val="0"/>
                    <w:jc w:val="center"/>
                    <w:rPr>
                      <w:rFonts w:hint="default" w:eastAsia="宋体"/>
                      <w:color w:val="FF0000"/>
                      <w:kern w:val="0"/>
                      <w:szCs w:val="21"/>
                      <w:lang w:val="en-US" w:eastAsia="zh-CN"/>
                    </w:rPr>
                  </w:pPr>
                  <w:r>
                    <w:rPr>
                      <w:rFonts w:hint="eastAsia"/>
                      <w:color w:val="FF0000"/>
                      <w:kern w:val="0"/>
                      <w:szCs w:val="21"/>
                      <w:lang w:val="en-US" w:eastAsia="zh-CN"/>
                    </w:rPr>
                    <w:t>规格</w:t>
                  </w:r>
                </w:p>
              </w:tc>
              <w:tc>
                <w:tcPr>
                  <w:tcW w:w="1764" w:type="dxa"/>
                  <w:tcBorders>
                    <w:top w:val="single" w:color="auto" w:sz="4" w:space="0"/>
                    <w:left w:val="single" w:color="auto" w:sz="4" w:space="0"/>
                    <w:bottom w:val="single" w:color="auto" w:sz="4" w:space="0"/>
                    <w:right w:val="single" w:color="auto" w:sz="4" w:space="0"/>
                  </w:tcBorders>
                  <w:vAlign w:val="center"/>
                </w:tcPr>
                <w:p w14:paraId="06B5F257">
                  <w:pPr>
                    <w:snapToGrid w:val="0"/>
                    <w:jc w:val="center"/>
                    <w:rPr>
                      <w:color w:val="FF0000"/>
                      <w:kern w:val="0"/>
                      <w:szCs w:val="21"/>
                    </w:rPr>
                  </w:pPr>
                  <w:r>
                    <w:rPr>
                      <w:color w:val="FF0000"/>
                      <w:kern w:val="0"/>
                      <w:szCs w:val="21"/>
                    </w:rPr>
                    <w:t>单位</w:t>
                  </w:r>
                </w:p>
              </w:tc>
              <w:tc>
                <w:tcPr>
                  <w:tcW w:w="2198" w:type="dxa"/>
                  <w:tcBorders>
                    <w:top w:val="single" w:color="auto" w:sz="4" w:space="0"/>
                    <w:left w:val="single" w:color="auto" w:sz="4" w:space="0"/>
                    <w:bottom w:val="single" w:color="auto" w:sz="4" w:space="0"/>
                    <w:right w:val="single" w:color="auto" w:sz="4" w:space="0"/>
                  </w:tcBorders>
                  <w:vAlign w:val="center"/>
                </w:tcPr>
                <w:p w14:paraId="2D358FBA">
                  <w:pPr>
                    <w:snapToGrid w:val="0"/>
                    <w:jc w:val="center"/>
                    <w:rPr>
                      <w:color w:val="FF0000"/>
                      <w:kern w:val="0"/>
                      <w:szCs w:val="21"/>
                    </w:rPr>
                  </w:pPr>
                  <w:r>
                    <w:rPr>
                      <w:color w:val="FF0000"/>
                      <w:kern w:val="0"/>
                      <w:szCs w:val="21"/>
                    </w:rPr>
                    <w:t>数量</w:t>
                  </w:r>
                </w:p>
              </w:tc>
            </w:tr>
            <w:tr w14:paraId="70230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129" w:type="dxa"/>
                  <w:tcBorders>
                    <w:top w:val="single" w:color="auto" w:sz="4" w:space="0"/>
                    <w:left w:val="single" w:color="auto" w:sz="4" w:space="0"/>
                    <w:bottom w:val="single" w:color="auto" w:sz="4" w:space="0"/>
                    <w:right w:val="single" w:color="auto" w:sz="4" w:space="0"/>
                  </w:tcBorders>
                  <w:vAlign w:val="center"/>
                </w:tcPr>
                <w:p w14:paraId="228A595E">
                  <w:pPr>
                    <w:jc w:val="center"/>
                    <w:rPr>
                      <w:rFonts w:hint="eastAsia" w:eastAsia="宋体"/>
                      <w:color w:val="FF0000"/>
                      <w:szCs w:val="21"/>
                      <w:lang w:val="en-US" w:eastAsia="zh-CN"/>
                    </w:rPr>
                  </w:pPr>
                  <w:r>
                    <w:rPr>
                      <w:rFonts w:hint="eastAsia"/>
                      <w:color w:val="FF0000"/>
                      <w:szCs w:val="21"/>
                      <w:lang w:val="en-US" w:eastAsia="zh-CN"/>
                    </w:rPr>
                    <w:t>机匣类</w:t>
                  </w:r>
                </w:p>
              </w:tc>
              <w:tc>
                <w:tcPr>
                  <w:tcW w:w="2129" w:type="dxa"/>
                  <w:tcBorders>
                    <w:top w:val="single" w:color="auto" w:sz="4" w:space="0"/>
                    <w:left w:val="single" w:color="auto" w:sz="4" w:space="0"/>
                    <w:bottom w:val="single" w:color="auto" w:sz="4" w:space="0"/>
                    <w:right w:val="single" w:color="auto" w:sz="4" w:space="0"/>
                  </w:tcBorders>
                  <w:vAlign w:val="center"/>
                </w:tcPr>
                <w:p w14:paraId="72A359F9">
                  <w:pPr>
                    <w:jc w:val="center"/>
                    <w:rPr>
                      <w:rFonts w:hint="default"/>
                      <w:color w:val="FF0000"/>
                      <w:szCs w:val="21"/>
                      <w:lang w:val="en-US" w:eastAsia="zh-CN"/>
                    </w:rPr>
                  </w:pPr>
                  <w:r>
                    <w:rPr>
                      <w:rFonts w:hint="eastAsia"/>
                      <w:color w:val="FF0000"/>
                      <w:szCs w:val="21"/>
                      <w:lang w:val="en-US" w:eastAsia="zh-CN"/>
                    </w:rPr>
                    <w:t>20kg/件</w:t>
                  </w:r>
                </w:p>
              </w:tc>
              <w:tc>
                <w:tcPr>
                  <w:tcW w:w="1764" w:type="dxa"/>
                  <w:tcBorders>
                    <w:top w:val="single" w:color="auto" w:sz="4" w:space="0"/>
                    <w:left w:val="single" w:color="auto" w:sz="4" w:space="0"/>
                    <w:bottom w:val="single" w:color="auto" w:sz="4" w:space="0"/>
                    <w:right w:val="single" w:color="auto" w:sz="4" w:space="0"/>
                  </w:tcBorders>
                  <w:vAlign w:val="center"/>
                </w:tcPr>
                <w:p w14:paraId="4F332868">
                  <w:pPr>
                    <w:snapToGrid w:val="0"/>
                    <w:jc w:val="center"/>
                    <w:rPr>
                      <w:rFonts w:hint="eastAsia"/>
                      <w:color w:val="FF0000"/>
                      <w:szCs w:val="21"/>
                    </w:rPr>
                  </w:pPr>
                  <w:r>
                    <w:rPr>
                      <w:rFonts w:hint="eastAsia"/>
                      <w:color w:val="FF0000"/>
                      <w:szCs w:val="21"/>
                    </w:rPr>
                    <w:t>万件/年</w:t>
                  </w:r>
                </w:p>
              </w:tc>
              <w:tc>
                <w:tcPr>
                  <w:tcW w:w="2198" w:type="dxa"/>
                  <w:tcBorders>
                    <w:top w:val="single" w:color="auto" w:sz="4" w:space="0"/>
                    <w:left w:val="single" w:color="auto" w:sz="4" w:space="0"/>
                    <w:bottom w:val="single" w:color="auto" w:sz="4" w:space="0"/>
                    <w:right w:val="single" w:color="auto" w:sz="4" w:space="0"/>
                  </w:tcBorders>
                  <w:vAlign w:val="center"/>
                </w:tcPr>
                <w:p w14:paraId="4E2648E0">
                  <w:pPr>
                    <w:jc w:val="center"/>
                    <w:rPr>
                      <w:rFonts w:hint="default" w:eastAsia="宋体"/>
                      <w:color w:val="FF0000"/>
                      <w:kern w:val="0"/>
                      <w:szCs w:val="21"/>
                      <w:lang w:val="en-US" w:eastAsia="zh-CN"/>
                    </w:rPr>
                  </w:pPr>
                  <w:r>
                    <w:rPr>
                      <w:rFonts w:hint="eastAsia"/>
                      <w:color w:val="FF0000"/>
                      <w:kern w:val="0"/>
                      <w:szCs w:val="21"/>
                      <w:lang w:val="en-US" w:eastAsia="zh-CN"/>
                    </w:rPr>
                    <w:t>0.8</w:t>
                  </w:r>
                </w:p>
              </w:tc>
            </w:tr>
            <w:tr w14:paraId="2078A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129" w:type="dxa"/>
                  <w:tcBorders>
                    <w:top w:val="single" w:color="auto" w:sz="4" w:space="0"/>
                    <w:left w:val="single" w:color="auto" w:sz="4" w:space="0"/>
                    <w:bottom w:val="single" w:color="auto" w:sz="4" w:space="0"/>
                    <w:right w:val="single" w:color="auto" w:sz="4" w:space="0"/>
                  </w:tcBorders>
                  <w:vAlign w:val="center"/>
                </w:tcPr>
                <w:p w14:paraId="578478C2">
                  <w:pPr>
                    <w:jc w:val="center"/>
                    <w:rPr>
                      <w:rFonts w:hint="eastAsia" w:eastAsia="宋体"/>
                      <w:color w:val="FF0000"/>
                      <w:szCs w:val="21"/>
                      <w:lang w:val="en-US" w:eastAsia="zh-CN"/>
                    </w:rPr>
                  </w:pPr>
                  <w:r>
                    <w:rPr>
                      <w:rFonts w:hint="eastAsia"/>
                      <w:color w:val="FF0000"/>
                      <w:szCs w:val="21"/>
                      <w:lang w:val="en-US" w:eastAsia="zh-CN"/>
                    </w:rPr>
                    <w:t>轴类</w:t>
                  </w:r>
                </w:p>
              </w:tc>
              <w:tc>
                <w:tcPr>
                  <w:tcW w:w="2129" w:type="dxa"/>
                  <w:tcBorders>
                    <w:top w:val="single" w:color="auto" w:sz="4" w:space="0"/>
                    <w:left w:val="single" w:color="auto" w:sz="4" w:space="0"/>
                    <w:bottom w:val="single" w:color="auto" w:sz="4" w:space="0"/>
                    <w:right w:val="single" w:color="auto" w:sz="4" w:space="0"/>
                  </w:tcBorders>
                  <w:vAlign w:val="center"/>
                </w:tcPr>
                <w:p w14:paraId="7ECBE5A8">
                  <w:pPr>
                    <w:jc w:val="center"/>
                    <w:rPr>
                      <w:rFonts w:hint="default"/>
                      <w:color w:val="FF0000"/>
                      <w:szCs w:val="21"/>
                      <w:lang w:val="en-US" w:eastAsia="zh-CN"/>
                    </w:rPr>
                  </w:pPr>
                  <w:r>
                    <w:rPr>
                      <w:rFonts w:hint="eastAsia"/>
                      <w:color w:val="FF0000"/>
                      <w:szCs w:val="21"/>
                      <w:lang w:val="en-US" w:eastAsia="zh-CN"/>
                    </w:rPr>
                    <w:t>115kg/件</w:t>
                  </w:r>
                </w:p>
              </w:tc>
              <w:tc>
                <w:tcPr>
                  <w:tcW w:w="1764" w:type="dxa"/>
                  <w:tcBorders>
                    <w:top w:val="single" w:color="auto" w:sz="4" w:space="0"/>
                    <w:left w:val="single" w:color="auto" w:sz="4" w:space="0"/>
                    <w:bottom w:val="single" w:color="auto" w:sz="4" w:space="0"/>
                    <w:right w:val="single" w:color="auto" w:sz="4" w:space="0"/>
                  </w:tcBorders>
                  <w:vAlign w:val="center"/>
                </w:tcPr>
                <w:p w14:paraId="37BB6921">
                  <w:pPr>
                    <w:snapToGrid w:val="0"/>
                    <w:jc w:val="center"/>
                    <w:rPr>
                      <w:rFonts w:hint="eastAsia"/>
                      <w:color w:val="FF0000"/>
                      <w:szCs w:val="21"/>
                    </w:rPr>
                  </w:pPr>
                  <w:r>
                    <w:rPr>
                      <w:rFonts w:hint="eastAsia"/>
                      <w:color w:val="FF0000"/>
                      <w:szCs w:val="21"/>
                    </w:rPr>
                    <w:t>万件/年</w:t>
                  </w:r>
                </w:p>
              </w:tc>
              <w:tc>
                <w:tcPr>
                  <w:tcW w:w="2198" w:type="dxa"/>
                  <w:tcBorders>
                    <w:top w:val="single" w:color="auto" w:sz="4" w:space="0"/>
                    <w:left w:val="single" w:color="auto" w:sz="4" w:space="0"/>
                    <w:bottom w:val="single" w:color="auto" w:sz="4" w:space="0"/>
                    <w:right w:val="single" w:color="auto" w:sz="4" w:space="0"/>
                  </w:tcBorders>
                  <w:vAlign w:val="center"/>
                </w:tcPr>
                <w:p w14:paraId="60BD28C6">
                  <w:pPr>
                    <w:jc w:val="center"/>
                    <w:rPr>
                      <w:rFonts w:hint="default" w:eastAsia="宋体"/>
                      <w:color w:val="FF0000"/>
                      <w:kern w:val="0"/>
                      <w:szCs w:val="21"/>
                      <w:lang w:val="en-US" w:eastAsia="zh-CN"/>
                    </w:rPr>
                  </w:pPr>
                  <w:r>
                    <w:rPr>
                      <w:rFonts w:hint="eastAsia"/>
                      <w:color w:val="FF0000"/>
                      <w:kern w:val="0"/>
                      <w:szCs w:val="21"/>
                      <w:lang w:val="en-US" w:eastAsia="zh-CN"/>
                    </w:rPr>
                    <w:t>1.2</w:t>
                  </w:r>
                </w:p>
              </w:tc>
            </w:tr>
            <w:tr w14:paraId="08C10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129" w:type="dxa"/>
                  <w:tcBorders>
                    <w:top w:val="single" w:color="auto" w:sz="4" w:space="0"/>
                    <w:left w:val="single" w:color="auto" w:sz="4" w:space="0"/>
                    <w:bottom w:val="single" w:color="auto" w:sz="4" w:space="0"/>
                    <w:right w:val="single" w:color="auto" w:sz="4" w:space="0"/>
                  </w:tcBorders>
                  <w:vAlign w:val="center"/>
                </w:tcPr>
                <w:p w14:paraId="12F6090C">
                  <w:pPr>
                    <w:jc w:val="center"/>
                    <w:rPr>
                      <w:rFonts w:hint="default" w:eastAsia="宋体"/>
                      <w:color w:val="FF0000"/>
                      <w:szCs w:val="21"/>
                      <w:lang w:val="en-US" w:eastAsia="zh-CN"/>
                    </w:rPr>
                  </w:pPr>
                  <w:r>
                    <w:rPr>
                      <w:rFonts w:hint="eastAsia"/>
                      <w:color w:val="FF0000"/>
                      <w:szCs w:val="21"/>
                      <w:lang w:val="en-US" w:eastAsia="zh-CN"/>
                    </w:rPr>
                    <w:t>中小结构件</w:t>
                  </w:r>
                </w:p>
              </w:tc>
              <w:tc>
                <w:tcPr>
                  <w:tcW w:w="2129" w:type="dxa"/>
                  <w:tcBorders>
                    <w:top w:val="single" w:color="auto" w:sz="4" w:space="0"/>
                    <w:left w:val="single" w:color="auto" w:sz="4" w:space="0"/>
                    <w:bottom w:val="single" w:color="auto" w:sz="4" w:space="0"/>
                    <w:right w:val="single" w:color="auto" w:sz="4" w:space="0"/>
                  </w:tcBorders>
                  <w:vAlign w:val="center"/>
                </w:tcPr>
                <w:p w14:paraId="4C98BBD0">
                  <w:pPr>
                    <w:jc w:val="center"/>
                    <w:rPr>
                      <w:rFonts w:hint="default"/>
                      <w:color w:val="FF0000"/>
                      <w:szCs w:val="21"/>
                      <w:lang w:val="en-US" w:eastAsia="zh-CN"/>
                    </w:rPr>
                  </w:pPr>
                  <w:r>
                    <w:rPr>
                      <w:rFonts w:hint="eastAsia"/>
                      <w:color w:val="FF0000"/>
                      <w:szCs w:val="21"/>
                      <w:lang w:val="en-US" w:eastAsia="zh-CN"/>
                    </w:rPr>
                    <w:t>0.5kg/件</w:t>
                  </w:r>
                </w:p>
              </w:tc>
              <w:tc>
                <w:tcPr>
                  <w:tcW w:w="1764" w:type="dxa"/>
                  <w:tcBorders>
                    <w:top w:val="single" w:color="auto" w:sz="4" w:space="0"/>
                    <w:left w:val="single" w:color="auto" w:sz="4" w:space="0"/>
                    <w:bottom w:val="single" w:color="auto" w:sz="4" w:space="0"/>
                    <w:right w:val="single" w:color="auto" w:sz="4" w:space="0"/>
                  </w:tcBorders>
                  <w:vAlign w:val="center"/>
                </w:tcPr>
                <w:p w14:paraId="4DA1A254">
                  <w:pPr>
                    <w:snapToGrid w:val="0"/>
                    <w:jc w:val="center"/>
                    <w:rPr>
                      <w:rFonts w:hint="eastAsia"/>
                      <w:color w:val="FF0000"/>
                      <w:szCs w:val="21"/>
                    </w:rPr>
                  </w:pPr>
                  <w:r>
                    <w:rPr>
                      <w:rFonts w:hint="eastAsia"/>
                      <w:color w:val="FF0000"/>
                      <w:szCs w:val="21"/>
                    </w:rPr>
                    <w:t>万件/年</w:t>
                  </w:r>
                </w:p>
              </w:tc>
              <w:tc>
                <w:tcPr>
                  <w:tcW w:w="2198" w:type="dxa"/>
                  <w:tcBorders>
                    <w:top w:val="single" w:color="auto" w:sz="4" w:space="0"/>
                    <w:left w:val="single" w:color="auto" w:sz="4" w:space="0"/>
                    <w:bottom w:val="single" w:color="auto" w:sz="4" w:space="0"/>
                    <w:right w:val="single" w:color="auto" w:sz="4" w:space="0"/>
                  </w:tcBorders>
                  <w:vAlign w:val="center"/>
                </w:tcPr>
                <w:p w14:paraId="28C10F1C">
                  <w:pPr>
                    <w:jc w:val="center"/>
                    <w:rPr>
                      <w:rFonts w:hint="default" w:eastAsia="宋体"/>
                      <w:color w:val="FF0000"/>
                      <w:kern w:val="0"/>
                      <w:szCs w:val="21"/>
                      <w:lang w:val="en-US" w:eastAsia="zh-CN"/>
                    </w:rPr>
                  </w:pPr>
                  <w:r>
                    <w:rPr>
                      <w:rFonts w:hint="eastAsia"/>
                      <w:color w:val="FF0000"/>
                      <w:kern w:val="0"/>
                      <w:szCs w:val="21"/>
                      <w:lang w:val="en-US" w:eastAsia="zh-CN"/>
                    </w:rPr>
                    <w:t>43</w:t>
                  </w:r>
                </w:p>
              </w:tc>
            </w:tr>
            <w:tr w14:paraId="308F1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4258" w:type="dxa"/>
                  <w:gridSpan w:val="2"/>
                  <w:tcBorders>
                    <w:top w:val="single" w:color="auto" w:sz="4" w:space="0"/>
                    <w:left w:val="single" w:color="auto" w:sz="4" w:space="0"/>
                    <w:bottom w:val="single" w:color="auto" w:sz="4" w:space="0"/>
                    <w:right w:val="single" w:color="auto" w:sz="4" w:space="0"/>
                  </w:tcBorders>
                  <w:vAlign w:val="center"/>
                </w:tcPr>
                <w:p w14:paraId="2818D233">
                  <w:pPr>
                    <w:jc w:val="center"/>
                    <w:rPr>
                      <w:color w:val="FF0000"/>
                      <w:szCs w:val="21"/>
                    </w:rPr>
                  </w:pPr>
                  <w:r>
                    <w:rPr>
                      <w:rFonts w:hint="eastAsia"/>
                      <w:color w:val="FF0000"/>
                      <w:szCs w:val="21"/>
                    </w:rPr>
                    <w:t>金属结构件（</w:t>
                  </w:r>
                  <w:r>
                    <w:rPr>
                      <w:rFonts w:hint="eastAsia"/>
                      <w:color w:val="FF0000"/>
                      <w:szCs w:val="21"/>
                      <w:lang w:val="en-US" w:eastAsia="zh-CN"/>
                    </w:rPr>
                    <w:t>航空用</w:t>
                  </w:r>
                  <w:r>
                    <w:rPr>
                      <w:rFonts w:hint="eastAsia"/>
                      <w:color w:val="FF0000"/>
                      <w:szCs w:val="21"/>
                    </w:rPr>
                    <w:t>精密结构件）</w:t>
                  </w:r>
                </w:p>
              </w:tc>
              <w:tc>
                <w:tcPr>
                  <w:tcW w:w="1764" w:type="dxa"/>
                  <w:tcBorders>
                    <w:top w:val="single" w:color="auto" w:sz="4" w:space="0"/>
                    <w:left w:val="single" w:color="auto" w:sz="4" w:space="0"/>
                    <w:bottom w:val="single" w:color="auto" w:sz="4" w:space="0"/>
                    <w:right w:val="single" w:color="auto" w:sz="4" w:space="0"/>
                  </w:tcBorders>
                  <w:vAlign w:val="center"/>
                </w:tcPr>
                <w:p w14:paraId="5DA95FDE">
                  <w:pPr>
                    <w:snapToGrid w:val="0"/>
                    <w:jc w:val="center"/>
                    <w:rPr>
                      <w:color w:val="FF0000"/>
                      <w:kern w:val="0"/>
                      <w:szCs w:val="21"/>
                    </w:rPr>
                  </w:pPr>
                  <w:r>
                    <w:rPr>
                      <w:rFonts w:hint="eastAsia"/>
                      <w:color w:val="FF0000"/>
                      <w:szCs w:val="21"/>
                    </w:rPr>
                    <w:t>万件/年</w:t>
                  </w:r>
                </w:p>
              </w:tc>
              <w:tc>
                <w:tcPr>
                  <w:tcW w:w="2198" w:type="dxa"/>
                  <w:tcBorders>
                    <w:top w:val="single" w:color="auto" w:sz="4" w:space="0"/>
                    <w:left w:val="single" w:color="auto" w:sz="4" w:space="0"/>
                    <w:bottom w:val="single" w:color="auto" w:sz="4" w:space="0"/>
                    <w:right w:val="single" w:color="auto" w:sz="4" w:space="0"/>
                  </w:tcBorders>
                  <w:vAlign w:val="center"/>
                </w:tcPr>
                <w:p w14:paraId="4DB863E2">
                  <w:pPr>
                    <w:jc w:val="center"/>
                    <w:rPr>
                      <w:color w:val="FF0000"/>
                      <w:kern w:val="0"/>
                      <w:szCs w:val="21"/>
                    </w:rPr>
                  </w:pPr>
                  <w:r>
                    <w:rPr>
                      <w:rFonts w:hint="eastAsia"/>
                      <w:color w:val="FF0000"/>
                      <w:kern w:val="0"/>
                      <w:szCs w:val="21"/>
                    </w:rPr>
                    <w:t>45</w:t>
                  </w:r>
                </w:p>
              </w:tc>
            </w:tr>
          </w:tbl>
          <w:p w14:paraId="2E3347A7">
            <w:pPr>
              <w:spacing w:line="360" w:lineRule="auto"/>
              <w:ind w:firstLine="480" w:firstLineChars="200"/>
              <w:rPr>
                <w:bCs/>
                <w:kern w:val="0"/>
                <w:sz w:val="24"/>
                <w:szCs w:val="20"/>
              </w:rPr>
            </w:pPr>
            <w:r>
              <w:rPr>
                <w:kern w:val="0"/>
                <w:sz w:val="24"/>
                <w:szCs w:val="20"/>
              </w:rPr>
              <w:t>（4）原辅材料</w:t>
            </w:r>
            <w:r>
              <w:rPr>
                <w:rFonts w:hint="eastAsia"/>
                <w:kern w:val="0"/>
                <w:sz w:val="24"/>
                <w:szCs w:val="20"/>
                <w:lang w:val="en-US" w:eastAsia="zh-CN"/>
              </w:rPr>
              <w:t>及资源能源消耗</w:t>
            </w:r>
            <w:r>
              <w:rPr>
                <w:kern w:val="0"/>
                <w:sz w:val="24"/>
                <w:szCs w:val="20"/>
              </w:rPr>
              <w:t>量</w:t>
            </w:r>
          </w:p>
          <w:p w14:paraId="799B1DF4">
            <w:pPr>
              <w:autoSpaceDE w:val="0"/>
              <w:autoSpaceDN w:val="0"/>
              <w:spacing w:line="360" w:lineRule="auto"/>
              <w:ind w:firstLine="480" w:firstLineChars="200"/>
              <w:jc w:val="left"/>
              <w:rPr>
                <w:b/>
                <w:szCs w:val="21"/>
              </w:rPr>
            </w:pPr>
            <w:r>
              <w:rPr>
                <w:kern w:val="0"/>
                <w:sz w:val="24"/>
                <w:szCs w:val="20"/>
              </w:rPr>
              <w:t>项目主要</w:t>
            </w:r>
            <w:r>
              <w:rPr>
                <w:rFonts w:hint="eastAsia"/>
                <w:kern w:val="0"/>
                <w:sz w:val="24"/>
                <w:szCs w:val="20"/>
                <w:lang w:val="en-US" w:eastAsia="zh-CN"/>
              </w:rPr>
              <w:t>原辅材料及资源能源消耗量</w:t>
            </w:r>
            <w:r>
              <w:rPr>
                <w:kern w:val="0"/>
                <w:sz w:val="24"/>
                <w:szCs w:val="20"/>
              </w:rPr>
              <w:t>见表</w:t>
            </w:r>
            <w:r>
              <w:rPr>
                <w:rFonts w:hint="eastAsia"/>
                <w:kern w:val="0"/>
                <w:sz w:val="24"/>
                <w:szCs w:val="20"/>
              </w:rPr>
              <w:t>2-3</w:t>
            </w:r>
            <w:r>
              <w:rPr>
                <w:kern w:val="0"/>
                <w:sz w:val="24"/>
                <w:szCs w:val="20"/>
              </w:rPr>
              <w:t>。</w:t>
            </w:r>
          </w:p>
          <w:p w14:paraId="30B049D9">
            <w:pPr>
              <w:autoSpaceDE w:val="0"/>
              <w:autoSpaceDN w:val="0"/>
              <w:jc w:val="center"/>
              <w:rPr>
                <w:b/>
                <w:szCs w:val="21"/>
              </w:rPr>
            </w:pPr>
            <w:r>
              <w:rPr>
                <w:b/>
                <w:szCs w:val="21"/>
              </w:rPr>
              <w:t>表</w:t>
            </w:r>
            <w:r>
              <w:rPr>
                <w:rFonts w:hint="eastAsia"/>
                <w:b/>
                <w:szCs w:val="21"/>
              </w:rPr>
              <w:t xml:space="preserve">2-3   </w:t>
            </w:r>
            <w:r>
              <w:rPr>
                <w:b/>
                <w:szCs w:val="21"/>
              </w:rPr>
              <w:t>主要原材料一览表</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243"/>
              <w:gridCol w:w="932"/>
              <w:gridCol w:w="1320"/>
              <w:gridCol w:w="885"/>
              <w:gridCol w:w="2085"/>
              <w:gridCol w:w="1329"/>
            </w:tblGrid>
            <w:tr w14:paraId="7B6C1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9" w:type="dxa"/>
                  <w:gridSpan w:val="2"/>
                  <w:tcBorders>
                    <w:top w:val="single" w:color="auto" w:sz="4" w:space="0"/>
                    <w:left w:val="single" w:color="auto" w:sz="4" w:space="0"/>
                    <w:bottom w:val="single" w:color="auto" w:sz="4" w:space="0"/>
                    <w:right w:val="single" w:color="auto" w:sz="4" w:space="0"/>
                  </w:tcBorders>
                  <w:vAlign w:val="center"/>
                </w:tcPr>
                <w:p w14:paraId="23DAB34E">
                  <w:pPr>
                    <w:snapToGrid w:val="0"/>
                    <w:jc w:val="center"/>
                    <w:rPr>
                      <w:szCs w:val="21"/>
                    </w:rPr>
                  </w:pPr>
                  <w:r>
                    <w:rPr>
                      <w:szCs w:val="21"/>
                    </w:rPr>
                    <w:t>名称</w:t>
                  </w:r>
                </w:p>
              </w:tc>
              <w:tc>
                <w:tcPr>
                  <w:tcW w:w="932" w:type="dxa"/>
                  <w:tcBorders>
                    <w:top w:val="single" w:color="auto" w:sz="4" w:space="0"/>
                    <w:left w:val="single" w:color="auto" w:sz="4" w:space="0"/>
                    <w:bottom w:val="single" w:color="auto" w:sz="4" w:space="0"/>
                    <w:right w:val="single" w:color="auto" w:sz="4" w:space="0"/>
                  </w:tcBorders>
                  <w:vAlign w:val="center"/>
                </w:tcPr>
                <w:p w14:paraId="55D4A942">
                  <w:pPr>
                    <w:snapToGrid w:val="0"/>
                    <w:jc w:val="center"/>
                    <w:rPr>
                      <w:szCs w:val="21"/>
                    </w:rPr>
                  </w:pPr>
                  <w:r>
                    <w:rPr>
                      <w:szCs w:val="21"/>
                    </w:rPr>
                    <w:t>单位</w:t>
                  </w:r>
                </w:p>
              </w:tc>
              <w:tc>
                <w:tcPr>
                  <w:tcW w:w="1320" w:type="dxa"/>
                  <w:tcBorders>
                    <w:top w:val="single" w:color="auto" w:sz="4" w:space="0"/>
                    <w:left w:val="single" w:color="auto" w:sz="4" w:space="0"/>
                    <w:bottom w:val="single" w:color="auto" w:sz="4" w:space="0"/>
                    <w:right w:val="single" w:color="auto" w:sz="4" w:space="0"/>
                  </w:tcBorders>
                  <w:vAlign w:val="center"/>
                </w:tcPr>
                <w:p w14:paraId="113FE57A">
                  <w:pPr>
                    <w:snapToGrid w:val="0"/>
                    <w:jc w:val="center"/>
                    <w:rPr>
                      <w:rFonts w:hint="eastAsia" w:eastAsia="宋体"/>
                      <w:szCs w:val="21"/>
                      <w:lang w:val="en-US" w:eastAsia="zh-CN"/>
                    </w:rPr>
                  </w:pPr>
                  <w:r>
                    <w:rPr>
                      <w:rFonts w:hint="eastAsia"/>
                      <w:szCs w:val="21"/>
                      <w:lang w:val="en-US" w:eastAsia="zh-CN"/>
                    </w:rPr>
                    <w:t>最大储存量</w:t>
                  </w:r>
                </w:p>
              </w:tc>
              <w:tc>
                <w:tcPr>
                  <w:tcW w:w="885" w:type="dxa"/>
                  <w:tcBorders>
                    <w:top w:val="single" w:color="auto" w:sz="4" w:space="0"/>
                    <w:left w:val="single" w:color="auto" w:sz="4" w:space="0"/>
                    <w:bottom w:val="single" w:color="auto" w:sz="4" w:space="0"/>
                    <w:right w:val="single" w:color="auto" w:sz="4" w:space="0"/>
                  </w:tcBorders>
                  <w:vAlign w:val="center"/>
                </w:tcPr>
                <w:p w14:paraId="2CEACE11">
                  <w:pPr>
                    <w:snapToGrid w:val="0"/>
                    <w:jc w:val="center"/>
                    <w:rPr>
                      <w:szCs w:val="21"/>
                    </w:rPr>
                  </w:pPr>
                  <w:r>
                    <w:rPr>
                      <w:szCs w:val="21"/>
                    </w:rPr>
                    <w:t>用量</w:t>
                  </w:r>
                </w:p>
              </w:tc>
              <w:tc>
                <w:tcPr>
                  <w:tcW w:w="2085" w:type="dxa"/>
                  <w:tcBorders>
                    <w:top w:val="single" w:color="auto" w:sz="4" w:space="0"/>
                    <w:left w:val="single" w:color="auto" w:sz="4" w:space="0"/>
                    <w:bottom w:val="single" w:color="auto" w:sz="4" w:space="0"/>
                    <w:right w:val="single" w:color="auto" w:sz="4" w:space="0"/>
                  </w:tcBorders>
                  <w:vAlign w:val="center"/>
                </w:tcPr>
                <w:p w14:paraId="2FE45B20">
                  <w:pPr>
                    <w:snapToGrid w:val="0"/>
                    <w:jc w:val="center"/>
                    <w:rPr>
                      <w:szCs w:val="21"/>
                    </w:rPr>
                  </w:pPr>
                  <w:r>
                    <w:rPr>
                      <w:rFonts w:hint="eastAsia"/>
                      <w:szCs w:val="21"/>
                    </w:rPr>
                    <w:t>型号及</w:t>
                  </w:r>
                  <w:r>
                    <w:rPr>
                      <w:szCs w:val="21"/>
                    </w:rPr>
                    <w:t>规格</w:t>
                  </w:r>
                </w:p>
              </w:tc>
              <w:tc>
                <w:tcPr>
                  <w:tcW w:w="1329" w:type="dxa"/>
                  <w:tcBorders>
                    <w:top w:val="single" w:color="auto" w:sz="4" w:space="0"/>
                    <w:left w:val="single" w:color="auto" w:sz="4" w:space="0"/>
                    <w:bottom w:val="single" w:color="auto" w:sz="4" w:space="0"/>
                    <w:right w:val="single" w:color="auto" w:sz="4" w:space="0"/>
                  </w:tcBorders>
                  <w:vAlign w:val="center"/>
                </w:tcPr>
                <w:p w14:paraId="30DDBC1C">
                  <w:pPr>
                    <w:snapToGrid w:val="0"/>
                    <w:jc w:val="center"/>
                    <w:rPr>
                      <w:szCs w:val="21"/>
                    </w:rPr>
                  </w:pPr>
                  <w:r>
                    <w:rPr>
                      <w:rFonts w:hint="eastAsia"/>
                      <w:szCs w:val="21"/>
                    </w:rPr>
                    <w:t>备注</w:t>
                  </w:r>
                </w:p>
              </w:tc>
            </w:tr>
            <w:tr w14:paraId="66E14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restart"/>
                  <w:tcBorders>
                    <w:top w:val="single" w:color="auto" w:sz="4" w:space="0"/>
                    <w:left w:val="single" w:color="auto" w:sz="4" w:space="0"/>
                    <w:right w:val="single" w:color="auto" w:sz="4" w:space="0"/>
                  </w:tcBorders>
                  <w:vAlign w:val="center"/>
                </w:tcPr>
                <w:p w14:paraId="1181B711">
                  <w:pPr>
                    <w:widowControl/>
                    <w:jc w:val="center"/>
                    <w:textAlignment w:val="center"/>
                    <w:rPr>
                      <w:szCs w:val="21"/>
                    </w:rPr>
                  </w:pPr>
                  <w:r>
                    <w:rPr>
                      <w:kern w:val="0"/>
                      <w:szCs w:val="21"/>
                      <w:lang w:bidi="ar"/>
                    </w:rPr>
                    <w:t>原辅料</w:t>
                  </w:r>
                </w:p>
              </w:tc>
              <w:tc>
                <w:tcPr>
                  <w:tcW w:w="1243" w:type="dxa"/>
                  <w:tcBorders>
                    <w:top w:val="single" w:color="auto" w:sz="4" w:space="0"/>
                    <w:left w:val="single" w:color="auto" w:sz="4" w:space="0"/>
                    <w:bottom w:val="single" w:color="auto" w:sz="4" w:space="0"/>
                    <w:right w:val="single" w:color="auto" w:sz="4" w:space="0"/>
                  </w:tcBorders>
                  <w:vAlign w:val="center"/>
                </w:tcPr>
                <w:p w14:paraId="36B085A5">
                  <w:pPr>
                    <w:widowControl/>
                    <w:jc w:val="center"/>
                    <w:textAlignment w:val="center"/>
                    <w:rPr>
                      <w:szCs w:val="21"/>
                    </w:rPr>
                  </w:pPr>
                  <w:r>
                    <w:rPr>
                      <w:rFonts w:hint="eastAsia"/>
                      <w:szCs w:val="21"/>
                    </w:rPr>
                    <w:t>钢材</w:t>
                  </w:r>
                </w:p>
              </w:tc>
              <w:tc>
                <w:tcPr>
                  <w:tcW w:w="932" w:type="dxa"/>
                  <w:tcBorders>
                    <w:top w:val="single" w:color="auto" w:sz="4" w:space="0"/>
                    <w:left w:val="single" w:color="auto" w:sz="4" w:space="0"/>
                    <w:bottom w:val="single" w:color="auto" w:sz="4" w:space="0"/>
                    <w:right w:val="single" w:color="auto" w:sz="4" w:space="0"/>
                  </w:tcBorders>
                  <w:vAlign w:val="center"/>
                </w:tcPr>
                <w:p w14:paraId="4A4891FC">
                  <w:pPr>
                    <w:widowControl/>
                    <w:jc w:val="center"/>
                    <w:textAlignment w:val="center"/>
                    <w:rPr>
                      <w:szCs w:val="21"/>
                    </w:rPr>
                  </w:pPr>
                  <w:r>
                    <w:rPr>
                      <w:kern w:val="0"/>
                      <w:szCs w:val="21"/>
                      <w:lang w:bidi="ar"/>
                    </w:rPr>
                    <w:t>t/</w:t>
                  </w:r>
                  <w:r>
                    <w:rPr>
                      <w:rStyle w:val="21"/>
                      <w:rFonts w:hint="default" w:ascii="Times New Roman" w:hAnsi="Times New Roman" w:cs="Times New Roman"/>
                      <w:color w:val="auto"/>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5D52E8DA">
                  <w:pPr>
                    <w:widowControl/>
                    <w:jc w:val="center"/>
                    <w:textAlignment w:val="bottom"/>
                    <w:rPr>
                      <w:rFonts w:hint="default" w:eastAsia="宋体"/>
                      <w:szCs w:val="21"/>
                      <w:lang w:val="en-US" w:eastAsia="zh-CN"/>
                    </w:rPr>
                  </w:pPr>
                  <w:r>
                    <w:rPr>
                      <w:rFonts w:hint="eastAsia"/>
                      <w:szCs w:val="21"/>
                      <w:lang w:val="en-US" w:eastAsia="zh-CN"/>
                    </w:rPr>
                    <w:t>20</w:t>
                  </w:r>
                </w:p>
              </w:tc>
              <w:tc>
                <w:tcPr>
                  <w:tcW w:w="885" w:type="dxa"/>
                  <w:tcBorders>
                    <w:top w:val="single" w:color="auto" w:sz="4" w:space="0"/>
                    <w:left w:val="single" w:color="auto" w:sz="4" w:space="0"/>
                    <w:bottom w:val="single" w:color="auto" w:sz="4" w:space="0"/>
                    <w:right w:val="single" w:color="auto" w:sz="4" w:space="0"/>
                  </w:tcBorders>
                  <w:vAlign w:val="center"/>
                </w:tcPr>
                <w:p w14:paraId="776C1D4D">
                  <w:pPr>
                    <w:widowControl/>
                    <w:jc w:val="center"/>
                    <w:textAlignment w:val="bottom"/>
                    <w:rPr>
                      <w:rFonts w:hint="eastAsia" w:eastAsia="宋体"/>
                      <w:color w:val="FF0000"/>
                      <w:szCs w:val="21"/>
                      <w:lang w:val="en-US" w:eastAsia="zh-CN"/>
                    </w:rPr>
                  </w:pPr>
                  <w:r>
                    <w:rPr>
                      <w:rFonts w:hint="eastAsia"/>
                      <w:color w:val="FF0000"/>
                      <w:szCs w:val="21"/>
                    </w:rPr>
                    <w:t>75</w:t>
                  </w:r>
                  <w:r>
                    <w:rPr>
                      <w:rFonts w:hint="eastAsia"/>
                      <w:color w:val="FF0000"/>
                      <w:szCs w:val="21"/>
                      <w:lang w:val="en-US" w:eastAsia="zh-CN"/>
                    </w:rPr>
                    <w:t>0</w:t>
                  </w:r>
                </w:p>
              </w:tc>
              <w:tc>
                <w:tcPr>
                  <w:tcW w:w="2085" w:type="dxa"/>
                  <w:tcBorders>
                    <w:top w:val="single" w:color="auto" w:sz="4" w:space="0"/>
                    <w:left w:val="single" w:color="auto" w:sz="4" w:space="0"/>
                    <w:bottom w:val="single" w:color="auto" w:sz="4" w:space="0"/>
                    <w:right w:val="single" w:color="auto" w:sz="4" w:space="0"/>
                  </w:tcBorders>
                  <w:vAlign w:val="center"/>
                </w:tcPr>
                <w:p w14:paraId="4BBD0AE2">
                  <w:pPr>
                    <w:widowControl/>
                    <w:jc w:val="center"/>
                    <w:textAlignment w:val="center"/>
                    <w:rPr>
                      <w:szCs w:val="21"/>
                    </w:rPr>
                  </w:pPr>
                  <w:r>
                    <w:rPr>
                      <w:rFonts w:hint="eastAsia"/>
                      <w:szCs w:val="21"/>
                    </w:rPr>
                    <w:t>钢板、棒材</w:t>
                  </w:r>
                </w:p>
                <w:p w14:paraId="59D788A9">
                  <w:pPr>
                    <w:widowControl/>
                    <w:jc w:val="center"/>
                    <w:textAlignment w:val="center"/>
                    <w:rPr>
                      <w:szCs w:val="21"/>
                    </w:rPr>
                  </w:pPr>
                  <w:r>
                    <w:rPr>
                      <w:rFonts w:hint="eastAsia"/>
                      <w:szCs w:val="21"/>
                    </w:rPr>
                    <w:t>200mm*200mm*20/30/40/45mm</w:t>
                  </w:r>
                </w:p>
              </w:tc>
              <w:tc>
                <w:tcPr>
                  <w:tcW w:w="1329" w:type="dxa"/>
                  <w:tcBorders>
                    <w:top w:val="single" w:color="auto" w:sz="4" w:space="0"/>
                    <w:left w:val="single" w:color="auto" w:sz="4" w:space="0"/>
                    <w:bottom w:val="single" w:color="auto" w:sz="4" w:space="0"/>
                    <w:right w:val="single" w:color="auto" w:sz="4" w:space="0"/>
                  </w:tcBorders>
                  <w:vAlign w:val="center"/>
                </w:tcPr>
                <w:p w14:paraId="1122F54F">
                  <w:pPr>
                    <w:widowControl/>
                    <w:jc w:val="center"/>
                    <w:textAlignment w:val="center"/>
                    <w:rPr>
                      <w:szCs w:val="21"/>
                    </w:rPr>
                  </w:pPr>
                  <w:r>
                    <w:rPr>
                      <w:rFonts w:hint="eastAsia"/>
                      <w:szCs w:val="21"/>
                    </w:rPr>
                    <w:t>外购，来料直接加工</w:t>
                  </w:r>
                </w:p>
              </w:tc>
            </w:tr>
            <w:tr w14:paraId="2A498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0BED2A43">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09CA0C3E">
                  <w:pPr>
                    <w:widowControl/>
                    <w:jc w:val="center"/>
                    <w:textAlignment w:val="center"/>
                    <w:rPr>
                      <w:szCs w:val="21"/>
                    </w:rPr>
                  </w:pPr>
                  <w:r>
                    <w:rPr>
                      <w:rFonts w:hint="eastAsia"/>
                      <w:szCs w:val="21"/>
                    </w:rPr>
                    <w:t>铝合金</w:t>
                  </w:r>
                </w:p>
              </w:tc>
              <w:tc>
                <w:tcPr>
                  <w:tcW w:w="932" w:type="dxa"/>
                  <w:tcBorders>
                    <w:top w:val="single" w:color="auto" w:sz="4" w:space="0"/>
                    <w:left w:val="single" w:color="auto" w:sz="4" w:space="0"/>
                    <w:bottom w:val="single" w:color="auto" w:sz="4" w:space="0"/>
                    <w:right w:val="single" w:color="auto" w:sz="4" w:space="0"/>
                  </w:tcBorders>
                  <w:vAlign w:val="center"/>
                </w:tcPr>
                <w:p w14:paraId="7CD39B5D">
                  <w:pPr>
                    <w:widowControl/>
                    <w:jc w:val="center"/>
                    <w:textAlignment w:val="center"/>
                    <w:rPr>
                      <w:szCs w:val="21"/>
                    </w:rPr>
                  </w:pPr>
                  <w:r>
                    <w:rPr>
                      <w:kern w:val="0"/>
                      <w:szCs w:val="21"/>
                      <w:lang w:bidi="ar"/>
                    </w:rPr>
                    <w:t>t/</w:t>
                  </w:r>
                  <w:r>
                    <w:rPr>
                      <w:rStyle w:val="21"/>
                      <w:rFonts w:hint="default" w:ascii="Times New Roman" w:hAnsi="Times New Roman" w:cs="Times New Roman"/>
                      <w:color w:val="auto"/>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47913F0B">
                  <w:pPr>
                    <w:widowControl/>
                    <w:jc w:val="center"/>
                    <w:textAlignment w:val="bottom"/>
                    <w:rPr>
                      <w:rFonts w:hint="default" w:eastAsia="宋体"/>
                      <w:szCs w:val="21"/>
                      <w:lang w:val="en-US" w:eastAsia="zh-CN"/>
                    </w:rPr>
                  </w:pPr>
                  <w:r>
                    <w:rPr>
                      <w:rFonts w:hint="eastAsia"/>
                      <w:szCs w:val="21"/>
                      <w:lang w:val="en-US" w:eastAsia="zh-CN"/>
                    </w:rPr>
                    <w:t>15</w:t>
                  </w:r>
                </w:p>
              </w:tc>
              <w:tc>
                <w:tcPr>
                  <w:tcW w:w="885" w:type="dxa"/>
                  <w:tcBorders>
                    <w:top w:val="single" w:color="auto" w:sz="4" w:space="0"/>
                    <w:left w:val="single" w:color="auto" w:sz="4" w:space="0"/>
                    <w:bottom w:val="single" w:color="auto" w:sz="4" w:space="0"/>
                    <w:right w:val="single" w:color="auto" w:sz="4" w:space="0"/>
                  </w:tcBorders>
                  <w:vAlign w:val="center"/>
                </w:tcPr>
                <w:p w14:paraId="33642100">
                  <w:pPr>
                    <w:widowControl/>
                    <w:jc w:val="center"/>
                    <w:textAlignment w:val="bottom"/>
                    <w:rPr>
                      <w:rFonts w:hint="eastAsia" w:eastAsia="宋体"/>
                      <w:color w:val="FF0000"/>
                      <w:szCs w:val="21"/>
                      <w:lang w:val="en-US" w:eastAsia="zh-CN"/>
                    </w:rPr>
                  </w:pPr>
                  <w:r>
                    <w:rPr>
                      <w:rFonts w:hint="eastAsia"/>
                      <w:color w:val="FF0000"/>
                      <w:szCs w:val="21"/>
                    </w:rPr>
                    <w:t>45</w:t>
                  </w:r>
                  <w:r>
                    <w:rPr>
                      <w:rFonts w:hint="eastAsia"/>
                      <w:color w:val="FF0000"/>
                      <w:szCs w:val="21"/>
                      <w:lang w:val="en-US" w:eastAsia="zh-CN"/>
                    </w:rPr>
                    <w:t>0</w:t>
                  </w:r>
                </w:p>
              </w:tc>
              <w:tc>
                <w:tcPr>
                  <w:tcW w:w="2085" w:type="dxa"/>
                  <w:tcBorders>
                    <w:top w:val="single" w:color="auto" w:sz="4" w:space="0"/>
                    <w:left w:val="single" w:color="auto" w:sz="4" w:space="0"/>
                    <w:bottom w:val="single" w:color="auto" w:sz="4" w:space="0"/>
                    <w:right w:val="single" w:color="auto" w:sz="4" w:space="0"/>
                  </w:tcBorders>
                  <w:vAlign w:val="center"/>
                </w:tcPr>
                <w:p w14:paraId="57F99DCD">
                  <w:pPr>
                    <w:widowControl/>
                    <w:jc w:val="center"/>
                    <w:textAlignment w:val="center"/>
                    <w:rPr>
                      <w:szCs w:val="21"/>
                    </w:rPr>
                  </w:pPr>
                  <w:r>
                    <w:rPr>
                      <w:rFonts w:hint="eastAsia"/>
                      <w:szCs w:val="21"/>
                    </w:rPr>
                    <w:t>铝合金板材、棒材</w:t>
                  </w:r>
                </w:p>
              </w:tc>
              <w:tc>
                <w:tcPr>
                  <w:tcW w:w="1329" w:type="dxa"/>
                  <w:tcBorders>
                    <w:top w:val="single" w:color="auto" w:sz="4" w:space="0"/>
                    <w:left w:val="single" w:color="auto" w:sz="4" w:space="0"/>
                    <w:bottom w:val="single" w:color="auto" w:sz="4" w:space="0"/>
                    <w:right w:val="single" w:color="auto" w:sz="4" w:space="0"/>
                  </w:tcBorders>
                  <w:vAlign w:val="center"/>
                </w:tcPr>
                <w:p w14:paraId="5EB9B065">
                  <w:pPr>
                    <w:widowControl/>
                    <w:jc w:val="center"/>
                    <w:textAlignment w:val="center"/>
                    <w:rPr>
                      <w:szCs w:val="21"/>
                    </w:rPr>
                  </w:pPr>
                  <w:r>
                    <w:rPr>
                      <w:rFonts w:hint="eastAsia"/>
                      <w:szCs w:val="21"/>
                    </w:rPr>
                    <w:t>外购，来料直接加工</w:t>
                  </w:r>
                </w:p>
              </w:tc>
            </w:tr>
            <w:tr w14:paraId="1890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618C7216">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6E74CB52">
                  <w:pPr>
                    <w:widowControl/>
                    <w:jc w:val="center"/>
                    <w:textAlignment w:val="center"/>
                    <w:rPr>
                      <w:szCs w:val="21"/>
                    </w:rPr>
                  </w:pPr>
                  <w:r>
                    <w:rPr>
                      <w:rFonts w:hint="eastAsia"/>
                      <w:szCs w:val="21"/>
                    </w:rPr>
                    <w:t>铜材</w:t>
                  </w:r>
                </w:p>
              </w:tc>
              <w:tc>
                <w:tcPr>
                  <w:tcW w:w="932" w:type="dxa"/>
                  <w:tcBorders>
                    <w:top w:val="single" w:color="auto" w:sz="4" w:space="0"/>
                    <w:left w:val="single" w:color="auto" w:sz="4" w:space="0"/>
                    <w:bottom w:val="single" w:color="auto" w:sz="4" w:space="0"/>
                    <w:right w:val="single" w:color="auto" w:sz="4" w:space="0"/>
                  </w:tcBorders>
                  <w:vAlign w:val="center"/>
                </w:tcPr>
                <w:p w14:paraId="719E2237">
                  <w:pPr>
                    <w:widowControl/>
                    <w:jc w:val="center"/>
                    <w:textAlignment w:val="center"/>
                    <w:rPr>
                      <w:szCs w:val="21"/>
                    </w:rPr>
                  </w:pPr>
                  <w:r>
                    <w:rPr>
                      <w:kern w:val="0"/>
                      <w:szCs w:val="21"/>
                      <w:lang w:bidi="ar"/>
                    </w:rPr>
                    <w:t>t/</w:t>
                  </w:r>
                  <w:r>
                    <w:rPr>
                      <w:rStyle w:val="21"/>
                      <w:rFonts w:hint="default" w:ascii="Times New Roman" w:hAnsi="Times New Roman" w:cs="Times New Roman"/>
                      <w:color w:val="auto"/>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42DD3728">
                  <w:pPr>
                    <w:widowControl/>
                    <w:jc w:val="center"/>
                    <w:textAlignment w:val="bottom"/>
                    <w:rPr>
                      <w:rFonts w:hint="default" w:eastAsia="宋体"/>
                      <w:szCs w:val="21"/>
                      <w:lang w:val="en-US" w:eastAsia="zh-CN"/>
                    </w:rPr>
                  </w:pPr>
                  <w:r>
                    <w:rPr>
                      <w:rFonts w:hint="eastAsia"/>
                      <w:szCs w:val="21"/>
                      <w:lang w:val="en-US" w:eastAsia="zh-CN"/>
                    </w:rPr>
                    <w:t>10</w:t>
                  </w:r>
                </w:p>
              </w:tc>
              <w:tc>
                <w:tcPr>
                  <w:tcW w:w="885" w:type="dxa"/>
                  <w:tcBorders>
                    <w:top w:val="single" w:color="auto" w:sz="4" w:space="0"/>
                    <w:left w:val="single" w:color="auto" w:sz="4" w:space="0"/>
                    <w:bottom w:val="single" w:color="auto" w:sz="4" w:space="0"/>
                    <w:right w:val="single" w:color="auto" w:sz="4" w:space="0"/>
                  </w:tcBorders>
                  <w:vAlign w:val="center"/>
                </w:tcPr>
                <w:p w14:paraId="2CCD59C5">
                  <w:pPr>
                    <w:widowControl/>
                    <w:jc w:val="center"/>
                    <w:textAlignment w:val="bottom"/>
                    <w:rPr>
                      <w:rFonts w:hint="eastAsia" w:eastAsia="宋体"/>
                      <w:color w:val="FF0000"/>
                      <w:szCs w:val="21"/>
                      <w:lang w:val="en-US" w:eastAsia="zh-CN"/>
                    </w:rPr>
                  </w:pPr>
                  <w:r>
                    <w:rPr>
                      <w:rFonts w:hint="eastAsia"/>
                      <w:color w:val="FF0000"/>
                      <w:szCs w:val="21"/>
                    </w:rPr>
                    <w:t>30</w:t>
                  </w:r>
                  <w:r>
                    <w:rPr>
                      <w:rFonts w:hint="eastAsia"/>
                      <w:color w:val="FF0000"/>
                      <w:szCs w:val="21"/>
                      <w:lang w:val="en-US" w:eastAsia="zh-CN"/>
                    </w:rPr>
                    <w:t>0</w:t>
                  </w:r>
                </w:p>
              </w:tc>
              <w:tc>
                <w:tcPr>
                  <w:tcW w:w="2085" w:type="dxa"/>
                  <w:tcBorders>
                    <w:top w:val="single" w:color="auto" w:sz="4" w:space="0"/>
                    <w:left w:val="single" w:color="auto" w:sz="4" w:space="0"/>
                    <w:bottom w:val="single" w:color="auto" w:sz="4" w:space="0"/>
                    <w:right w:val="single" w:color="auto" w:sz="4" w:space="0"/>
                  </w:tcBorders>
                  <w:vAlign w:val="center"/>
                </w:tcPr>
                <w:p w14:paraId="65D6CB51">
                  <w:pPr>
                    <w:widowControl/>
                    <w:jc w:val="center"/>
                    <w:textAlignment w:val="center"/>
                    <w:rPr>
                      <w:szCs w:val="21"/>
                    </w:rPr>
                  </w:pPr>
                  <w:r>
                    <w:rPr>
                      <w:rFonts w:hint="eastAsia"/>
                      <w:szCs w:val="21"/>
                    </w:rPr>
                    <w:t>板材、方材，30/40/50mm*20/30/40mm*1m</w:t>
                  </w:r>
                </w:p>
              </w:tc>
              <w:tc>
                <w:tcPr>
                  <w:tcW w:w="1329" w:type="dxa"/>
                  <w:tcBorders>
                    <w:top w:val="single" w:color="auto" w:sz="4" w:space="0"/>
                    <w:left w:val="single" w:color="auto" w:sz="4" w:space="0"/>
                    <w:bottom w:val="single" w:color="auto" w:sz="4" w:space="0"/>
                    <w:right w:val="single" w:color="auto" w:sz="4" w:space="0"/>
                  </w:tcBorders>
                  <w:vAlign w:val="center"/>
                </w:tcPr>
                <w:p w14:paraId="23414281">
                  <w:pPr>
                    <w:widowControl/>
                    <w:jc w:val="center"/>
                    <w:textAlignment w:val="center"/>
                    <w:rPr>
                      <w:szCs w:val="21"/>
                    </w:rPr>
                  </w:pPr>
                  <w:r>
                    <w:rPr>
                      <w:rFonts w:hint="eastAsia"/>
                      <w:szCs w:val="21"/>
                    </w:rPr>
                    <w:t>外购，来料直接加工</w:t>
                  </w:r>
                </w:p>
              </w:tc>
            </w:tr>
            <w:tr w14:paraId="4FBF6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515E31B5">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bottom"/>
                </w:tcPr>
                <w:p w14:paraId="5A6430AC">
                  <w:pPr>
                    <w:widowControl/>
                    <w:jc w:val="center"/>
                    <w:textAlignment w:val="bottom"/>
                    <w:rPr>
                      <w:color w:val="FF0000"/>
                      <w:szCs w:val="21"/>
                    </w:rPr>
                  </w:pPr>
                  <w:r>
                    <w:rPr>
                      <w:rFonts w:hint="eastAsia"/>
                      <w:color w:val="FF0000"/>
                      <w:szCs w:val="21"/>
                    </w:rPr>
                    <w:t>切削液</w:t>
                  </w:r>
                </w:p>
              </w:tc>
              <w:tc>
                <w:tcPr>
                  <w:tcW w:w="932" w:type="dxa"/>
                  <w:tcBorders>
                    <w:top w:val="single" w:color="auto" w:sz="4" w:space="0"/>
                    <w:left w:val="single" w:color="auto" w:sz="4" w:space="0"/>
                    <w:bottom w:val="single" w:color="auto" w:sz="4" w:space="0"/>
                    <w:right w:val="single" w:color="auto" w:sz="4" w:space="0"/>
                  </w:tcBorders>
                  <w:vAlign w:val="center"/>
                </w:tcPr>
                <w:p w14:paraId="28E5317D">
                  <w:pPr>
                    <w:widowControl/>
                    <w:jc w:val="center"/>
                    <w:textAlignment w:val="center"/>
                    <w:rPr>
                      <w:color w:val="FF0000"/>
                      <w:szCs w:val="21"/>
                    </w:rPr>
                  </w:pPr>
                  <w:r>
                    <w:rPr>
                      <w:color w:val="FF0000"/>
                      <w:kern w:val="0"/>
                      <w:szCs w:val="21"/>
                      <w:lang w:bidi="ar"/>
                    </w:rPr>
                    <w:t>t/</w:t>
                  </w:r>
                  <w:r>
                    <w:rPr>
                      <w:rStyle w:val="21"/>
                      <w:rFonts w:hint="default" w:ascii="Times New Roman" w:hAnsi="Times New Roman" w:cs="Times New Roman"/>
                      <w:color w:val="FF0000"/>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59CBD8B9">
                  <w:pPr>
                    <w:widowControl/>
                    <w:jc w:val="center"/>
                    <w:textAlignment w:val="bottom"/>
                    <w:rPr>
                      <w:rFonts w:hint="default" w:eastAsia="宋体"/>
                      <w:color w:val="FF0000"/>
                      <w:szCs w:val="21"/>
                      <w:lang w:val="en-US" w:eastAsia="zh-CN"/>
                    </w:rPr>
                  </w:pPr>
                  <w:r>
                    <w:rPr>
                      <w:rFonts w:hint="eastAsia"/>
                      <w:color w:val="FF0000"/>
                      <w:szCs w:val="21"/>
                      <w:lang w:val="en-US" w:eastAsia="zh-CN"/>
                    </w:rPr>
                    <w:t>1</w:t>
                  </w:r>
                </w:p>
              </w:tc>
              <w:tc>
                <w:tcPr>
                  <w:tcW w:w="885" w:type="dxa"/>
                  <w:tcBorders>
                    <w:top w:val="single" w:color="auto" w:sz="4" w:space="0"/>
                    <w:left w:val="single" w:color="auto" w:sz="4" w:space="0"/>
                    <w:bottom w:val="single" w:color="auto" w:sz="4" w:space="0"/>
                    <w:right w:val="single" w:color="auto" w:sz="4" w:space="0"/>
                  </w:tcBorders>
                  <w:vAlign w:val="center"/>
                </w:tcPr>
                <w:p w14:paraId="02CA2C0A">
                  <w:pPr>
                    <w:widowControl/>
                    <w:jc w:val="center"/>
                    <w:textAlignment w:val="bottom"/>
                    <w:rPr>
                      <w:rFonts w:hint="default"/>
                      <w:color w:val="FF0000"/>
                      <w:lang w:val="en-US" w:eastAsia="zh-CN"/>
                    </w:rPr>
                  </w:pPr>
                  <w:r>
                    <w:rPr>
                      <w:rFonts w:hint="eastAsia"/>
                      <w:color w:val="FF0000"/>
                      <w:szCs w:val="21"/>
                      <w:lang w:val="en-US" w:eastAsia="zh-CN"/>
                    </w:rPr>
                    <w:t>4</w:t>
                  </w:r>
                </w:p>
              </w:tc>
              <w:tc>
                <w:tcPr>
                  <w:tcW w:w="2085" w:type="dxa"/>
                  <w:tcBorders>
                    <w:top w:val="single" w:color="auto" w:sz="4" w:space="0"/>
                    <w:left w:val="single" w:color="auto" w:sz="4" w:space="0"/>
                    <w:bottom w:val="single" w:color="auto" w:sz="4" w:space="0"/>
                    <w:right w:val="single" w:color="auto" w:sz="4" w:space="0"/>
                  </w:tcBorders>
                  <w:vAlign w:val="center"/>
                </w:tcPr>
                <w:p w14:paraId="397FDB47">
                  <w:pPr>
                    <w:widowControl/>
                    <w:jc w:val="center"/>
                    <w:textAlignment w:val="center"/>
                    <w:rPr>
                      <w:color w:val="FF0000"/>
                      <w:szCs w:val="21"/>
                    </w:rPr>
                  </w:pPr>
                  <w:r>
                    <w:rPr>
                      <w:rFonts w:hint="eastAsia"/>
                      <w:color w:val="FF0000"/>
                      <w:szCs w:val="21"/>
                    </w:rPr>
                    <w:t>2</w:t>
                  </w:r>
                  <w:r>
                    <w:rPr>
                      <w:rFonts w:hint="eastAsia"/>
                      <w:color w:val="FF0000"/>
                      <w:szCs w:val="21"/>
                      <w:lang w:val="en-US" w:eastAsia="zh-CN"/>
                    </w:rPr>
                    <w:t>00k</w:t>
                  </w:r>
                  <w:r>
                    <w:rPr>
                      <w:rFonts w:hint="eastAsia"/>
                      <w:color w:val="FF0000"/>
                      <w:szCs w:val="21"/>
                    </w:rPr>
                    <w:t>g/桶</w:t>
                  </w:r>
                </w:p>
              </w:tc>
              <w:tc>
                <w:tcPr>
                  <w:tcW w:w="1329" w:type="dxa"/>
                  <w:tcBorders>
                    <w:top w:val="single" w:color="auto" w:sz="4" w:space="0"/>
                    <w:left w:val="single" w:color="auto" w:sz="4" w:space="0"/>
                    <w:bottom w:val="single" w:color="auto" w:sz="4" w:space="0"/>
                    <w:right w:val="single" w:color="auto" w:sz="4" w:space="0"/>
                  </w:tcBorders>
                  <w:vAlign w:val="center"/>
                </w:tcPr>
                <w:p w14:paraId="0ACD7BB0">
                  <w:pPr>
                    <w:widowControl/>
                    <w:jc w:val="center"/>
                    <w:textAlignment w:val="center"/>
                    <w:rPr>
                      <w:color w:val="FF0000"/>
                      <w:szCs w:val="21"/>
                    </w:rPr>
                  </w:pPr>
                  <w:r>
                    <w:rPr>
                      <w:rFonts w:hint="eastAsia"/>
                      <w:color w:val="FF0000"/>
                      <w:szCs w:val="21"/>
                    </w:rPr>
                    <w:t>外购</w:t>
                  </w:r>
                </w:p>
              </w:tc>
            </w:tr>
            <w:tr w14:paraId="5967E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247E0029">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bottom"/>
                </w:tcPr>
                <w:p w14:paraId="1A6D4B66">
                  <w:pPr>
                    <w:widowControl/>
                    <w:jc w:val="center"/>
                    <w:textAlignment w:val="bottom"/>
                    <w:rPr>
                      <w:szCs w:val="21"/>
                    </w:rPr>
                  </w:pPr>
                  <w:r>
                    <w:rPr>
                      <w:rFonts w:hint="eastAsia"/>
                      <w:szCs w:val="21"/>
                    </w:rPr>
                    <w:t>液压油</w:t>
                  </w:r>
                </w:p>
              </w:tc>
              <w:tc>
                <w:tcPr>
                  <w:tcW w:w="932" w:type="dxa"/>
                  <w:tcBorders>
                    <w:top w:val="single" w:color="auto" w:sz="4" w:space="0"/>
                    <w:left w:val="single" w:color="auto" w:sz="4" w:space="0"/>
                    <w:bottom w:val="single" w:color="auto" w:sz="4" w:space="0"/>
                    <w:right w:val="single" w:color="auto" w:sz="4" w:space="0"/>
                  </w:tcBorders>
                  <w:vAlign w:val="center"/>
                </w:tcPr>
                <w:p w14:paraId="41168395">
                  <w:pPr>
                    <w:widowControl/>
                    <w:jc w:val="center"/>
                    <w:textAlignment w:val="center"/>
                    <w:rPr>
                      <w:szCs w:val="21"/>
                    </w:rPr>
                  </w:pPr>
                  <w:r>
                    <w:rPr>
                      <w:kern w:val="0"/>
                      <w:szCs w:val="21"/>
                      <w:lang w:bidi="ar"/>
                    </w:rPr>
                    <w:t>t/</w:t>
                  </w:r>
                  <w:r>
                    <w:rPr>
                      <w:rStyle w:val="21"/>
                      <w:rFonts w:hint="default" w:ascii="Times New Roman" w:hAnsi="Times New Roman" w:cs="Times New Roman"/>
                      <w:color w:val="auto"/>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513D6500">
                  <w:pPr>
                    <w:widowControl/>
                    <w:jc w:val="center"/>
                    <w:textAlignment w:val="bottom"/>
                    <w:rPr>
                      <w:rFonts w:hint="default" w:eastAsia="宋体"/>
                      <w:szCs w:val="21"/>
                      <w:lang w:val="en-US" w:eastAsia="zh-CN"/>
                    </w:rPr>
                  </w:pPr>
                  <w:r>
                    <w:rPr>
                      <w:rFonts w:hint="eastAsia"/>
                      <w:szCs w:val="21"/>
                      <w:lang w:val="en-US" w:eastAsia="zh-CN"/>
                    </w:rPr>
                    <w:t>0.04</w:t>
                  </w:r>
                </w:p>
              </w:tc>
              <w:tc>
                <w:tcPr>
                  <w:tcW w:w="885" w:type="dxa"/>
                  <w:tcBorders>
                    <w:top w:val="single" w:color="auto" w:sz="4" w:space="0"/>
                    <w:left w:val="single" w:color="auto" w:sz="4" w:space="0"/>
                    <w:bottom w:val="single" w:color="auto" w:sz="4" w:space="0"/>
                    <w:right w:val="single" w:color="auto" w:sz="4" w:space="0"/>
                  </w:tcBorders>
                  <w:vAlign w:val="center"/>
                </w:tcPr>
                <w:p w14:paraId="6200CE1B">
                  <w:pPr>
                    <w:widowControl/>
                    <w:jc w:val="center"/>
                    <w:textAlignment w:val="bottom"/>
                    <w:rPr>
                      <w:szCs w:val="21"/>
                    </w:rPr>
                  </w:pPr>
                  <w:r>
                    <w:rPr>
                      <w:rFonts w:hint="eastAsia"/>
                      <w:szCs w:val="21"/>
                    </w:rPr>
                    <w:t>0.075</w:t>
                  </w:r>
                </w:p>
              </w:tc>
              <w:tc>
                <w:tcPr>
                  <w:tcW w:w="2085" w:type="dxa"/>
                  <w:tcBorders>
                    <w:top w:val="single" w:color="auto" w:sz="4" w:space="0"/>
                    <w:left w:val="single" w:color="auto" w:sz="4" w:space="0"/>
                    <w:bottom w:val="single" w:color="auto" w:sz="4" w:space="0"/>
                    <w:right w:val="single" w:color="auto" w:sz="4" w:space="0"/>
                  </w:tcBorders>
                  <w:vAlign w:val="center"/>
                </w:tcPr>
                <w:p w14:paraId="3E568C7F">
                  <w:pPr>
                    <w:widowControl/>
                    <w:jc w:val="center"/>
                    <w:textAlignment w:val="center"/>
                    <w:rPr>
                      <w:szCs w:val="21"/>
                    </w:rPr>
                  </w:pPr>
                  <w:r>
                    <w:rPr>
                      <w:rFonts w:hint="eastAsia"/>
                      <w:szCs w:val="21"/>
                    </w:rPr>
                    <w:t>20</w:t>
                  </w:r>
                  <w:r>
                    <w:rPr>
                      <w:rFonts w:hint="eastAsia"/>
                      <w:szCs w:val="21"/>
                      <w:lang w:val="en-US" w:eastAsia="zh-CN"/>
                    </w:rPr>
                    <w:t>k</w:t>
                  </w:r>
                  <w:r>
                    <w:rPr>
                      <w:rFonts w:hint="eastAsia"/>
                      <w:szCs w:val="21"/>
                    </w:rPr>
                    <w:t>g/桶</w:t>
                  </w:r>
                </w:p>
              </w:tc>
              <w:tc>
                <w:tcPr>
                  <w:tcW w:w="1329" w:type="dxa"/>
                  <w:tcBorders>
                    <w:top w:val="single" w:color="auto" w:sz="4" w:space="0"/>
                    <w:left w:val="single" w:color="auto" w:sz="4" w:space="0"/>
                    <w:bottom w:val="single" w:color="auto" w:sz="4" w:space="0"/>
                    <w:right w:val="single" w:color="auto" w:sz="4" w:space="0"/>
                  </w:tcBorders>
                  <w:vAlign w:val="center"/>
                </w:tcPr>
                <w:p w14:paraId="24BC442D">
                  <w:pPr>
                    <w:widowControl/>
                    <w:jc w:val="center"/>
                    <w:textAlignment w:val="center"/>
                    <w:rPr>
                      <w:szCs w:val="21"/>
                    </w:rPr>
                  </w:pPr>
                  <w:r>
                    <w:rPr>
                      <w:rFonts w:hint="eastAsia"/>
                      <w:szCs w:val="21"/>
                    </w:rPr>
                    <w:t>外购</w:t>
                  </w:r>
                </w:p>
              </w:tc>
            </w:tr>
            <w:tr w14:paraId="4E954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6D9C8E9D">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bottom"/>
                </w:tcPr>
                <w:p w14:paraId="5F1522B4">
                  <w:pPr>
                    <w:widowControl/>
                    <w:jc w:val="center"/>
                    <w:textAlignment w:val="bottom"/>
                    <w:rPr>
                      <w:szCs w:val="21"/>
                    </w:rPr>
                  </w:pPr>
                  <w:r>
                    <w:rPr>
                      <w:rFonts w:hint="eastAsia"/>
                      <w:szCs w:val="21"/>
                    </w:rPr>
                    <w:t>机油</w:t>
                  </w:r>
                </w:p>
              </w:tc>
              <w:tc>
                <w:tcPr>
                  <w:tcW w:w="932" w:type="dxa"/>
                  <w:tcBorders>
                    <w:top w:val="single" w:color="auto" w:sz="4" w:space="0"/>
                    <w:left w:val="single" w:color="auto" w:sz="4" w:space="0"/>
                    <w:bottom w:val="single" w:color="auto" w:sz="4" w:space="0"/>
                    <w:right w:val="single" w:color="auto" w:sz="4" w:space="0"/>
                  </w:tcBorders>
                  <w:vAlign w:val="center"/>
                </w:tcPr>
                <w:p w14:paraId="18C90FAB">
                  <w:pPr>
                    <w:widowControl/>
                    <w:jc w:val="center"/>
                    <w:textAlignment w:val="center"/>
                    <w:rPr>
                      <w:szCs w:val="21"/>
                    </w:rPr>
                  </w:pPr>
                  <w:r>
                    <w:rPr>
                      <w:kern w:val="0"/>
                      <w:szCs w:val="21"/>
                      <w:lang w:bidi="ar"/>
                    </w:rPr>
                    <w:t>t/</w:t>
                  </w:r>
                  <w:r>
                    <w:rPr>
                      <w:rStyle w:val="21"/>
                      <w:rFonts w:hint="default" w:ascii="Times New Roman" w:hAnsi="Times New Roman" w:cs="Times New Roman"/>
                      <w:color w:val="auto"/>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761B1A3E">
                  <w:pPr>
                    <w:widowControl/>
                    <w:jc w:val="center"/>
                    <w:textAlignment w:val="bottom"/>
                    <w:rPr>
                      <w:rFonts w:hint="default" w:eastAsia="宋体"/>
                      <w:szCs w:val="21"/>
                      <w:lang w:val="en-US" w:eastAsia="zh-CN"/>
                    </w:rPr>
                  </w:pPr>
                  <w:r>
                    <w:rPr>
                      <w:rFonts w:hint="eastAsia"/>
                      <w:szCs w:val="21"/>
                      <w:lang w:val="en-US" w:eastAsia="zh-CN"/>
                    </w:rPr>
                    <w:t>0.05</w:t>
                  </w:r>
                </w:p>
              </w:tc>
              <w:tc>
                <w:tcPr>
                  <w:tcW w:w="885" w:type="dxa"/>
                  <w:tcBorders>
                    <w:top w:val="single" w:color="auto" w:sz="4" w:space="0"/>
                    <w:left w:val="single" w:color="auto" w:sz="4" w:space="0"/>
                    <w:bottom w:val="single" w:color="auto" w:sz="4" w:space="0"/>
                    <w:right w:val="single" w:color="auto" w:sz="4" w:space="0"/>
                  </w:tcBorders>
                  <w:vAlign w:val="center"/>
                </w:tcPr>
                <w:p w14:paraId="756235A1">
                  <w:pPr>
                    <w:widowControl/>
                    <w:jc w:val="center"/>
                    <w:textAlignment w:val="bottom"/>
                    <w:rPr>
                      <w:szCs w:val="21"/>
                    </w:rPr>
                  </w:pPr>
                  <w:r>
                    <w:rPr>
                      <w:rFonts w:hint="eastAsia"/>
                      <w:szCs w:val="21"/>
                    </w:rPr>
                    <w:t>0.075</w:t>
                  </w:r>
                </w:p>
              </w:tc>
              <w:tc>
                <w:tcPr>
                  <w:tcW w:w="2085" w:type="dxa"/>
                  <w:tcBorders>
                    <w:top w:val="single" w:color="auto" w:sz="4" w:space="0"/>
                    <w:left w:val="single" w:color="auto" w:sz="4" w:space="0"/>
                    <w:bottom w:val="single" w:color="auto" w:sz="4" w:space="0"/>
                    <w:right w:val="single" w:color="auto" w:sz="4" w:space="0"/>
                  </w:tcBorders>
                  <w:vAlign w:val="center"/>
                </w:tcPr>
                <w:p w14:paraId="1D9F8859">
                  <w:pPr>
                    <w:widowControl/>
                    <w:jc w:val="center"/>
                    <w:textAlignment w:val="center"/>
                    <w:rPr>
                      <w:szCs w:val="21"/>
                    </w:rPr>
                  </w:pPr>
                  <w:r>
                    <w:rPr>
                      <w:rFonts w:hint="eastAsia"/>
                      <w:szCs w:val="21"/>
                    </w:rPr>
                    <w:t>25</w:t>
                  </w:r>
                  <w:r>
                    <w:rPr>
                      <w:rFonts w:hint="eastAsia"/>
                      <w:szCs w:val="21"/>
                      <w:lang w:val="en-US" w:eastAsia="zh-CN"/>
                    </w:rPr>
                    <w:t>k</w:t>
                  </w:r>
                  <w:r>
                    <w:rPr>
                      <w:rFonts w:hint="eastAsia"/>
                      <w:szCs w:val="21"/>
                    </w:rPr>
                    <w:t>g/桶</w:t>
                  </w:r>
                </w:p>
              </w:tc>
              <w:tc>
                <w:tcPr>
                  <w:tcW w:w="1329" w:type="dxa"/>
                  <w:tcBorders>
                    <w:top w:val="single" w:color="auto" w:sz="4" w:space="0"/>
                    <w:left w:val="single" w:color="auto" w:sz="4" w:space="0"/>
                    <w:bottom w:val="single" w:color="auto" w:sz="4" w:space="0"/>
                    <w:right w:val="single" w:color="auto" w:sz="4" w:space="0"/>
                  </w:tcBorders>
                  <w:vAlign w:val="center"/>
                </w:tcPr>
                <w:p w14:paraId="38934CA3">
                  <w:pPr>
                    <w:widowControl/>
                    <w:jc w:val="center"/>
                    <w:textAlignment w:val="center"/>
                    <w:rPr>
                      <w:szCs w:val="21"/>
                    </w:rPr>
                  </w:pPr>
                  <w:r>
                    <w:rPr>
                      <w:rFonts w:hint="eastAsia"/>
                      <w:szCs w:val="21"/>
                    </w:rPr>
                    <w:t>外购</w:t>
                  </w:r>
                </w:p>
              </w:tc>
            </w:tr>
            <w:tr w14:paraId="4BF81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76149BCD">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708D69DF">
                  <w:pPr>
                    <w:snapToGrid w:val="0"/>
                    <w:jc w:val="center"/>
                    <w:rPr>
                      <w:szCs w:val="21"/>
                    </w:rPr>
                  </w:pPr>
                  <w:r>
                    <w:rPr>
                      <w:rFonts w:hint="eastAsia"/>
                      <w:szCs w:val="21"/>
                    </w:rPr>
                    <w:t>抹布、手套</w:t>
                  </w:r>
                </w:p>
              </w:tc>
              <w:tc>
                <w:tcPr>
                  <w:tcW w:w="932" w:type="dxa"/>
                  <w:tcBorders>
                    <w:top w:val="single" w:color="auto" w:sz="4" w:space="0"/>
                    <w:left w:val="single" w:color="auto" w:sz="4" w:space="0"/>
                    <w:bottom w:val="single" w:color="auto" w:sz="4" w:space="0"/>
                    <w:right w:val="single" w:color="auto" w:sz="4" w:space="0"/>
                  </w:tcBorders>
                  <w:vAlign w:val="center"/>
                </w:tcPr>
                <w:p w14:paraId="06DA4613">
                  <w:pPr>
                    <w:snapToGrid w:val="0"/>
                    <w:jc w:val="center"/>
                    <w:rPr>
                      <w:rFonts w:eastAsiaTheme="minorEastAsia"/>
                      <w:szCs w:val="21"/>
                    </w:rPr>
                  </w:pPr>
                  <w:r>
                    <w:rPr>
                      <w:kern w:val="0"/>
                      <w:szCs w:val="21"/>
                      <w:lang w:bidi="ar"/>
                    </w:rPr>
                    <w:t>t/</w:t>
                  </w:r>
                  <w:r>
                    <w:rPr>
                      <w:rStyle w:val="21"/>
                      <w:rFonts w:hint="default" w:ascii="Times New Roman" w:hAnsi="Times New Roman" w:cs="Times New Roman"/>
                      <w:color w:val="auto"/>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552E07C9">
                  <w:pPr>
                    <w:snapToGrid w:val="0"/>
                    <w:jc w:val="center"/>
                    <w:rPr>
                      <w:rFonts w:hint="default" w:eastAsia="宋体"/>
                      <w:szCs w:val="21"/>
                      <w:lang w:val="en-US" w:eastAsia="zh-CN"/>
                    </w:rPr>
                  </w:pPr>
                  <w:r>
                    <w:rPr>
                      <w:rFonts w:hint="eastAsia"/>
                      <w:szCs w:val="21"/>
                      <w:lang w:val="en-US" w:eastAsia="zh-CN"/>
                    </w:rPr>
                    <w:t>0.01</w:t>
                  </w:r>
                </w:p>
              </w:tc>
              <w:tc>
                <w:tcPr>
                  <w:tcW w:w="885" w:type="dxa"/>
                  <w:tcBorders>
                    <w:top w:val="single" w:color="auto" w:sz="4" w:space="0"/>
                    <w:left w:val="single" w:color="auto" w:sz="4" w:space="0"/>
                    <w:bottom w:val="single" w:color="auto" w:sz="4" w:space="0"/>
                    <w:right w:val="single" w:color="auto" w:sz="4" w:space="0"/>
                  </w:tcBorders>
                  <w:vAlign w:val="center"/>
                </w:tcPr>
                <w:p w14:paraId="7DFF6F0E">
                  <w:pPr>
                    <w:snapToGrid w:val="0"/>
                    <w:jc w:val="center"/>
                    <w:rPr>
                      <w:szCs w:val="21"/>
                    </w:rPr>
                  </w:pPr>
                  <w:r>
                    <w:rPr>
                      <w:rFonts w:hint="eastAsia"/>
                      <w:szCs w:val="21"/>
                    </w:rPr>
                    <w:t>0.03</w:t>
                  </w:r>
                </w:p>
              </w:tc>
              <w:tc>
                <w:tcPr>
                  <w:tcW w:w="2085" w:type="dxa"/>
                  <w:tcBorders>
                    <w:top w:val="single" w:color="auto" w:sz="4" w:space="0"/>
                    <w:left w:val="single" w:color="auto" w:sz="4" w:space="0"/>
                    <w:bottom w:val="single" w:color="auto" w:sz="4" w:space="0"/>
                    <w:right w:val="single" w:color="auto" w:sz="4" w:space="0"/>
                  </w:tcBorders>
                  <w:vAlign w:val="center"/>
                </w:tcPr>
                <w:p w14:paraId="5E95F477">
                  <w:pPr>
                    <w:snapToGrid w:val="0"/>
                    <w:jc w:val="center"/>
                    <w:rPr>
                      <w:szCs w:val="21"/>
                    </w:rPr>
                  </w:pPr>
                  <w:r>
                    <w:rPr>
                      <w:rFonts w:hint="eastAsia"/>
                      <w:szCs w:val="21"/>
                    </w:rPr>
                    <w:t>/</w:t>
                  </w:r>
                </w:p>
              </w:tc>
              <w:tc>
                <w:tcPr>
                  <w:tcW w:w="1329" w:type="dxa"/>
                  <w:tcBorders>
                    <w:top w:val="single" w:color="auto" w:sz="4" w:space="0"/>
                    <w:left w:val="single" w:color="auto" w:sz="4" w:space="0"/>
                    <w:bottom w:val="single" w:color="auto" w:sz="4" w:space="0"/>
                    <w:right w:val="single" w:color="auto" w:sz="4" w:space="0"/>
                  </w:tcBorders>
                  <w:vAlign w:val="center"/>
                </w:tcPr>
                <w:p w14:paraId="1E54A54D">
                  <w:pPr>
                    <w:snapToGrid w:val="0"/>
                    <w:jc w:val="center"/>
                    <w:rPr>
                      <w:szCs w:val="21"/>
                    </w:rPr>
                  </w:pPr>
                  <w:r>
                    <w:rPr>
                      <w:rFonts w:hint="eastAsia"/>
                      <w:szCs w:val="21"/>
                    </w:rPr>
                    <w:t>外购</w:t>
                  </w:r>
                </w:p>
              </w:tc>
            </w:tr>
            <w:tr w14:paraId="3E0A8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07149AA3">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339813C1">
                  <w:pPr>
                    <w:snapToGrid w:val="0"/>
                    <w:jc w:val="center"/>
                    <w:rPr>
                      <w:rFonts w:hint="eastAsia" w:eastAsia="宋体"/>
                      <w:szCs w:val="21"/>
                      <w:lang w:val="en-US" w:eastAsia="zh-CN"/>
                    </w:rPr>
                  </w:pPr>
                  <w:r>
                    <w:rPr>
                      <w:rFonts w:hint="eastAsia"/>
                      <w:szCs w:val="21"/>
                      <w:lang w:val="en-US" w:eastAsia="zh-CN"/>
                    </w:rPr>
                    <w:t>切割丝</w:t>
                  </w:r>
                </w:p>
              </w:tc>
              <w:tc>
                <w:tcPr>
                  <w:tcW w:w="932" w:type="dxa"/>
                  <w:tcBorders>
                    <w:top w:val="single" w:color="auto" w:sz="4" w:space="0"/>
                    <w:left w:val="single" w:color="auto" w:sz="4" w:space="0"/>
                    <w:bottom w:val="single" w:color="auto" w:sz="4" w:space="0"/>
                    <w:right w:val="single" w:color="auto" w:sz="4" w:space="0"/>
                  </w:tcBorders>
                  <w:vAlign w:val="center"/>
                </w:tcPr>
                <w:p w14:paraId="6767156C">
                  <w:pPr>
                    <w:snapToGrid w:val="0"/>
                    <w:jc w:val="center"/>
                    <w:rPr>
                      <w:rFonts w:hint="eastAsia" w:eastAsia="宋体"/>
                      <w:kern w:val="0"/>
                      <w:szCs w:val="21"/>
                      <w:lang w:val="en-US" w:eastAsia="zh-CN" w:bidi="ar"/>
                    </w:rPr>
                  </w:pPr>
                  <w:r>
                    <w:rPr>
                      <w:rFonts w:hint="eastAsia"/>
                      <w:kern w:val="0"/>
                      <w:szCs w:val="21"/>
                      <w:lang w:val="en-US" w:eastAsia="zh-CN" w:bidi="ar"/>
                    </w:rPr>
                    <w:t>t/a</w:t>
                  </w:r>
                </w:p>
              </w:tc>
              <w:tc>
                <w:tcPr>
                  <w:tcW w:w="1320" w:type="dxa"/>
                  <w:tcBorders>
                    <w:top w:val="single" w:color="auto" w:sz="4" w:space="0"/>
                    <w:left w:val="single" w:color="auto" w:sz="4" w:space="0"/>
                    <w:bottom w:val="single" w:color="auto" w:sz="4" w:space="0"/>
                    <w:right w:val="single" w:color="auto" w:sz="4" w:space="0"/>
                  </w:tcBorders>
                  <w:vAlign w:val="center"/>
                </w:tcPr>
                <w:p w14:paraId="72ABC46B">
                  <w:pPr>
                    <w:snapToGrid w:val="0"/>
                    <w:jc w:val="center"/>
                    <w:rPr>
                      <w:rFonts w:hint="default"/>
                      <w:szCs w:val="21"/>
                      <w:lang w:val="en-US" w:eastAsia="zh-CN"/>
                    </w:rPr>
                  </w:pPr>
                  <w:r>
                    <w:rPr>
                      <w:rFonts w:hint="eastAsia"/>
                      <w:szCs w:val="21"/>
                      <w:lang w:val="en-US" w:eastAsia="zh-CN"/>
                    </w:rPr>
                    <w:t>0.25</w:t>
                  </w:r>
                </w:p>
              </w:tc>
              <w:tc>
                <w:tcPr>
                  <w:tcW w:w="885" w:type="dxa"/>
                  <w:tcBorders>
                    <w:top w:val="single" w:color="auto" w:sz="4" w:space="0"/>
                    <w:left w:val="single" w:color="auto" w:sz="4" w:space="0"/>
                    <w:bottom w:val="single" w:color="auto" w:sz="4" w:space="0"/>
                    <w:right w:val="single" w:color="auto" w:sz="4" w:space="0"/>
                  </w:tcBorders>
                  <w:vAlign w:val="center"/>
                </w:tcPr>
                <w:p w14:paraId="32F55441">
                  <w:pPr>
                    <w:snapToGrid w:val="0"/>
                    <w:jc w:val="center"/>
                    <w:rPr>
                      <w:rFonts w:hint="default" w:eastAsia="宋体"/>
                      <w:szCs w:val="21"/>
                      <w:lang w:val="en-US" w:eastAsia="zh-CN"/>
                    </w:rPr>
                  </w:pPr>
                  <w:r>
                    <w:rPr>
                      <w:rFonts w:hint="eastAsia"/>
                      <w:szCs w:val="21"/>
                      <w:lang w:val="en-US" w:eastAsia="zh-CN"/>
                    </w:rPr>
                    <w:t>0.75</w:t>
                  </w:r>
                </w:p>
              </w:tc>
              <w:tc>
                <w:tcPr>
                  <w:tcW w:w="2085" w:type="dxa"/>
                  <w:tcBorders>
                    <w:top w:val="single" w:color="auto" w:sz="4" w:space="0"/>
                    <w:left w:val="single" w:color="auto" w:sz="4" w:space="0"/>
                    <w:bottom w:val="single" w:color="auto" w:sz="4" w:space="0"/>
                    <w:right w:val="single" w:color="auto" w:sz="4" w:space="0"/>
                  </w:tcBorders>
                  <w:vAlign w:val="center"/>
                </w:tcPr>
                <w:p w14:paraId="35C5C80F">
                  <w:pPr>
                    <w:snapToGrid w:val="0"/>
                    <w:jc w:val="center"/>
                    <w:rPr>
                      <w:rFonts w:hint="default" w:eastAsia="宋体"/>
                      <w:szCs w:val="21"/>
                      <w:lang w:val="en-US" w:eastAsia="zh-CN"/>
                    </w:rPr>
                  </w:pPr>
                  <w:r>
                    <w:rPr>
                      <w:rFonts w:hint="eastAsia"/>
                      <w:szCs w:val="21"/>
                      <w:lang w:val="en-US" w:eastAsia="zh-CN"/>
                    </w:rPr>
                    <w:t>5kg/根</w:t>
                  </w:r>
                </w:p>
              </w:tc>
              <w:tc>
                <w:tcPr>
                  <w:tcW w:w="1329" w:type="dxa"/>
                  <w:tcBorders>
                    <w:top w:val="single" w:color="auto" w:sz="4" w:space="0"/>
                    <w:left w:val="single" w:color="auto" w:sz="4" w:space="0"/>
                    <w:bottom w:val="single" w:color="auto" w:sz="4" w:space="0"/>
                    <w:right w:val="single" w:color="auto" w:sz="4" w:space="0"/>
                  </w:tcBorders>
                  <w:vAlign w:val="center"/>
                </w:tcPr>
                <w:p w14:paraId="64EEC80F">
                  <w:pPr>
                    <w:snapToGrid w:val="0"/>
                    <w:jc w:val="center"/>
                    <w:rPr>
                      <w:rFonts w:hint="eastAsia" w:eastAsia="宋体"/>
                      <w:szCs w:val="21"/>
                      <w:lang w:val="en-US" w:eastAsia="zh-CN"/>
                    </w:rPr>
                  </w:pPr>
                  <w:r>
                    <w:rPr>
                      <w:rFonts w:hint="eastAsia"/>
                      <w:szCs w:val="21"/>
                      <w:lang w:val="en-US" w:eastAsia="zh-CN"/>
                    </w:rPr>
                    <w:t>外购</w:t>
                  </w:r>
                </w:p>
              </w:tc>
            </w:tr>
            <w:tr w14:paraId="13FCC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4563B24B">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543AEBD2">
                  <w:pPr>
                    <w:snapToGrid w:val="0"/>
                    <w:jc w:val="center"/>
                    <w:rPr>
                      <w:rFonts w:hint="eastAsia" w:eastAsia="宋体"/>
                      <w:szCs w:val="21"/>
                      <w:lang w:val="en-US" w:eastAsia="zh-CN"/>
                    </w:rPr>
                  </w:pPr>
                  <w:r>
                    <w:rPr>
                      <w:rFonts w:hint="eastAsia"/>
                      <w:szCs w:val="21"/>
                      <w:lang w:val="en-US" w:eastAsia="zh-CN"/>
                    </w:rPr>
                    <w:t>水</w:t>
                  </w:r>
                </w:p>
              </w:tc>
              <w:tc>
                <w:tcPr>
                  <w:tcW w:w="932" w:type="dxa"/>
                  <w:tcBorders>
                    <w:top w:val="single" w:color="auto" w:sz="4" w:space="0"/>
                    <w:left w:val="single" w:color="auto" w:sz="4" w:space="0"/>
                    <w:bottom w:val="single" w:color="auto" w:sz="4" w:space="0"/>
                    <w:right w:val="single" w:color="auto" w:sz="4" w:space="0"/>
                  </w:tcBorders>
                  <w:vAlign w:val="center"/>
                </w:tcPr>
                <w:p w14:paraId="15AC2D2E">
                  <w:pPr>
                    <w:snapToGrid w:val="0"/>
                    <w:jc w:val="center"/>
                    <w:rPr>
                      <w:kern w:val="0"/>
                      <w:szCs w:val="21"/>
                      <w:lang w:bidi="ar"/>
                    </w:rPr>
                  </w:pPr>
                  <w:r>
                    <w:rPr>
                      <w:kern w:val="0"/>
                      <w:szCs w:val="21"/>
                      <w:lang w:bidi="ar"/>
                    </w:rPr>
                    <w:t>m</w:t>
                  </w:r>
                  <w:r>
                    <w:rPr>
                      <w:kern w:val="0"/>
                      <w:szCs w:val="21"/>
                      <w:vertAlign w:val="superscript"/>
                      <w:lang w:bidi="ar"/>
                    </w:rPr>
                    <w:t>3</w:t>
                  </w:r>
                  <w:r>
                    <w:rPr>
                      <w:kern w:val="0"/>
                      <w:szCs w:val="21"/>
                      <w:lang w:bidi="ar"/>
                    </w:rPr>
                    <w:t>/a</w:t>
                  </w:r>
                </w:p>
              </w:tc>
              <w:tc>
                <w:tcPr>
                  <w:tcW w:w="1320" w:type="dxa"/>
                  <w:tcBorders>
                    <w:top w:val="single" w:color="auto" w:sz="4" w:space="0"/>
                    <w:left w:val="single" w:color="auto" w:sz="4" w:space="0"/>
                    <w:bottom w:val="single" w:color="auto" w:sz="4" w:space="0"/>
                    <w:right w:val="single" w:color="auto" w:sz="4" w:space="0"/>
                  </w:tcBorders>
                  <w:vAlign w:val="center"/>
                </w:tcPr>
                <w:p w14:paraId="605A365D">
                  <w:pPr>
                    <w:snapToGrid w:val="0"/>
                    <w:jc w:val="center"/>
                    <w:rPr>
                      <w:rFonts w:hint="eastAsia" w:eastAsia="宋体"/>
                      <w:szCs w:val="21"/>
                      <w:lang w:val="en-US" w:eastAsia="zh-CN"/>
                    </w:rPr>
                  </w:pPr>
                  <w:r>
                    <w:rPr>
                      <w:rFonts w:hint="eastAsia"/>
                      <w:szCs w:val="21"/>
                      <w:lang w:val="en-US" w:eastAsia="zh-CN"/>
                    </w:rPr>
                    <w:t>/</w:t>
                  </w:r>
                </w:p>
              </w:tc>
              <w:tc>
                <w:tcPr>
                  <w:tcW w:w="885" w:type="dxa"/>
                  <w:tcBorders>
                    <w:top w:val="single" w:color="auto" w:sz="4" w:space="0"/>
                    <w:left w:val="single" w:color="auto" w:sz="4" w:space="0"/>
                    <w:bottom w:val="single" w:color="auto" w:sz="4" w:space="0"/>
                    <w:right w:val="single" w:color="auto" w:sz="4" w:space="0"/>
                  </w:tcBorders>
                  <w:vAlign w:val="center"/>
                </w:tcPr>
                <w:p w14:paraId="52873ADE">
                  <w:pPr>
                    <w:widowControl/>
                    <w:jc w:val="center"/>
                    <w:textAlignment w:val="bottom"/>
                    <w:rPr>
                      <w:rFonts w:hint="eastAsia"/>
                      <w:szCs w:val="21"/>
                    </w:rPr>
                  </w:pPr>
                  <w:r>
                    <w:rPr>
                      <w:rFonts w:hint="eastAsia"/>
                      <w:szCs w:val="21"/>
                    </w:rPr>
                    <w:t>3300</w:t>
                  </w:r>
                </w:p>
              </w:tc>
              <w:tc>
                <w:tcPr>
                  <w:tcW w:w="2085" w:type="dxa"/>
                  <w:tcBorders>
                    <w:top w:val="single" w:color="auto" w:sz="4" w:space="0"/>
                    <w:left w:val="single" w:color="auto" w:sz="4" w:space="0"/>
                    <w:bottom w:val="single" w:color="auto" w:sz="4" w:space="0"/>
                    <w:right w:val="single" w:color="auto" w:sz="4" w:space="0"/>
                  </w:tcBorders>
                  <w:vAlign w:val="center"/>
                </w:tcPr>
                <w:p w14:paraId="77982A7D">
                  <w:pPr>
                    <w:snapToGrid w:val="0"/>
                    <w:jc w:val="center"/>
                    <w:rPr>
                      <w:rFonts w:hint="eastAsia" w:eastAsia="宋体"/>
                      <w:szCs w:val="21"/>
                      <w:lang w:val="en-US" w:eastAsia="zh-CN"/>
                    </w:rPr>
                  </w:pPr>
                  <w:r>
                    <w:rPr>
                      <w:rFonts w:hint="eastAsia"/>
                      <w:szCs w:val="21"/>
                      <w:lang w:val="en-US" w:eastAsia="zh-CN"/>
                    </w:rPr>
                    <w:t>/</w:t>
                  </w:r>
                </w:p>
              </w:tc>
              <w:tc>
                <w:tcPr>
                  <w:tcW w:w="1329" w:type="dxa"/>
                  <w:tcBorders>
                    <w:top w:val="single" w:color="auto" w:sz="4" w:space="0"/>
                    <w:left w:val="single" w:color="auto" w:sz="4" w:space="0"/>
                    <w:bottom w:val="single" w:color="auto" w:sz="4" w:space="0"/>
                    <w:right w:val="single" w:color="auto" w:sz="4" w:space="0"/>
                  </w:tcBorders>
                  <w:vAlign w:val="center"/>
                </w:tcPr>
                <w:p w14:paraId="43CF89D3">
                  <w:pPr>
                    <w:snapToGrid w:val="0"/>
                    <w:jc w:val="center"/>
                    <w:rPr>
                      <w:rFonts w:hint="eastAsia" w:eastAsia="宋体"/>
                      <w:szCs w:val="21"/>
                      <w:lang w:val="en-US" w:eastAsia="zh-CN"/>
                    </w:rPr>
                  </w:pPr>
                  <w:r>
                    <w:rPr>
                      <w:rFonts w:hint="eastAsia"/>
                      <w:szCs w:val="21"/>
                      <w:lang w:val="en-US" w:eastAsia="zh-CN"/>
                    </w:rPr>
                    <w:t>/</w:t>
                  </w:r>
                </w:p>
              </w:tc>
            </w:tr>
            <w:tr w14:paraId="249F0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tcBorders>
                    <w:left w:val="single" w:color="auto" w:sz="4" w:space="0"/>
                    <w:right w:val="single" w:color="auto" w:sz="4" w:space="0"/>
                  </w:tcBorders>
                  <w:vAlign w:val="center"/>
                </w:tcPr>
                <w:p w14:paraId="149A169D">
                  <w:pPr>
                    <w:snapToGrid w:val="0"/>
                    <w:jc w:val="center"/>
                    <w:rPr>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6811C994">
                  <w:pPr>
                    <w:snapToGrid w:val="0"/>
                    <w:jc w:val="center"/>
                    <w:rPr>
                      <w:rFonts w:hint="eastAsia" w:eastAsia="宋体"/>
                      <w:szCs w:val="21"/>
                      <w:lang w:val="en-US" w:eastAsia="zh-CN"/>
                    </w:rPr>
                  </w:pPr>
                  <w:r>
                    <w:rPr>
                      <w:rFonts w:hint="eastAsia"/>
                      <w:szCs w:val="21"/>
                      <w:lang w:val="en-US" w:eastAsia="zh-CN"/>
                    </w:rPr>
                    <w:t>电</w:t>
                  </w:r>
                </w:p>
              </w:tc>
              <w:tc>
                <w:tcPr>
                  <w:tcW w:w="932" w:type="dxa"/>
                  <w:tcBorders>
                    <w:top w:val="single" w:color="auto" w:sz="4" w:space="0"/>
                    <w:left w:val="single" w:color="auto" w:sz="4" w:space="0"/>
                    <w:bottom w:val="single" w:color="auto" w:sz="4" w:space="0"/>
                    <w:right w:val="single" w:color="auto" w:sz="4" w:space="0"/>
                  </w:tcBorders>
                  <w:vAlign w:val="center"/>
                </w:tcPr>
                <w:p w14:paraId="4C4D40D8">
                  <w:pPr>
                    <w:snapToGrid w:val="0"/>
                    <w:jc w:val="center"/>
                    <w:rPr>
                      <w:kern w:val="0"/>
                      <w:szCs w:val="21"/>
                      <w:lang w:bidi="ar"/>
                    </w:rPr>
                  </w:pPr>
                  <w:r>
                    <w:rPr>
                      <w:rFonts w:hint="eastAsia"/>
                      <w:kern w:val="0"/>
                      <w:szCs w:val="21"/>
                      <w:lang w:bidi="ar"/>
                    </w:rPr>
                    <w:t>kW·</w:t>
                  </w:r>
                  <w:r>
                    <w:rPr>
                      <w:kern w:val="0"/>
                      <w:szCs w:val="21"/>
                      <w:lang w:bidi="ar"/>
                    </w:rPr>
                    <w:t>h</w:t>
                  </w:r>
                </w:p>
              </w:tc>
              <w:tc>
                <w:tcPr>
                  <w:tcW w:w="1320" w:type="dxa"/>
                  <w:tcBorders>
                    <w:top w:val="single" w:color="auto" w:sz="4" w:space="0"/>
                    <w:left w:val="single" w:color="auto" w:sz="4" w:space="0"/>
                    <w:bottom w:val="single" w:color="auto" w:sz="4" w:space="0"/>
                    <w:right w:val="single" w:color="auto" w:sz="4" w:space="0"/>
                  </w:tcBorders>
                  <w:vAlign w:val="center"/>
                </w:tcPr>
                <w:p w14:paraId="647E9394">
                  <w:pPr>
                    <w:snapToGrid w:val="0"/>
                    <w:jc w:val="center"/>
                    <w:rPr>
                      <w:rFonts w:hint="eastAsia" w:eastAsia="宋体"/>
                      <w:szCs w:val="21"/>
                      <w:lang w:val="en-US" w:eastAsia="zh-CN"/>
                    </w:rPr>
                  </w:pPr>
                  <w:r>
                    <w:rPr>
                      <w:rFonts w:hint="eastAsia"/>
                      <w:szCs w:val="21"/>
                      <w:lang w:val="en-US" w:eastAsia="zh-CN"/>
                    </w:rPr>
                    <w:t>/</w:t>
                  </w:r>
                </w:p>
              </w:tc>
              <w:tc>
                <w:tcPr>
                  <w:tcW w:w="885" w:type="dxa"/>
                  <w:tcBorders>
                    <w:top w:val="single" w:color="auto" w:sz="4" w:space="0"/>
                    <w:left w:val="single" w:color="auto" w:sz="4" w:space="0"/>
                    <w:bottom w:val="single" w:color="auto" w:sz="4" w:space="0"/>
                    <w:right w:val="single" w:color="auto" w:sz="4" w:space="0"/>
                  </w:tcBorders>
                  <w:vAlign w:val="center"/>
                </w:tcPr>
                <w:p w14:paraId="262D553F">
                  <w:pPr>
                    <w:widowControl/>
                    <w:jc w:val="center"/>
                    <w:textAlignment w:val="bottom"/>
                    <w:rPr>
                      <w:rFonts w:hint="eastAsia"/>
                      <w:szCs w:val="21"/>
                    </w:rPr>
                  </w:pPr>
                  <w:r>
                    <w:rPr>
                      <w:rFonts w:hint="eastAsia"/>
                      <w:szCs w:val="21"/>
                      <w:lang w:val="en-US" w:eastAsia="zh-CN"/>
                    </w:rPr>
                    <w:t>650000</w:t>
                  </w:r>
                </w:p>
              </w:tc>
              <w:tc>
                <w:tcPr>
                  <w:tcW w:w="2085" w:type="dxa"/>
                  <w:tcBorders>
                    <w:top w:val="single" w:color="auto" w:sz="4" w:space="0"/>
                    <w:left w:val="single" w:color="auto" w:sz="4" w:space="0"/>
                    <w:bottom w:val="single" w:color="auto" w:sz="4" w:space="0"/>
                    <w:right w:val="single" w:color="auto" w:sz="4" w:space="0"/>
                  </w:tcBorders>
                  <w:vAlign w:val="center"/>
                </w:tcPr>
                <w:p w14:paraId="2741310C">
                  <w:pPr>
                    <w:snapToGrid w:val="0"/>
                    <w:jc w:val="center"/>
                    <w:rPr>
                      <w:rFonts w:hint="eastAsia" w:eastAsia="宋体"/>
                      <w:szCs w:val="21"/>
                      <w:lang w:val="en-US" w:eastAsia="zh-CN"/>
                    </w:rPr>
                  </w:pPr>
                  <w:r>
                    <w:rPr>
                      <w:rFonts w:hint="eastAsia"/>
                      <w:szCs w:val="21"/>
                      <w:lang w:val="en-US" w:eastAsia="zh-CN"/>
                    </w:rPr>
                    <w:t>/</w:t>
                  </w:r>
                </w:p>
              </w:tc>
              <w:tc>
                <w:tcPr>
                  <w:tcW w:w="1329" w:type="dxa"/>
                  <w:tcBorders>
                    <w:top w:val="single" w:color="auto" w:sz="4" w:space="0"/>
                    <w:left w:val="single" w:color="auto" w:sz="4" w:space="0"/>
                    <w:bottom w:val="single" w:color="auto" w:sz="4" w:space="0"/>
                    <w:right w:val="single" w:color="auto" w:sz="4" w:space="0"/>
                  </w:tcBorders>
                  <w:vAlign w:val="center"/>
                </w:tcPr>
                <w:p w14:paraId="3011D989">
                  <w:pPr>
                    <w:snapToGrid w:val="0"/>
                    <w:jc w:val="center"/>
                    <w:rPr>
                      <w:rFonts w:hint="eastAsia" w:eastAsia="宋体"/>
                      <w:szCs w:val="21"/>
                      <w:lang w:val="en-US" w:eastAsia="zh-CN"/>
                    </w:rPr>
                  </w:pPr>
                  <w:r>
                    <w:rPr>
                      <w:rFonts w:hint="eastAsia"/>
                      <w:szCs w:val="21"/>
                      <w:lang w:val="en-US" w:eastAsia="zh-CN"/>
                    </w:rPr>
                    <w:t>/</w:t>
                  </w:r>
                </w:p>
              </w:tc>
            </w:tr>
          </w:tbl>
          <w:p w14:paraId="25356294">
            <w:pPr>
              <w:spacing w:line="360" w:lineRule="auto"/>
              <w:ind w:firstLine="480" w:firstLineChars="200"/>
              <w:rPr>
                <w:rFonts w:hint="eastAsia" w:ascii="Times New Roman" w:hAnsi="Times New Roman" w:eastAsia="宋体" w:cs="Times New Roman"/>
                <w:kern w:val="0"/>
                <w:sz w:val="24"/>
                <w:szCs w:val="20"/>
                <w:lang w:val="en-US" w:eastAsia="zh-CN"/>
              </w:rPr>
            </w:pPr>
            <w:r>
              <w:rPr>
                <w:rFonts w:hint="eastAsia"/>
                <w:color w:val="FF0000"/>
                <w:kern w:val="0"/>
                <w:sz w:val="24"/>
                <w:szCs w:val="20"/>
                <w:lang w:val="en-US" w:eastAsia="zh-CN"/>
              </w:rPr>
              <w:t>切削液：</w:t>
            </w:r>
            <w:r>
              <w:rPr>
                <w:rFonts w:hint="eastAsia" w:ascii="Times New Roman" w:hAnsi="Times New Roman" w:eastAsia="宋体" w:cs="Times New Roman"/>
                <w:color w:val="FF0000"/>
                <w:kern w:val="0"/>
                <w:sz w:val="24"/>
                <w:szCs w:val="20"/>
                <w:lang w:val="en-US" w:eastAsia="zh-CN"/>
              </w:rPr>
              <w:t>水基切削液是一种用在金属切、削、磨加工过程中，用来</w:t>
            </w:r>
            <w:r>
              <w:rPr>
                <w:rFonts w:hint="default" w:ascii="Times New Roman" w:hAnsi="Times New Roman" w:eastAsia="宋体" w:cs="Times New Roman"/>
                <w:color w:val="FF0000"/>
                <w:kern w:val="0"/>
                <w:sz w:val="24"/>
                <w:szCs w:val="20"/>
                <w:lang w:val="en-US" w:eastAsia="zh-CN"/>
              </w:rPr>
              <w:fldChar w:fldCharType="begin"/>
            </w:r>
            <w:r>
              <w:rPr>
                <w:rFonts w:hint="default" w:ascii="Times New Roman" w:hAnsi="Times New Roman" w:eastAsia="宋体" w:cs="Times New Roman"/>
                <w:color w:val="FF0000"/>
                <w:kern w:val="0"/>
                <w:sz w:val="24"/>
                <w:szCs w:val="20"/>
                <w:lang w:val="en-US" w:eastAsia="zh-CN"/>
              </w:rPr>
              <w:instrText xml:space="preserve"> HYPERLINK "https://baike.baidu.com/item/%E5%86%B7%E5%8D%B4/3036655?fromModule=lemma_inlink" \t "https://baike.baidu.com/item/%E6%B0%B4%E5%9F%BA%E5%88%87%E5%89%8A%E6%B6%B2/_blank" </w:instrText>
            </w:r>
            <w:r>
              <w:rPr>
                <w:rFonts w:hint="default" w:ascii="Times New Roman" w:hAnsi="Times New Roman" w:eastAsia="宋体" w:cs="Times New Roman"/>
                <w:color w:val="FF0000"/>
                <w:kern w:val="0"/>
                <w:sz w:val="24"/>
                <w:szCs w:val="20"/>
                <w:lang w:val="en-US" w:eastAsia="zh-CN"/>
              </w:rPr>
              <w:fldChar w:fldCharType="separate"/>
            </w:r>
            <w:r>
              <w:rPr>
                <w:rFonts w:hint="default" w:ascii="Times New Roman" w:hAnsi="Times New Roman" w:eastAsia="宋体" w:cs="Times New Roman"/>
                <w:color w:val="FF0000"/>
                <w:kern w:val="0"/>
                <w:sz w:val="24"/>
                <w:szCs w:val="20"/>
                <w:lang w:val="en-US" w:eastAsia="zh-CN"/>
              </w:rPr>
              <w:t>冷却</w:t>
            </w:r>
            <w:r>
              <w:rPr>
                <w:rFonts w:hint="default" w:ascii="Times New Roman" w:hAnsi="Times New Roman" w:eastAsia="宋体" w:cs="Times New Roman"/>
                <w:color w:val="FF0000"/>
                <w:kern w:val="0"/>
                <w:sz w:val="24"/>
                <w:szCs w:val="20"/>
                <w:lang w:val="en-US" w:eastAsia="zh-CN"/>
              </w:rPr>
              <w:fldChar w:fldCharType="end"/>
            </w:r>
            <w:r>
              <w:rPr>
                <w:rFonts w:hint="default" w:ascii="Times New Roman" w:hAnsi="Times New Roman" w:eastAsia="宋体" w:cs="Times New Roman"/>
                <w:color w:val="FF0000"/>
                <w:kern w:val="0"/>
                <w:sz w:val="24"/>
                <w:szCs w:val="20"/>
                <w:lang w:val="en-US" w:eastAsia="zh-CN"/>
              </w:rPr>
              <w:t>和润滑</w:t>
            </w:r>
            <w:r>
              <w:rPr>
                <w:rFonts w:hint="default" w:ascii="Times New Roman" w:hAnsi="Times New Roman" w:eastAsia="宋体" w:cs="Times New Roman"/>
                <w:color w:val="FF0000"/>
                <w:kern w:val="0"/>
                <w:sz w:val="24"/>
                <w:szCs w:val="20"/>
                <w:lang w:val="en-US" w:eastAsia="zh-CN"/>
              </w:rPr>
              <w:fldChar w:fldCharType="begin"/>
            </w:r>
            <w:r>
              <w:rPr>
                <w:rFonts w:hint="default" w:ascii="Times New Roman" w:hAnsi="Times New Roman" w:eastAsia="宋体" w:cs="Times New Roman"/>
                <w:color w:val="FF0000"/>
                <w:kern w:val="0"/>
                <w:sz w:val="24"/>
                <w:szCs w:val="20"/>
                <w:lang w:val="en-US" w:eastAsia="zh-CN"/>
              </w:rPr>
              <w:instrText xml:space="preserve"> HYPERLINK "https://baike.baidu.com/item/%E5%88%80%E5%85%B7/495981?fromModule=lemma_inlink" \t "https://baike.baidu.com/item/%E6%B0%B4%E5%9F%BA%E5%88%87%E5%89%8A%E6%B6%B2/_blank" </w:instrText>
            </w:r>
            <w:r>
              <w:rPr>
                <w:rFonts w:hint="default" w:ascii="Times New Roman" w:hAnsi="Times New Roman" w:eastAsia="宋体" w:cs="Times New Roman"/>
                <w:color w:val="FF0000"/>
                <w:kern w:val="0"/>
                <w:sz w:val="24"/>
                <w:szCs w:val="20"/>
                <w:lang w:val="en-US" w:eastAsia="zh-CN"/>
              </w:rPr>
              <w:fldChar w:fldCharType="separate"/>
            </w:r>
            <w:r>
              <w:rPr>
                <w:rFonts w:hint="default" w:ascii="Times New Roman" w:hAnsi="Times New Roman" w:eastAsia="宋体" w:cs="Times New Roman"/>
                <w:color w:val="FF0000"/>
                <w:kern w:val="0"/>
                <w:sz w:val="24"/>
                <w:szCs w:val="20"/>
                <w:lang w:val="en-US" w:eastAsia="zh-CN"/>
              </w:rPr>
              <w:t>刀具</w:t>
            </w:r>
            <w:r>
              <w:rPr>
                <w:rFonts w:hint="default" w:ascii="Times New Roman" w:hAnsi="Times New Roman" w:eastAsia="宋体" w:cs="Times New Roman"/>
                <w:color w:val="FF0000"/>
                <w:kern w:val="0"/>
                <w:sz w:val="24"/>
                <w:szCs w:val="20"/>
                <w:lang w:val="en-US" w:eastAsia="zh-CN"/>
              </w:rPr>
              <w:fldChar w:fldCharType="end"/>
            </w:r>
            <w:r>
              <w:rPr>
                <w:rFonts w:hint="default" w:ascii="Times New Roman" w:hAnsi="Times New Roman" w:eastAsia="宋体" w:cs="Times New Roman"/>
                <w:color w:val="FF0000"/>
                <w:kern w:val="0"/>
                <w:sz w:val="24"/>
                <w:szCs w:val="20"/>
                <w:lang w:val="en-US" w:eastAsia="zh-CN"/>
              </w:rPr>
              <w:t>和加工件的工业用液体,切削液由多种超强功能助剂经科学复合配伍而成，同时具备良好的冷却性能、润滑性能、防锈性能、除油清洗功能、防腐功能、易稀释特点。克服了传统皂基</w:t>
            </w:r>
            <w:r>
              <w:rPr>
                <w:rFonts w:hint="default" w:ascii="Times New Roman" w:hAnsi="Times New Roman" w:eastAsia="宋体" w:cs="Times New Roman"/>
                <w:color w:val="FF0000"/>
                <w:kern w:val="0"/>
                <w:sz w:val="24"/>
                <w:szCs w:val="20"/>
                <w:lang w:val="en-US" w:eastAsia="zh-CN"/>
              </w:rPr>
              <w:fldChar w:fldCharType="begin"/>
            </w:r>
            <w:r>
              <w:rPr>
                <w:rFonts w:hint="default" w:ascii="Times New Roman" w:hAnsi="Times New Roman" w:eastAsia="宋体" w:cs="Times New Roman"/>
                <w:color w:val="FF0000"/>
                <w:kern w:val="0"/>
                <w:sz w:val="24"/>
                <w:szCs w:val="20"/>
                <w:lang w:val="en-US" w:eastAsia="zh-CN"/>
              </w:rPr>
              <w:instrText xml:space="preserve"> HYPERLINK "https://baike.baidu.com/item/%E4%B9%B3%E5%8C%96%E6%B6%B2/5397485?fromModule=lemma_inlink" \t "https://baike.baidu.com/item/%E6%B0%B4%E5%9F%BA%E5%88%87%E5%89%8A%E6%B6%B2/_blank" </w:instrText>
            </w:r>
            <w:r>
              <w:rPr>
                <w:rFonts w:hint="default" w:ascii="Times New Roman" w:hAnsi="Times New Roman" w:eastAsia="宋体" w:cs="Times New Roman"/>
                <w:color w:val="FF0000"/>
                <w:kern w:val="0"/>
                <w:sz w:val="24"/>
                <w:szCs w:val="20"/>
                <w:lang w:val="en-US" w:eastAsia="zh-CN"/>
              </w:rPr>
              <w:fldChar w:fldCharType="separate"/>
            </w:r>
            <w:r>
              <w:rPr>
                <w:rFonts w:hint="default" w:ascii="Times New Roman" w:hAnsi="Times New Roman" w:eastAsia="宋体" w:cs="Times New Roman"/>
                <w:color w:val="FF0000"/>
                <w:kern w:val="0"/>
                <w:sz w:val="24"/>
                <w:szCs w:val="20"/>
                <w:lang w:val="en-US" w:eastAsia="zh-CN"/>
              </w:rPr>
              <w:t>乳化液</w:t>
            </w:r>
            <w:r>
              <w:rPr>
                <w:rFonts w:hint="default" w:ascii="Times New Roman" w:hAnsi="Times New Roman" w:eastAsia="宋体" w:cs="Times New Roman"/>
                <w:color w:val="FF0000"/>
                <w:kern w:val="0"/>
                <w:sz w:val="24"/>
                <w:szCs w:val="20"/>
                <w:lang w:val="en-US" w:eastAsia="zh-CN"/>
              </w:rPr>
              <w:fldChar w:fldCharType="end"/>
            </w:r>
            <w:r>
              <w:rPr>
                <w:rFonts w:hint="default" w:ascii="Times New Roman" w:hAnsi="Times New Roman" w:eastAsia="宋体" w:cs="Times New Roman"/>
                <w:color w:val="FF0000"/>
                <w:kern w:val="0"/>
                <w:sz w:val="24"/>
                <w:szCs w:val="20"/>
                <w:lang w:val="en-US" w:eastAsia="zh-CN"/>
              </w:rPr>
              <w:t>夏天易臭、冬天难稀释、防锈效果差的的毛病，对车床漆也无不良影响，适用于黑色金属的切削及磨加工，属当前最领先的磨削产品。切削液各项指标均优于皂化油，它具有良好的冷却、清洗、防锈等特点，并且具备无毒、无味、对人体无侵蚀、对设备不腐蚀、对环境不污染等特点。</w:t>
            </w:r>
          </w:p>
          <w:p w14:paraId="04B9DCF3">
            <w:pPr>
              <w:spacing w:line="360" w:lineRule="auto"/>
              <w:ind w:firstLine="480" w:firstLineChars="200"/>
              <w:rPr>
                <w:kern w:val="0"/>
                <w:sz w:val="24"/>
                <w:szCs w:val="20"/>
              </w:rPr>
            </w:pPr>
            <w:r>
              <w:rPr>
                <w:kern w:val="0"/>
                <w:sz w:val="24"/>
                <w:szCs w:val="20"/>
              </w:rPr>
              <w:t>（5）主要工艺设备</w:t>
            </w:r>
          </w:p>
          <w:p w14:paraId="3CFF26BE">
            <w:pPr>
              <w:spacing w:line="360" w:lineRule="auto"/>
              <w:ind w:firstLine="480" w:firstLineChars="200"/>
              <w:rPr>
                <w:kern w:val="0"/>
                <w:sz w:val="24"/>
                <w:szCs w:val="20"/>
              </w:rPr>
            </w:pPr>
            <w:r>
              <w:rPr>
                <w:kern w:val="0"/>
                <w:sz w:val="24"/>
                <w:szCs w:val="20"/>
              </w:rPr>
              <w:t>本项目主要设备清单见下表</w:t>
            </w:r>
            <w:r>
              <w:rPr>
                <w:rFonts w:hint="eastAsia"/>
                <w:kern w:val="0"/>
                <w:sz w:val="24"/>
                <w:szCs w:val="20"/>
              </w:rPr>
              <w:t>2-4</w:t>
            </w:r>
            <w:r>
              <w:rPr>
                <w:kern w:val="0"/>
                <w:sz w:val="24"/>
                <w:szCs w:val="20"/>
              </w:rPr>
              <w:t>。</w:t>
            </w:r>
          </w:p>
          <w:p w14:paraId="7513D1AC">
            <w:pPr>
              <w:autoSpaceDE w:val="0"/>
              <w:autoSpaceDN w:val="0"/>
              <w:jc w:val="center"/>
              <w:rPr>
                <w:b/>
                <w:szCs w:val="21"/>
                <w:lang w:val="zh-CN"/>
              </w:rPr>
            </w:pPr>
            <w:r>
              <w:rPr>
                <w:b/>
                <w:szCs w:val="21"/>
                <w:lang w:val="zh-CN"/>
              </w:rPr>
              <w:t>表</w:t>
            </w:r>
            <w:r>
              <w:rPr>
                <w:rFonts w:hint="eastAsia"/>
                <w:b/>
                <w:szCs w:val="21"/>
              </w:rPr>
              <w:t xml:space="preserve">2-4   </w:t>
            </w:r>
            <w:r>
              <w:rPr>
                <w:b/>
                <w:szCs w:val="21"/>
                <w:lang w:val="zh-CN"/>
              </w:rPr>
              <w:t>主要生产设备清单</w:t>
            </w:r>
          </w:p>
          <w:tbl>
            <w:tblPr>
              <w:tblStyle w:val="12"/>
              <w:tblW w:w="82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927"/>
              <w:gridCol w:w="2405"/>
              <w:gridCol w:w="3221"/>
              <w:gridCol w:w="1667"/>
            </w:tblGrid>
            <w:tr w14:paraId="140D3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551D7225">
                  <w:pPr>
                    <w:adjustRightInd w:val="0"/>
                    <w:snapToGrid w:val="0"/>
                    <w:jc w:val="center"/>
                    <w:rPr>
                      <w:szCs w:val="21"/>
                    </w:rPr>
                  </w:pPr>
                  <w:r>
                    <w:rPr>
                      <w:szCs w:val="21"/>
                    </w:rPr>
                    <w:t>序号</w:t>
                  </w:r>
                </w:p>
              </w:tc>
              <w:tc>
                <w:tcPr>
                  <w:tcW w:w="2405" w:type="dxa"/>
                  <w:tcBorders>
                    <w:tl2br w:val="nil"/>
                    <w:tr2bl w:val="nil"/>
                  </w:tcBorders>
                  <w:vAlign w:val="center"/>
                </w:tcPr>
                <w:p w14:paraId="61C8F688">
                  <w:pPr>
                    <w:adjustRightInd w:val="0"/>
                    <w:snapToGrid w:val="0"/>
                    <w:jc w:val="center"/>
                    <w:rPr>
                      <w:szCs w:val="21"/>
                    </w:rPr>
                  </w:pPr>
                  <w:r>
                    <w:rPr>
                      <w:szCs w:val="21"/>
                    </w:rPr>
                    <w:t>名称</w:t>
                  </w:r>
                </w:p>
              </w:tc>
              <w:tc>
                <w:tcPr>
                  <w:tcW w:w="3221" w:type="dxa"/>
                  <w:tcBorders>
                    <w:tl2br w:val="nil"/>
                    <w:tr2bl w:val="nil"/>
                  </w:tcBorders>
                  <w:vAlign w:val="center"/>
                </w:tcPr>
                <w:p w14:paraId="0E571B67">
                  <w:pPr>
                    <w:adjustRightInd w:val="0"/>
                    <w:snapToGrid w:val="0"/>
                    <w:jc w:val="center"/>
                    <w:rPr>
                      <w:szCs w:val="21"/>
                    </w:rPr>
                  </w:pPr>
                  <w:r>
                    <w:rPr>
                      <w:szCs w:val="21"/>
                    </w:rPr>
                    <w:t>规格型号</w:t>
                  </w:r>
                </w:p>
              </w:tc>
              <w:tc>
                <w:tcPr>
                  <w:tcW w:w="1667" w:type="dxa"/>
                  <w:tcBorders>
                    <w:tl2br w:val="nil"/>
                    <w:tr2bl w:val="nil"/>
                  </w:tcBorders>
                  <w:vAlign w:val="center"/>
                </w:tcPr>
                <w:p w14:paraId="4C85C1A1">
                  <w:pPr>
                    <w:adjustRightInd w:val="0"/>
                    <w:snapToGrid w:val="0"/>
                    <w:jc w:val="center"/>
                    <w:rPr>
                      <w:szCs w:val="21"/>
                    </w:rPr>
                  </w:pPr>
                  <w:r>
                    <w:rPr>
                      <w:szCs w:val="21"/>
                    </w:rPr>
                    <w:t>数量</w:t>
                  </w:r>
                </w:p>
              </w:tc>
            </w:tr>
            <w:tr w14:paraId="27559B8C">
              <w:tblPrEx>
                <w:tblCellMar>
                  <w:top w:w="15" w:type="dxa"/>
                  <w:left w:w="15" w:type="dxa"/>
                  <w:bottom w:w="15" w:type="dxa"/>
                  <w:right w:w="15" w:type="dxa"/>
                </w:tblCellMar>
              </w:tblPrEx>
              <w:trPr>
                <w:jc w:val="center"/>
              </w:trPr>
              <w:tc>
                <w:tcPr>
                  <w:tcW w:w="927" w:type="dxa"/>
                  <w:tcBorders>
                    <w:tl2br w:val="nil"/>
                    <w:tr2bl w:val="nil"/>
                  </w:tcBorders>
                  <w:vAlign w:val="center"/>
                </w:tcPr>
                <w:p w14:paraId="2A771D6C">
                  <w:pPr>
                    <w:adjustRightInd w:val="0"/>
                    <w:snapToGrid w:val="0"/>
                    <w:jc w:val="center"/>
                    <w:rPr>
                      <w:szCs w:val="21"/>
                    </w:rPr>
                  </w:pPr>
                  <w:r>
                    <w:rPr>
                      <w:szCs w:val="21"/>
                    </w:rPr>
                    <w:t>1</w:t>
                  </w:r>
                </w:p>
              </w:tc>
              <w:tc>
                <w:tcPr>
                  <w:tcW w:w="2405" w:type="dxa"/>
                  <w:tcBorders>
                    <w:tl2br w:val="nil"/>
                    <w:tr2bl w:val="nil"/>
                  </w:tcBorders>
                  <w:vAlign w:val="center"/>
                </w:tcPr>
                <w:p w14:paraId="07FD1FC4">
                  <w:pPr>
                    <w:widowControl/>
                    <w:jc w:val="center"/>
                    <w:textAlignment w:val="center"/>
                    <w:rPr>
                      <w:szCs w:val="21"/>
                    </w:rPr>
                  </w:pPr>
                  <w:r>
                    <w:rPr>
                      <w:rFonts w:hint="eastAsia"/>
                      <w:szCs w:val="21"/>
                    </w:rPr>
                    <w:t>车铣复合加工中心</w:t>
                  </w:r>
                </w:p>
              </w:tc>
              <w:tc>
                <w:tcPr>
                  <w:tcW w:w="3221" w:type="dxa"/>
                  <w:tcBorders>
                    <w:tl2br w:val="nil"/>
                    <w:tr2bl w:val="nil"/>
                  </w:tcBorders>
                  <w:vAlign w:val="center"/>
                </w:tcPr>
                <w:p w14:paraId="1487D4CA">
                  <w:pPr>
                    <w:widowControl/>
                    <w:jc w:val="center"/>
                    <w:textAlignment w:val="center"/>
                    <w:rPr>
                      <w:szCs w:val="21"/>
                    </w:rPr>
                  </w:pPr>
                  <w:r>
                    <w:rPr>
                      <w:rFonts w:hint="eastAsia"/>
                      <w:kern w:val="0"/>
                      <w:szCs w:val="21"/>
                      <w:lang w:bidi="ar"/>
                    </w:rPr>
                    <w:t>M80 MILLTURN/4500mm</w:t>
                  </w:r>
                </w:p>
              </w:tc>
              <w:tc>
                <w:tcPr>
                  <w:tcW w:w="1667" w:type="dxa"/>
                  <w:tcBorders>
                    <w:tl2br w:val="nil"/>
                    <w:tr2bl w:val="nil"/>
                  </w:tcBorders>
                  <w:vAlign w:val="center"/>
                </w:tcPr>
                <w:p w14:paraId="15A19AB4">
                  <w:pPr>
                    <w:widowControl/>
                    <w:jc w:val="center"/>
                    <w:textAlignment w:val="center"/>
                    <w:rPr>
                      <w:szCs w:val="21"/>
                    </w:rPr>
                  </w:pPr>
                  <w:r>
                    <w:rPr>
                      <w:kern w:val="0"/>
                      <w:szCs w:val="21"/>
                      <w:lang w:bidi="ar"/>
                    </w:rPr>
                    <w:t>1</w:t>
                  </w:r>
                </w:p>
              </w:tc>
            </w:tr>
            <w:tr w14:paraId="3C0E64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4495FDED">
                  <w:pPr>
                    <w:adjustRightInd w:val="0"/>
                    <w:snapToGrid w:val="0"/>
                    <w:jc w:val="center"/>
                    <w:rPr>
                      <w:szCs w:val="21"/>
                    </w:rPr>
                  </w:pPr>
                  <w:r>
                    <w:rPr>
                      <w:szCs w:val="21"/>
                    </w:rPr>
                    <w:t>2</w:t>
                  </w:r>
                </w:p>
              </w:tc>
              <w:tc>
                <w:tcPr>
                  <w:tcW w:w="2405" w:type="dxa"/>
                  <w:tcBorders>
                    <w:tl2br w:val="nil"/>
                    <w:tr2bl w:val="nil"/>
                  </w:tcBorders>
                  <w:vAlign w:val="center"/>
                </w:tcPr>
                <w:p w14:paraId="4E23B99B">
                  <w:pPr>
                    <w:widowControl/>
                    <w:jc w:val="center"/>
                    <w:textAlignment w:val="center"/>
                    <w:rPr>
                      <w:szCs w:val="21"/>
                    </w:rPr>
                  </w:pPr>
                  <w:r>
                    <w:rPr>
                      <w:rFonts w:hint="eastAsia"/>
                      <w:szCs w:val="21"/>
                    </w:rPr>
                    <w:t>五轴加工中心</w:t>
                  </w:r>
                </w:p>
              </w:tc>
              <w:tc>
                <w:tcPr>
                  <w:tcW w:w="3221" w:type="dxa"/>
                  <w:tcBorders>
                    <w:tl2br w:val="nil"/>
                    <w:tr2bl w:val="nil"/>
                  </w:tcBorders>
                  <w:vAlign w:val="center"/>
                </w:tcPr>
                <w:p w14:paraId="7C0694DA">
                  <w:pPr>
                    <w:widowControl/>
                    <w:jc w:val="center"/>
                    <w:textAlignment w:val="center"/>
                    <w:rPr>
                      <w:szCs w:val="21"/>
                    </w:rPr>
                  </w:pPr>
                  <w:r>
                    <w:rPr>
                      <w:rFonts w:hint="eastAsia"/>
                      <w:szCs w:val="21"/>
                    </w:rPr>
                    <w:t>DMU90P/HF125H</w:t>
                  </w:r>
                </w:p>
              </w:tc>
              <w:tc>
                <w:tcPr>
                  <w:tcW w:w="1667" w:type="dxa"/>
                  <w:tcBorders>
                    <w:tl2br w:val="nil"/>
                    <w:tr2bl w:val="nil"/>
                  </w:tcBorders>
                  <w:vAlign w:val="center"/>
                </w:tcPr>
                <w:p w14:paraId="2F87F6D7">
                  <w:pPr>
                    <w:widowControl/>
                    <w:jc w:val="center"/>
                    <w:textAlignment w:val="center"/>
                    <w:rPr>
                      <w:szCs w:val="21"/>
                    </w:rPr>
                  </w:pPr>
                  <w:r>
                    <w:rPr>
                      <w:rFonts w:hint="eastAsia"/>
                      <w:szCs w:val="21"/>
                    </w:rPr>
                    <w:t>2</w:t>
                  </w:r>
                </w:p>
              </w:tc>
            </w:tr>
            <w:tr w14:paraId="1BB6E8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6BE95101">
                  <w:pPr>
                    <w:adjustRightInd w:val="0"/>
                    <w:snapToGrid w:val="0"/>
                    <w:jc w:val="center"/>
                    <w:rPr>
                      <w:szCs w:val="21"/>
                    </w:rPr>
                  </w:pPr>
                  <w:r>
                    <w:rPr>
                      <w:szCs w:val="21"/>
                    </w:rPr>
                    <w:t>3</w:t>
                  </w:r>
                </w:p>
              </w:tc>
              <w:tc>
                <w:tcPr>
                  <w:tcW w:w="2405" w:type="dxa"/>
                  <w:tcBorders>
                    <w:tl2br w:val="nil"/>
                    <w:tr2bl w:val="nil"/>
                  </w:tcBorders>
                  <w:vAlign w:val="center"/>
                </w:tcPr>
                <w:p w14:paraId="53A802A7">
                  <w:pPr>
                    <w:widowControl/>
                    <w:jc w:val="center"/>
                    <w:textAlignment w:val="center"/>
                    <w:rPr>
                      <w:szCs w:val="21"/>
                    </w:rPr>
                  </w:pPr>
                  <w:r>
                    <w:rPr>
                      <w:rFonts w:hint="eastAsia"/>
                      <w:szCs w:val="21"/>
                    </w:rPr>
                    <w:t>龙门加工中心</w:t>
                  </w:r>
                </w:p>
              </w:tc>
              <w:tc>
                <w:tcPr>
                  <w:tcW w:w="3221" w:type="dxa"/>
                  <w:tcBorders>
                    <w:tl2br w:val="nil"/>
                    <w:tr2bl w:val="nil"/>
                  </w:tcBorders>
                  <w:vAlign w:val="center"/>
                </w:tcPr>
                <w:p w14:paraId="150AE5A8">
                  <w:pPr>
                    <w:widowControl/>
                    <w:jc w:val="center"/>
                    <w:textAlignment w:val="center"/>
                    <w:rPr>
                      <w:szCs w:val="21"/>
                    </w:rPr>
                  </w:pPr>
                  <w:r>
                    <w:rPr>
                      <w:rFonts w:hint="eastAsia"/>
                      <w:szCs w:val="21"/>
                    </w:rPr>
                    <w:t>GRM2015/GLU16</w:t>
                  </w:r>
                  <w:r>
                    <w:rPr>
                      <w:rFonts w:hint="eastAsia" w:ascii="宋体" w:hAnsi="宋体" w:cs="宋体"/>
                      <w:szCs w:val="21"/>
                    </w:rPr>
                    <w:t>Ⅱ</w:t>
                  </w:r>
                  <w:r>
                    <w:rPr>
                      <w:rFonts w:hint="eastAsia"/>
                      <w:szCs w:val="21"/>
                    </w:rPr>
                    <w:t>*20</w:t>
                  </w:r>
                </w:p>
              </w:tc>
              <w:tc>
                <w:tcPr>
                  <w:tcW w:w="1667" w:type="dxa"/>
                  <w:tcBorders>
                    <w:tl2br w:val="nil"/>
                    <w:tr2bl w:val="nil"/>
                  </w:tcBorders>
                  <w:vAlign w:val="center"/>
                </w:tcPr>
                <w:p w14:paraId="0F314D76">
                  <w:pPr>
                    <w:widowControl/>
                    <w:jc w:val="center"/>
                    <w:textAlignment w:val="center"/>
                    <w:rPr>
                      <w:szCs w:val="21"/>
                    </w:rPr>
                  </w:pPr>
                  <w:r>
                    <w:rPr>
                      <w:rFonts w:hint="eastAsia"/>
                      <w:szCs w:val="21"/>
                    </w:rPr>
                    <w:t>3</w:t>
                  </w:r>
                </w:p>
              </w:tc>
            </w:tr>
            <w:tr w14:paraId="1B8CF2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0E475DA0">
                  <w:pPr>
                    <w:adjustRightInd w:val="0"/>
                    <w:snapToGrid w:val="0"/>
                    <w:jc w:val="center"/>
                    <w:rPr>
                      <w:szCs w:val="21"/>
                    </w:rPr>
                  </w:pPr>
                  <w:r>
                    <w:rPr>
                      <w:szCs w:val="21"/>
                    </w:rPr>
                    <w:t>4</w:t>
                  </w:r>
                </w:p>
              </w:tc>
              <w:tc>
                <w:tcPr>
                  <w:tcW w:w="2405" w:type="dxa"/>
                  <w:tcBorders>
                    <w:tl2br w:val="nil"/>
                    <w:tr2bl w:val="nil"/>
                  </w:tcBorders>
                  <w:vAlign w:val="center"/>
                </w:tcPr>
                <w:p w14:paraId="54F27A08">
                  <w:pPr>
                    <w:widowControl/>
                    <w:jc w:val="center"/>
                    <w:textAlignment w:val="center"/>
                    <w:rPr>
                      <w:szCs w:val="21"/>
                    </w:rPr>
                  </w:pPr>
                  <w:r>
                    <w:rPr>
                      <w:rFonts w:hint="eastAsia"/>
                      <w:szCs w:val="21"/>
                    </w:rPr>
                    <w:t>四轴加工中心</w:t>
                  </w:r>
                </w:p>
              </w:tc>
              <w:tc>
                <w:tcPr>
                  <w:tcW w:w="3221" w:type="dxa"/>
                  <w:tcBorders>
                    <w:tl2br w:val="nil"/>
                    <w:tr2bl w:val="nil"/>
                  </w:tcBorders>
                  <w:vAlign w:val="center"/>
                </w:tcPr>
                <w:p w14:paraId="2959F9FC">
                  <w:pPr>
                    <w:widowControl/>
                    <w:jc w:val="center"/>
                    <w:textAlignment w:val="center"/>
                    <w:rPr>
                      <w:szCs w:val="21"/>
                    </w:rPr>
                  </w:pPr>
                  <w:r>
                    <w:rPr>
                      <w:rFonts w:hint="eastAsia"/>
                      <w:szCs w:val="21"/>
                    </w:rPr>
                    <w:t>LG-1000/VMP-23A/MVL1055</w:t>
                  </w:r>
                </w:p>
              </w:tc>
              <w:tc>
                <w:tcPr>
                  <w:tcW w:w="1667" w:type="dxa"/>
                  <w:tcBorders>
                    <w:tl2br w:val="nil"/>
                    <w:tr2bl w:val="nil"/>
                  </w:tcBorders>
                  <w:vAlign w:val="center"/>
                </w:tcPr>
                <w:p w14:paraId="08B60087">
                  <w:pPr>
                    <w:widowControl/>
                    <w:jc w:val="center"/>
                    <w:textAlignment w:val="center"/>
                    <w:rPr>
                      <w:szCs w:val="21"/>
                    </w:rPr>
                  </w:pPr>
                  <w:r>
                    <w:rPr>
                      <w:rFonts w:hint="eastAsia"/>
                      <w:szCs w:val="21"/>
                    </w:rPr>
                    <w:t>8</w:t>
                  </w:r>
                </w:p>
              </w:tc>
            </w:tr>
            <w:tr w14:paraId="25A437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457DC742">
                  <w:pPr>
                    <w:adjustRightInd w:val="0"/>
                    <w:snapToGrid w:val="0"/>
                    <w:jc w:val="center"/>
                    <w:rPr>
                      <w:szCs w:val="21"/>
                    </w:rPr>
                  </w:pPr>
                  <w:r>
                    <w:rPr>
                      <w:szCs w:val="21"/>
                    </w:rPr>
                    <w:t>5</w:t>
                  </w:r>
                </w:p>
              </w:tc>
              <w:tc>
                <w:tcPr>
                  <w:tcW w:w="2405" w:type="dxa"/>
                  <w:tcBorders>
                    <w:tl2br w:val="nil"/>
                    <w:tr2bl w:val="nil"/>
                  </w:tcBorders>
                  <w:vAlign w:val="center"/>
                </w:tcPr>
                <w:p w14:paraId="3894AD46">
                  <w:pPr>
                    <w:widowControl/>
                    <w:jc w:val="center"/>
                    <w:textAlignment w:val="center"/>
                    <w:rPr>
                      <w:szCs w:val="21"/>
                    </w:rPr>
                  </w:pPr>
                  <w:r>
                    <w:rPr>
                      <w:rFonts w:hint="eastAsia"/>
                      <w:szCs w:val="21"/>
                    </w:rPr>
                    <w:t>数控卧车</w:t>
                  </w:r>
                </w:p>
              </w:tc>
              <w:tc>
                <w:tcPr>
                  <w:tcW w:w="3221" w:type="dxa"/>
                  <w:tcBorders>
                    <w:tl2br w:val="nil"/>
                    <w:tr2bl w:val="nil"/>
                  </w:tcBorders>
                  <w:vAlign w:val="center"/>
                </w:tcPr>
                <w:p w14:paraId="7C9AF2D8">
                  <w:pPr>
                    <w:widowControl/>
                    <w:jc w:val="center"/>
                    <w:textAlignment w:val="center"/>
                    <w:rPr>
                      <w:szCs w:val="21"/>
                    </w:rPr>
                  </w:pPr>
                  <w:r>
                    <w:rPr>
                      <w:rFonts w:hint="eastAsia"/>
                      <w:szCs w:val="21"/>
                    </w:rPr>
                    <w:t>CST42120/CK6185/CN-K560/CKB61100/FTC260/CK30/iHT321</w:t>
                  </w:r>
                </w:p>
              </w:tc>
              <w:tc>
                <w:tcPr>
                  <w:tcW w:w="1667" w:type="dxa"/>
                  <w:tcBorders>
                    <w:tl2br w:val="nil"/>
                    <w:tr2bl w:val="nil"/>
                  </w:tcBorders>
                  <w:vAlign w:val="center"/>
                </w:tcPr>
                <w:p w14:paraId="321D9925">
                  <w:pPr>
                    <w:widowControl/>
                    <w:jc w:val="center"/>
                    <w:textAlignment w:val="center"/>
                    <w:rPr>
                      <w:rFonts w:hint="default" w:eastAsia="宋体"/>
                      <w:szCs w:val="21"/>
                      <w:lang w:val="en-US" w:eastAsia="zh-CN"/>
                    </w:rPr>
                  </w:pPr>
                  <w:r>
                    <w:rPr>
                      <w:rFonts w:hint="eastAsia"/>
                      <w:szCs w:val="21"/>
                      <w:lang w:val="en-US" w:eastAsia="zh-CN"/>
                    </w:rPr>
                    <w:t>20</w:t>
                  </w:r>
                </w:p>
              </w:tc>
            </w:tr>
            <w:tr w14:paraId="5F51D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7EE3919D">
                  <w:pPr>
                    <w:adjustRightInd w:val="0"/>
                    <w:snapToGrid w:val="0"/>
                    <w:jc w:val="center"/>
                    <w:rPr>
                      <w:szCs w:val="21"/>
                    </w:rPr>
                  </w:pPr>
                  <w:r>
                    <w:rPr>
                      <w:szCs w:val="21"/>
                    </w:rPr>
                    <w:t>6</w:t>
                  </w:r>
                </w:p>
              </w:tc>
              <w:tc>
                <w:tcPr>
                  <w:tcW w:w="2405" w:type="dxa"/>
                  <w:tcBorders>
                    <w:tl2br w:val="nil"/>
                    <w:tr2bl w:val="nil"/>
                  </w:tcBorders>
                  <w:vAlign w:val="center"/>
                </w:tcPr>
                <w:p w14:paraId="169CD82D">
                  <w:pPr>
                    <w:widowControl/>
                    <w:jc w:val="center"/>
                    <w:textAlignment w:val="center"/>
                    <w:rPr>
                      <w:szCs w:val="21"/>
                    </w:rPr>
                  </w:pPr>
                  <w:r>
                    <w:rPr>
                      <w:rFonts w:hint="eastAsia"/>
                      <w:szCs w:val="21"/>
                    </w:rPr>
                    <w:t>数控立车</w:t>
                  </w:r>
                </w:p>
              </w:tc>
              <w:tc>
                <w:tcPr>
                  <w:tcW w:w="3221" w:type="dxa"/>
                  <w:tcBorders>
                    <w:tl2br w:val="nil"/>
                    <w:tr2bl w:val="nil"/>
                  </w:tcBorders>
                  <w:vAlign w:val="center"/>
                </w:tcPr>
                <w:p w14:paraId="70CE25D1">
                  <w:pPr>
                    <w:widowControl/>
                    <w:jc w:val="center"/>
                    <w:textAlignment w:val="center"/>
                    <w:rPr>
                      <w:szCs w:val="21"/>
                    </w:rPr>
                  </w:pPr>
                  <w:r>
                    <w:rPr>
                      <w:rFonts w:hint="eastAsia"/>
                      <w:szCs w:val="21"/>
                    </w:rPr>
                    <w:t>YV-1600ATC/CK5116EX10/8/CK5116G</w:t>
                  </w:r>
                </w:p>
              </w:tc>
              <w:tc>
                <w:tcPr>
                  <w:tcW w:w="1667" w:type="dxa"/>
                  <w:tcBorders>
                    <w:tl2br w:val="nil"/>
                    <w:tr2bl w:val="nil"/>
                  </w:tcBorders>
                  <w:vAlign w:val="center"/>
                </w:tcPr>
                <w:p w14:paraId="14E6D9D4">
                  <w:pPr>
                    <w:widowControl/>
                    <w:jc w:val="center"/>
                    <w:textAlignment w:val="center"/>
                    <w:rPr>
                      <w:szCs w:val="21"/>
                    </w:rPr>
                  </w:pPr>
                  <w:r>
                    <w:rPr>
                      <w:rFonts w:hint="eastAsia"/>
                      <w:szCs w:val="21"/>
                    </w:rPr>
                    <w:t>8</w:t>
                  </w:r>
                </w:p>
              </w:tc>
            </w:tr>
            <w:tr w14:paraId="7FD86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538C7BE8">
                  <w:pPr>
                    <w:adjustRightInd w:val="0"/>
                    <w:snapToGrid w:val="0"/>
                    <w:jc w:val="center"/>
                    <w:rPr>
                      <w:rFonts w:hint="eastAsia" w:eastAsia="宋体"/>
                      <w:szCs w:val="21"/>
                      <w:lang w:eastAsia="zh-CN"/>
                    </w:rPr>
                  </w:pPr>
                  <w:r>
                    <w:rPr>
                      <w:rFonts w:hint="eastAsia"/>
                      <w:szCs w:val="21"/>
                      <w:lang w:val="en-US" w:eastAsia="zh-CN"/>
                    </w:rPr>
                    <w:t>7</w:t>
                  </w:r>
                </w:p>
              </w:tc>
              <w:tc>
                <w:tcPr>
                  <w:tcW w:w="2405" w:type="dxa"/>
                  <w:tcBorders>
                    <w:tl2br w:val="nil"/>
                    <w:tr2bl w:val="nil"/>
                  </w:tcBorders>
                  <w:vAlign w:val="center"/>
                </w:tcPr>
                <w:p w14:paraId="1E64643C">
                  <w:pPr>
                    <w:widowControl/>
                    <w:jc w:val="center"/>
                    <w:textAlignment w:val="center"/>
                    <w:rPr>
                      <w:szCs w:val="21"/>
                    </w:rPr>
                  </w:pPr>
                  <w:r>
                    <w:rPr>
                      <w:rFonts w:hint="eastAsia"/>
                      <w:szCs w:val="21"/>
                    </w:rPr>
                    <w:t>精密数控火花机</w:t>
                  </w:r>
                </w:p>
              </w:tc>
              <w:tc>
                <w:tcPr>
                  <w:tcW w:w="3221" w:type="dxa"/>
                  <w:tcBorders>
                    <w:tl2br w:val="nil"/>
                    <w:tr2bl w:val="nil"/>
                  </w:tcBorders>
                  <w:vAlign w:val="center"/>
                </w:tcPr>
                <w:p w14:paraId="244077AE">
                  <w:pPr>
                    <w:widowControl/>
                    <w:jc w:val="center"/>
                    <w:textAlignment w:val="center"/>
                    <w:rPr>
                      <w:szCs w:val="21"/>
                    </w:rPr>
                  </w:pPr>
                  <w:r>
                    <w:rPr>
                      <w:rFonts w:hint="eastAsia"/>
                      <w:szCs w:val="21"/>
                    </w:rPr>
                    <w:t>A540</w:t>
                  </w:r>
                </w:p>
              </w:tc>
              <w:tc>
                <w:tcPr>
                  <w:tcW w:w="1667" w:type="dxa"/>
                  <w:tcBorders>
                    <w:tl2br w:val="nil"/>
                    <w:tr2bl w:val="nil"/>
                  </w:tcBorders>
                  <w:vAlign w:val="center"/>
                </w:tcPr>
                <w:p w14:paraId="2B6B0FBF">
                  <w:pPr>
                    <w:widowControl/>
                    <w:jc w:val="center"/>
                    <w:textAlignment w:val="center"/>
                    <w:rPr>
                      <w:kern w:val="0"/>
                      <w:szCs w:val="21"/>
                      <w:lang w:bidi="ar"/>
                    </w:rPr>
                  </w:pPr>
                  <w:r>
                    <w:rPr>
                      <w:rFonts w:hint="eastAsia"/>
                      <w:kern w:val="0"/>
                      <w:szCs w:val="21"/>
                      <w:lang w:bidi="ar"/>
                    </w:rPr>
                    <w:t>1</w:t>
                  </w:r>
                </w:p>
              </w:tc>
            </w:tr>
            <w:tr w14:paraId="33050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4042BE5B">
                  <w:pPr>
                    <w:adjustRightInd w:val="0"/>
                    <w:snapToGrid w:val="0"/>
                    <w:jc w:val="center"/>
                    <w:rPr>
                      <w:rFonts w:hint="eastAsia" w:eastAsia="宋体"/>
                      <w:szCs w:val="21"/>
                      <w:lang w:eastAsia="zh-CN"/>
                    </w:rPr>
                  </w:pPr>
                  <w:r>
                    <w:rPr>
                      <w:rFonts w:hint="eastAsia"/>
                      <w:szCs w:val="21"/>
                      <w:lang w:val="en-US" w:eastAsia="zh-CN"/>
                    </w:rPr>
                    <w:t>8</w:t>
                  </w:r>
                </w:p>
              </w:tc>
              <w:tc>
                <w:tcPr>
                  <w:tcW w:w="2405" w:type="dxa"/>
                  <w:tcBorders>
                    <w:tl2br w:val="nil"/>
                    <w:tr2bl w:val="nil"/>
                  </w:tcBorders>
                  <w:vAlign w:val="center"/>
                </w:tcPr>
                <w:p w14:paraId="44FF1589">
                  <w:pPr>
                    <w:widowControl/>
                    <w:jc w:val="center"/>
                    <w:textAlignment w:val="center"/>
                    <w:rPr>
                      <w:szCs w:val="21"/>
                    </w:rPr>
                  </w:pPr>
                  <w:r>
                    <w:rPr>
                      <w:rFonts w:hint="eastAsia"/>
                      <w:szCs w:val="21"/>
                    </w:rPr>
                    <w:t>数控深孔钻</w:t>
                  </w:r>
                </w:p>
              </w:tc>
              <w:tc>
                <w:tcPr>
                  <w:tcW w:w="3221" w:type="dxa"/>
                  <w:tcBorders>
                    <w:tl2br w:val="nil"/>
                    <w:tr2bl w:val="nil"/>
                  </w:tcBorders>
                  <w:vAlign w:val="center"/>
                </w:tcPr>
                <w:p w14:paraId="55A4896A">
                  <w:pPr>
                    <w:widowControl/>
                    <w:jc w:val="center"/>
                    <w:textAlignment w:val="center"/>
                    <w:rPr>
                      <w:szCs w:val="21"/>
                    </w:rPr>
                  </w:pPr>
                  <w:r>
                    <w:rPr>
                      <w:rFonts w:hint="eastAsia"/>
                      <w:szCs w:val="21"/>
                    </w:rPr>
                    <w:t>TSK2120G/1X2m</w:t>
                  </w:r>
                </w:p>
              </w:tc>
              <w:tc>
                <w:tcPr>
                  <w:tcW w:w="1667" w:type="dxa"/>
                  <w:tcBorders>
                    <w:tl2br w:val="nil"/>
                    <w:tr2bl w:val="nil"/>
                  </w:tcBorders>
                  <w:vAlign w:val="center"/>
                </w:tcPr>
                <w:p w14:paraId="233D5290">
                  <w:pPr>
                    <w:widowControl/>
                    <w:jc w:val="center"/>
                    <w:textAlignment w:val="center"/>
                    <w:rPr>
                      <w:rFonts w:hint="eastAsia" w:eastAsia="宋体"/>
                      <w:kern w:val="0"/>
                      <w:szCs w:val="21"/>
                      <w:lang w:val="en-US" w:eastAsia="zh-CN" w:bidi="ar"/>
                    </w:rPr>
                  </w:pPr>
                  <w:r>
                    <w:rPr>
                      <w:rFonts w:hint="eastAsia"/>
                      <w:kern w:val="0"/>
                      <w:szCs w:val="21"/>
                      <w:lang w:val="en-US" w:eastAsia="zh-CN" w:bidi="ar"/>
                    </w:rPr>
                    <w:t>1</w:t>
                  </w:r>
                </w:p>
              </w:tc>
            </w:tr>
            <w:tr w14:paraId="52B85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654F43F2">
                  <w:pPr>
                    <w:adjustRightInd w:val="0"/>
                    <w:snapToGrid w:val="0"/>
                    <w:jc w:val="center"/>
                    <w:rPr>
                      <w:rFonts w:hint="eastAsia" w:eastAsia="宋体"/>
                      <w:szCs w:val="21"/>
                      <w:lang w:eastAsia="zh-CN"/>
                    </w:rPr>
                  </w:pPr>
                  <w:r>
                    <w:rPr>
                      <w:rFonts w:hint="eastAsia"/>
                      <w:szCs w:val="21"/>
                      <w:lang w:val="en-US" w:eastAsia="zh-CN"/>
                    </w:rPr>
                    <w:t>9</w:t>
                  </w:r>
                </w:p>
              </w:tc>
              <w:tc>
                <w:tcPr>
                  <w:tcW w:w="2405" w:type="dxa"/>
                  <w:tcBorders>
                    <w:tl2br w:val="nil"/>
                    <w:tr2bl w:val="nil"/>
                  </w:tcBorders>
                  <w:vAlign w:val="center"/>
                </w:tcPr>
                <w:p w14:paraId="04BF708D">
                  <w:pPr>
                    <w:widowControl/>
                    <w:jc w:val="center"/>
                    <w:textAlignment w:val="center"/>
                    <w:rPr>
                      <w:szCs w:val="21"/>
                    </w:rPr>
                  </w:pPr>
                  <w:r>
                    <w:rPr>
                      <w:rFonts w:hint="eastAsia"/>
                      <w:szCs w:val="21"/>
                    </w:rPr>
                    <w:t>线切割</w:t>
                  </w:r>
                </w:p>
              </w:tc>
              <w:tc>
                <w:tcPr>
                  <w:tcW w:w="3221" w:type="dxa"/>
                  <w:tcBorders>
                    <w:tl2br w:val="nil"/>
                    <w:tr2bl w:val="nil"/>
                  </w:tcBorders>
                  <w:vAlign w:val="center"/>
                </w:tcPr>
                <w:p w14:paraId="1F22A18A">
                  <w:pPr>
                    <w:widowControl/>
                    <w:jc w:val="center"/>
                    <w:textAlignment w:val="center"/>
                    <w:rPr>
                      <w:szCs w:val="21"/>
                    </w:rPr>
                  </w:pPr>
                  <w:r>
                    <w:rPr>
                      <w:rFonts w:hint="eastAsia"/>
                      <w:szCs w:val="21"/>
                    </w:rPr>
                    <w:t>DK7735/DK7745</w:t>
                  </w:r>
                </w:p>
              </w:tc>
              <w:tc>
                <w:tcPr>
                  <w:tcW w:w="1667" w:type="dxa"/>
                  <w:tcBorders>
                    <w:tl2br w:val="nil"/>
                    <w:tr2bl w:val="nil"/>
                  </w:tcBorders>
                  <w:vAlign w:val="center"/>
                </w:tcPr>
                <w:p w14:paraId="6B71A34C">
                  <w:pPr>
                    <w:widowControl/>
                    <w:jc w:val="center"/>
                    <w:textAlignment w:val="center"/>
                    <w:rPr>
                      <w:kern w:val="0"/>
                      <w:szCs w:val="21"/>
                      <w:lang w:bidi="ar"/>
                    </w:rPr>
                  </w:pPr>
                  <w:r>
                    <w:rPr>
                      <w:rFonts w:hint="eastAsia"/>
                      <w:kern w:val="0"/>
                      <w:szCs w:val="21"/>
                      <w:lang w:bidi="ar"/>
                    </w:rPr>
                    <w:t>2</w:t>
                  </w:r>
                </w:p>
              </w:tc>
            </w:tr>
            <w:tr w14:paraId="3ECBAB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338688A3">
                  <w:pPr>
                    <w:adjustRightInd w:val="0"/>
                    <w:snapToGrid w:val="0"/>
                    <w:jc w:val="center"/>
                    <w:rPr>
                      <w:rFonts w:hint="default" w:eastAsia="宋体"/>
                      <w:szCs w:val="21"/>
                      <w:lang w:val="en-US" w:eastAsia="zh-CN"/>
                    </w:rPr>
                  </w:pPr>
                  <w:r>
                    <w:rPr>
                      <w:rFonts w:hint="eastAsia"/>
                      <w:szCs w:val="21"/>
                      <w:lang w:val="en-US" w:eastAsia="zh-CN"/>
                    </w:rPr>
                    <w:t>10</w:t>
                  </w:r>
                </w:p>
              </w:tc>
              <w:tc>
                <w:tcPr>
                  <w:tcW w:w="2405" w:type="dxa"/>
                  <w:tcBorders>
                    <w:tl2br w:val="nil"/>
                    <w:tr2bl w:val="nil"/>
                  </w:tcBorders>
                  <w:vAlign w:val="center"/>
                </w:tcPr>
                <w:p w14:paraId="2C994C9A">
                  <w:pPr>
                    <w:widowControl/>
                    <w:jc w:val="center"/>
                    <w:textAlignment w:val="center"/>
                    <w:rPr>
                      <w:szCs w:val="21"/>
                    </w:rPr>
                  </w:pPr>
                  <w:r>
                    <w:rPr>
                      <w:rFonts w:hint="eastAsia"/>
                      <w:szCs w:val="21"/>
                    </w:rPr>
                    <w:t>万能外圆磨床</w:t>
                  </w:r>
                </w:p>
              </w:tc>
              <w:tc>
                <w:tcPr>
                  <w:tcW w:w="3221" w:type="dxa"/>
                  <w:tcBorders>
                    <w:tl2br w:val="nil"/>
                    <w:tr2bl w:val="nil"/>
                  </w:tcBorders>
                  <w:vAlign w:val="center"/>
                </w:tcPr>
                <w:p w14:paraId="56CD6AB4">
                  <w:pPr>
                    <w:widowControl/>
                    <w:jc w:val="center"/>
                    <w:textAlignment w:val="center"/>
                    <w:rPr>
                      <w:szCs w:val="21"/>
                    </w:rPr>
                  </w:pPr>
                  <w:r>
                    <w:rPr>
                      <w:rFonts w:hint="eastAsia"/>
                      <w:szCs w:val="21"/>
                    </w:rPr>
                    <w:t>ME1432B</w:t>
                  </w:r>
                </w:p>
              </w:tc>
              <w:tc>
                <w:tcPr>
                  <w:tcW w:w="1667" w:type="dxa"/>
                  <w:tcBorders>
                    <w:tl2br w:val="nil"/>
                    <w:tr2bl w:val="nil"/>
                  </w:tcBorders>
                  <w:vAlign w:val="center"/>
                </w:tcPr>
                <w:p w14:paraId="2D73BD97">
                  <w:pPr>
                    <w:widowControl/>
                    <w:jc w:val="center"/>
                    <w:textAlignment w:val="center"/>
                    <w:rPr>
                      <w:kern w:val="0"/>
                      <w:szCs w:val="21"/>
                      <w:lang w:bidi="ar"/>
                    </w:rPr>
                  </w:pPr>
                  <w:r>
                    <w:rPr>
                      <w:rFonts w:hint="eastAsia"/>
                      <w:kern w:val="0"/>
                      <w:szCs w:val="21"/>
                      <w:lang w:bidi="ar"/>
                    </w:rPr>
                    <w:t>1</w:t>
                  </w:r>
                </w:p>
              </w:tc>
            </w:tr>
            <w:tr w14:paraId="1B73D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6746A878">
                  <w:pPr>
                    <w:adjustRightInd w:val="0"/>
                    <w:snapToGrid w:val="0"/>
                    <w:jc w:val="center"/>
                    <w:rPr>
                      <w:rFonts w:hint="eastAsia" w:eastAsia="宋体"/>
                      <w:szCs w:val="21"/>
                      <w:lang w:eastAsia="zh-CN"/>
                    </w:rPr>
                  </w:pPr>
                  <w:r>
                    <w:rPr>
                      <w:rFonts w:hint="eastAsia"/>
                      <w:szCs w:val="21"/>
                    </w:rPr>
                    <w:t>1</w:t>
                  </w:r>
                  <w:r>
                    <w:rPr>
                      <w:rFonts w:hint="eastAsia"/>
                      <w:szCs w:val="21"/>
                      <w:lang w:val="en-US" w:eastAsia="zh-CN"/>
                    </w:rPr>
                    <w:t>1</w:t>
                  </w:r>
                </w:p>
              </w:tc>
              <w:tc>
                <w:tcPr>
                  <w:tcW w:w="2405" w:type="dxa"/>
                  <w:tcBorders>
                    <w:tl2br w:val="nil"/>
                    <w:tr2bl w:val="nil"/>
                  </w:tcBorders>
                  <w:vAlign w:val="center"/>
                </w:tcPr>
                <w:p w14:paraId="6AD3134E">
                  <w:pPr>
                    <w:widowControl/>
                    <w:jc w:val="center"/>
                    <w:textAlignment w:val="center"/>
                    <w:rPr>
                      <w:szCs w:val="21"/>
                    </w:rPr>
                  </w:pPr>
                  <w:r>
                    <w:rPr>
                      <w:rFonts w:hint="eastAsia"/>
                      <w:szCs w:val="21"/>
                    </w:rPr>
                    <w:t>卧式带锯床</w:t>
                  </w:r>
                </w:p>
              </w:tc>
              <w:tc>
                <w:tcPr>
                  <w:tcW w:w="3221" w:type="dxa"/>
                  <w:tcBorders>
                    <w:tl2br w:val="nil"/>
                    <w:tr2bl w:val="nil"/>
                  </w:tcBorders>
                  <w:vAlign w:val="center"/>
                </w:tcPr>
                <w:p w14:paraId="33A281E6">
                  <w:pPr>
                    <w:widowControl/>
                    <w:jc w:val="center"/>
                    <w:textAlignment w:val="center"/>
                    <w:rPr>
                      <w:szCs w:val="21"/>
                    </w:rPr>
                  </w:pPr>
                  <w:r>
                    <w:rPr>
                      <w:rFonts w:hint="eastAsia"/>
                      <w:szCs w:val="21"/>
                    </w:rPr>
                    <w:t>GB4028</w:t>
                  </w:r>
                </w:p>
              </w:tc>
              <w:tc>
                <w:tcPr>
                  <w:tcW w:w="1667" w:type="dxa"/>
                  <w:tcBorders>
                    <w:tl2br w:val="nil"/>
                    <w:tr2bl w:val="nil"/>
                  </w:tcBorders>
                  <w:vAlign w:val="center"/>
                </w:tcPr>
                <w:p w14:paraId="3EF43B7D">
                  <w:pPr>
                    <w:widowControl/>
                    <w:jc w:val="center"/>
                    <w:textAlignment w:val="center"/>
                    <w:rPr>
                      <w:kern w:val="0"/>
                      <w:szCs w:val="21"/>
                      <w:lang w:bidi="ar"/>
                    </w:rPr>
                  </w:pPr>
                  <w:r>
                    <w:rPr>
                      <w:rFonts w:hint="eastAsia"/>
                      <w:kern w:val="0"/>
                      <w:szCs w:val="21"/>
                      <w:lang w:bidi="ar"/>
                    </w:rPr>
                    <w:t>1</w:t>
                  </w:r>
                </w:p>
              </w:tc>
            </w:tr>
            <w:tr w14:paraId="654F4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4C6D7917">
                  <w:pPr>
                    <w:adjustRightInd w:val="0"/>
                    <w:snapToGrid w:val="0"/>
                    <w:jc w:val="center"/>
                    <w:rPr>
                      <w:rFonts w:hint="eastAsia" w:eastAsia="宋体"/>
                      <w:szCs w:val="21"/>
                      <w:lang w:eastAsia="zh-CN"/>
                    </w:rPr>
                  </w:pPr>
                  <w:r>
                    <w:rPr>
                      <w:rFonts w:hint="eastAsia"/>
                      <w:szCs w:val="21"/>
                    </w:rPr>
                    <w:t>1</w:t>
                  </w:r>
                  <w:r>
                    <w:rPr>
                      <w:rFonts w:hint="eastAsia"/>
                      <w:szCs w:val="21"/>
                      <w:lang w:val="en-US" w:eastAsia="zh-CN"/>
                    </w:rPr>
                    <w:t>2</w:t>
                  </w:r>
                </w:p>
              </w:tc>
              <w:tc>
                <w:tcPr>
                  <w:tcW w:w="2405" w:type="dxa"/>
                  <w:tcBorders>
                    <w:tl2br w:val="nil"/>
                    <w:tr2bl w:val="nil"/>
                  </w:tcBorders>
                  <w:vAlign w:val="center"/>
                </w:tcPr>
                <w:p w14:paraId="2AF7CD0A">
                  <w:pPr>
                    <w:widowControl/>
                    <w:jc w:val="center"/>
                    <w:textAlignment w:val="center"/>
                    <w:rPr>
                      <w:szCs w:val="21"/>
                    </w:rPr>
                  </w:pPr>
                  <w:r>
                    <w:rPr>
                      <w:rFonts w:hint="eastAsia"/>
                      <w:szCs w:val="21"/>
                    </w:rPr>
                    <w:t>激光打标机</w:t>
                  </w:r>
                </w:p>
              </w:tc>
              <w:tc>
                <w:tcPr>
                  <w:tcW w:w="3221" w:type="dxa"/>
                  <w:tcBorders>
                    <w:tl2br w:val="nil"/>
                    <w:tr2bl w:val="nil"/>
                  </w:tcBorders>
                  <w:vAlign w:val="center"/>
                </w:tcPr>
                <w:p w14:paraId="2C4E824F">
                  <w:pPr>
                    <w:widowControl/>
                    <w:jc w:val="center"/>
                    <w:textAlignment w:val="center"/>
                    <w:rPr>
                      <w:szCs w:val="21"/>
                    </w:rPr>
                  </w:pPr>
                  <w:r>
                    <w:rPr>
                      <w:rFonts w:hint="eastAsia"/>
                      <w:szCs w:val="21"/>
                    </w:rPr>
                    <w:t>GSS-FIB-20S</w:t>
                  </w:r>
                </w:p>
              </w:tc>
              <w:tc>
                <w:tcPr>
                  <w:tcW w:w="1667" w:type="dxa"/>
                  <w:tcBorders>
                    <w:tl2br w:val="nil"/>
                    <w:tr2bl w:val="nil"/>
                  </w:tcBorders>
                  <w:vAlign w:val="center"/>
                </w:tcPr>
                <w:p w14:paraId="2D76C762">
                  <w:pPr>
                    <w:widowControl/>
                    <w:jc w:val="center"/>
                    <w:textAlignment w:val="center"/>
                    <w:rPr>
                      <w:kern w:val="0"/>
                      <w:szCs w:val="21"/>
                      <w:lang w:bidi="ar"/>
                    </w:rPr>
                  </w:pPr>
                  <w:r>
                    <w:rPr>
                      <w:rFonts w:hint="eastAsia"/>
                      <w:kern w:val="0"/>
                      <w:szCs w:val="21"/>
                      <w:lang w:bidi="ar"/>
                    </w:rPr>
                    <w:t>1</w:t>
                  </w:r>
                </w:p>
              </w:tc>
            </w:tr>
            <w:tr w14:paraId="3A6E8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3E8A6BB8">
                  <w:pPr>
                    <w:adjustRightInd w:val="0"/>
                    <w:snapToGrid w:val="0"/>
                    <w:jc w:val="center"/>
                    <w:rPr>
                      <w:rFonts w:hint="eastAsia" w:eastAsia="宋体"/>
                      <w:szCs w:val="21"/>
                      <w:lang w:eastAsia="zh-CN"/>
                    </w:rPr>
                  </w:pPr>
                  <w:r>
                    <w:rPr>
                      <w:rFonts w:hint="eastAsia"/>
                      <w:szCs w:val="21"/>
                    </w:rPr>
                    <w:t>1</w:t>
                  </w:r>
                  <w:r>
                    <w:rPr>
                      <w:rFonts w:hint="eastAsia"/>
                      <w:szCs w:val="21"/>
                      <w:lang w:val="en-US" w:eastAsia="zh-CN"/>
                    </w:rPr>
                    <w:t>3</w:t>
                  </w:r>
                </w:p>
              </w:tc>
              <w:tc>
                <w:tcPr>
                  <w:tcW w:w="2405" w:type="dxa"/>
                  <w:tcBorders>
                    <w:tl2br w:val="nil"/>
                    <w:tr2bl w:val="nil"/>
                  </w:tcBorders>
                  <w:vAlign w:val="center"/>
                </w:tcPr>
                <w:p w14:paraId="0E900831">
                  <w:pPr>
                    <w:widowControl/>
                    <w:jc w:val="center"/>
                    <w:textAlignment w:val="center"/>
                    <w:rPr>
                      <w:szCs w:val="21"/>
                    </w:rPr>
                  </w:pPr>
                  <w:r>
                    <w:rPr>
                      <w:rFonts w:hint="eastAsia"/>
                      <w:szCs w:val="21"/>
                    </w:rPr>
                    <w:t>三坐标测量机</w:t>
                  </w:r>
                </w:p>
              </w:tc>
              <w:tc>
                <w:tcPr>
                  <w:tcW w:w="3221" w:type="dxa"/>
                  <w:tcBorders>
                    <w:tl2br w:val="nil"/>
                    <w:tr2bl w:val="nil"/>
                  </w:tcBorders>
                  <w:vAlign w:val="center"/>
                </w:tcPr>
                <w:p w14:paraId="6A74C002">
                  <w:pPr>
                    <w:widowControl/>
                    <w:jc w:val="center"/>
                    <w:textAlignment w:val="center"/>
                    <w:rPr>
                      <w:szCs w:val="21"/>
                    </w:rPr>
                  </w:pPr>
                  <w:r>
                    <w:rPr>
                      <w:rFonts w:hint="eastAsia"/>
                      <w:szCs w:val="21"/>
                    </w:rPr>
                    <w:t>ZEISS SPECTRUM/Croma Classic 152210</w:t>
                  </w:r>
                </w:p>
              </w:tc>
              <w:tc>
                <w:tcPr>
                  <w:tcW w:w="1667" w:type="dxa"/>
                  <w:tcBorders>
                    <w:tl2br w:val="nil"/>
                    <w:tr2bl w:val="nil"/>
                  </w:tcBorders>
                  <w:vAlign w:val="center"/>
                </w:tcPr>
                <w:p w14:paraId="330BB1F6">
                  <w:pPr>
                    <w:widowControl/>
                    <w:jc w:val="center"/>
                    <w:textAlignment w:val="center"/>
                    <w:rPr>
                      <w:kern w:val="0"/>
                      <w:szCs w:val="21"/>
                      <w:lang w:bidi="ar"/>
                    </w:rPr>
                  </w:pPr>
                  <w:r>
                    <w:rPr>
                      <w:rFonts w:hint="eastAsia"/>
                      <w:kern w:val="0"/>
                      <w:szCs w:val="21"/>
                      <w:lang w:bidi="ar"/>
                    </w:rPr>
                    <w:t>2</w:t>
                  </w:r>
                </w:p>
              </w:tc>
            </w:tr>
            <w:tr w14:paraId="6F462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2864D860">
                  <w:pPr>
                    <w:adjustRightInd w:val="0"/>
                    <w:snapToGrid w:val="0"/>
                    <w:jc w:val="center"/>
                    <w:rPr>
                      <w:rFonts w:hint="eastAsia" w:eastAsia="宋体"/>
                      <w:szCs w:val="21"/>
                      <w:lang w:eastAsia="zh-CN"/>
                    </w:rPr>
                  </w:pPr>
                  <w:r>
                    <w:rPr>
                      <w:rFonts w:hint="eastAsia"/>
                      <w:szCs w:val="21"/>
                    </w:rPr>
                    <w:t>1</w:t>
                  </w:r>
                  <w:r>
                    <w:rPr>
                      <w:rFonts w:hint="eastAsia"/>
                      <w:szCs w:val="21"/>
                      <w:lang w:val="en-US" w:eastAsia="zh-CN"/>
                    </w:rPr>
                    <w:t>4</w:t>
                  </w:r>
                </w:p>
              </w:tc>
              <w:tc>
                <w:tcPr>
                  <w:tcW w:w="2405" w:type="dxa"/>
                  <w:tcBorders>
                    <w:tl2br w:val="nil"/>
                    <w:tr2bl w:val="nil"/>
                  </w:tcBorders>
                  <w:vAlign w:val="center"/>
                </w:tcPr>
                <w:p w14:paraId="6BDC9B8F">
                  <w:pPr>
                    <w:widowControl/>
                    <w:jc w:val="center"/>
                    <w:textAlignment w:val="center"/>
                    <w:rPr>
                      <w:szCs w:val="21"/>
                    </w:rPr>
                  </w:pPr>
                  <w:r>
                    <w:rPr>
                      <w:rFonts w:hint="eastAsia"/>
                      <w:szCs w:val="21"/>
                    </w:rPr>
                    <w:t>高度测量仪</w:t>
                  </w:r>
                </w:p>
              </w:tc>
              <w:tc>
                <w:tcPr>
                  <w:tcW w:w="3221" w:type="dxa"/>
                  <w:tcBorders>
                    <w:tl2br w:val="nil"/>
                    <w:tr2bl w:val="nil"/>
                  </w:tcBorders>
                  <w:vAlign w:val="center"/>
                </w:tcPr>
                <w:p w14:paraId="5F97B905">
                  <w:pPr>
                    <w:widowControl/>
                    <w:jc w:val="center"/>
                    <w:textAlignment w:val="center"/>
                    <w:rPr>
                      <w:szCs w:val="21"/>
                    </w:rPr>
                  </w:pPr>
                  <w:r>
                    <w:rPr>
                      <w:rFonts w:hint="eastAsia"/>
                      <w:szCs w:val="21"/>
                    </w:rPr>
                    <w:t>518-352DC</w:t>
                  </w:r>
                </w:p>
              </w:tc>
              <w:tc>
                <w:tcPr>
                  <w:tcW w:w="1667" w:type="dxa"/>
                  <w:tcBorders>
                    <w:tl2br w:val="nil"/>
                    <w:tr2bl w:val="nil"/>
                  </w:tcBorders>
                  <w:vAlign w:val="center"/>
                </w:tcPr>
                <w:p w14:paraId="07C0C517">
                  <w:pPr>
                    <w:widowControl/>
                    <w:jc w:val="center"/>
                    <w:textAlignment w:val="center"/>
                    <w:rPr>
                      <w:kern w:val="0"/>
                      <w:szCs w:val="21"/>
                      <w:lang w:bidi="ar"/>
                    </w:rPr>
                  </w:pPr>
                  <w:r>
                    <w:rPr>
                      <w:rFonts w:hint="eastAsia"/>
                      <w:kern w:val="0"/>
                      <w:szCs w:val="21"/>
                      <w:lang w:bidi="ar"/>
                    </w:rPr>
                    <w:t>1</w:t>
                  </w:r>
                </w:p>
              </w:tc>
            </w:tr>
            <w:tr w14:paraId="0E6DC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05352E0E">
                  <w:pPr>
                    <w:adjustRightInd w:val="0"/>
                    <w:snapToGrid w:val="0"/>
                    <w:jc w:val="center"/>
                    <w:rPr>
                      <w:rFonts w:hint="eastAsia" w:eastAsia="宋体"/>
                      <w:szCs w:val="21"/>
                      <w:lang w:eastAsia="zh-CN"/>
                    </w:rPr>
                  </w:pPr>
                  <w:r>
                    <w:rPr>
                      <w:rFonts w:hint="eastAsia"/>
                      <w:szCs w:val="21"/>
                    </w:rPr>
                    <w:t>1</w:t>
                  </w:r>
                  <w:r>
                    <w:rPr>
                      <w:rFonts w:hint="eastAsia"/>
                      <w:szCs w:val="21"/>
                      <w:lang w:val="en-US" w:eastAsia="zh-CN"/>
                    </w:rPr>
                    <w:t>5</w:t>
                  </w:r>
                </w:p>
              </w:tc>
              <w:tc>
                <w:tcPr>
                  <w:tcW w:w="2405" w:type="dxa"/>
                  <w:tcBorders>
                    <w:tl2br w:val="nil"/>
                    <w:tr2bl w:val="nil"/>
                  </w:tcBorders>
                  <w:vAlign w:val="center"/>
                </w:tcPr>
                <w:p w14:paraId="0A0AE40A">
                  <w:pPr>
                    <w:widowControl/>
                    <w:jc w:val="center"/>
                    <w:textAlignment w:val="center"/>
                    <w:rPr>
                      <w:szCs w:val="21"/>
                    </w:rPr>
                  </w:pPr>
                  <w:r>
                    <w:rPr>
                      <w:rFonts w:hint="eastAsia"/>
                      <w:szCs w:val="21"/>
                    </w:rPr>
                    <w:t>投影仪</w:t>
                  </w:r>
                </w:p>
              </w:tc>
              <w:tc>
                <w:tcPr>
                  <w:tcW w:w="3221" w:type="dxa"/>
                  <w:tcBorders>
                    <w:tl2br w:val="nil"/>
                    <w:tr2bl w:val="nil"/>
                  </w:tcBorders>
                  <w:vAlign w:val="center"/>
                </w:tcPr>
                <w:p w14:paraId="7BE8FAE2">
                  <w:pPr>
                    <w:widowControl/>
                    <w:jc w:val="center"/>
                    <w:textAlignment w:val="center"/>
                    <w:rPr>
                      <w:szCs w:val="21"/>
                    </w:rPr>
                  </w:pPr>
                  <w:r>
                    <w:rPr>
                      <w:rFonts w:hint="eastAsia"/>
                      <w:szCs w:val="21"/>
                    </w:rPr>
                    <w:t>VMA3020</w:t>
                  </w:r>
                </w:p>
              </w:tc>
              <w:tc>
                <w:tcPr>
                  <w:tcW w:w="1667" w:type="dxa"/>
                  <w:tcBorders>
                    <w:tl2br w:val="nil"/>
                    <w:tr2bl w:val="nil"/>
                  </w:tcBorders>
                  <w:vAlign w:val="center"/>
                </w:tcPr>
                <w:p w14:paraId="2DCEA22F">
                  <w:pPr>
                    <w:widowControl/>
                    <w:jc w:val="center"/>
                    <w:textAlignment w:val="center"/>
                    <w:rPr>
                      <w:kern w:val="0"/>
                      <w:szCs w:val="21"/>
                      <w:lang w:bidi="ar"/>
                    </w:rPr>
                  </w:pPr>
                  <w:r>
                    <w:rPr>
                      <w:rFonts w:hint="eastAsia"/>
                      <w:kern w:val="0"/>
                      <w:szCs w:val="21"/>
                      <w:lang w:bidi="ar"/>
                    </w:rPr>
                    <w:t>1</w:t>
                  </w:r>
                </w:p>
              </w:tc>
            </w:tr>
            <w:tr w14:paraId="611EEF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262019EB">
                  <w:pPr>
                    <w:adjustRightInd w:val="0"/>
                    <w:snapToGrid w:val="0"/>
                    <w:jc w:val="center"/>
                    <w:rPr>
                      <w:rFonts w:hint="eastAsia" w:eastAsia="宋体"/>
                      <w:szCs w:val="21"/>
                      <w:lang w:eastAsia="zh-CN"/>
                    </w:rPr>
                  </w:pPr>
                  <w:r>
                    <w:rPr>
                      <w:rFonts w:hint="eastAsia"/>
                      <w:szCs w:val="21"/>
                    </w:rPr>
                    <w:t>1</w:t>
                  </w:r>
                  <w:r>
                    <w:rPr>
                      <w:rFonts w:hint="eastAsia"/>
                      <w:szCs w:val="21"/>
                      <w:lang w:val="en-US" w:eastAsia="zh-CN"/>
                    </w:rPr>
                    <w:t>6</w:t>
                  </w:r>
                </w:p>
              </w:tc>
              <w:tc>
                <w:tcPr>
                  <w:tcW w:w="2405" w:type="dxa"/>
                  <w:tcBorders>
                    <w:tl2br w:val="nil"/>
                    <w:tr2bl w:val="nil"/>
                  </w:tcBorders>
                  <w:vAlign w:val="center"/>
                </w:tcPr>
                <w:p w14:paraId="3A7266B8">
                  <w:pPr>
                    <w:widowControl/>
                    <w:jc w:val="center"/>
                    <w:textAlignment w:val="center"/>
                    <w:rPr>
                      <w:szCs w:val="21"/>
                    </w:rPr>
                  </w:pPr>
                  <w:r>
                    <w:rPr>
                      <w:rFonts w:hint="eastAsia"/>
                      <w:szCs w:val="21"/>
                    </w:rPr>
                    <w:t>超声波壁厚测量仪</w:t>
                  </w:r>
                </w:p>
              </w:tc>
              <w:tc>
                <w:tcPr>
                  <w:tcW w:w="3221" w:type="dxa"/>
                  <w:tcBorders>
                    <w:tl2br w:val="nil"/>
                    <w:tr2bl w:val="nil"/>
                  </w:tcBorders>
                  <w:vAlign w:val="center"/>
                </w:tcPr>
                <w:p w14:paraId="74DCECDA">
                  <w:pPr>
                    <w:widowControl/>
                    <w:jc w:val="center"/>
                    <w:textAlignment w:val="center"/>
                    <w:rPr>
                      <w:szCs w:val="21"/>
                    </w:rPr>
                  </w:pPr>
                  <w:r>
                    <w:rPr>
                      <w:rFonts w:hint="eastAsia"/>
                      <w:szCs w:val="21"/>
                    </w:rPr>
                    <w:t>CL5</w:t>
                  </w:r>
                </w:p>
              </w:tc>
              <w:tc>
                <w:tcPr>
                  <w:tcW w:w="1667" w:type="dxa"/>
                  <w:tcBorders>
                    <w:tl2br w:val="nil"/>
                    <w:tr2bl w:val="nil"/>
                  </w:tcBorders>
                  <w:vAlign w:val="center"/>
                </w:tcPr>
                <w:p w14:paraId="199B6EE4">
                  <w:pPr>
                    <w:widowControl/>
                    <w:jc w:val="center"/>
                    <w:textAlignment w:val="center"/>
                    <w:rPr>
                      <w:kern w:val="0"/>
                      <w:szCs w:val="21"/>
                      <w:lang w:bidi="ar"/>
                    </w:rPr>
                  </w:pPr>
                  <w:r>
                    <w:rPr>
                      <w:rFonts w:hint="eastAsia"/>
                      <w:kern w:val="0"/>
                      <w:szCs w:val="21"/>
                      <w:lang w:bidi="ar"/>
                    </w:rPr>
                    <w:t>1</w:t>
                  </w:r>
                </w:p>
              </w:tc>
            </w:tr>
            <w:tr w14:paraId="58EDE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4997AA23">
                  <w:pPr>
                    <w:adjustRightInd w:val="0"/>
                    <w:snapToGrid w:val="0"/>
                    <w:jc w:val="center"/>
                    <w:rPr>
                      <w:rFonts w:hint="eastAsia" w:eastAsia="宋体"/>
                      <w:szCs w:val="21"/>
                      <w:lang w:eastAsia="zh-CN"/>
                    </w:rPr>
                  </w:pPr>
                  <w:r>
                    <w:rPr>
                      <w:rFonts w:hint="eastAsia"/>
                      <w:szCs w:val="21"/>
                    </w:rPr>
                    <w:t>1</w:t>
                  </w:r>
                  <w:r>
                    <w:rPr>
                      <w:rFonts w:hint="eastAsia"/>
                      <w:szCs w:val="21"/>
                      <w:lang w:val="en-US" w:eastAsia="zh-CN"/>
                    </w:rPr>
                    <w:t>7</w:t>
                  </w:r>
                </w:p>
              </w:tc>
              <w:tc>
                <w:tcPr>
                  <w:tcW w:w="2405" w:type="dxa"/>
                  <w:tcBorders>
                    <w:tl2br w:val="nil"/>
                    <w:tr2bl w:val="nil"/>
                  </w:tcBorders>
                  <w:vAlign w:val="center"/>
                </w:tcPr>
                <w:p w14:paraId="546CE78F">
                  <w:pPr>
                    <w:widowControl/>
                    <w:jc w:val="center"/>
                    <w:textAlignment w:val="center"/>
                    <w:rPr>
                      <w:szCs w:val="21"/>
                    </w:rPr>
                  </w:pPr>
                  <w:r>
                    <w:rPr>
                      <w:rFonts w:hint="eastAsia"/>
                      <w:szCs w:val="21"/>
                    </w:rPr>
                    <w:t>粗糙度测量仪</w:t>
                  </w:r>
                </w:p>
              </w:tc>
              <w:tc>
                <w:tcPr>
                  <w:tcW w:w="3221" w:type="dxa"/>
                  <w:tcBorders>
                    <w:tl2br w:val="nil"/>
                    <w:tr2bl w:val="nil"/>
                  </w:tcBorders>
                  <w:vAlign w:val="center"/>
                </w:tcPr>
                <w:p w14:paraId="40310C70">
                  <w:pPr>
                    <w:widowControl/>
                    <w:jc w:val="center"/>
                    <w:textAlignment w:val="center"/>
                    <w:rPr>
                      <w:szCs w:val="21"/>
                    </w:rPr>
                  </w:pPr>
                  <w:r>
                    <w:rPr>
                      <w:rFonts w:hint="eastAsia"/>
                      <w:szCs w:val="21"/>
                    </w:rPr>
                    <w:t>SJ-210</w:t>
                  </w:r>
                </w:p>
              </w:tc>
              <w:tc>
                <w:tcPr>
                  <w:tcW w:w="1667" w:type="dxa"/>
                  <w:tcBorders>
                    <w:tl2br w:val="nil"/>
                    <w:tr2bl w:val="nil"/>
                  </w:tcBorders>
                  <w:vAlign w:val="center"/>
                </w:tcPr>
                <w:p w14:paraId="2688DEB2">
                  <w:pPr>
                    <w:widowControl/>
                    <w:jc w:val="center"/>
                    <w:textAlignment w:val="center"/>
                    <w:rPr>
                      <w:kern w:val="0"/>
                      <w:szCs w:val="21"/>
                      <w:lang w:bidi="ar"/>
                    </w:rPr>
                  </w:pPr>
                  <w:r>
                    <w:rPr>
                      <w:rFonts w:hint="eastAsia"/>
                      <w:kern w:val="0"/>
                      <w:szCs w:val="21"/>
                      <w:lang w:bidi="ar"/>
                    </w:rPr>
                    <w:t>1</w:t>
                  </w:r>
                </w:p>
              </w:tc>
            </w:tr>
            <w:tr w14:paraId="4FB890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3A312A80">
                  <w:pPr>
                    <w:adjustRightInd w:val="0"/>
                    <w:snapToGrid w:val="0"/>
                    <w:jc w:val="center"/>
                    <w:rPr>
                      <w:rFonts w:hint="default" w:eastAsia="宋体"/>
                      <w:color w:val="FF0000"/>
                      <w:szCs w:val="21"/>
                      <w:lang w:val="en-US" w:eastAsia="zh-CN"/>
                    </w:rPr>
                  </w:pPr>
                  <w:r>
                    <w:rPr>
                      <w:rFonts w:hint="eastAsia"/>
                      <w:color w:val="FF0000"/>
                      <w:szCs w:val="21"/>
                      <w:lang w:val="en-US" w:eastAsia="zh-CN"/>
                    </w:rPr>
                    <w:t>18</w:t>
                  </w:r>
                </w:p>
              </w:tc>
              <w:tc>
                <w:tcPr>
                  <w:tcW w:w="2405" w:type="dxa"/>
                  <w:tcBorders>
                    <w:tl2br w:val="nil"/>
                    <w:tr2bl w:val="nil"/>
                  </w:tcBorders>
                  <w:vAlign w:val="center"/>
                </w:tcPr>
                <w:p w14:paraId="1ECBC315">
                  <w:pPr>
                    <w:widowControl/>
                    <w:jc w:val="center"/>
                    <w:textAlignment w:val="center"/>
                    <w:rPr>
                      <w:rFonts w:hint="default" w:eastAsia="宋体"/>
                      <w:color w:val="FF0000"/>
                      <w:szCs w:val="21"/>
                      <w:lang w:val="en-US" w:eastAsia="zh-CN"/>
                    </w:rPr>
                  </w:pPr>
                  <w:r>
                    <w:rPr>
                      <w:rFonts w:hint="eastAsia"/>
                      <w:color w:val="FF0000"/>
                      <w:szCs w:val="21"/>
                      <w:lang w:val="en-US" w:eastAsia="zh-CN"/>
                    </w:rPr>
                    <w:t>行车</w:t>
                  </w:r>
                </w:p>
              </w:tc>
              <w:tc>
                <w:tcPr>
                  <w:tcW w:w="3221" w:type="dxa"/>
                  <w:tcBorders>
                    <w:tl2br w:val="nil"/>
                    <w:tr2bl w:val="nil"/>
                  </w:tcBorders>
                  <w:vAlign w:val="center"/>
                </w:tcPr>
                <w:p w14:paraId="596720AB">
                  <w:pPr>
                    <w:widowControl/>
                    <w:jc w:val="center"/>
                    <w:textAlignment w:val="center"/>
                    <w:rPr>
                      <w:rFonts w:hint="eastAsia" w:eastAsia="宋体"/>
                      <w:color w:val="FF0000"/>
                      <w:szCs w:val="21"/>
                      <w:lang w:val="en-US" w:eastAsia="zh-CN"/>
                    </w:rPr>
                  </w:pPr>
                  <w:r>
                    <w:rPr>
                      <w:rFonts w:hint="eastAsia"/>
                      <w:color w:val="FF0000"/>
                      <w:szCs w:val="21"/>
                      <w:lang w:val="en-US" w:eastAsia="zh-CN"/>
                    </w:rPr>
                    <w:t>/</w:t>
                  </w:r>
                </w:p>
              </w:tc>
              <w:tc>
                <w:tcPr>
                  <w:tcW w:w="1667" w:type="dxa"/>
                  <w:tcBorders>
                    <w:tl2br w:val="nil"/>
                    <w:tr2bl w:val="nil"/>
                  </w:tcBorders>
                  <w:vAlign w:val="center"/>
                </w:tcPr>
                <w:p w14:paraId="48C14FFA">
                  <w:pPr>
                    <w:widowControl/>
                    <w:jc w:val="center"/>
                    <w:textAlignment w:val="center"/>
                    <w:rPr>
                      <w:rFonts w:hint="default" w:eastAsia="宋体"/>
                      <w:color w:val="FF0000"/>
                      <w:kern w:val="0"/>
                      <w:szCs w:val="21"/>
                      <w:lang w:val="en-US" w:eastAsia="zh-CN" w:bidi="ar"/>
                    </w:rPr>
                  </w:pPr>
                  <w:r>
                    <w:rPr>
                      <w:rFonts w:hint="eastAsia"/>
                      <w:color w:val="FF0000"/>
                      <w:kern w:val="0"/>
                      <w:szCs w:val="21"/>
                      <w:lang w:val="en-US" w:eastAsia="zh-CN" w:bidi="ar"/>
                    </w:rPr>
                    <w:t>6</w:t>
                  </w:r>
                </w:p>
              </w:tc>
            </w:tr>
            <w:tr w14:paraId="27EC9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927" w:type="dxa"/>
                  <w:tcBorders>
                    <w:tl2br w:val="nil"/>
                    <w:tr2bl w:val="nil"/>
                  </w:tcBorders>
                  <w:vAlign w:val="center"/>
                </w:tcPr>
                <w:p w14:paraId="21C88DAE">
                  <w:pPr>
                    <w:adjustRightInd w:val="0"/>
                    <w:snapToGrid w:val="0"/>
                    <w:jc w:val="center"/>
                    <w:rPr>
                      <w:rFonts w:hint="default" w:eastAsia="宋体"/>
                      <w:color w:val="FF0000"/>
                      <w:szCs w:val="21"/>
                      <w:lang w:val="en-US" w:eastAsia="zh-CN"/>
                    </w:rPr>
                  </w:pPr>
                  <w:r>
                    <w:rPr>
                      <w:rFonts w:hint="eastAsia"/>
                      <w:color w:val="FF0000"/>
                      <w:szCs w:val="21"/>
                      <w:lang w:val="en-US" w:eastAsia="zh-CN"/>
                    </w:rPr>
                    <w:t>19</w:t>
                  </w:r>
                </w:p>
              </w:tc>
              <w:tc>
                <w:tcPr>
                  <w:tcW w:w="2405" w:type="dxa"/>
                  <w:tcBorders>
                    <w:tl2br w:val="nil"/>
                    <w:tr2bl w:val="nil"/>
                  </w:tcBorders>
                  <w:vAlign w:val="center"/>
                </w:tcPr>
                <w:p w14:paraId="12816284">
                  <w:pPr>
                    <w:widowControl/>
                    <w:jc w:val="center"/>
                    <w:textAlignment w:val="center"/>
                    <w:rPr>
                      <w:rFonts w:hint="eastAsia" w:eastAsia="宋体"/>
                      <w:color w:val="FF0000"/>
                      <w:szCs w:val="21"/>
                      <w:lang w:val="en-US" w:eastAsia="zh-CN"/>
                    </w:rPr>
                  </w:pPr>
                  <w:r>
                    <w:rPr>
                      <w:rFonts w:hint="eastAsia"/>
                      <w:color w:val="FF0000"/>
                      <w:szCs w:val="21"/>
                      <w:lang w:val="en-US" w:eastAsia="zh-CN"/>
                    </w:rPr>
                    <w:t>空压机</w:t>
                  </w:r>
                </w:p>
              </w:tc>
              <w:tc>
                <w:tcPr>
                  <w:tcW w:w="3221" w:type="dxa"/>
                  <w:tcBorders>
                    <w:tl2br w:val="nil"/>
                    <w:tr2bl w:val="nil"/>
                  </w:tcBorders>
                  <w:vAlign w:val="center"/>
                </w:tcPr>
                <w:p w14:paraId="70CCDD13">
                  <w:pPr>
                    <w:widowControl/>
                    <w:jc w:val="center"/>
                    <w:textAlignment w:val="center"/>
                    <w:rPr>
                      <w:rFonts w:hint="eastAsia" w:eastAsia="宋体"/>
                      <w:color w:val="FF0000"/>
                      <w:szCs w:val="21"/>
                      <w:lang w:val="en-US" w:eastAsia="zh-CN"/>
                    </w:rPr>
                  </w:pPr>
                  <w:r>
                    <w:rPr>
                      <w:rFonts w:hint="eastAsia"/>
                      <w:color w:val="FF0000"/>
                      <w:szCs w:val="21"/>
                      <w:lang w:val="en-US" w:eastAsia="zh-CN"/>
                    </w:rPr>
                    <w:t>/</w:t>
                  </w:r>
                </w:p>
              </w:tc>
              <w:tc>
                <w:tcPr>
                  <w:tcW w:w="1667" w:type="dxa"/>
                  <w:tcBorders>
                    <w:tl2br w:val="nil"/>
                    <w:tr2bl w:val="nil"/>
                  </w:tcBorders>
                  <w:vAlign w:val="center"/>
                </w:tcPr>
                <w:p w14:paraId="16069461">
                  <w:pPr>
                    <w:widowControl/>
                    <w:jc w:val="center"/>
                    <w:textAlignment w:val="center"/>
                    <w:rPr>
                      <w:rFonts w:hint="eastAsia" w:eastAsia="宋体"/>
                      <w:color w:val="FF0000"/>
                      <w:kern w:val="0"/>
                      <w:szCs w:val="21"/>
                      <w:lang w:val="en-US" w:eastAsia="zh-CN" w:bidi="ar"/>
                    </w:rPr>
                  </w:pPr>
                  <w:r>
                    <w:rPr>
                      <w:rFonts w:hint="eastAsia"/>
                      <w:color w:val="FF0000"/>
                      <w:kern w:val="0"/>
                      <w:szCs w:val="21"/>
                      <w:lang w:val="en-US" w:eastAsia="zh-CN" w:bidi="ar"/>
                    </w:rPr>
                    <w:t>1</w:t>
                  </w:r>
                </w:p>
              </w:tc>
            </w:tr>
          </w:tbl>
          <w:p w14:paraId="4794D9BF">
            <w:pPr>
              <w:spacing w:line="360" w:lineRule="auto"/>
              <w:ind w:firstLine="482" w:firstLineChars="200"/>
              <w:rPr>
                <w:b/>
                <w:kern w:val="0"/>
                <w:sz w:val="24"/>
                <w:szCs w:val="20"/>
              </w:rPr>
            </w:pPr>
            <w:r>
              <w:rPr>
                <w:b/>
                <w:kern w:val="0"/>
                <w:sz w:val="24"/>
                <w:szCs w:val="20"/>
              </w:rPr>
              <w:t>2、</w:t>
            </w:r>
            <w:bookmarkStart w:id="0" w:name="_Toc200961391"/>
            <w:bookmarkStart w:id="1" w:name="_Toc177024663"/>
            <w:bookmarkStart w:id="2" w:name="_Toc200961231"/>
            <w:bookmarkStart w:id="3" w:name="_Toc177024812"/>
            <w:r>
              <w:rPr>
                <w:b/>
                <w:kern w:val="0"/>
                <w:sz w:val="24"/>
                <w:szCs w:val="20"/>
              </w:rPr>
              <w:t>公用工程</w:t>
            </w:r>
          </w:p>
          <w:bookmarkEnd w:id="0"/>
          <w:bookmarkEnd w:id="1"/>
          <w:bookmarkEnd w:id="2"/>
          <w:bookmarkEnd w:id="3"/>
          <w:p w14:paraId="0EEBECF3">
            <w:pPr>
              <w:spacing w:line="360" w:lineRule="auto"/>
              <w:ind w:firstLine="480" w:firstLineChars="200"/>
              <w:rPr>
                <w:kern w:val="0"/>
                <w:sz w:val="24"/>
                <w:szCs w:val="22"/>
              </w:rPr>
            </w:pPr>
            <w:r>
              <w:rPr>
                <w:kern w:val="0"/>
                <w:sz w:val="24"/>
                <w:szCs w:val="22"/>
              </w:rPr>
              <w:t>（1）给水</w:t>
            </w:r>
          </w:p>
          <w:p w14:paraId="07491486">
            <w:pPr>
              <w:spacing w:line="360" w:lineRule="auto"/>
              <w:ind w:firstLine="480" w:firstLineChars="200"/>
              <w:rPr>
                <w:kern w:val="0"/>
                <w:sz w:val="24"/>
              </w:rPr>
            </w:pPr>
            <w:r>
              <w:rPr>
                <w:kern w:val="0"/>
                <w:sz w:val="24"/>
                <w:szCs w:val="22"/>
                <w:lang w:val="zh-TW"/>
              </w:rPr>
              <w:t>项目</w:t>
            </w:r>
            <w:r>
              <w:rPr>
                <w:kern w:val="0"/>
                <w:sz w:val="24"/>
                <w:szCs w:val="22"/>
              </w:rPr>
              <w:t>用水由市政</w:t>
            </w:r>
            <w:r>
              <w:rPr>
                <w:kern w:val="0"/>
                <w:sz w:val="24"/>
                <w:szCs w:val="22"/>
                <w:lang w:val="zh-TW"/>
              </w:rPr>
              <w:t>给水管网统一供给</w:t>
            </w:r>
            <w:r>
              <w:rPr>
                <w:kern w:val="0"/>
                <w:sz w:val="24"/>
                <w:szCs w:val="22"/>
              </w:rPr>
              <w:t>。</w:t>
            </w:r>
            <w:r>
              <w:rPr>
                <w:kern w:val="0"/>
                <w:sz w:val="24"/>
              </w:rPr>
              <w:t>本项目用水主要为</w:t>
            </w:r>
            <w:r>
              <w:rPr>
                <w:rFonts w:hint="eastAsia"/>
                <w:kern w:val="0"/>
                <w:sz w:val="24"/>
                <w:lang w:val="en-US" w:eastAsia="zh-CN"/>
              </w:rPr>
              <w:t>生产用水和</w:t>
            </w:r>
            <w:r>
              <w:rPr>
                <w:kern w:val="0"/>
                <w:sz w:val="24"/>
              </w:rPr>
              <w:t>员工生活用水。</w:t>
            </w:r>
          </w:p>
          <w:p w14:paraId="2B3B16B3">
            <w:pPr>
              <w:spacing w:line="360" w:lineRule="auto"/>
              <w:ind w:firstLine="480" w:firstLineChars="200"/>
              <w:rPr>
                <w:rFonts w:hint="default" w:eastAsia="宋体"/>
                <w:kern w:val="0"/>
                <w:sz w:val="24"/>
                <w:lang w:val="en-US" w:eastAsia="zh-CN"/>
              </w:rPr>
            </w:pPr>
            <w:r>
              <w:rPr>
                <w:rFonts w:hint="eastAsia"/>
                <w:kern w:val="0"/>
                <w:sz w:val="24"/>
                <w:lang w:val="en-US" w:eastAsia="zh-CN"/>
              </w:rPr>
              <w:t>本项目生产用水主要为切削液稀释用水，根据建设单位提供资料，稀释比例为1：15，本项目切削液用量为</w:t>
            </w:r>
            <w:r>
              <w:rPr>
                <w:rFonts w:hint="eastAsia"/>
                <w:color w:val="FF0000"/>
                <w:kern w:val="0"/>
                <w:sz w:val="24"/>
                <w:lang w:val="en-US" w:eastAsia="zh-CN"/>
              </w:rPr>
              <w:t>4t/a</w:t>
            </w:r>
            <w:r>
              <w:rPr>
                <w:rFonts w:hint="eastAsia"/>
                <w:kern w:val="0"/>
                <w:sz w:val="24"/>
                <w:lang w:val="en-US" w:eastAsia="zh-CN"/>
              </w:rPr>
              <w:t>，因此稀释用水为</w:t>
            </w:r>
            <w:r>
              <w:rPr>
                <w:rFonts w:hint="eastAsia"/>
                <w:color w:val="FF0000"/>
                <w:kern w:val="0"/>
                <w:sz w:val="24"/>
                <w:lang w:val="en-US" w:eastAsia="zh-CN"/>
              </w:rPr>
              <w:t>60m³/a（0.2</w:t>
            </w:r>
            <w:r>
              <w:rPr>
                <w:rFonts w:hint="eastAsia"/>
                <w:color w:val="FF0000"/>
                <w:kern w:val="0"/>
                <w:sz w:val="24"/>
              </w:rPr>
              <w:t>m</w:t>
            </w:r>
            <w:r>
              <w:rPr>
                <w:rFonts w:hint="eastAsia"/>
                <w:color w:val="FF0000"/>
                <w:kern w:val="0"/>
                <w:sz w:val="24"/>
                <w:vertAlign w:val="superscript"/>
              </w:rPr>
              <w:t>3</w:t>
            </w:r>
            <w:r>
              <w:rPr>
                <w:rFonts w:hint="eastAsia"/>
                <w:color w:val="FF0000"/>
                <w:kern w:val="0"/>
                <w:sz w:val="24"/>
              </w:rPr>
              <w:t>/d</w:t>
            </w:r>
            <w:r>
              <w:rPr>
                <w:rFonts w:hint="eastAsia"/>
                <w:color w:val="FF0000"/>
                <w:kern w:val="0"/>
                <w:sz w:val="24"/>
                <w:lang w:val="en-US" w:eastAsia="zh-CN"/>
              </w:rPr>
              <w:t>）</w:t>
            </w:r>
            <w:r>
              <w:rPr>
                <w:rFonts w:hint="eastAsia"/>
                <w:kern w:val="0"/>
                <w:sz w:val="24"/>
                <w:lang w:val="en-US" w:eastAsia="zh-CN"/>
              </w:rPr>
              <w:t>，稀释用水全部进入切削液中，</w:t>
            </w:r>
            <w:r>
              <w:rPr>
                <w:rFonts w:hint="eastAsia"/>
                <w:color w:val="FF0000"/>
                <w:kern w:val="0"/>
                <w:sz w:val="24"/>
                <w:lang w:val="en-US" w:eastAsia="zh-CN"/>
              </w:rPr>
              <w:t>1%在加工时蒸发或被物料带出，其余作危险废物处理</w:t>
            </w:r>
            <w:r>
              <w:rPr>
                <w:rFonts w:hint="eastAsia"/>
                <w:kern w:val="0"/>
                <w:sz w:val="24"/>
                <w:lang w:val="en-US" w:eastAsia="zh-CN"/>
              </w:rPr>
              <w:t>，因此无生产废水产生。</w:t>
            </w:r>
          </w:p>
          <w:p w14:paraId="3F3D43BC">
            <w:pPr>
              <w:spacing w:line="360" w:lineRule="auto"/>
              <w:ind w:firstLine="480" w:firstLineChars="200"/>
              <w:rPr>
                <w:kern w:val="0"/>
                <w:sz w:val="24"/>
              </w:rPr>
            </w:pPr>
            <w:r>
              <w:rPr>
                <w:kern w:val="0"/>
                <w:sz w:val="24"/>
              </w:rPr>
              <w:t>本项目</w:t>
            </w:r>
            <w:r>
              <w:rPr>
                <w:rFonts w:hint="eastAsia"/>
                <w:kern w:val="0"/>
                <w:sz w:val="24"/>
              </w:rPr>
              <w:t>建成后</w:t>
            </w:r>
            <w:r>
              <w:rPr>
                <w:kern w:val="0"/>
                <w:sz w:val="24"/>
              </w:rPr>
              <w:t>劳动定员</w:t>
            </w:r>
            <w:r>
              <w:rPr>
                <w:rFonts w:hint="eastAsia"/>
                <w:kern w:val="0"/>
                <w:sz w:val="24"/>
              </w:rPr>
              <w:t>110</w:t>
            </w:r>
            <w:r>
              <w:rPr>
                <w:kern w:val="0"/>
                <w:sz w:val="24"/>
              </w:rPr>
              <w:t>人，</w:t>
            </w:r>
            <w:r>
              <w:rPr>
                <w:rFonts w:hint="eastAsia"/>
                <w:kern w:val="0"/>
                <w:sz w:val="24"/>
              </w:rPr>
              <w:t>厂区提供住宿，不设食堂。</w:t>
            </w:r>
            <w:r>
              <w:rPr>
                <w:kern w:val="0"/>
                <w:sz w:val="24"/>
              </w:rPr>
              <w:t>用水情况根据陕西省地方标准《行业用水定额》（DB61/T943-2020），</w:t>
            </w:r>
            <w:r>
              <w:rPr>
                <w:color w:val="FF0000"/>
                <w:kern w:val="0"/>
                <w:sz w:val="24"/>
              </w:rPr>
              <w:t>生活用水量</w:t>
            </w:r>
            <w:r>
              <w:rPr>
                <w:rFonts w:hint="eastAsia"/>
                <w:color w:val="FF0000"/>
                <w:kern w:val="0"/>
                <w:sz w:val="24"/>
                <w:highlight w:val="none"/>
                <w:lang w:val="en-US" w:eastAsia="zh-CN"/>
              </w:rPr>
              <w:t>参考陕西省《行业用水定额》中行政办公用水定额先进值，以10</w:t>
            </w:r>
            <w:r>
              <w:rPr>
                <w:color w:val="FF0000"/>
                <w:kern w:val="0"/>
                <w:sz w:val="24"/>
              </w:rPr>
              <w:t>m</w:t>
            </w:r>
            <w:r>
              <w:rPr>
                <w:color w:val="FF0000"/>
                <w:kern w:val="0"/>
                <w:sz w:val="24"/>
                <w:vertAlign w:val="superscript"/>
              </w:rPr>
              <w:t>3</w:t>
            </w:r>
            <w:r>
              <w:rPr>
                <w:rFonts w:hint="eastAsia"/>
                <w:color w:val="FF0000"/>
                <w:kern w:val="0"/>
                <w:sz w:val="24"/>
                <w:vertAlign w:val="baseline"/>
                <w:lang w:val="en-US" w:eastAsia="zh-CN"/>
              </w:rPr>
              <w:t>/(人/a)</w:t>
            </w:r>
            <w:r>
              <w:rPr>
                <w:rFonts w:hint="eastAsia"/>
                <w:color w:val="FF0000"/>
                <w:kern w:val="0"/>
                <w:sz w:val="24"/>
                <w:highlight w:val="none"/>
                <w:lang w:val="en-US" w:eastAsia="zh-CN"/>
              </w:rPr>
              <w:t>计</w:t>
            </w:r>
            <w:r>
              <w:rPr>
                <w:rFonts w:hint="eastAsia"/>
                <w:color w:val="FF0000"/>
                <w:kern w:val="0"/>
                <w:sz w:val="24"/>
              </w:rPr>
              <w:t>，</w:t>
            </w:r>
            <w:r>
              <w:rPr>
                <w:color w:val="FF0000"/>
                <w:kern w:val="0"/>
                <w:sz w:val="24"/>
              </w:rPr>
              <w:t>年工作日</w:t>
            </w:r>
            <w:r>
              <w:rPr>
                <w:rFonts w:hint="eastAsia"/>
                <w:color w:val="FF0000"/>
                <w:kern w:val="0"/>
                <w:sz w:val="24"/>
              </w:rPr>
              <w:t>300</w:t>
            </w:r>
            <w:r>
              <w:rPr>
                <w:color w:val="FF0000"/>
                <w:kern w:val="0"/>
                <w:sz w:val="24"/>
              </w:rPr>
              <w:t>天，则项目生活用水量为</w:t>
            </w:r>
            <w:r>
              <w:rPr>
                <w:rFonts w:hint="eastAsia"/>
                <w:color w:val="FF0000"/>
                <w:kern w:val="0"/>
                <w:sz w:val="24"/>
                <w:lang w:val="en-US" w:eastAsia="zh-CN"/>
              </w:rPr>
              <w:t>1100</w:t>
            </w:r>
            <w:r>
              <w:rPr>
                <w:color w:val="FF0000"/>
                <w:kern w:val="0"/>
                <w:sz w:val="24"/>
              </w:rPr>
              <w:t>m</w:t>
            </w:r>
            <w:r>
              <w:rPr>
                <w:color w:val="FF0000"/>
                <w:kern w:val="0"/>
                <w:sz w:val="24"/>
                <w:vertAlign w:val="superscript"/>
              </w:rPr>
              <w:t>3</w:t>
            </w:r>
            <w:r>
              <w:rPr>
                <w:color w:val="FF0000"/>
                <w:kern w:val="0"/>
                <w:sz w:val="24"/>
              </w:rPr>
              <w:t>/a</w:t>
            </w:r>
            <w:r>
              <w:rPr>
                <w:rFonts w:hint="eastAsia"/>
                <w:color w:val="FF0000"/>
                <w:kern w:val="0"/>
                <w:sz w:val="24"/>
              </w:rPr>
              <w:t>（</w:t>
            </w:r>
            <w:r>
              <w:rPr>
                <w:rFonts w:hint="eastAsia"/>
                <w:color w:val="FF0000"/>
                <w:kern w:val="0"/>
                <w:sz w:val="24"/>
                <w:lang w:val="en-US" w:eastAsia="zh-CN"/>
              </w:rPr>
              <w:t>3.67</w:t>
            </w:r>
            <w:r>
              <w:rPr>
                <w:rFonts w:hint="eastAsia"/>
                <w:color w:val="FF0000"/>
                <w:kern w:val="0"/>
                <w:sz w:val="24"/>
              </w:rPr>
              <w:t>m</w:t>
            </w:r>
            <w:r>
              <w:rPr>
                <w:rFonts w:hint="eastAsia"/>
                <w:color w:val="FF0000"/>
                <w:kern w:val="0"/>
                <w:sz w:val="24"/>
                <w:vertAlign w:val="superscript"/>
              </w:rPr>
              <w:t>3</w:t>
            </w:r>
            <w:r>
              <w:rPr>
                <w:rFonts w:hint="eastAsia"/>
                <w:color w:val="FF0000"/>
                <w:kern w:val="0"/>
                <w:sz w:val="24"/>
              </w:rPr>
              <w:t>/d）</w:t>
            </w:r>
            <w:r>
              <w:rPr>
                <w:kern w:val="0"/>
                <w:sz w:val="24"/>
              </w:rPr>
              <w:t>。</w:t>
            </w:r>
          </w:p>
          <w:p w14:paraId="5B24DA6D">
            <w:pPr>
              <w:spacing w:line="360" w:lineRule="auto"/>
              <w:ind w:firstLine="480" w:firstLineChars="200"/>
              <w:rPr>
                <w:kern w:val="0"/>
                <w:sz w:val="24"/>
              </w:rPr>
            </w:pPr>
            <w:r>
              <w:rPr>
                <w:kern w:val="0"/>
                <w:sz w:val="24"/>
              </w:rPr>
              <w:t>（2）排水</w:t>
            </w:r>
          </w:p>
          <w:p w14:paraId="37CF691E">
            <w:pPr>
              <w:spacing w:line="360" w:lineRule="auto"/>
              <w:ind w:firstLine="480" w:firstLineChars="200"/>
              <w:rPr>
                <w:kern w:val="0"/>
                <w:sz w:val="24"/>
              </w:rPr>
            </w:pPr>
            <w:r>
              <w:rPr>
                <w:rFonts w:hint="eastAsia"/>
                <w:color w:val="auto"/>
                <w:kern w:val="0"/>
                <w:sz w:val="24"/>
                <w:szCs w:val="22"/>
              </w:rPr>
              <w:t>雨水排入市政</w:t>
            </w:r>
            <w:r>
              <w:rPr>
                <w:rFonts w:hint="eastAsia" w:ascii="Times New Roman" w:hAnsi="Times New Roman" w:eastAsia="宋体" w:cs="Times New Roman"/>
                <w:color w:val="auto"/>
                <w:kern w:val="0"/>
                <w:sz w:val="24"/>
                <w:szCs w:val="22"/>
              </w:rPr>
              <w:t>雨水管网；</w:t>
            </w:r>
            <w:r>
              <w:rPr>
                <w:rFonts w:hint="eastAsia" w:cs="Times New Roman"/>
                <w:color w:val="auto"/>
                <w:kern w:val="0"/>
                <w:sz w:val="24"/>
                <w:szCs w:val="22"/>
                <w:lang w:val="en-US" w:eastAsia="zh-CN"/>
              </w:rPr>
              <w:t>稀释用水全部进入切削液中，作危险废物处理，因此</w:t>
            </w:r>
            <w:r>
              <w:rPr>
                <w:rFonts w:hint="eastAsia" w:ascii="Times New Roman" w:hAnsi="Times New Roman" w:eastAsia="宋体" w:cs="Times New Roman"/>
                <w:color w:val="auto"/>
                <w:kern w:val="0"/>
                <w:sz w:val="24"/>
                <w:szCs w:val="22"/>
                <w:lang w:val="en-US" w:eastAsia="zh-CN"/>
              </w:rPr>
              <w:t>不产生生产废水；</w:t>
            </w:r>
            <w:r>
              <w:rPr>
                <w:rFonts w:hint="eastAsia" w:ascii="Times New Roman" w:hAnsi="Times New Roman" w:eastAsia="宋体" w:cs="Times New Roman"/>
                <w:color w:val="auto"/>
                <w:kern w:val="0"/>
                <w:sz w:val="24"/>
                <w:szCs w:val="22"/>
              </w:rPr>
              <w:t>生活污水经厂区化粪池处理后，排入市政污水管网，最终排入</w:t>
            </w:r>
            <w:r>
              <w:rPr>
                <w:rFonts w:hint="eastAsia" w:ascii="Times New Roman" w:hAnsi="Times New Roman" w:eastAsia="宋体" w:cs="Times New Roman"/>
                <w:color w:val="auto"/>
                <w:kern w:val="0"/>
                <w:sz w:val="24"/>
                <w:szCs w:val="22"/>
                <w:lang w:val="en-US" w:eastAsia="zh-CN"/>
              </w:rPr>
              <w:t>泾河新城第二污水处理厂处理</w:t>
            </w:r>
            <w:r>
              <w:rPr>
                <w:kern w:val="0"/>
                <w:sz w:val="24"/>
              </w:rPr>
              <w:t>。</w:t>
            </w:r>
          </w:p>
          <w:p w14:paraId="1FF299DF">
            <w:pPr>
              <w:spacing w:line="360" w:lineRule="auto"/>
              <w:ind w:firstLine="480" w:firstLineChars="200"/>
              <w:rPr>
                <w:kern w:val="0"/>
                <w:sz w:val="24"/>
              </w:rPr>
            </w:pPr>
            <w:r>
              <w:rPr>
                <w:kern w:val="0"/>
                <w:sz w:val="24"/>
              </w:rPr>
              <w:t>由上述分析可知，本项目年工作日</w:t>
            </w:r>
            <w:r>
              <w:rPr>
                <w:rFonts w:hint="eastAsia"/>
                <w:kern w:val="0"/>
                <w:sz w:val="24"/>
              </w:rPr>
              <w:t>300</w:t>
            </w:r>
            <w:r>
              <w:rPr>
                <w:kern w:val="0"/>
                <w:sz w:val="24"/>
              </w:rPr>
              <w:t>天，项目生活用水量为</w:t>
            </w:r>
            <w:r>
              <w:rPr>
                <w:rFonts w:hint="eastAsia"/>
                <w:color w:val="FF0000"/>
                <w:kern w:val="0"/>
                <w:sz w:val="24"/>
                <w:lang w:val="en-US" w:eastAsia="zh-CN"/>
              </w:rPr>
              <w:t>1100</w:t>
            </w:r>
            <w:r>
              <w:rPr>
                <w:color w:val="FF0000"/>
                <w:kern w:val="0"/>
                <w:sz w:val="24"/>
              </w:rPr>
              <w:t>m</w:t>
            </w:r>
            <w:r>
              <w:rPr>
                <w:color w:val="FF0000"/>
                <w:kern w:val="0"/>
                <w:sz w:val="24"/>
                <w:vertAlign w:val="superscript"/>
              </w:rPr>
              <w:t>3</w:t>
            </w:r>
            <w:r>
              <w:rPr>
                <w:color w:val="FF0000"/>
                <w:kern w:val="0"/>
                <w:sz w:val="24"/>
              </w:rPr>
              <w:t>/a</w:t>
            </w:r>
            <w:r>
              <w:rPr>
                <w:rFonts w:hint="eastAsia"/>
                <w:color w:val="FF0000"/>
                <w:kern w:val="0"/>
                <w:sz w:val="24"/>
              </w:rPr>
              <w:t>（</w:t>
            </w:r>
            <w:r>
              <w:rPr>
                <w:rFonts w:hint="eastAsia"/>
                <w:color w:val="FF0000"/>
                <w:kern w:val="0"/>
                <w:sz w:val="24"/>
                <w:lang w:val="en-US" w:eastAsia="zh-CN"/>
              </w:rPr>
              <w:t>3.67</w:t>
            </w:r>
            <w:r>
              <w:rPr>
                <w:rFonts w:hint="eastAsia"/>
                <w:color w:val="FF0000"/>
                <w:kern w:val="0"/>
                <w:sz w:val="24"/>
              </w:rPr>
              <w:t>m</w:t>
            </w:r>
            <w:r>
              <w:rPr>
                <w:rFonts w:hint="eastAsia"/>
                <w:color w:val="FF0000"/>
                <w:kern w:val="0"/>
                <w:sz w:val="24"/>
                <w:vertAlign w:val="superscript"/>
              </w:rPr>
              <w:t>3</w:t>
            </w:r>
            <w:r>
              <w:rPr>
                <w:rFonts w:hint="eastAsia"/>
                <w:color w:val="FF0000"/>
                <w:kern w:val="0"/>
                <w:sz w:val="24"/>
              </w:rPr>
              <w:t>/d）</w:t>
            </w:r>
            <w:r>
              <w:rPr>
                <w:rFonts w:hint="eastAsia"/>
                <w:kern w:val="0"/>
                <w:sz w:val="24"/>
              </w:rPr>
              <w:t>，</w:t>
            </w:r>
            <w:r>
              <w:rPr>
                <w:kern w:val="0"/>
                <w:sz w:val="24"/>
              </w:rPr>
              <w:t>污水产生量按照新鲜用水量的80%计算，则生活</w:t>
            </w:r>
            <w:r>
              <w:rPr>
                <w:rFonts w:hint="eastAsia"/>
                <w:kern w:val="0"/>
                <w:sz w:val="24"/>
              </w:rPr>
              <w:t>污水排放</w:t>
            </w:r>
            <w:r>
              <w:rPr>
                <w:kern w:val="0"/>
                <w:sz w:val="24"/>
              </w:rPr>
              <w:t>量为</w:t>
            </w:r>
            <w:r>
              <w:rPr>
                <w:rFonts w:hint="eastAsia" w:cs="Times New Roman"/>
                <w:color w:val="FF0000"/>
                <w:kern w:val="0"/>
                <w:sz w:val="24"/>
                <w:lang w:val="en-US" w:eastAsia="zh-CN"/>
              </w:rPr>
              <w:t>880</w:t>
            </w:r>
            <w:r>
              <w:rPr>
                <w:rFonts w:ascii="Times New Roman" w:hAnsi="Times New Roman" w:eastAsia="宋体" w:cs="Times New Roman"/>
                <w:color w:val="FF0000"/>
                <w:kern w:val="0"/>
                <w:sz w:val="24"/>
              </w:rPr>
              <w:t>m</w:t>
            </w:r>
            <w:r>
              <w:rPr>
                <w:rFonts w:ascii="Times New Roman" w:hAnsi="Times New Roman" w:eastAsia="宋体" w:cs="Times New Roman"/>
                <w:color w:val="FF0000"/>
                <w:kern w:val="0"/>
                <w:sz w:val="24"/>
                <w:vertAlign w:val="superscript"/>
              </w:rPr>
              <w:t>3</w:t>
            </w:r>
            <w:r>
              <w:rPr>
                <w:rFonts w:ascii="Times New Roman" w:hAnsi="Times New Roman" w:eastAsia="宋体" w:cs="Times New Roman"/>
                <w:color w:val="FF0000"/>
                <w:kern w:val="0"/>
                <w:sz w:val="24"/>
              </w:rPr>
              <w:t>/a</w:t>
            </w:r>
            <w:r>
              <w:rPr>
                <w:rFonts w:hint="eastAsia" w:ascii="Times New Roman" w:hAnsi="Times New Roman" w:eastAsia="宋体" w:cs="Times New Roman"/>
                <w:color w:val="FF0000"/>
                <w:kern w:val="0"/>
                <w:sz w:val="24"/>
              </w:rPr>
              <w:t>（</w:t>
            </w:r>
            <w:r>
              <w:rPr>
                <w:rFonts w:hint="eastAsia" w:ascii="Times New Roman" w:hAnsi="Times New Roman" w:eastAsia="宋体" w:cs="Times New Roman"/>
                <w:color w:val="FF0000"/>
                <w:kern w:val="0"/>
                <w:sz w:val="24"/>
                <w:lang w:val="en-US" w:eastAsia="zh-CN"/>
              </w:rPr>
              <w:t>2.</w:t>
            </w:r>
            <w:r>
              <w:rPr>
                <w:rFonts w:hint="eastAsia" w:cs="Times New Roman"/>
                <w:color w:val="FF0000"/>
                <w:kern w:val="0"/>
                <w:sz w:val="24"/>
                <w:lang w:val="en-US" w:eastAsia="zh-CN"/>
              </w:rPr>
              <w:t>936</w:t>
            </w:r>
            <w:r>
              <w:rPr>
                <w:rFonts w:hint="eastAsia" w:ascii="Times New Roman" w:hAnsi="Times New Roman" w:eastAsia="宋体" w:cs="Times New Roman"/>
                <w:color w:val="FF0000"/>
                <w:kern w:val="0"/>
                <w:sz w:val="24"/>
              </w:rPr>
              <w:t>m</w:t>
            </w:r>
            <w:r>
              <w:rPr>
                <w:rFonts w:hint="eastAsia" w:ascii="Times New Roman" w:hAnsi="Times New Roman" w:eastAsia="宋体" w:cs="Times New Roman"/>
                <w:color w:val="FF0000"/>
                <w:kern w:val="0"/>
                <w:sz w:val="24"/>
                <w:vertAlign w:val="superscript"/>
              </w:rPr>
              <w:t>3</w:t>
            </w:r>
            <w:r>
              <w:rPr>
                <w:rFonts w:hint="eastAsia" w:ascii="Times New Roman" w:hAnsi="Times New Roman" w:eastAsia="宋体" w:cs="Times New Roman"/>
                <w:color w:val="FF0000"/>
                <w:kern w:val="0"/>
                <w:sz w:val="24"/>
              </w:rPr>
              <w:t>/d）</w:t>
            </w:r>
            <w:r>
              <w:rPr>
                <w:kern w:val="0"/>
                <w:sz w:val="24"/>
              </w:rPr>
              <w:t>。</w:t>
            </w:r>
          </w:p>
          <w:p w14:paraId="04F47003">
            <w:pPr>
              <w:autoSpaceDN w:val="0"/>
              <w:spacing w:line="360" w:lineRule="auto"/>
              <w:ind w:firstLine="480" w:firstLineChars="200"/>
              <w:rPr>
                <w:kern w:val="0"/>
                <w:sz w:val="24"/>
                <w:szCs w:val="20"/>
              </w:rPr>
            </w:pPr>
            <w:r>
              <w:rPr>
                <w:kern w:val="0"/>
                <w:sz w:val="24"/>
                <w:szCs w:val="20"/>
              </w:rPr>
              <w:t>具体用水及排水情况见表下表。</w:t>
            </w:r>
          </w:p>
          <w:p w14:paraId="49BCD7A4">
            <w:pPr>
              <w:spacing w:line="360" w:lineRule="auto"/>
              <w:jc w:val="center"/>
            </w:pPr>
            <w:r>
              <w:rPr>
                <w:rFonts w:hint="eastAsia"/>
              </w:rPr>
              <w:object>
                <v:shape id="_x0000_i1025" o:spt="75" type="#_x0000_t75" style="height:126.8pt;width:285.15pt;" o:ole="t" filled="f" o:preferrelative="t" stroked="f" coordsize="21600,21600">
                  <v:path/>
                  <v:fill on="f" focussize="0,0"/>
                  <v:stroke on="f"/>
                  <v:imagedata r:id="rId8" o:title=""/>
                  <o:lock v:ext="edit" aspectratio="t"/>
                  <w10:wrap type="none"/>
                  <w10:anchorlock/>
                </v:shape>
                <o:OLEObject Type="Embed" ProgID="Visio.Drawing.11" ShapeID="_x0000_i1025" DrawAspect="Content" ObjectID="_1468075725" r:id="rId7">
                  <o:LockedField>false</o:LockedField>
                </o:OLEObject>
              </w:object>
            </w:r>
          </w:p>
          <w:p w14:paraId="147E830E">
            <w:pPr>
              <w:spacing w:line="360" w:lineRule="auto"/>
              <w:jc w:val="center"/>
              <w:rPr>
                <w:b/>
                <w:kern w:val="0"/>
                <w:szCs w:val="21"/>
              </w:rPr>
            </w:pPr>
            <w:r>
              <w:rPr>
                <w:b/>
                <w:kern w:val="0"/>
                <w:szCs w:val="21"/>
              </w:rPr>
              <w:t>图</w:t>
            </w:r>
            <w:r>
              <w:rPr>
                <w:rFonts w:hint="eastAsia"/>
                <w:b/>
                <w:kern w:val="0"/>
                <w:szCs w:val="21"/>
              </w:rPr>
              <w:t xml:space="preserve">2-1   </w:t>
            </w:r>
            <w:r>
              <w:rPr>
                <w:b/>
                <w:kern w:val="0"/>
                <w:szCs w:val="21"/>
              </w:rPr>
              <w:t>水平衡图（m</w:t>
            </w:r>
            <w:r>
              <w:rPr>
                <w:b/>
                <w:kern w:val="0"/>
                <w:szCs w:val="21"/>
                <w:vertAlign w:val="superscript"/>
              </w:rPr>
              <w:t>3</w:t>
            </w:r>
            <w:r>
              <w:rPr>
                <w:b/>
                <w:kern w:val="0"/>
                <w:szCs w:val="21"/>
              </w:rPr>
              <w:t>/</w:t>
            </w:r>
            <w:r>
              <w:rPr>
                <w:rFonts w:hint="eastAsia"/>
                <w:b/>
                <w:kern w:val="0"/>
                <w:szCs w:val="21"/>
              </w:rPr>
              <w:t>d</w:t>
            </w:r>
            <w:r>
              <w:rPr>
                <w:b/>
                <w:kern w:val="0"/>
                <w:szCs w:val="21"/>
              </w:rPr>
              <w:t>）</w:t>
            </w:r>
          </w:p>
          <w:p w14:paraId="3B93EBE1">
            <w:pPr>
              <w:jc w:val="center"/>
              <w:rPr>
                <w:b/>
                <w:kern w:val="0"/>
                <w:szCs w:val="21"/>
              </w:rPr>
            </w:pPr>
            <w:r>
              <w:rPr>
                <w:b/>
                <w:kern w:val="0"/>
                <w:szCs w:val="21"/>
              </w:rPr>
              <w:t>表</w:t>
            </w:r>
            <w:r>
              <w:rPr>
                <w:rFonts w:hint="eastAsia"/>
                <w:b/>
                <w:kern w:val="0"/>
                <w:szCs w:val="21"/>
              </w:rPr>
              <w:t xml:space="preserve">2-5   </w:t>
            </w:r>
            <w:r>
              <w:rPr>
                <w:b/>
                <w:kern w:val="0"/>
                <w:szCs w:val="21"/>
              </w:rPr>
              <w:t>本项目用水及排水情况一览表</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1064"/>
              <w:gridCol w:w="1620"/>
              <w:gridCol w:w="833"/>
              <w:gridCol w:w="593"/>
              <w:gridCol w:w="956"/>
              <w:gridCol w:w="900"/>
              <w:gridCol w:w="859"/>
              <w:gridCol w:w="858"/>
            </w:tblGrid>
            <w:tr w14:paraId="2DC1E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dxa"/>
                  <w:vAlign w:val="center"/>
                </w:tcPr>
                <w:p w14:paraId="01C1662B">
                  <w:pPr>
                    <w:autoSpaceDE w:val="0"/>
                    <w:autoSpaceDN w:val="0"/>
                    <w:jc w:val="center"/>
                    <w:rPr>
                      <w:kern w:val="0"/>
                      <w:szCs w:val="21"/>
                    </w:rPr>
                  </w:pPr>
                  <w:r>
                    <w:rPr>
                      <w:kern w:val="0"/>
                      <w:szCs w:val="21"/>
                    </w:rPr>
                    <w:t>序号</w:t>
                  </w:r>
                </w:p>
              </w:tc>
              <w:tc>
                <w:tcPr>
                  <w:tcW w:w="1064" w:type="dxa"/>
                  <w:vAlign w:val="center"/>
                </w:tcPr>
                <w:p w14:paraId="0792DCF8">
                  <w:pPr>
                    <w:autoSpaceDE w:val="0"/>
                    <w:autoSpaceDN w:val="0"/>
                    <w:jc w:val="center"/>
                    <w:rPr>
                      <w:kern w:val="0"/>
                      <w:szCs w:val="21"/>
                    </w:rPr>
                  </w:pPr>
                  <w:r>
                    <w:rPr>
                      <w:kern w:val="0"/>
                      <w:szCs w:val="21"/>
                    </w:rPr>
                    <w:t>名称</w:t>
                  </w:r>
                </w:p>
              </w:tc>
              <w:tc>
                <w:tcPr>
                  <w:tcW w:w="1620" w:type="dxa"/>
                  <w:vAlign w:val="center"/>
                </w:tcPr>
                <w:p w14:paraId="16C110ED">
                  <w:pPr>
                    <w:autoSpaceDE w:val="0"/>
                    <w:autoSpaceDN w:val="0"/>
                    <w:jc w:val="center"/>
                    <w:rPr>
                      <w:kern w:val="0"/>
                      <w:szCs w:val="21"/>
                    </w:rPr>
                  </w:pPr>
                  <w:r>
                    <w:rPr>
                      <w:kern w:val="0"/>
                      <w:szCs w:val="21"/>
                    </w:rPr>
                    <w:t>用水定额</w:t>
                  </w:r>
                </w:p>
              </w:tc>
              <w:tc>
                <w:tcPr>
                  <w:tcW w:w="833" w:type="dxa"/>
                  <w:vAlign w:val="center"/>
                </w:tcPr>
                <w:p w14:paraId="37581F6E">
                  <w:pPr>
                    <w:autoSpaceDE w:val="0"/>
                    <w:autoSpaceDN w:val="0"/>
                    <w:jc w:val="center"/>
                    <w:rPr>
                      <w:kern w:val="0"/>
                      <w:szCs w:val="21"/>
                    </w:rPr>
                  </w:pPr>
                  <w:r>
                    <w:rPr>
                      <w:kern w:val="0"/>
                      <w:szCs w:val="21"/>
                    </w:rPr>
                    <w:t>数量</w:t>
                  </w:r>
                </w:p>
              </w:tc>
              <w:tc>
                <w:tcPr>
                  <w:tcW w:w="593" w:type="dxa"/>
                  <w:vAlign w:val="center"/>
                </w:tcPr>
                <w:p w14:paraId="0CD9611C">
                  <w:pPr>
                    <w:autoSpaceDE w:val="0"/>
                    <w:autoSpaceDN w:val="0"/>
                    <w:jc w:val="center"/>
                    <w:rPr>
                      <w:kern w:val="0"/>
                      <w:szCs w:val="21"/>
                    </w:rPr>
                  </w:pPr>
                  <w:r>
                    <w:rPr>
                      <w:kern w:val="0"/>
                      <w:szCs w:val="21"/>
                    </w:rPr>
                    <w:t>天数</w:t>
                  </w:r>
                </w:p>
              </w:tc>
              <w:tc>
                <w:tcPr>
                  <w:tcW w:w="956" w:type="dxa"/>
                  <w:vAlign w:val="center"/>
                </w:tcPr>
                <w:p w14:paraId="25A14AF4">
                  <w:pPr>
                    <w:autoSpaceDE w:val="0"/>
                    <w:autoSpaceDN w:val="0"/>
                    <w:jc w:val="center"/>
                    <w:rPr>
                      <w:kern w:val="0"/>
                      <w:szCs w:val="21"/>
                    </w:rPr>
                  </w:pPr>
                  <w:r>
                    <w:rPr>
                      <w:kern w:val="0"/>
                      <w:szCs w:val="21"/>
                    </w:rPr>
                    <w:t>用水量m</w:t>
                  </w:r>
                  <w:r>
                    <w:rPr>
                      <w:kern w:val="0"/>
                      <w:szCs w:val="21"/>
                      <w:vertAlign w:val="superscript"/>
                    </w:rPr>
                    <w:t>3</w:t>
                  </w:r>
                  <w:r>
                    <w:rPr>
                      <w:kern w:val="0"/>
                      <w:szCs w:val="21"/>
                    </w:rPr>
                    <w:t>/</w:t>
                  </w:r>
                  <w:r>
                    <w:rPr>
                      <w:rFonts w:hint="eastAsia"/>
                      <w:kern w:val="0"/>
                      <w:szCs w:val="21"/>
                    </w:rPr>
                    <w:t>d</w:t>
                  </w:r>
                </w:p>
              </w:tc>
              <w:tc>
                <w:tcPr>
                  <w:tcW w:w="900" w:type="dxa"/>
                  <w:vAlign w:val="center"/>
                </w:tcPr>
                <w:p w14:paraId="62E6E8E7">
                  <w:pPr>
                    <w:autoSpaceDE w:val="0"/>
                    <w:autoSpaceDN w:val="0"/>
                    <w:jc w:val="center"/>
                    <w:rPr>
                      <w:kern w:val="0"/>
                      <w:szCs w:val="21"/>
                    </w:rPr>
                  </w:pPr>
                  <w:r>
                    <w:rPr>
                      <w:kern w:val="0"/>
                      <w:szCs w:val="21"/>
                    </w:rPr>
                    <w:t>用水量m</w:t>
                  </w:r>
                  <w:r>
                    <w:rPr>
                      <w:kern w:val="0"/>
                      <w:szCs w:val="21"/>
                      <w:vertAlign w:val="superscript"/>
                    </w:rPr>
                    <w:t>3</w:t>
                  </w:r>
                  <w:r>
                    <w:rPr>
                      <w:kern w:val="0"/>
                      <w:szCs w:val="21"/>
                    </w:rPr>
                    <w:t>/a</w:t>
                  </w:r>
                </w:p>
              </w:tc>
              <w:tc>
                <w:tcPr>
                  <w:tcW w:w="859" w:type="dxa"/>
                  <w:vAlign w:val="center"/>
                </w:tcPr>
                <w:p w14:paraId="026CA244">
                  <w:pPr>
                    <w:autoSpaceDE w:val="0"/>
                    <w:autoSpaceDN w:val="0"/>
                    <w:jc w:val="center"/>
                    <w:rPr>
                      <w:kern w:val="0"/>
                      <w:szCs w:val="21"/>
                    </w:rPr>
                  </w:pPr>
                  <w:r>
                    <w:rPr>
                      <w:kern w:val="0"/>
                      <w:szCs w:val="21"/>
                    </w:rPr>
                    <w:t>排放量m</w:t>
                  </w:r>
                  <w:r>
                    <w:rPr>
                      <w:kern w:val="0"/>
                      <w:szCs w:val="21"/>
                      <w:vertAlign w:val="superscript"/>
                    </w:rPr>
                    <w:t>3</w:t>
                  </w:r>
                  <w:r>
                    <w:rPr>
                      <w:kern w:val="0"/>
                      <w:szCs w:val="21"/>
                    </w:rPr>
                    <w:t>/</w:t>
                  </w:r>
                  <w:r>
                    <w:rPr>
                      <w:rFonts w:hint="eastAsia"/>
                      <w:kern w:val="0"/>
                      <w:szCs w:val="21"/>
                    </w:rPr>
                    <w:t>d</w:t>
                  </w:r>
                </w:p>
              </w:tc>
              <w:tc>
                <w:tcPr>
                  <w:tcW w:w="858" w:type="dxa"/>
                  <w:vAlign w:val="center"/>
                </w:tcPr>
                <w:p w14:paraId="44396C80">
                  <w:pPr>
                    <w:autoSpaceDE w:val="0"/>
                    <w:autoSpaceDN w:val="0"/>
                    <w:jc w:val="center"/>
                    <w:rPr>
                      <w:kern w:val="0"/>
                      <w:szCs w:val="21"/>
                    </w:rPr>
                  </w:pPr>
                  <w:r>
                    <w:rPr>
                      <w:kern w:val="0"/>
                      <w:szCs w:val="21"/>
                    </w:rPr>
                    <w:t>排放量m</w:t>
                  </w:r>
                  <w:r>
                    <w:rPr>
                      <w:kern w:val="0"/>
                      <w:szCs w:val="21"/>
                      <w:vertAlign w:val="superscript"/>
                    </w:rPr>
                    <w:t>3</w:t>
                  </w:r>
                  <w:r>
                    <w:rPr>
                      <w:kern w:val="0"/>
                      <w:szCs w:val="21"/>
                    </w:rPr>
                    <w:t>/a</w:t>
                  </w:r>
                </w:p>
              </w:tc>
            </w:tr>
            <w:tr w14:paraId="44C2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dxa"/>
                  <w:vAlign w:val="center"/>
                </w:tcPr>
                <w:p w14:paraId="248D9E93">
                  <w:pPr>
                    <w:autoSpaceDE w:val="0"/>
                    <w:autoSpaceDN w:val="0"/>
                    <w:jc w:val="center"/>
                    <w:rPr>
                      <w:rFonts w:hint="eastAsia" w:eastAsia="宋体"/>
                      <w:kern w:val="0"/>
                      <w:szCs w:val="21"/>
                      <w:lang w:val="en-US" w:eastAsia="zh-CN"/>
                    </w:rPr>
                  </w:pPr>
                  <w:r>
                    <w:rPr>
                      <w:rFonts w:hint="eastAsia"/>
                      <w:kern w:val="0"/>
                      <w:szCs w:val="21"/>
                      <w:lang w:val="en-US" w:eastAsia="zh-CN"/>
                    </w:rPr>
                    <w:t>1</w:t>
                  </w:r>
                </w:p>
              </w:tc>
              <w:tc>
                <w:tcPr>
                  <w:tcW w:w="1064" w:type="dxa"/>
                  <w:vAlign w:val="center"/>
                </w:tcPr>
                <w:p w14:paraId="38D1733A">
                  <w:pPr>
                    <w:autoSpaceDE w:val="0"/>
                    <w:autoSpaceDN w:val="0"/>
                    <w:jc w:val="center"/>
                    <w:rPr>
                      <w:rFonts w:hint="default" w:eastAsia="宋体"/>
                      <w:kern w:val="0"/>
                      <w:szCs w:val="21"/>
                      <w:lang w:val="en-US" w:eastAsia="zh-CN"/>
                    </w:rPr>
                  </w:pPr>
                  <w:r>
                    <w:rPr>
                      <w:rFonts w:hint="eastAsia"/>
                      <w:kern w:val="0"/>
                      <w:szCs w:val="21"/>
                      <w:lang w:val="en-US" w:eastAsia="zh-CN"/>
                    </w:rPr>
                    <w:t>生产用水</w:t>
                  </w:r>
                </w:p>
              </w:tc>
              <w:tc>
                <w:tcPr>
                  <w:tcW w:w="1620" w:type="dxa"/>
                  <w:vAlign w:val="center"/>
                </w:tcPr>
                <w:p w14:paraId="0416D950">
                  <w:pPr>
                    <w:autoSpaceDE w:val="0"/>
                    <w:autoSpaceDN w:val="0"/>
                    <w:jc w:val="center"/>
                    <w:rPr>
                      <w:rFonts w:hint="default" w:eastAsia="宋体"/>
                      <w:kern w:val="0"/>
                      <w:szCs w:val="21"/>
                      <w:lang w:val="en-US" w:eastAsia="zh-CN"/>
                    </w:rPr>
                  </w:pPr>
                  <w:r>
                    <w:rPr>
                      <w:rFonts w:hint="eastAsia"/>
                      <w:kern w:val="0"/>
                      <w:szCs w:val="21"/>
                      <w:lang w:val="en-US" w:eastAsia="zh-CN"/>
                    </w:rPr>
                    <w:t>15m³/t切削液</w:t>
                  </w:r>
                </w:p>
              </w:tc>
              <w:tc>
                <w:tcPr>
                  <w:tcW w:w="833" w:type="dxa"/>
                  <w:vAlign w:val="center"/>
                </w:tcPr>
                <w:p w14:paraId="586F4212">
                  <w:pPr>
                    <w:autoSpaceDE w:val="0"/>
                    <w:autoSpaceDN w:val="0"/>
                    <w:jc w:val="center"/>
                    <w:rPr>
                      <w:rFonts w:hint="default" w:eastAsia="宋体"/>
                      <w:kern w:val="0"/>
                      <w:szCs w:val="21"/>
                      <w:lang w:val="en-US" w:eastAsia="zh-CN"/>
                    </w:rPr>
                  </w:pPr>
                  <w:r>
                    <w:rPr>
                      <w:rFonts w:hint="eastAsia"/>
                      <w:color w:val="FF0000"/>
                      <w:kern w:val="0"/>
                      <w:szCs w:val="21"/>
                      <w:lang w:val="en-US" w:eastAsia="zh-CN"/>
                    </w:rPr>
                    <w:t>4t</w:t>
                  </w:r>
                </w:p>
              </w:tc>
              <w:tc>
                <w:tcPr>
                  <w:tcW w:w="593" w:type="dxa"/>
                  <w:vAlign w:val="center"/>
                </w:tcPr>
                <w:p w14:paraId="0D4A7D6D">
                  <w:pPr>
                    <w:autoSpaceDE w:val="0"/>
                    <w:autoSpaceDN w:val="0"/>
                    <w:jc w:val="center"/>
                    <w:rPr>
                      <w:rFonts w:hint="default" w:eastAsia="宋体"/>
                      <w:kern w:val="0"/>
                      <w:szCs w:val="21"/>
                      <w:lang w:val="en-US" w:eastAsia="zh-CN"/>
                    </w:rPr>
                  </w:pPr>
                  <w:r>
                    <w:rPr>
                      <w:rFonts w:hint="eastAsia"/>
                      <w:kern w:val="0"/>
                      <w:szCs w:val="21"/>
                      <w:lang w:val="en-US" w:eastAsia="zh-CN"/>
                    </w:rPr>
                    <w:t>300</w:t>
                  </w:r>
                </w:p>
              </w:tc>
              <w:tc>
                <w:tcPr>
                  <w:tcW w:w="956" w:type="dxa"/>
                  <w:vAlign w:val="center"/>
                </w:tcPr>
                <w:p w14:paraId="6D2D14B4">
                  <w:pPr>
                    <w:autoSpaceDE w:val="0"/>
                    <w:autoSpaceDN w:val="0"/>
                    <w:jc w:val="center"/>
                    <w:rPr>
                      <w:rFonts w:hint="default" w:eastAsia="宋体"/>
                      <w:kern w:val="0"/>
                      <w:szCs w:val="21"/>
                      <w:lang w:val="en-US" w:eastAsia="zh-CN"/>
                    </w:rPr>
                  </w:pPr>
                  <w:r>
                    <w:rPr>
                      <w:rFonts w:hint="eastAsia"/>
                      <w:color w:val="FF0000"/>
                      <w:kern w:val="0"/>
                      <w:szCs w:val="21"/>
                      <w:lang w:val="en-US" w:eastAsia="zh-CN"/>
                    </w:rPr>
                    <w:t>0.2</w:t>
                  </w:r>
                </w:p>
              </w:tc>
              <w:tc>
                <w:tcPr>
                  <w:tcW w:w="900" w:type="dxa"/>
                  <w:vAlign w:val="center"/>
                </w:tcPr>
                <w:p w14:paraId="0767992D">
                  <w:pPr>
                    <w:autoSpaceDE w:val="0"/>
                    <w:autoSpaceDN w:val="0"/>
                    <w:jc w:val="center"/>
                    <w:rPr>
                      <w:rFonts w:hint="default" w:eastAsia="宋体"/>
                      <w:kern w:val="0"/>
                      <w:szCs w:val="21"/>
                      <w:lang w:val="en-US" w:eastAsia="zh-CN"/>
                    </w:rPr>
                  </w:pPr>
                  <w:r>
                    <w:rPr>
                      <w:rFonts w:hint="eastAsia"/>
                      <w:color w:val="FF0000"/>
                      <w:kern w:val="0"/>
                      <w:szCs w:val="21"/>
                      <w:lang w:val="en-US" w:eastAsia="zh-CN"/>
                    </w:rPr>
                    <w:t>60</w:t>
                  </w:r>
                </w:p>
              </w:tc>
              <w:tc>
                <w:tcPr>
                  <w:tcW w:w="859" w:type="dxa"/>
                  <w:vAlign w:val="center"/>
                </w:tcPr>
                <w:p w14:paraId="2926D984">
                  <w:pPr>
                    <w:autoSpaceDE w:val="0"/>
                    <w:autoSpaceDN w:val="0"/>
                    <w:jc w:val="center"/>
                    <w:rPr>
                      <w:rFonts w:hint="default" w:eastAsia="宋体"/>
                      <w:kern w:val="21"/>
                      <w:szCs w:val="21"/>
                      <w:lang w:val="en-US" w:eastAsia="zh-CN"/>
                    </w:rPr>
                  </w:pPr>
                  <w:r>
                    <w:rPr>
                      <w:rFonts w:hint="eastAsia"/>
                      <w:kern w:val="21"/>
                      <w:szCs w:val="21"/>
                      <w:lang w:val="en-US" w:eastAsia="zh-CN"/>
                    </w:rPr>
                    <w:t>0</w:t>
                  </w:r>
                </w:p>
              </w:tc>
              <w:tc>
                <w:tcPr>
                  <w:tcW w:w="858" w:type="dxa"/>
                  <w:vAlign w:val="center"/>
                </w:tcPr>
                <w:p w14:paraId="25B69B7A">
                  <w:pPr>
                    <w:autoSpaceDE w:val="0"/>
                    <w:autoSpaceDN w:val="0"/>
                    <w:jc w:val="center"/>
                    <w:rPr>
                      <w:rFonts w:hint="default" w:eastAsia="宋体"/>
                      <w:kern w:val="21"/>
                      <w:szCs w:val="21"/>
                      <w:lang w:val="en-US" w:eastAsia="zh-CN"/>
                    </w:rPr>
                  </w:pPr>
                  <w:r>
                    <w:rPr>
                      <w:rFonts w:hint="eastAsia"/>
                      <w:kern w:val="21"/>
                      <w:szCs w:val="21"/>
                      <w:lang w:val="en-US" w:eastAsia="zh-CN"/>
                    </w:rPr>
                    <w:t>0</w:t>
                  </w:r>
                </w:p>
              </w:tc>
            </w:tr>
            <w:tr w14:paraId="06531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dxa"/>
                  <w:vAlign w:val="center"/>
                </w:tcPr>
                <w:p w14:paraId="669F8952">
                  <w:pPr>
                    <w:autoSpaceDE w:val="0"/>
                    <w:autoSpaceDN w:val="0"/>
                    <w:jc w:val="center"/>
                    <w:rPr>
                      <w:rFonts w:hint="eastAsia" w:eastAsia="宋体"/>
                      <w:kern w:val="0"/>
                      <w:szCs w:val="21"/>
                      <w:lang w:val="en-US" w:eastAsia="zh-CN"/>
                    </w:rPr>
                  </w:pPr>
                  <w:r>
                    <w:rPr>
                      <w:rFonts w:hint="eastAsia"/>
                      <w:kern w:val="0"/>
                      <w:szCs w:val="21"/>
                      <w:lang w:val="en-US" w:eastAsia="zh-CN"/>
                    </w:rPr>
                    <w:t>2</w:t>
                  </w:r>
                </w:p>
              </w:tc>
              <w:tc>
                <w:tcPr>
                  <w:tcW w:w="1064" w:type="dxa"/>
                  <w:vAlign w:val="center"/>
                </w:tcPr>
                <w:p w14:paraId="2708D5D1">
                  <w:pPr>
                    <w:autoSpaceDE w:val="0"/>
                    <w:autoSpaceDN w:val="0"/>
                    <w:jc w:val="center"/>
                    <w:rPr>
                      <w:kern w:val="0"/>
                      <w:szCs w:val="21"/>
                    </w:rPr>
                  </w:pPr>
                  <w:r>
                    <w:rPr>
                      <w:kern w:val="0"/>
                      <w:szCs w:val="21"/>
                    </w:rPr>
                    <w:t>生活用水</w:t>
                  </w:r>
                </w:p>
              </w:tc>
              <w:tc>
                <w:tcPr>
                  <w:tcW w:w="1620" w:type="dxa"/>
                  <w:vAlign w:val="center"/>
                </w:tcPr>
                <w:p w14:paraId="274B67FF">
                  <w:pPr>
                    <w:autoSpaceDE w:val="0"/>
                    <w:autoSpaceDN w:val="0"/>
                    <w:jc w:val="both"/>
                    <w:rPr>
                      <w:rFonts w:hint="eastAsia"/>
                      <w:kern w:val="0"/>
                      <w:szCs w:val="21"/>
                    </w:rPr>
                  </w:pPr>
                  <w:r>
                    <w:rPr>
                      <w:rFonts w:hint="eastAsia"/>
                      <w:color w:val="FF0000"/>
                      <w:kern w:val="0"/>
                      <w:szCs w:val="21"/>
                      <w:lang w:val="en-US" w:eastAsia="zh-CN"/>
                    </w:rPr>
                    <w:t>0.033</w:t>
                  </w:r>
                  <w:r>
                    <w:rPr>
                      <w:color w:val="FF0000"/>
                      <w:kern w:val="0"/>
                      <w:szCs w:val="21"/>
                    </w:rPr>
                    <w:t>m</w:t>
                  </w:r>
                  <w:r>
                    <w:rPr>
                      <w:color w:val="FF0000"/>
                      <w:kern w:val="0"/>
                      <w:szCs w:val="21"/>
                      <w:vertAlign w:val="superscript"/>
                    </w:rPr>
                    <w:t>3</w:t>
                  </w:r>
                  <w:r>
                    <w:rPr>
                      <w:rFonts w:hint="eastAsia"/>
                      <w:color w:val="FF0000"/>
                      <w:kern w:val="0"/>
                      <w:szCs w:val="21"/>
                      <w:vertAlign w:val="baseline"/>
                      <w:lang w:val="en-US" w:eastAsia="zh-CN"/>
                    </w:rPr>
                    <w:t>/</w:t>
                  </w:r>
                  <w:r>
                    <w:rPr>
                      <w:color w:val="FF0000"/>
                      <w:kern w:val="0"/>
                      <w:szCs w:val="21"/>
                    </w:rPr>
                    <w:t>（人·</w:t>
                  </w:r>
                  <w:r>
                    <w:rPr>
                      <w:rFonts w:hint="eastAsia"/>
                      <w:color w:val="FF0000"/>
                      <w:kern w:val="0"/>
                      <w:szCs w:val="21"/>
                      <w:lang w:val="en-US" w:eastAsia="zh-CN"/>
                    </w:rPr>
                    <w:t>d</w:t>
                  </w:r>
                  <w:r>
                    <w:rPr>
                      <w:color w:val="FF0000"/>
                      <w:kern w:val="0"/>
                      <w:szCs w:val="21"/>
                    </w:rPr>
                    <w:t>）</w:t>
                  </w:r>
                </w:p>
              </w:tc>
              <w:tc>
                <w:tcPr>
                  <w:tcW w:w="833" w:type="dxa"/>
                  <w:vAlign w:val="center"/>
                </w:tcPr>
                <w:p w14:paraId="7CA28B01">
                  <w:pPr>
                    <w:autoSpaceDE w:val="0"/>
                    <w:autoSpaceDN w:val="0"/>
                    <w:jc w:val="center"/>
                    <w:rPr>
                      <w:rFonts w:hint="eastAsia"/>
                      <w:kern w:val="0"/>
                      <w:szCs w:val="21"/>
                      <w:lang w:val="en-US" w:eastAsia="zh-CN"/>
                    </w:rPr>
                  </w:pPr>
                  <w:r>
                    <w:rPr>
                      <w:rFonts w:hint="eastAsia"/>
                      <w:kern w:val="0"/>
                      <w:szCs w:val="21"/>
                      <w:lang w:val="en-US" w:eastAsia="zh-CN"/>
                    </w:rPr>
                    <w:t>110人</w:t>
                  </w:r>
                </w:p>
              </w:tc>
              <w:tc>
                <w:tcPr>
                  <w:tcW w:w="593" w:type="dxa"/>
                  <w:vAlign w:val="center"/>
                </w:tcPr>
                <w:p w14:paraId="5ABD878B">
                  <w:pPr>
                    <w:autoSpaceDE w:val="0"/>
                    <w:autoSpaceDN w:val="0"/>
                    <w:jc w:val="center"/>
                    <w:rPr>
                      <w:rFonts w:hint="eastAsia"/>
                      <w:kern w:val="0"/>
                      <w:szCs w:val="21"/>
                    </w:rPr>
                  </w:pPr>
                  <w:r>
                    <w:rPr>
                      <w:rFonts w:hint="eastAsia"/>
                      <w:kern w:val="0"/>
                      <w:szCs w:val="21"/>
                    </w:rPr>
                    <w:t>300</w:t>
                  </w:r>
                </w:p>
              </w:tc>
              <w:tc>
                <w:tcPr>
                  <w:tcW w:w="956" w:type="dxa"/>
                  <w:vAlign w:val="center"/>
                </w:tcPr>
                <w:p w14:paraId="1D5DFD4C">
                  <w:pPr>
                    <w:autoSpaceDE w:val="0"/>
                    <w:autoSpaceDN w:val="0"/>
                    <w:jc w:val="center"/>
                    <w:rPr>
                      <w:rFonts w:hint="default"/>
                      <w:color w:val="FF0000"/>
                      <w:kern w:val="0"/>
                      <w:szCs w:val="21"/>
                      <w:lang w:val="en-US" w:eastAsia="zh-CN"/>
                    </w:rPr>
                  </w:pPr>
                  <w:r>
                    <w:rPr>
                      <w:rFonts w:hint="eastAsia"/>
                      <w:color w:val="FF0000"/>
                      <w:kern w:val="0"/>
                      <w:szCs w:val="21"/>
                      <w:lang w:val="en-US" w:eastAsia="zh-CN"/>
                    </w:rPr>
                    <w:t>3.67</w:t>
                  </w:r>
                </w:p>
              </w:tc>
              <w:tc>
                <w:tcPr>
                  <w:tcW w:w="900" w:type="dxa"/>
                  <w:vAlign w:val="center"/>
                </w:tcPr>
                <w:p w14:paraId="2B608879">
                  <w:pPr>
                    <w:autoSpaceDE w:val="0"/>
                    <w:autoSpaceDN w:val="0"/>
                    <w:jc w:val="center"/>
                    <w:rPr>
                      <w:rFonts w:hint="default"/>
                      <w:color w:val="FF0000"/>
                      <w:kern w:val="0"/>
                      <w:szCs w:val="21"/>
                      <w:lang w:val="en-US" w:eastAsia="zh-CN"/>
                    </w:rPr>
                  </w:pPr>
                  <w:r>
                    <w:rPr>
                      <w:rFonts w:hint="eastAsia"/>
                      <w:color w:val="FF0000"/>
                      <w:kern w:val="0"/>
                      <w:szCs w:val="21"/>
                      <w:lang w:val="en-US" w:eastAsia="zh-CN"/>
                    </w:rPr>
                    <w:t>1100</w:t>
                  </w:r>
                </w:p>
              </w:tc>
              <w:tc>
                <w:tcPr>
                  <w:tcW w:w="859" w:type="dxa"/>
                  <w:vAlign w:val="center"/>
                </w:tcPr>
                <w:p w14:paraId="3B4F641E">
                  <w:pPr>
                    <w:autoSpaceDE w:val="0"/>
                    <w:autoSpaceDN w:val="0"/>
                    <w:jc w:val="center"/>
                    <w:rPr>
                      <w:rFonts w:hint="default"/>
                      <w:color w:val="FF0000"/>
                      <w:kern w:val="0"/>
                      <w:szCs w:val="21"/>
                      <w:lang w:val="en-US" w:eastAsia="zh-CN"/>
                    </w:rPr>
                  </w:pPr>
                  <w:r>
                    <w:rPr>
                      <w:rFonts w:hint="eastAsia"/>
                      <w:color w:val="FF0000"/>
                      <w:kern w:val="0"/>
                      <w:szCs w:val="21"/>
                      <w:lang w:val="en-US" w:eastAsia="zh-CN"/>
                    </w:rPr>
                    <w:t>2.936</w:t>
                  </w:r>
                </w:p>
              </w:tc>
              <w:tc>
                <w:tcPr>
                  <w:tcW w:w="858" w:type="dxa"/>
                  <w:vAlign w:val="center"/>
                </w:tcPr>
                <w:p w14:paraId="55E77068">
                  <w:pPr>
                    <w:autoSpaceDE w:val="0"/>
                    <w:autoSpaceDN w:val="0"/>
                    <w:jc w:val="center"/>
                    <w:rPr>
                      <w:rFonts w:hint="default"/>
                      <w:color w:val="FF0000"/>
                      <w:kern w:val="0"/>
                      <w:szCs w:val="21"/>
                      <w:lang w:val="en-US" w:eastAsia="zh-CN"/>
                    </w:rPr>
                  </w:pPr>
                  <w:r>
                    <w:rPr>
                      <w:rFonts w:hint="eastAsia"/>
                      <w:color w:val="FF0000"/>
                      <w:kern w:val="0"/>
                      <w:szCs w:val="21"/>
                      <w:lang w:val="en-US" w:eastAsia="zh-CN"/>
                    </w:rPr>
                    <w:t>880</w:t>
                  </w:r>
                </w:p>
              </w:tc>
            </w:tr>
            <w:tr w14:paraId="1F2F4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47" w:type="dxa"/>
                  <w:gridSpan w:val="5"/>
                  <w:vAlign w:val="center"/>
                </w:tcPr>
                <w:p w14:paraId="0A4C6F34">
                  <w:pPr>
                    <w:autoSpaceDE w:val="0"/>
                    <w:autoSpaceDN w:val="0"/>
                    <w:jc w:val="center"/>
                    <w:rPr>
                      <w:kern w:val="0"/>
                      <w:szCs w:val="21"/>
                    </w:rPr>
                  </w:pPr>
                  <w:r>
                    <w:rPr>
                      <w:kern w:val="0"/>
                      <w:szCs w:val="21"/>
                    </w:rPr>
                    <w:t>合计</w:t>
                  </w:r>
                </w:p>
              </w:tc>
              <w:tc>
                <w:tcPr>
                  <w:tcW w:w="956" w:type="dxa"/>
                  <w:vAlign w:val="center"/>
                </w:tcPr>
                <w:p w14:paraId="2A140A51">
                  <w:pPr>
                    <w:autoSpaceDE w:val="0"/>
                    <w:autoSpaceDN w:val="0"/>
                    <w:jc w:val="center"/>
                    <w:rPr>
                      <w:rFonts w:hint="default" w:ascii="Times New Roman" w:hAnsi="Times New Roman" w:eastAsia="宋体" w:cs="Times New Roman"/>
                      <w:color w:val="FF0000"/>
                      <w:kern w:val="0"/>
                      <w:sz w:val="21"/>
                      <w:szCs w:val="21"/>
                      <w:lang w:val="en-US" w:eastAsia="zh-CN"/>
                    </w:rPr>
                  </w:pPr>
                  <w:r>
                    <w:rPr>
                      <w:rFonts w:hint="eastAsia" w:cs="Times New Roman"/>
                      <w:color w:val="FF0000"/>
                      <w:kern w:val="0"/>
                      <w:sz w:val="21"/>
                      <w:szCs w:val="21"/>
                      <w:lang w:val="en-US" w:eastAsia="zh-CN"/>
                    </w:rPr>
                    <w:t>3.87</w:t>
                  </w:r>
                </w:p>
              </w:tc>
              <w:tc>
                <w:tcPr>
                  <w:tcW w:w="900" w:type="dxa"/>
                  <w:vAlign w:val="center"/>
                </w:tcPr>
                <w:p w14:paraId="43A3E2EF">
                  <w:pPr>
                    <w:autoSpaceDE w:val="0"/>
                    <w:autoSpaceDN w:val="0"/>
                    <w:jc w:val="center"/>
                    <w:rPr>
                      <w:rFonts w:hint="default"/>
                      <w:color w:val="FF0000"/>
                      <w:kern w:val="0"/>
                      <w:szCs w:val="21"/>
                      <w:lang w:val="en-US" w:eastAsia="zh-CN"/>
                    </w:rPr>
                  </w:pPr>
                  <w:r>
                    <w:rPr>
                      <w:rFonts w:hint="eastAsia"/>
                      <w:color w:val="FF0000"/>
                      <w:kern w:val="0"/>
                      <w:szCs w:val="21"/>
                      <w:lang w:val="en-US" w:eastAsia="zh-CN"/>
                    </w:rPr>
                    <w:t>1160</w:t>
                  </w:r>
                </w:p>
              </w:tc>
              <w:tc>
                <w:tcPr>
                  <w:tcW w:w="859" w:type="dxa"/>
                  <w:vAlign w:val="center"/>
                </w:tcPr>
                <w:p w14:paraId="3B2BDB23">
                  <w:pPr>
                    <w:autoSpaceDE w:val="0"/>
                    <w:autoSpaceDN w:val="0"/>
                    <w:jc w:val="center"/>
                    <w:rPr>
                      <w:rFonts w:hint="default"/>
                      <w:color w:val="FF0000"/>
                      <w:kern w:val="0"/>
                      <w:szCs w:val="21"/>
                      <w:lang w:val="en-US" w:eastAsia="zh-CN"/>
                    </w:rPr>
                  </w:pPr>
                  <w:r>
                    <w:rPr>
                      <w:rFonts w:hint="eastAsia"/>
                      <w:color w:val="FF0000"/>
                      <w:kern w:val="0"/>
                      <w:szCs w:val="21"/>
                      <w:lang w:val="en-US" w:eastAsia="zh-CN"/>
                    </w:rPr>
                    <w:t>2.936</w:t>
                  </w:r>
                </w:p>
              </w:tc>
              <w:tc>
                <w:tcPr>
                  <w:tcW w:w="858" w:type="dxa"/>
                  <w:vAlign w:val="center"/>
                </w:tcPr>
                <w:p w14:paraId="40451661">
                  <w:pPr>
                    <w:autoSpaceDE w:val="0"/>
                    <w:autoSpaceDN w:val="0"/>
                    <w:jc w:val="center"/>
                    <w:rPr>
                      <w:rFonts w:hint="default"/>
                      <w:color w:val="FF0000"/>
                      <w:kern w:val="0"/>
                      <w:szCs w:val="21"/>
                      <w:lang w:val="en-US" w:eastAsia="zh-CN"/>
                    </w:rPr>
                  </w:pPr>
                  <w:r>
                    <w:rPr>
                      <w:rFonts w:hint="eastAsia"/>
                      <w:color w:val="FF0000"/>
                      <w:kern w:val="0"/>
                      <w:szCs w:val="21"/>
                      <w:lang w:val="en-US" w:eastAsia="zh-CN"/>
                    </w:rPr>
                    <w:t>880</w:t>
                  </w:r>
                </w:p>
              </w:tc>
            </w:tr>
          </w:tbl>
          <w:p w14:paraId="36E891A5">
            <w:pPr>
              <w:spacing w:line="360" w:lineRule="auto"/>
              <w:ind w:firstLine="480" w:firstLineChars="200"/>
              <w:rPr>
                <w:kern w:val="0"/>
                <w:sz w:val="24"/>
                <w:szCs w:val="20"/>
              </w:rPr>
            </w:pPr>
            <w:r>
              <w:rPr>
                <w:kern w:val="0"/>
                <w:sz w:val="24"/>
              </w:rPr>
              <w:t>（3</w:t>
            </w:r>
            <w:r>
              <w:rPr>
                <w:kern w:val="0"/>
                <w:sz w:val="24"/>
                <w:szCs w:val="20"/>
              </w:rPr>
              <w:t>）供电</w:t>
            </w:r>
          </w:p>
          <w:p w14:paraId="66F68AD1">
            <w:pPr>
              <w:autoSpaceDN w:val="0"/>
              <w:spacing w:line="360" w:lineRule="auto"/>
              <w:ind w:firstLine="480" w:firstLineChars="200"/>
              <w:rPr>
                <w:sz w:val="24"/>
              </w:rPr>
            </w:pPr>
            <w:r>
              <w:rPr>
                <w:kern w:val="0"/>
                <w:sz w:val="24"/>
                <w:szCs w:val="20"/>
              </w:rPr>
              <w:t>项目供电电源由市政电网接入</w:t>
            </w:r>
            <w:r>
              <w:rPr>
                <w:rFonts w:hint="eastAsia"/>
                <w:kern w:val="0"/>
                <w:sz w:val="24"/>
                <w:szCs w:val="20"/>
                <w:lang w:eastAsia="zh-CN"/>
              </w:rPr>
              <w:t>，</w:t>
            </w:r>
            <w:r>
              <w:rPr>
                <w:rFonts w:hint="eastAsia"/>
                <w:kern w:val="0"/>
                <w:sz w:val="24"/>
                <w:szCs w:val="20"/>
                <w:lang w:val="en-US" w:eastAsia="zh-CN"/>
              </w:rPr>
              <w:t>年用电约650000</w:t>
            </w:r>
            <w:r>
              <w:rPr>
                <w:rFonts w:hint="eastAsia"/>
                <w:sz w:val="24"/>
              </w:rPr>
              <w:t>kW·</w:t>
            </w:r>
            <w:r>
              <w:rPr>
                <w:sz w:val="24"/>
              </w:rPr>
              <w:t>h。</w:t>
            </w:r>
          </w:p>
          <w:p w14:paraId="2F5B9AFA">
            <w:pPr>
              <w:spacing w:line="360" w:lineRule="auto"/>
              <w:ind w:firstLine="480" w:firstLineChars="200"/>
              <w:rPr>
                <w:kern w:val="0"/>
                <w:sz w:val="24"/>
                <w:szCs w:val="20"/>
              </w:rPr>
            </w:pPr>
            <w:r>
              <w:rPr>
                <w:kern w:val="0"/>
                <w:sz w:val="24"/>
                <w:szCs w:val="20"/>
              </w:rPr>
              <w:t>（4）采暖及制冷</w:t>
            </w:r>
          </w:p>
          <w:p w14:paraId="64568CDA">
            <w:pPr>
              <w:spacing w:line="360" w:lineRule="auto"/>
              <w:ind w:firstLine="480" w:firstLineChars="200"/>
              <w:rPr>
                <w:kern w:val="0"/>
                <w:sz w:val="24"/>
                <w:szCs w:val="20"/>
              </w:rPr>
            </w:pPr>
            <w:r>
              <w:rPr>
                <w:kern w:val="0"/>
                <w:sz w:val="24"/>
                <w:szCs w:val="20"/>
              </w:rPr>
              <w:t>办公</w:t>
            </w:r>
            <w:r>
              <w:rPr>
                <w:rFonts w:hint="eastAsia"/>
                <w:kern w:val="0"/>
                <w:sz w:val="24"/>
                <w:szCs w:val="20"/>
              </w:rPr>
              <w:t>区、宿舍区</w:t>
            </w:r>
            <w:r>
              <w:rPr>
                <w:kern w:val="0"/>
                <w:sz w:val="24"/>
                <w:szCs w:val="20"/>
              </w:rPr>
              <w:t>采用分体式空调采暖、制冷。</w:t>
            </w:r>
          </w:p>
          <w:p w14:paraId="01D3D601">
            <w:pPr>
              <w:spacing w:line="360" w:lineRule="auto"/>
              <w:ind w:firstLine="482" w:firstLineChars="200"/>
              <w:rPr>
                <w:b/>
                <w:kern w:val="0"/>
                <w:sz w:val="24"/>
                <w:szCs w:val="20"/>
              </w:rPr>
            </w:pPr>
            <w:r>
              <w:rPr>
                <w:b/>
                <w:kern w:val="0"/>
                <w:sz w:val="24"/>
                <w:szCs w:val="20"/>
              </w:rPr>
              <w:t>3</w:t>
            </w:r>
            <w:r>
              <w:rPr>
                <w:rFonts w:hint="eastAsia"/>
                <w:b/>
                <w:kern w:val="0"/>
                <w:sz w:val="24"/>
                <w:szCs w:val="20"/>
              </w:rPr>
              <w:t>、</w:t>
            </w:r>
            <w:r>
              <w:rPr>
                <w:b/>
                <w:kern w:val="0"/>
                <w:sz w:val="24"/>
                <w:szCs w:val="20"/>
              </w:rPr>
              <w:t>劳动定员及工作制度</w:t>
            </w:r>
          </w:p>
          <w:p w14:paraId="1B7E26C8">
            <w:pPr>
              <w:spacing w:line="360" w:lineRule="auto"/>
              <w:ind w:firstLine="480" w:firstLineChars="200"/>
              <w:rPr>
                <w:kern w:val="0"/>
                <w:sz w:val="24"/>
                <w:szCs w:val="22"/>
                <w:lang w:val="zh-TW"/>
              </w:rPr>
            </w:pPr>
            <w:r>
              <w:rPr>
                <w:kern w:val="0"/>
                <w:sz w:val="24"/>
                <w:szCs w:val="20"/>
              </w:rPr>
              <w:t>项目</w:t>
            </w:r>
            <w:r>
              <w:rPr>
                <w:rFonts w:hint="eastAsia"/>
                <w:kern w:val="0"/>
                <w:sz w:val="24"/>
                <w:szCs w:val="20"/>
              </w:rPr>
              <w:t>建成后</w:t>
            </w:r>
            <w:r>
              <w:rPr>
                <w:kern w:val="0"/>
                <w:sz w:val="24"/>
                <w:szCs w:val="20"/>
              </w:rPr>
              <w:t>劳动</w:t>
            </w:r>
            <w:r>
              <w:rPr>
                <w:kern w:val="0"/>
                <w:sz w:val="24"/>
                <w:szCs w:val="22"/>
                <w:lang w:val="zh-TW" w:eastAsia="zh-TW"/>
              </w:rPr>
              <w:t>定员</w:t>
            </w:r>
            <w:r>
              <w:rPr>
                <w:rFonts w:hint="eastAsia"/>
                <w:kern w:val="0"/>
                <w:sz w:val="24"/>
                <w:szCs w:val="22"/>
              </w:rPr>
              <w:t>110</w:t>
            </w:r>
            <w:r>
              <w:rPr>
                <w:kern w:val="0"/>
                <w:sz w:val="24"/>
                <w:szCs w:val="22"/>
                <w:lang w:val="zh-TW" w:eastAsia="zh-TW"/>
              </w:rPr>
              <w:t>人</w:t>
            </w:r>
            <w:r>
              <w:rPr>
                <w:kern w:val="0"/>
                <w:sz w:val="24"/>
                <w:szCs w:val="22"/>
              </w:rPr>
              <w:t>，每天工作</w:t>
            </w:r>
            <w:r>
              <w:rPr>
                <w:rFonts w:hint="eastAsia"/>
                <w:kern w:val="0"/>
                <w:sz w:val="24"/>
                <w:szCs w:val="22"/>
              </w:rPr>
              <w:t>8</w:t>
            </w:r>
            <w:r>
              <w:rPr>
                <w:kern w:val="0"/>
                <w:sz w:val="24"/>
                <w:szCs w:val="22"/>
              </w:rPr>
              <w:t>h</w:t>
            </w:r>
            <w:r>
              <w:rPr>
                <w:kern w:val="0"/>
                <w:sz w:val="24"/>
                <w:szCs w:val="22"/>
                <w:lang w:val="zh-TW"/>
              </w:rPr>
              <w:t>，年工作</w:t>
            </w:r>
            <w:r>
              <w:rPr>
                <w:rFonts w:hint="eastAsia"/>
                <w:kern w:val="0"/>
                <w:sz w:val="24"/>
                <w:szCs w:val="22"/>
              </w:rPr>
              <w:t>300</w:t>
            </w:r>
            <w:r>
              <w:rPr>
                <w:kern w:val="0"/>
                <w:sz w:val="24"/>
                <w:szCs w:val="22"/>
                <w:lang w:val="zh-TW"/>
              </w:rPr>
              <w:t>天。</w:t>
            </w:r>
          </w:p>
          <w:p w14:paraId="6B0CDF85">
            <w:pPr>
              <w:adjustRightInd w:val="0"/>
              <w:spacing w:line="360" w:lineRule="auto"/>
              <w:ind w:firstLine="482" w:firstLineChars="200"/>
              <w:rPr>
                <w:b/>
                <w:bCs/>
                <w:sz w:val="24"/>
                <w:szCs w:val="32"/>
              </w:rPr>
            </w:pPr>
            <w:r>
              <w:rPr>
                <w:rFonts w:hint="eastAsia"/>
                <w:b/>
                <w:bCs/>
                <w:sz w:val="24"/>
                <w:szCs w:val="32"/>
                <w:lang w:val="en-US" w:eastAsia="zh-CN"/>
              </w:rPr>
              <w:t>4</w:t>
            </w:r>
            <w:r>
              <w:rPr>
                <w:rFonts w:hint="eastAsia"/>
                <w:b/>
                <w:bCs/>
                <w:sz w:val="24"/>
                <w:szCs w:val="32"/>
              </w:rPr>
              <w:t>、平面布置合理性分析</w:t>
            </w:r>
          </w:p>
          <w:p w14:paraId="2436D6C9">
            <w:pPr>
              <w:adjustRightInd w:val="0"/>
              <w:spacing w:line="360" w:lineRule="auto"/>
              <w:ind w:firstLine="480" w:firstLineChars="200"/>
              <w:rPr>
                <w:kern w:val="0"/>
                <w:sz w:val="24"/>
                <w:szCs w:val="20"/>
              </w:rPr>
            </w:pPr>
            <w:r>
              <w:rPr>
                <w:kern w:val="0"/>
                <w:sz w:val="24"/>
                <w:szCs w:val="20"/>
              </w:rPr>
              <w:t>本项目根据</w:t>
            </w:r>
            <w:r>
              <w:rPr>
                <w:rFonts w:hint="eastAsia" w:ascii="宋体" w:hAnsi="宋体" w:cs="宋体"/>
                <w:kern w:val="0"/>
                <w:sz w:val="24"/>
                <w:szCs w:val="20"/>
              </w:rPr>
              <w:t>“分布合理、工艺流畅、物流短捷、突出环保”</w:t>
            </w:r>
            <w:r>
              <w:rPr>
                <w:kern w:val="0"/>
                <w:sz w:val="24"/>
                <w:szCs w:val="20"/>
              </w:rPr>
              <w:t>的原则，结合用地条件及生产工艺，综合考虑环保、消防、卫生等要求，对厂区生产线布置进行统筹安排。</w:t>
            </w:r>
          </w:p>
          <w:p w14:paraId="55EE3EEB">
            <w:pPr>
              <w:adjustRightInd w:val="0"/>
              <w:spacing w:line="360" w:lineRule="auto"/>
              <w:ind w:firstLine="480" w:firstLineChars="200"/>
              <w:rPr>
                <w:kern w:val="0"/>
                <w:sz w:val="24"/>
                <w:szCs w:val="22"/>
                <w:lang w:val="zh-TW"/>
              </w:rPr>
            </w:pPr>
            <w:r>
              <w:rPr>
                <w:bCs/>
                <w:kern w:val="0"/>
                <w:sz w:val="24"/>
                <w:szCs w:val="28"/>
              </w:rPr>
              <w:t>本项目</w:t>
            </w:r>
            <w:r>
              <w:rPr>
                <w:rFonts w:hint="eastAsia"/>
                <w:kern w:val="0"/>
                <w:sz w:val="24"/>
                <w:szCs w:val="20"/>
              </w:rPr>
              <w:t>位于陕西省西安市</w:t>
            </w:r>
            <w:r>
              <w:rPr>
                <w:rFonts w:hint="eastAsia"/>
                <w:kern w:val="0"/>
                <w:sz w:val="24"/>
              </w:rPr>
              <w:t>西咸新区泾河新城永乐工业园区南北大道2号陕西国坤时代科技有限公司</w:t>
            </w:r>
            <w:r>
              <w:rPr>
                <w:rFonts w:hint="eastAsia"/>
                <w:kern w:val="0"/>
                <w:sz w:val="24"/>
                <w:lang w:eastAsia="zh-CN"/>
              </w:rPr>
              <w:t>1号厂房</w:t>
            </w:r>
            <w:r>
              <w:rPr>
                <w:rFonts w:hint="eastAsia"/>
                <w:kern w:val="0"/>
                <w:sz w:val="24"/>
                <w:szCs w:val="20"/>
              </w:rPr>
              <w:t>，主要分为办公区、生产区等。车间东侧、南侧均设置出入口，方便原辅材料及产品的运输。车间内部设备在进行布局时，安置在远离厂界的位置</w:t>
            </w:r>
            <w:r>
              <w:rPr>
                <w:rFonts w:hint="eastAsia"/>
                <w:kern w:val="0"/>
                <w:sz w:val="24"/>
                <w:szCs w:val="20"/>
                <w:lang w:eastAsia="zh-CN"/>
              </w:rPr>
              <w:t>。</w:t>
            </w:r>
            <w:r>
              <w:rPr>
                <w:rFonts w:hint="eastAsia"/>
                <w:kern w:val="0"/>
                <w:sz w:val="24"/>
                <w:szCs w:val="20"/>
              </w:rPr>
              <w:t>项目总体上做到按生产线分</w:t>
            </w:r>
            <w:r>
              <w:rPr>
                <w:kern w:val="0"/>
                <w:sz w:val="24"/>
                <w:szCs w:val="20"/>
              </w:rPr>
              <w:t>区，系统分明，布置整齐合理。</w:t>
            </w:r>
          </w:p>
        </w:tc>
      </w:tr>
      <w:tr w14:paraId="20AA16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73" w:type="dxa"/>
            <w:vAlign w:val="center"/>
          </w:tcPr>
          <w:p w14:paraId="57685DB6">
            <w:pPr>
              <w:widowControl/>
              <w:adjustRightInd w:val="0"/>
              <w:snapToGrid w:val="0"/>
              <w:jc w:val="center"/>
              <w:rPr>
                <w:kern w:val="0"/>
                <w:szCs w:val="21"/>
              </w:rPr>
            </w:pPr>
            <w:r>
              <w:rPr>
                <w:kern w:val="0"/>
                <w:sz w:val="24"/>
              </w:rPr>
              <w:t>工艺流程和产排污环节</w:t>
            </w:r>
          </w:p>
        </w:tc>
        <w:tc>
          <w:tcPr>
            <w:tcW w:w="8587" w:type="dxa"/>
          </w:tcPr>
          <w:p w14:paraId="6997BFB5">
            <w:pPr>
              <w:spacing w:line="360" w:lineRule="auto"/>
              <w:ind w:firstLine="482" w:firstLineChars="200"/>
              <w:rPr>
                <w:b/>
                <w:bCs/>
                <w:kern w:val="0"/>
                <w:sz w:val="24"/>
                <w:szCs w:val="20"/>
              </w:rPr>
            </w:pPr>
            <w:r>
              <w:rPr>
                <w:rFonts w:hint="eastAsia"/>
                <w:b/>
                <w:bCs/>
                <w:kern w:val="0"/>
                <w:sz w:val="24"/>
                <w:szCs w:val="20"/>
              </w:rPr>
              <w:t>1</w:t>
            </w:r>
            <w:r>
              <w:rPr>
                <w:b/>
                <w:bCs/>
                <w:kern w:val="0"/>
                <w:sz w:val="24"/>
                <w:szCs w:val="20"/>
              </w:rPr>
              <w:t>、施工期工艺流程</w:t>
            </w:r>
          </w:p>
          <w:p w14:paraId="48768789">
            <w:pPr>
              <w:spacing w:line="360" w:lineRule="auto"/>
              <w:ind w:firstLine="480" w:firstLineChars="200"/>
              <w:rPr>
                <w:kern w:val="0"/>
                <w:sz w:val="24"/>
              </w:rPr>
            </w:pPr>
            <w:r>
              <w:rPr>
                <w:kern w:val="0"/>
                <w:sz w:val="24"/>
              </w:rPr>
              <w:t>项目施工期主要为设备安装，施工过程中主要产生少量的</w:t>
            </w:r>
            <w:r>
              <w:rPr>
                <w:rFonts w:hint="eastAsia"/>
                <w:kern w:val="0"/>
                <w:sz w:val="24"/>
              </w:rPr>
              <w:t>设备安装粉尘</w:t>
            </w:r>
            <w:r>
              <w:rPr>
                <w:kern w:val="0"/>
                <w:sz w:val="24"/>
              </w:rPr>
              <w:t>、噪声和固废及施工人员生活污水。</w:t>
            </w:r>
          </w:p>
          <w:p w14:paraId="0E9F1155">
            <w:pPr>
              <w:spacing w:line="360" w:lineRule="auto"/>
              <w:ind w:firstLine="480" w:firstLineChars="200"/>
              <w:rPr>
                <w:kern w:val="0"/>
                <w:sz w:val="24"/>
              </w:rPr>
            </w:pPr>
            <w:r>
              <w:rPr>
                <w:kern w:val="0"/>
                <w:sz w:val="24"/>
              </w:rPr>
              <w:t>项目施工期较短，施工量较小，施工结束后污染也随之消失，对环境影响较小。</w:t>
            </w:r>
          </w:p>
          <w:p w14:paraId="5CE1B807">
            <w:pPr>
              <w:jc w:val="center"/>
              <w:rPr>
                <w:b/>
                <w:bCs/>
                <w:szCs w:val="21"/>
              </w:rPr>
            </w:pPr>
            <w:r>
              <w:rPr>
                <w:b/>
                <w:bCs/>
                <w:sz w:val="24"/>
              </w:rPr>
              <w:drawing>
                <wp:inline distT="0" distB="0" distL="114300" distR="114300">
                  <wp:extent cx="2933700" cy="956310"/>
                  <wp:effectExtent l="0" t="0" r="0" b="15240"/>
                  <wp:docPr id="16" name="ECB019B1-382A-4266-B25C-5B523AA43C14-1" descr="C:/Users/Administrator/AppData/Local/Temp/wps.Qdzwzs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CB019B1-382A-4266-B25C-5B523AA43C14-1" descr="C:/Users/Administrator/AppData/Local/Temp/wps.Qdzwzswps"/>
                          <pic:cNvPicPr>
                            <a:picLocks noChangeAspect="1"/>
                          </pic:cNvPicPr>
                        </pic:nvPicPr>
                        <pic:blipFill>
                          <a:blip r:embed="rId9"/>
                          <a:srcRect t="24467" b="16566"/>
                          <a:stretch>
                            <a:fillRect/>
                          </a:stretch>
                        </pic:blipFill>
                        <pic:spPr>
                          <a:xfrm>
                            <a:off x="0" y="0"/>
                            <a:ext cx="2933700" cy="956310"/>
                          </a:xfrm>
                          <a:prstGeom prst="rect">
                            <a:avLst/>
                          </a:prstGeom>
                          <a:noFill/>
                          <a:ln>
                            <a:noFill/>
                          </a:ln>
                        </pic:spPr>
                      </pic:pic>
                    </a:graphicData>
                  </a:graphic>
                </wp:inline>
              </w:drawing>
            </w:r>
          </w:p>
          <w:p w14:paraId="501ED4C8">
            <w:pPr>
              <w:spacing w:line="360" w:lineRule="auto"/>
              <w:jc w:val="center"/>
              <w:rPr>
                <w:b/>
                <w:bCs/>
                <w:szCs w:val="21"/>
              </w:rPr>
            </w:pPr>
            <w:r>
              <w:rPr>
                <w:b/>
                <w:bCs/>
                <w:szCs w:val="21"/>
              </w:rPr>
              <w:t>图2</w:t>
            </w:r>
            <w:r>
              <w:rPr>
                <w:rFonts w:hint="eastAsia"/>
                <w:b/>
                <w:bCs/>
                <w:szCs w:val="21"/>
              </w:rPr>
              <w:t xml:space="preserve">-2   </w:t>
            </w:r>
            <w:r>
              <w:rPr>
                <w:b/>
                <w:bCs/>
                <w:szCs w:val="21"/>
              </w:rPr>
              <w:t>施工期工艺流程及产污环节图</w:t>
            </w:r>
          </w:p>
          <w:p w14:paraId="3928B0AB">
            <w:pPr>
              <w:spacing w:line="360" w:lineRule="auto"/>
              <w:ind w:firstLine="482" w:firstLineChars="200"/>
              <w:rPr>
                <w:b/>
                <w:bCs/>
                <w:kern w:val="0"/>
                <w:sz w:val="24"/>
                <w:szCs w:val="20"/>
              </w:rPr>
            </w:pPr>
            <w:r>
              <w:rPr>
                <w:rFonts w:hint="eastAsia"/>
                <w:b/>
                <w:bCs/>
                <w:kern w:val="0"/>
                <w:sz w:val="24"/>
                <w:szCs w:val="20"/>
              </w:rPr>
              <w:t>2</w:t>
            </w:r>
            <w:r>
              <w:rPr>
                <w:b/>
                <w:bCs/>
                <w:kern w:val="0"/>
                <w:sz w:val="24"/>
                <w:szCs w:val="20"/>
              </w:rPr>
              <w:t>、营运期工艺流程</w:t>
            </w:r>
          </w:p>
          <w:p w14:paraId="28D222F5">
            <w:pPr>
              <w:spacing w:line="360" w:lineRule="auto"/>
              <w:ind w:firstLine="480" w:firstLineChars="200"/>
              <w:jc w:val="left"/>
              <w:rPr>
                <w:kern w:val="0"/>
                <w:sz w:val="24"/>
              </w:rPr>
            </w:pPr>
            <w:r>
              <w:rPr>
                <w:kern w:val="0"/>
                <w:sz w:val="24"/>
              </w:rPr>
              <w:t>工艺流程</w:t>
            </w:r>
            <w:r>
              <w:rPr>
                <w:rFonts w:hint="eastAsia"/>
                <w:kern w:val="0"/>
                <w:sz w:val="24"/>
              </w:rPr>
              <w:t>及产污环节</w:t>
            </w:r>
            <w:r>
              <w:rPr>
                <w:kern w:val="0"/>
                <w:sz w:val="24"/>
              </w:rPr>
              <w:t>如下图所示：</w:t>
            </w:r>
          </w:p>
          <w:p w14:paraId="6EC58289">
            <w:pPr>
              <w:spacing w:line="360" w:lineRule="auto"/>
              <w:jc w:val="center"/>
              <w:rPr>
                <w:rFonts w:hint="eastAsia"/>
              </w:rPr>
            </w:pPr>
            <w:r>
              <w:rPr>
                <w:rFonts w:hint="eastAsia"/>
              </w:rPr>
              <w:object>
                <v:shape id="_x0000_i1026" o:spt="75" type="#_x0000_t75" style="height:334.2pt;width:285.7pt;" o:ole="t" filled="f" o:preferrelative="t" stroked="f" coordsize="21600,21600">
                  <v:path/>
                  <v:fill on="f" focussize="0,0"/>
                  <v:stroke on="f"/>
                  <v:imagedata r:id="rId11" o:title=""/>
                  <o:lock v:ext="edit" aspectratio="t"/>
                  <w10:wrap type="none"/>
                  <w10:anchorlock/>
                </v:shape>
                <o:OLEObject Type="Embed" ProgID="Visio.Drawing.11" ShapeID="_x0000_i1026" DrawAspect="Content" ObjectID="_1468075726" r:id="rId10">
                  <o:LockedField>false</o:LockedField>
                </o:OLEObject>
              </w:object>
            </w:r>
          </w:p>
          <w:p w14:paraId="3E0570AD">
            <w:pPr>
              <w:spacing w:line="360" w:lineRule="auto"/>
              <w:jc w:val="center"/>
              <w:rPr>
                <w:kern w:val="0"/>
                <w:sz w:val="24"/>
              </w:rPr>
            </w:pPr>
            <w:r>
              <w:rPr>
                <w:b/>
                <w:bCs/>
                <w:szCs w:val="21"/>
              </w:rPr>
              <w:t>图</w:t>
            </w:r>
            <w:r>
              <w:rPr>
                <w:rFonts w:hint="eastAsia"/>
                <w:b/>
                <w:bCs/>
                <w:szCs w:val="21"/>
              </w:rPr>
              <w:t>2-</w:t>
            </w:r>
            <w:r>
              <w:rPr>
                <w:b/>
                <w:bCs/>
                <w:szCs w:val="21"/>
              </w:rPr>
              <w:t>3</w:t>
            </w:r>
            <w:r>
              <w:rPr>
                <w:rFonts w:hint="eastAsia"/>
                <w:b/>
                <w:bCs/>
                <w:szCs w:val="21"/>
              </w:rPr>
              <w:t xml:space="preserve">   </w:t>
            </w:r>
            <w:r>
              <w:rPr>
                <w:b/>
                <w:bCs/>
                <w:szCs w:val="21"/>
              </w:rPr>
              <w:t>工艺流程及产排污环节图</w:t>
            </w:r>
          </w:p>
          <w:p w14:paraId="1EA8D82E">
            <w:pPr>
              <w:spacing w:line="360" w:lineRule="auto"/>
              <w:ind w:firstLine="480" w:firstLineChars="200"/>
              <w:jc w:val="left"/>
              <w:rPr>
                <w:kern w:val="0"/>
                <w:sz w:val="24"/>
                <w:szCs w:val="22"/>
              </w:rPr>
            </w:pPr>
            <w:r>
              <w:rPr>
                <w:kern w:val="0"/>
                <w:sz w:val="24"/>
                <w:szCs w:val="22"/>
              </w:rPr>
              <w:t>工艺流程简述：</w:t>
            </w:r>
          </w:p>
          <w:p w14:paraId="473368BE">
            <w:pPr>
              <w:adjustRightInd w:val="0"/>
              <w:spacing w:line="360" w:lineRule="auto"/>
              <w:ind w:firstLine="484" w:firstLineChars="200"/>
              <w:rPr>
                <w:color w:val="FF0000"/>
                <w:spacing w:val="1"/>
                <w:sz w:val="24"/>
              </w:rPr>
            </w:pPr>
            <w:r>
              <w:rPr>
                <w:rFonts w:hint="eastAsia"/>
                <w:color w:val="FF0000"/>
                <w:spacing w:val="1"/>
                <w:sz w:val="24"/>
              </w:rPr>
              <w:t>（1）下料：将外购的金属原材料</w:t>
            </w:r>
            <w:r>
              <w:rPr>
                <w:rFonts w:hint="eastAsia"/>
                <w:color w:val="FF0000"/>
                <w:spacing w:val="1"/>
                <w:sz w:val="24"/>
                <w:lang w:val="en-US" w:eastAsia="zh-CN"/>
              </w:rPr>
              <w:t>放入卧式带锯床并用虎钳固定，</w:t>
            </w:r>
            <w:r>
              <w:rPr>
                <w:rFonts w:hint="eastAsia"/>
                <w:color w:val="FF0000"/>
                <w:spacing w:val="1"/>
                <w:sz w:val="24"/>
              </w:rPr>
              <w:t>根据图纸要求</w:t>
            </w:r>
            <w:r>
              <w:rPr>
                <w:rFonts w:hint="eastAsia"/>
                <w:color w:val="FF0000"/>
                <w:spacing w:val="1"/>
                <w:sz w:val="24"/>
                <w:lang w:val="en-US" w:eastAsia="zh-CN"/>
              </w:rPr>
              <w:t>调整锯床数据锯切</w:t>
            </w:r>
            <w:r>
              <w:rPr>
                <w:rFonts w:hint="eastAsia"/>
                <w:color w:val="FF0000"/>
                <w:spacing w:val="1"/>
                <w:sz w:val="24"/>
              </w:rPr>
              <w:t>出相应尺寸的毛胚料</w:t>
            </w:r>
            <w:r>
              <w:rPr>
                <w:rFonts w:hint="eastAsia"/>
                <w:color w:val="FF0000"/>
                <w:spacing w:val="1"/>
                <w:sz w:val="24"/>
                <w:lang w:eastAsia="zh-CN"/>
              </w:rPr>
              <w:t>，</w:t>
            </w:r>
            <w:r>
              <w:rPr>
                <w:rFonts w:hint="eastAsia"/>
                <w:color w:val="FF0000"/>
                <w:spacing w:val="1"/>
                <w:sz w:val="24"/>
                <w:lang w:val="en-US" w:eastAsia="zh-CN"/>
              </w:rPr>
              <w:t>锯床加工时</w:t>
            </w:r>
            <w:r>
              <w:rPr>
                <w:rFonts w:hint="eastAsia"/>
                <w:color w:val="FF0000"/>
                <w:sz w:val="24"/>
                <w:lang w:val="en-US" w:eastAsia="zh-CN"/>
              </w:rPr>
              <w:t>为湿加工，切削液循环使用，锯切完成后人工收集金属碎屑、废边角料</w:t>
            </w:r>
            <w:r>
              <w:rPr>
                <w:rFonts w:hint="eastAsia"/>
                <w:color w:val="FF0000"/>
                <w:spacing w:val="1"/>
                <w:sz w:val="24"/>
              </w:rPr>
              <w:t>。该流程会产生</w:t>
            </w:r>
            <w:r>
              <w:rPr>
                <w:rFonts w:hint="eastAsia"/>
                <w:color w:val="FF0000"/>
                <w:spacing w:val="1"/>
                <w:sz w:val="24"/>
                <w:lang w:val="en-US" w:eastAsia="zh-CN"/>
              </w:rPr>
              <w:t>少量切削液挥发有机废气、废切削液、</w:t>
            </w:r>
            <w:r>
              <w:rPr>
                <w:rFonts w:hint="eastAsia"/>
                <w:color w:val="FF0000"/>
                <w:spacing w:val="1"/>
                <w:sz w:val="24"/>
              </w:rPr>
              <w:t>废边角料</w:t>
            </w:r>
            <w:r>
              <w:rPr>
                <w:rFonts w:hint="eastAsia"/>
                <w:color w:val="FF0000"/>
                <w:spacing w:val="1"/>
                <w:sz w:val="24"/>
                <w:lang w:eastAsia="zh-CN"/>
              </w:rPr>
              <w:t>、</w:t>
            </w:r>
            <w:r>
              <w:rPr>
                <w:rFonts w:hint="eastAsia"/>
                <w:color w:val="FF0000"/>
                <w:spacing w:val="1"/>
                <w:sz w:val="24"/>
                <w:lang w:val="en-US" w:eastAsia="zh-CN"/>
              </w:rPr>
              <w:t>金属碎屑</w:t>
            </w:r>
            <w:r>
              <w:rPr>
                <w:rFonts w:hint="eastAsia"/>
                <w:color w:val="FF0000"/>
                <w:spacing w:val="1"/>
                <w:sz w:val="24"/>
              </w:rPr>
              <w:t>和噪声。</w:t>
            </w:r>
          </w:p>
          <w:p w14:paraId="1C0E3D00">
            <w:pPr>
              <w:adjustRightInd w:val="0"/>
              <w:spacing w:line="360" w:lineRule="auto"/>
              <w:ind w:firstLine="484" w:firstLineChars="200"/>
              <w:rPr>
                <w:rFonts w:hint="eastAsia"/>
                <w:color w:val="FF0000"/>
                <w:sz w:val="24"/>
              </w:rPr>
            </w:pPr>
            <w:r>
              <w:rPr>
                <w:rFonts w:hint="eastAsia"/>
                <w:color w:val="FF0000"/>
                <w:spacing w:val="1"/>
                <w:sz w:val="24"/>
              </w:rPr>
              <w:t>（2）</w:t>
            </w:r>
            <w:r>
              <w:rPr>
                <w:rFonts w:hint="eastAsia"/>
                <w:color w:val="FF0000"/>
                <w:spacing w:val="1"/>
                <w:sz w:val="24"/>
                <w:lang w:val="en-US" w:eastAsia="zh-CN"/>
              </w:rPr>
              <w:t>粗车、粗铣、粗钻</w:t>
            </w:r>
            <w:r>
              <w:rPr>
                <w:rFonts w:hint="eastAsia"/>
                <w:color w:val="FF0000"/>
                <w:spacing w:val="1"/>
                <w:sz w:val="24"/>
              </w:rPr>
              <w:t>：</w:t>
            </w:r>
            <w:r>
              <w:rPr>
                <w:rFonts w:hint="eastAsia"/>
                <w:color w:val="FF0000"/>
                <w:sz w:val="24"/>
                <w:lang w:val="en-US" w:eastAsia="zh-CN"/>
              </w:rPr>
              <w:t>下料后产生的毛胚料根据产品要求不同，分别使用卧车、立车、四轴、五轴、复合加工中心中进行粗</w:t>
            </w:r>
            <w:r>
              <w:rPr>
                <w:rFonts w:hint="eastAsia"/>
                <w:color w:val="FF0000"/>
                <w:sz w:val="24"/>
              </w:rPr>
              <w:t>加工</w:t>
            </w:r>
            <w:r>
              <w:rPr>
                <w:rFonts w:hint="eastAsia"/>
                <w:color w:val="FF0000"/>
                <w:sz w:val="24"/>
                <w:lang w:eastAsia="zh-CN"/>
              </w:rPr>
              <w:t>，</w:t>
            </w:r>
            <w:r>
              <w:rPr>
                <w:rFonts w:hint="eastAsia"/>
                <w:color w:val="FF0000"/>
                <w:sz w:val="24"/>
                <w:lang w:val="en-US" w:eastAsia="zh-CN"/>
              </w:rPr>
              <w:t>将毛坯料放入不同设备中，根据产品要求不同调整设备数据自动加工，部分产品进行钻孔，该流程均为湿加工，产生的金属碎屑经过设备</w:t>
            </w:r>
            <w:r>
              <w:rPr>
                <w:rFonts w:hint="eastAsia" w:ascii="Times New Roman" w:hAnsi="Times New Roman" w:eastAsia="宋体" w:cs="Times New Roman"/>
                <w:color w:val="FF0000"/>
                <w:sz w:val="24"/>
                <w:lang w:val="en-US" w:eastAsia="zh-CN"/>
              </w:rPr>
              <w:t>自带复合反冲洗排屑机排出，切削液循环使用。该流</w:t>
            </w:r>
            <w:r>
              <w:rPr>
                <w:rFonts w:hint="eastAsia"/>
                <w:color w:val="FF0000"/>
                <w:sz w:val="24"/>
                <w:lang w:val="en-US" w:eastAsia="zh-CN"/>
              </w:rPr>
              <w:t>程产生少量切削液挥发有机废气、金属碎屑、废切削液、</w:t>
            </w:r>
            <w:r>
              <w:rPr>
                <w:rFonts w:hint="eastAsia"/>
                <w:color w:val="FF0000"/>
                <w:sz w:val="24"/>
              </w:rPr>
              <w:t>废边角料和噪声。</w:t>
            </w:r>
          </w:p>
          <w:p w14:paraId="24A16052">
            <w:pPr>
              <w:adjustRightInd w:val="0"/>
              <w:spacing w:line="360" w:lineRule="auto"/>
              <w:ind w:firstLine="484" w:firstLineChars="200"/>
              <w:rPr>
                <w:rFonts w:hint="default" w:eastAsia="宋体"/>
                <w:color w:val="FF0000"/>
                <w:sz w:val="24"/>
                <w:lang w:val="en-US" w:eastAsia="zh-CN"/>
              </w:rPr>
            </w:pPr>
            <w:r>
              <w:rPr>
                <w:rFonts w:hint="eastAsia"/>
                <w:color w:val="FF0000"/>
                <w:spacing w:val="1"/>
                <w:sz w:val="24"/>
              </w:rPr>
              <w:t>（</w:t>
            </w:r>
            <w:r>
              <w:rPr>
                <w:rFonts w:hint="eastAsia"/>
                <w:color w:val="FF0000"/>
                <w:spacing w:val="1"/>
                <w:sz w:val="24"/>
                <w:lang w:val="en-US" w:eastAsia="zh-CN"/>
              </w:rPr>
              <w:t>3</w:t>
            </w:r>
            <w:r>
              <w:rPr>
                <w:rFonts w:hint="eastAsia"/>
                <w:color w:val="FF0000"/>
                <w:spacing w:val="1"/>
                <w:sz w:val="24"/>
              </w:rPr>
              <w:t>）</w:t>
            </w:r>
            <w:r>
              <w:rPr>
                <w:rFonts w:hint="eastAsia"/>
                <w:color w:val="FF0000"/>
                <w:spacing w:val="1"/>
                <w:sz w:val="24"/>
                <w:lang w:val="en-US" w:eastAsia="zh-CN"/>
              </w:rPr>
              <w:t>去毛刺：车铣加工过程中，少量工件表面出现毛刺，由工人手动去除毛刺，该过程会产生金属碎屑。</w:t>
            </w:r>
          </w:p>
          <w:p w14:paraId="04A5EEFC">
            <w:pPr>
              <w:adjustRightInd w:val="0"/>
              <w:spacing w:line="360" w:lineRule="auto"/>
              <w:ind w:firstLine="480" w:firstLineChars="200"/>
              <w:rPr>
                <w:rFonts w:hint="eastAsia" w:eastAsia="宋体"/>
                <w:color w:val="FF0000"/>
                <w:sz w:val="24"/>
                <w:lang w:val="en-US" w:eastAsia="zh-CN"/>
              </w:rPr>
            </w:pPr>
            <w:r>
              <w:rPr>
                <w:rFonts w:hint="eastAsia"/>
                <w:color w:val="FF0000"/>
                <w:sz w:val="24"/>
              </w:rPr>
              <w:t>（</w:t>
            </w:r>
            <w:r>
              <w:rPr>
                <w:rFonts w:hint="eastAsia"/>
                <w:color w:val="FF0000"/>
                <w:sz w:val="24"/>
                <w:lang w:val="en-US" w:eastAsia="zh-CN"/>
              </w:rPr>
              <w:t>4</w:t>
            </w:r>
            <w:r>
              <w:rPr>
                <w:rFonts w:hint="eastAsia"/>
                <w:color w:val="FF0000"/>
                <w:sz w:val="24"/>
              </w:rPr>
              <w:t>）</w:t>
            </w:r>
            <w:r>
              <w:rPr>
                <w:rFonts w:hint="eastAsia"/>
                <w:color w:val="FF0000"/>
                <w:sz w:val="24"/>
                <w:lang w:val="en-US" w:eastAsia="zh-CN"/>
              </w:rPr>
              <w:t>精车、精铣、精钻：粗加工、去毛刺后产生的毛胚料根据产品要求不同，分别使用卧车、立车、四轴、五轴、复合加工中心中进行精</w:t>
            </w:r>
            <w:r>
              <w:rPr>
                <w:rFonts w:hint="eastAsia"/>
                <w:color w:val="FF0000"/>
                <w:sz w:val="24"/>
              </w:rPr>
              <w:t>加工</w:t>
            </w:r>
            <w:r>
              <w:rPr>
                <w:rFonts w:hint="eastAsia"/>
                <w:color w:val="FF0000"/>
                <w:sz w:val="24"/>
                <w:lang w:eastAsia="zh-CN"/>
              </w:rPr>
              <w:t>，</w:t>
            </w:r>
            <w:r>
              <w:rPr>
                <w:rFonts w:hint="eastAsia"/>
                <w:color w:val="FF0000"/>
                <w:sz w:val="24"/>
                <w:lang w:val="en-US" w:eastAsia="zh-CN"/>
              </w:rPr>
              <w:t>将毛坯料放入不同设备中，根据产品要求不同调整设备数据自动加工，部分已钻孔的产品进行精钻，该流程均为湿加工，产生的金属碎屑经过设备</w:t>
            </w:r>
            <w:r>
              <w:rPr>
                <w:rFonts w:hint="eastAsia" w:ascii="Times New Roman" w:hAnsi="Times New Roman" w:eastAsia="宋体" w:cs="Times New Roman"/>
                <w:color w:val="FF0000"/>
                <w:sz w:val="24"/>
                <w:lang w:val="en-US" w:eastAsia="zh-CN"/>
              </w:rPr>
              <w:t>自带复合反冲洗排屑机排出，切削液循环使用。该流</w:t>
            </w:r>
            <w:r>
              <w:rPr>
                <w:rFonts w:hint="eastAsia"/>
                <w:color w:val="FF0000"/>
                <w:sz w:val="24"/>
                <w:lang w:val="en-US" w:eastAsia="zh-CN"/>
              </w:rPr>
              <w:t>程产生少量切削液挥发有机废气、金属碎屑、废切削液、</w:t>
            </w:r>
            <w:r>
              <w:rPr>
                <w:rFonts w:hint="eastAsia"/>
                <w:color w:val="FF0000"/>
                <w:sz w:val="24"/>
              </w:rPr>
              <w:t>废边角料和噪声。</w:t>
            </w:r>
          </w:p>
          <w:p w14:paraId="0FD1F4B5">
            <w:pPr>
              <w:adjustRightInd w:val="0"/>
              <w:spacing w:line="360" w:lineRule="auto"/>
              <w:ind w:firstLine="480" w:firstLineChars="200"/>
              <w:rPr>
                <w:rFonts w:hint="eastAsia" w:eastAsia="宋体"/>
                <w:color w:val="FF0000"/>
                <w:sz w:val="24"/>
                <w:lang w:val="en-US" w:eastAsia="zh-CN"/>
              </w:rPr>
            </w:pPr>
            <w:r>
              <w:rPr>
                <w:rFonts w:hint="eastAsia"/>
                <w:color w:val="FF0000"/>
                <w:sz w:val="24"/>
              </w:rPr>
              <w:t>（</w:t>
            </w:r>
            <w:r>
              <w:rPr>
                <w:rFonts w:hint="eastAsia"/>
                <w:color w:val="FF0000"/>
                <w:sz w:val="24"/>
                <w:lang w:val="en-US" w:eastAsia="zh-CN"/>
              </w:rPr>
              <w:t>5</w:t>
            </w:r>
            <w:r>
              <w:rPr>
                <w:rFonts w:hint="eastAsia"/>
                <w:color w:val="FF0000"/>
                <w:sz w:val="24"/>
              </w:rPr>
              <w:t>）</w:t>
            </w:r>
            <w:r>
              <w:rPr>
                <w:rFonts w:hint="eastAsia"/>
                <w:color w:val="FF0000"/>
                <w:sz w:val="24"/>
                <w:lang w:val="en-US" w:eastAsia="zh-CN"/>
              </w:rPr>
              <w:t>打磨、</w:t>
            </w:r>
            <w:r>
              <w:rPr>
                <w:rFonts w:hint="eastAsia"/>
                <w:color w:val="FF0000"/>
                <w:sz w:val="24"/>
              </w:rPr>
              <w:t>线切割：根据</w:t>
            </w:r>
            <w:r>
              <w:rPr>
                <w:rFonts w:hint="eastAsia"/>
                <w:color w:val="FF0000"/>
                <w:sz w:val="24"/>
                <w:lang w:val="en-US" w:eastAsia="zh-CN"/>
              </w:rPr>
              <w:t>产品要求不同</w:t>
            </w:r>
            <w:r>
              <w:rPr>
                <w:rFonts w:hint="eastAsia"/>
                <w:color w:val="FF0000"/>
                <w:sz w:val="24"/>
              </w:rPr>
              <w:t>，</w:t>
            </w:r>
            <w:r>
              <w:rPr>
                <w:rFonts w:hint="eastAsia"/>
                <w:color w:val="FF0000"/>
                <w:sz w:val="24"/>
                <w:lang w:val="en-US" w:eastAsia="zh-CN"/>
              </w:rPr>
              <w:t>加工精度不同，</w:t>
            </w:r>
            <w:r>
              <w:rPr>
                <w:rFonts w:hint="eastAsia"/>
                <w:color w:val="FF0000"/>
                <w:sz w:val="24"/>
              </w:rPr>
              <w:t>对工件进行线切割</w:t>
            </w:r>
            <w:r>
              <w:rPr>
                <w:rFonts w:hint="eastAsia"/>
                <w:color w:val="FF0000"/>
                <w:sz w:val="24"/>
                <w:lang w:eastAsia="zh-CN"/>
              </w:rPr>
              <w:t>、</w:t>
            </w:r>
            <w:r>
              <w:rPr>
                <w:rFonts w:hint="eastAsia"/>
                <w:color w:val="FF0000"/>
                <w:sz w:val="24"/>
                <w:lang w:val="en-US" w:eastAsia="zh-CN"/>
              </w:rPr>
              <w:t>打磨</w:t>
            </w:r>
            <w:r>
              <w:rPr>
                <w:rFonts w:hint="eastAsia"/>
                <w:color w:val="FF0000"/>
                <w:sz w:val="24"/>
              </w:rPr>
              <w:t>加工。</w:t>
            </w:r>
            <w:r>
              <w:rPr>
                <w:rFonts w:hint="eastAsia"/>
                <w:color w:val="FF0000"/>
                <w:sz w:val="24"/>
                <w:lang w:val="en-US" w:eastAsia="zh-CN"/>
              </w:rPr>
              <w:t>打磨、线切割流程均为湿加工，切削液循环使用，加工结束后人工收集金属碎屑、废边角料，</w:t>
            </w:r>
            <w:r>
              <w:rPr>
                <w:rFonts w:hint="eastAsia"/>
                <w:color w:val="FF0000"/>
                <w:sz w:val="24"/>
              </w:rPr>
              <w:t>该流程会产生</w:t>
            </w:r>
            <w:r>
              <w:rPr>
                <w:rFonts w:hint="eastAsia"/>
                <w:color w:val="FF0000"/>
                <w:sz w:val="24"/>
                <w:lang w:val="en-US" w:eastAsia="zh-CN"/>
              </w:rPr>
              <w:t>少量切削液挥发有机废气、金属碎屑、废切削液、</w:t>
            </w:r>
            <w:r>
              <w:rPr>
                <w:rFonts w:hint="eastAsia"/>
                <w:color w:val="FF0000"/>
                <w:sz w:val="24"/>
              </w:rPr>
              <w:t>废边角料和噪声</w:t>
            </w:r>
            <w:r>
              <w:rPr>
                <w:rFonts w:hint="eastAsia"/>
                <w:color w:val="FF0000"/>
                <w:sz w:val="24"/>
                <w:lang w:eastAsia="zh-CN"/>
              </w:rPr>
              <w:t>。</w:t>
            </w:r>
          </w:p>
          <w:p w14:paraId="341C64D2">
            <w:pPr>
              <w:adjustRightInd w:val="0"/>
              <w:spacing w:line="360" w:lineRule="auto"/>
              <w:ind w:firstLine="480" w:firstLineChars="200"/>
              <w:rPr>
                <w:color w:val="FF0000"/>
                <w:sz w:val="24"/>
              </w:rPr>
            </w:pPr>
            <w:r>
              <w:rPr>
                <w:rFonts w:hint="eastAsia"/>
                <w:color w:val="FF0000"/>
                <w:sz w:val="24"/>
              </w:rPr>
              <w:t>（</w:t>
            </w:r>
            <w:r>
              <w:rPr>
                <w:rFonts w:hint="eastAsia"/>
                <w:color w:val="FF0000"/>
                <w:sz w:val="24"/>
                <w:lang w:val="en-US" w:eastAsia="zh-CN"/>
              </w:rPr>
              <w:t>6</w:t>
            </w:r>
            <w:r>
              <w:rPr>
                <w:rFonts w:hint="eastAsia"/>
                <w:color w:val="FF0000"/>
                <w:sz w:val="24"/>
              </w:rPr>
              <w:t>）检验：</w:t>
            </w:r>
            <w:r>
              <w:rPr>
                <w:rFonts w:hint="eastAsia"/>
                <w:color w:val="FF0000"/>
                <w:sz w:val="24"/>
                <w:lang w:val="en-US" w:eastAsia="zh-CN"/>
              </w:rPr>
              <w:t>使用游标卡尺等工具</w:t>
            </w:r>
            <w:r>
              <w:rPr>
                <w:rFonts w:hint="eastAsia"/>
                <w:color w:val="FF0000"/>
                <w:sz w:val="24"/>
              </w:rPr>
              <w:t>对产品进行长度、宽度、重量等物理检验，判断是否符合产品要求</w:t>
            </w:r>
            <w:r>
              <w:rPr>
                <w:rFonts w:hint="eastAsia"/>
                <w:color w:val="FF0000"/>
                <w:sz w:val="24"/>
                <w:lang w:eastAsia="zh-CN"/>
              </w:rPr>
              <w:t>（</w:t>
            </w:r>
            <w:r>
              <w:rPr>
                <w:rFonts w:hint="eastAsia"/>
                <w:color w:val="FF0000"/>
                <w:sz w:val="24"/>
                <w:lang w:val="en-US" w:eastAsia="zh-CN"/>
              </w:rPr>
              <w:t>不涉及X射线</w:t>
            </w:r>
            <w:r>
              <w:rPr>
                <w:rFonts w:hint="eastAsia"/>
                <w:color w:val="FF0000"/>
                <w:sz w:val="24"/>
                <w:lang w:eastAsia="zh-CN"/>
              </w:rPr>
              <w:t>）</w:t>
            </w:r>
            <w:r>
              <w:rPr>
                <w:rFonts w:hint="eastAsia"/>
                <w:color w:val="FF0000"/>
                <w:sz w:val="24"/>
              </w:rPr>
              <w:t>。该工序会产生不合格产品。</w:t>
            </w:r>
          </w:p>
          <w:p w14:paraId="59A384AC">
            <w:pPr>
              <w:spacing w:line="360" w:lineRule="auto"/>
              <w:ind w:firstLine="480" w:firstLineChars="200"/>
              <w:rPr>
                <w:kern w:val="0"/>
                <w:sz w:val="24"/>
              </w:rPr>
            </w:pPr>
            <w:r>
              <w:rPr>
                <w:rFonts w:hint="eastAsia"/>
                <w:color w:val="FF0000"/>
                <w:sz w:val="24"/>
              </w:rPr>
              <w:t>（</w:t>
            </w:r>
            <w:r>
              <w:rPr>
                <w:rFonts w:hint="eastAsia"/>
                <w:color w:val="FF0000"/>
                <w:sz w:val="24"/>
                <w:lang w:val="en-US" w:eastAsia="zh-CN"/>
              </w:rPr>
              <w:t>7</w:t>
            </w:r>
            <w:r>
              <w:rPr>
                <w:rFonts w:hint="eastAsia"/>
                <w:color w:val="FF0000"/>
                <w:sz w:val="24"/>
              </w:rPr>
              <w:t>）包装出货：将检验合格的成品包装出货。该工序会产生废旧包装材料。</w:t>
            </w:r>
          </w:p>
        </w:tc>
      </w:tr>
      <w:tr w14:paraId="72177D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63" w:hRule="atLeast"/>
          <w:jc w:val="center"/>
        </w:trPr>
        <w:tc>
          <w:tcPr>
            <w:tcW w:w="473" w:type="dxa"/>
            <w:vAlign w:val="center"/>
          </w:tcPr>
          <w:p w14:paraId="326051FA">
            <w:pPr>
              <w:widowControl/>
              <w:adjustRightInd w:val="0"/>
              <w:snapToGrid w:val="0"/>
              <w:jc w:val="center"/>
              <w:rPr>
                <w:kern w:val="0"/>
                <w:szCs w:val="21"/>
              </w:rPr>
            </w:pPr>
            <w:r>
              <w:rPr>
                <w:bCs/>
                <w:sz w:val="24"/>
              </w:rPr>
              <w:t>与项目有关的原有环境污染问题</w:t>
            </w:r>
          </w:p>
        </w:tc>
        <w:tc>
          <w:tcPr>
            <w:tcW w:w="8587" w:type="dxa"/>
            <w:vAlign w:val="center"/>
          </w:tcPr>
          <w:p w14:paraId="0373DB2C">
            <w:pPr>
              <w:keepNext w:val="0"/>
              <w:keepLines w:val="0"/>
              <w:widowControl/>
              <w:suppressLineNumbers w:val="0"/>
              <w:jc w:val="left"/>
              <w:rPr>
                <w:rFonts w:hint="default" w:eastAsia="宋体"/>
                <w:bCs/>
                <w:sz w:val="24"/>
                <w:lang w:val="en-US" w:eastAsia="zh-CN"/>
              </w:rPr>
            </w:pPr>
            <w:r>
              <w:rPr>
                <w:rFonts w:hint="eastAsia" w:eastAsia="宋体"/>
                <w:kern w:val="0"/>
                <w:sz w:val="24"/>
                <w:szCs w:val="22"/>
                <w:lang w:eastAsia="zh-CN"/>
              </w:rPr>
              <w:drawing>
                <wp:anchor distT="0" distB="0" distL="114300" distR="114300" simplePos="0" relativeHeight="251659264" behindDoc="0" locked="0" layoutInCell="1" allowOverlap="1">
                  <wp:simplePos x="0" y="0"/>
                  <wp:positionH relativeFrom="column">
                    <wp:posOffset>145415</wp:posOffset>
                  </wp:positionH>
                  <wp:positionV relativeFrom="paragraph">
                    <wp:posOffset>1287780</wp:posOffset>
                  </wp:positionV>
                  <wp:extent cx="5039995" cy="3786505"/>
                  <wp:effectExtent l="0" t="0" r="8255" b="4445"/>
                  <wp:wrapSquare wrapText="bothSides"/>
                  <wp:docPr id="1" name="图片 1" descr="厂房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厂房照片"/>
                          <pic:cNvPicPr>
                            <a:picLocks noChangeAspect="1"/>
                          </pic:cNvPicPr>
                        </pic:nvPicPr>
                        <pic:blipFill>
                          <a:blip r:embed="rId12"/>
                          <a:stretch>
                            <a:fillRect/>
                          </a:stretch>
                        </pic:blipFill>
                        <pic:spPr>
                          <a:xfrm>
                            <a:off x="0" y="0"/>
                            <a:ext cx="5039995" cy="3786505"/>
                          </a:xfrm>
                          <a:prstGeom prst="rect">
                            <a:avLst/>
                          </a:prstGeom>
                        </pic:spPr>
                      </pic:pic>
                    </a:graphicData>
                  </a:graphic>
                </wp:anchor>
              </w:drawing>
            </w:r>
            <w:r>
              <w:rPr>
                <w:kern w:val="0"/>
                <w:sz w:val="24"/>
                <w:szCs w:val="22"/>
              </w:rPr>
              <w:t>本项目为</w:t>
            </w:r>
            <w:r>
              <w:rPr>
                <w:rFonts w:hint="eastAsia"/>
                <w:kern w:val="0"/>
                <w:sz w:val="24"/>
                <w:szCs w:val="22"/>
              </w:rPr>
              <w:t>新建</w:t>
            </w:r>
            <w:r>
              <w:rPr>
                <w:kern w:val="0"/>
                <w:sz w:val="24"/>
                <w:szCs w:val="22"/>
              </w:rPr>
              <w:t>项目，</w:t>
            </w:r>
            <w:r>
              <w:rPr>
                <w:kern w:val="0"/>
                <w:sz w:val="24"/>
                <w:szCs w:val="20"/>
              </w:rPr>
              <w:t>位于</w:t>
            </w:r>
            <w:r>
              <w:rPr>
                <w:rFonts w:hint="eastAsia"/>
                <w:kern w:val="0"/>
                <w:sz w:val="24"/>
              </w:rPr>
              <w:t>陕西省西安市西咸新区泾河新城永乐工业园区南北大道2号陕西国坤时代科技有限公司</w:t>
            </w:r>
            <w:r>
              <w:rPr>
                <w:rFonts w:hint="eastAsia"/>
                <w:kern w:val="0"/>
                <w:sz w:val="24"/>
                <w:lang w:eastAsia="zh-CN"/>
              </w:rPr>
              <w:t>1号厂房</w:t>
            </w:r>
            <w:r>
              <w:rPr>
                <w:rFonts w:hint="eastAsia"/>
                <w:kern w:val="0"/>
                <w:sz w:val="24"/>
                <w:szCs w:val="20"/>
              </w:rPr>
              <w:t>。</w:t>
            </w:r>
            <w:r>
              <w:rPr>
                <w:kern w:val="0"/>
                <w:sz w:val="24"/>
                <w:szCs w:val="22"/>
              </w:rPr>
              <w:t>根据现场勘察，</w:t>
            </w:r>
            <w:r>
              <w:rPr>
                <w:rFonts w:hint="eastAsia"/>
                <w:kern w:val="0"/>
                <w:sz w:val="24"/>
                <w:szCs w:val="22"/>
                <w:lang w:val="en-US" w:eastAsia="zh-CN"/>
              </w:rPr>
              <w:t>本项目租赁厂房</w:t>
            </w:r>
            <w:r>
              <w:rPr>
                <w:rFonts w:hint="eastAsia"/>
                <w:kern w:val="0"/>
                <w:sz w:val="24"/>
                <w:szCs w:val="20"/>
              </w:rPr>
              <w:t>于</w:t>
            </w:r>
            <w:r>
              <w:rPr>
                <w:rFonts w:hint="eastAsia"/>
                <w:kern w:val="0"/>
                <w:sz w:val="24"/>
                <w:szCs w:val="20"/>
                <w:lang w:val="en-US" w:eastAsia="zh-CN"/>
              </w:rPr>
              <w:t>2022</w:t>
            </w:r>
            <w:r>
              <w:rPr>
                <w:rFonts w:hint="eastAsia"/>
                <w:kern w:val="0"/>
                <w:sz w:val="24"/>
                <w:szCs w:val="20"/>
              </w:rPr>
              <w:t>年</w:t>
            </w:r>
            <w:r>
              <w:rPr>
                <w:kern w:val="0"/>
                <w:sz w:val="24"/>
                <w:szCs w:val="20"/>
              </w:rPr>
              <w:t>建成</w:t>
            </w:r>
            <w:r>
              <w:rPr>
                <w:rFonts w:hint="eastAsia"/>
                <w:kern w:val="0"/>
                <w:sz w:val="24"/>
                <w:szCs w:val="20"/>
              </w:rPr>
              <w:t>，目前</w:t>
            </w:r>
            <w:r>
              <w:rPr>
                <w:rFonts w:hint="eastAsia"/>
                <w:sz w:val="24"/>
              </w:rPr>
              <w:t>空置，</w:t>
            </w:r>
            <w:r>
              <w:rPr>
                <w:rFonts w:hint="eastAsia"/>
                <w:sz w:val="24"/>
                <w:lang w:val="en-US" w:eastAsia="zh-CN"/>
              </w:rPr>
              <w:t>本项目租赁前从未租出，</w:t>
            </w:r>
            <w:r>
              <w:rPr>
                <w:rFonts w:hint="eastAsia"/>
                <w:sz w:val="24"/>
              </w:rPr>
              <w:t>故</w:t>
            </w:r>
            <w:r>
              <w:rPr>
                <w:kern w:val="0"/>
                <w:sz w:val="24"/>
                <w:szCs w:val="22"/>
              </w:rPr>
              <w:t>无原有污染情况和主要环境问题</w:t>
            </w:r>
            <w:r>
              <w:rPr>
                <w:rFonts w:hint="eastAsia"/>
                <w:kern w:val="0"/>
                <w:sz w:val="24"/>
              </w:rPr>
              <w:t>，</w:t>
            </w:r>
            <w:r>
              <w:rPr>
                <w:bCs/>
                <w:sz w:val="24"/>
              </w:rPr>
              <w:t>现场照片如下</w:t>
            </w:r>
            <w:r>
              <w:rPr>
                <w:color w:val="auto"/>
                <w:kern w:val="0"/>
                <w:sz w:val="24"/>
                <w:szCs w:val="22"/>
              </w:rPr>
              <w:t>。</w:t>
            </w:r>
            <w:r>
              <w:rPr>
                <w:rFonts w:hint="eastAsia"/>
                <w:color w:val="FF0000"/>
                <w:kern w:val="0"/>
                <w:sz w:val="24"/>
                <w:szCs w:val="22"/>
                <w:lang w:val="en-US" w:eastAsia="zh-CN"/>
              </w:rPr>
              <w:t>根据《建设项目环境影响评价分类管理名录》中“四十四房地产</w:t>
            </w:r>
            <w:r>
              <w:rPr>
                <w:rFonts w:hint="eastAsia" w:ascii="Times New Roman" w:hAnsi="Times New Roman" w:eastAsia="宋体" w:cs="Times New Roman"/>
                <w:color w:val="FF0000"/>
                <w:kern w:val="0"/>
                <w:sz w:val="24"/>
                <w:szCs w:val="22"/>
                <w:lang w:val="en-US" w:eastAsia="zh-CN"/>
              </w:rPr>
              <w:t>业97房地产开发、商业综合体、宾馆、酒店、办公用房、标准厂房等”中，涉及环境敏感区的需要开展环境影响评价，本项目不涉及，因此无需办理环保手续。</w:t>
            </w:r>
          </w:p>
        </w:tc>
      </w:tr>
    </w:tbl>
    <w:p w14:paraId="2AA15308">
      <w:pPr>
        <w:widowControl/>
        <w:jc w:val="left"/>
        <w:rPr>
          <w:rFonts w:eastAsia="黑体"/>
          <w:snapToGrid w:val="0"/>
          <w:kern w:val="0"/>
          <w:sz w:val="30"/>
          <w:szCs w:val="30"/>
        </w:rPr>
      </w:pPr>
      <w:r>
        <w:rPr>
          <w:rFonts w:eastAsia="黑体"/>
          <w:snapToGrid w:val="0"/>
          <w:kern w:val="0"/>
          <w:sz w:val="30"/>
          <w:szCs w:val="30"/>
        </w:rPr>
        <w:br w:type="page"/>
      </w:r>
    </w:p>
    <w:p w14:paraId="2ABC224C">
      <w:pPr>
        <w:widowControl/>
        <w:spacing w:before="100" w:beforeAutospacing="1" w:after="100" w:afterAutospacing="1"/>
        <w:jc w:val="center"/>
        <w:outlineLvl w:val="0"/>
        <w:rPr>
          <w:rFonts w:eastAsia="黑体"/>
          <w:snapToGrid w:val="0"/>
          <w:kern w:val="0"/>
          <w:sz w:val="30"/>
          <w:szCs w:val="30"/>
        </w:rPr>
      </w:pPr>
      <w:r>
        <w:rPr>
          <w:rFonts w:eastAsia="黑体"/>
          <w:snapToGrid w:val="0"/>
          <w:kern w:val="0"/>
          <w:sz w:val="30"/>
          <w:szCs w:val="30"/>
        </w:rPr>
        <w:t>三、区域环境质量现状、环境保护目标及评价标准</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3"/>
        <w:gridCol w:w="8477"/>
      </w:tblGrid>
      <w:tr w14:paraId="0CC1E1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0E7C84DF">
            <w:pPr>
              <w:adjustRightInd w:val="0"/>
              <w:snapToGrid w:val="0"/>
              <w:spacing w:line="360" w:lineRule="auto"/>
              <w:jc w:val="center"/>
              <w:rPr>
                <w:kern w:val="0"/>
                <w:sz w:val="24"/>
              </w:rPr>
            </w:pPr>
            <w:r>
              <w:rPr>
                <w:kern w:val="0"/>
                <w:sz w:val="24"/>
              </w:rPr>
              <w:t>区域</w:t>
            </w:r>
          </w:p>
          <w:p w14:paraId="5A020885">
            <w:pPr>
              <w:adjustRightInd w:val="0"/>
              <w:snapToGrid w:val="0"/>
              <w:spacing w:line="360" w:lineRule="auto"/>
              <w:jc w:val="center"/>
              <w:rPr>
                <w:kern w:val="0"/>
                <w:sz w:val="24"/>
              </w:rPr>
            </w:pPr>
            <w:r>
              <w:rPr>
                <w:kern w:val="0"/>
                <w:sz w:val="24"/>
              </w:rPr>
              <w:t>环境</w:t>
            </w:r>
          </w:p>
          <w:p w14:paraId="1B0DC849">
            <w:pPr>
              <w:adjustRightInd w:val="0"/>
              <w:snapToGrid w:val="0"/>
              <w:spacing w:line="360" w:lineRule="auto"/>
              <w:jc w:val="center"/>
              <w:rPr>
                <w:kern w:val="0"/>
                <w:sz w:val="24"/>
              </w:rPr>
            </w:pPr>
            <w:r>
              <w:rPr>
                <w:kern w:val="0"/>
                <w:sz w:val="24"/>
              </w:rPr>
              <w:t>质量</w:t>
            </w:r>
          </w:p>
          <w:p w14:paraId="7AC9568F">
            <w:pPr>
              <w:adjustRightInd w:val="0"/>
              <w:snapToGrid w:val="0"/>
              <w:spacing w:line="360" w:lineRule="auto"/>
              <w:jc w:val="center"/>
              <w:rPr>
                <w:kern w:val="0"/>
                <w:szCs w:val="21"/>
              </w:rPr>
            </w:pPr>
            <w:r>
              <w:rPr>
                <w:kern w:val="0"/>
                <w:sz w:val="24"/>
              </w:rPr>
              <w:t>现状</w:t>
            </w:r>
          </w:p>
        </w:tc>
        <w:tc>
          <w:tcPr>
            <w:tcW w:w="8477" w:type="dxa"/>
            <w:vAlign w:val="center"/>
          </w:tcPr>
          <w:p w14:paraId="190A9514">
            <w:pPr>
              <w:spacing w:line="360" w:lineRule="auto"/>
              <w:ind w:firstLine="482" w:firstLineChars="200"/>
              <w:rPr>
                <w:b/>
                <w:bCs/>
                <w:kern w:val="0"/>
                <w:sz w:val="24"/>
                <w:szCs w:val="22"/>
              </w:rPr>
            </w:pPr>
            <w:r>
              <w:rPr>
                <w:b/>
                <w:bCs/>
                <w:kern w:val="0"/>
                <w:sz w:val="24"/>
                <w:szCs w:val="22"/>
              </w:rPr>
              <w:t>1、环境空气质量</w:t>
            </w:r>
          </w:p>
          <w:p w14:paraId="4605CDBF">
            <w:pPr>
              <w:spacing w:line="360" w:lineRule="auto"/>
              <w:ind w:firstLine="480" w:firstLineChars="200"/>
              <w:contextualSpacing/>
              <w:rPr>
                <w:kern w:val="0"/>
                <w:sz w:val="24"/>
              </w:rPr>
            </w:pPr>
            <w:r>
              <w:rPr>
                <w:kern w:val="0"/>
                <w:sz w:val="24"/>
              </w:rPr>
              <w:t>（1）基本污染物</w:t>
            </w:r>
          </w:p>
          <w:p w14:paraId="587BFBCD">
            <w:pPr>
              <w:spacing w:line="360" w:lineRule="auto"/>
              <w:ind w:firstLine="480" w:firstLineChars="200"/>
            </w:pPr>
            <w:r>
              <w:rPr>
                <w:kern w:val="0"/>
                <w:sz w:val="24"/>
                <w:szCs w:val="20"/>
              </w:rPr>
              <w:t>本项目位于</w:t>
            </w:r>
            <w:r>
              <w:rPr>
                <w:rFonts w:hint="eastAsia"/>
                <w:kern w:val="0"/>
                <w:sz w:val="24"/>
              </w:rPr>
              <w:t>西咸新区泾河新城永乐工业园区南北大道2号陕西国坤时代科技有限公司</w:t>
            </w:r>
            <w:r>
              <w:rPr>
                <w:rFonts w:hint="eastAsia"/>
                <w:kern w:val="0"/>
                <w:sz w:val="24"/>
                <w:lang w:eastAsia="zh-CN"/>
              </w:rPr>
              <w:t>1号厂房</w:t>
            </w:r>
            <w:r>
              <w:rPr>
                <w:kern w:val="0"/>
                <w:sz w:val="24"/>
                <w:szCs w:val="20"/>
              </w:rPr>
              <w:t>，根据大气功能区划，项目所在地为二类功能区，环境空气质量标准执行《环境空气质量标准》（GB3095-2012）二级标准要求。</w:t>
            </w:r>
          </w:p>
          <w:p w14:paraId="2777BE17">
            <w:pPr>
              <w:spacing w:line="360" w:lineRule="auto"/>
              <w:ind w:firstLine="422"/>
              <w:contextualSpacing/>
              <w:rPr>
                <w:kern w:val="0"/>
                <w:sz w:val="24"/>
                <w:szCs w:val="20"/>
              </w:rPr>
            </w:pPr>
            <w:r>
              <w:rPr>
                <w:kern w:val="0"/>
                <w:sz w:val="24"/>
                <w:szCs w:val="20"/>
              </w:rPr>
              <w:t>本项目空气环境质量现状引用《202</w:t>
            </w:r>
            <w:r>
              <w:rPr>
                <w:rFonts w:hint="eastAsia"/>
                <w:kern w:val="0"/>
                <w:sz w:val="24"/>
                <w:szCs w:val="20"/>
              </w:rPr>
              <w:t>4</w:t>
            </w:r>
            <w:r>
              <w:rPr>
                <w:kern w:val="0"/>
                <w:sz w:val="24"/>
                <w:szCs w:val="20"/>
              </w:rPr>
              <w:t>年12月及1~12月全省环境空气质量状况环保快报》（陕西省生态环境厅办公室，202</w:t>
            </w:r>
            <w:r>
              <w:rPr>
                <w:rFonts w:hint="eastAsia"/>
                <w:kern w:val="0"/>
                <w:sz w:val="24"/>
                <w:szCs w:val="20"/>
              </w:rPr>
              <w:t>5</w:t>
            </w:r>
            <w:r>
              <w:rPr>
                <w:kern w:val="0"/>
                <w:sz w:val="24"/>
                <w:szCs w:val="20"/>
              </w:rPr>
              <w:t>年1月</w:t>
            </w:r>
            <w:r>
              <w:rPr>
                <w:rFonts w:hint="eastAsia"/>
                <w:kern w:val="0"/>
                <w:sz w:val="24"/>
                <w:szCs w:val="20"/>
              </w:rPr>
              <w:t>21</w:t>
            </w:r>
            <w:r>
              <w:rPr>
                <w:kern w:val="0"/>
                <w:sz w:val="24"/>
                <w:szCs w:val="20"/>
              </w:rPr>
              <w:t>日发布）中空气常规六项污染物监测结果，对区域环境空气质量现状进行分析，统计结果见下表。</w:t>
            </w:r>
          </w:p>
          <w:p w14:paraId="37C4514C">
            <w:pPr>
              <w:contextualSpacing/>
              <w:jc w:val="center"/>
              <w:rPr>
                <w:b/>
                <w:bCs/>
                <w:kern w:val="0"/>
                <w:szCs w:val="21"/>
              </w:rPr>
            </w:pPr>
            <w:r>
              <w:rPr>
                <w:b/>
                <w:bCs/>
                <w:kern w:val="0"/>
                <w:szCs w:val="21"/>
              </w:rPr>
              <w:t>表</w:t>
            </w:r>
            <w:r>
              <w:rPr>
                <w:rFonts w:hint="eastAsia"/>
                <w:b/>
                <w:bCs/>
                <w:kern w:val="0"/>
                <w:szCs w:val="21"/>
              </w:rPr>
              <w:t xml:space="preserve">3-1   </w:t>
            </w:r>
            <w:r>
              <w:rPr>
                <w:b/>
                <w:bCs/>
                <w:kern w:val="0"/>
                <w:szCs w:val="21"/>
              </w:rPr>
              <w:t>本项目所在地达标区判定情况一览表（单位：μg/m</w:t>
            </w:r>
            <w:r>
              <w:rPr>
                <w:b/>
                <w:bCs/>
                <w:kern w:val="0"/>
                <w:szCs w:val="21"/>
                <w:vertAlign w:val="superscript"/>
              </w:rPr>
              <w:t>3</w:t>
            </w:r>
            <w:r>
              <w:rPr>
                <w:b/>
                <w:bCs/>
                <w:kern w:val="0"/>
                <w:szCs w:val="21"/>
              </w:rPr>
              <w:t>）</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727"/>
              <w:gridCol w:w="2424"/>
              <w:gridCol w:w="995"/>
              <w:gridCol w:w="946"/>
              <w:gridCol w:w="1079"/>
              <w:gridCol w:w="1154"/>
            </w:tblGrid>
            <w:tr w14:paraId="07C21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44" w:type="pct"/>
                  <w:vMerge w:val="restart"/>
                  <w:vAlign w:val="center"/>
                </w:tcPr>
                <w:p w14:paraId="016F9B64">
                  <w:pPr>
                    <w:widowControl/>
                    <w:jc w:val="center"/>
                    <w:rPr>
                      <w:kern w:val="0"/>
                      <w:szCs w:val="21"/>
                    </w:rPr>
                  </w:pPr>
                  <w:r>
                    <w:rPr>
                      <w:kern w:val="0"/>
                      <w:szCs w:val="21"/>
                    </w:rPr>
                    <w:t>区县名称</w:t>
                  </w:r>
                </w:p>
              </w:tc>
              <w:tc>
                <w:tcPr>
                  <w:tcW w:w="442" w:type="pct"/>
                  <w:vMerge w:val="restart"/>
                  <w:vAlign w:val="center"/>
                </w:tcPr>
                <w:p w14:paraId="31A90972">
                  <w:pPr>
                    <w:widowControl/>
                    <w:jc w:val="center"/>
                    <w:rPr>
                      <w:kern w:val="0"/>
                      <w:szCs w:val="21"/>
                    </w:rPr>
                  </w:pPr>
                  <w:r>
                    <w:rPr>
                      <w:kern w:val="0"/>
                      <w:szCs w:val="21"/>
                    </w:rPr>
                    <w:t>污染物</w:t>
                  </w:r>
                </w:p>
              </w:tc>
              <w:tc>
                <w:tcPr>
                  <w:tcW w:w="1473" w:type="pct"/>
                  <w:vMerge w:val="restart"/>
                  <w:vAlign w:val="center"/>
                </w:tcPr>
                <w:p w14:paraId="3CDC2425">
                  <w:pPr>
                    <w:widowControl/>
                    <w:jc w:val="center"/>
                    <w:rPr>
                      <w:kern w:val="0"/>
                      <w:szCs w:val="21"/>
                    </w:rPr>
                  </w:pPr>
                  <w:r>
                    <w:rPr>
                      <w:kern w:val="0"/>
                      <w:szCs w:val="21"/>
                    </w:rPr>
                    <w:t>年评价指标</w:t>
                  </w:r>
                </w:p>
              </w:tc>
              <w:tc>
                <w:tcPr>
                  <w:tcW w:w="605" w:type="pct"/>
                  <w:vMerge w:val="restart"/>
                  <w:vAlign w:val="center"/>
                </w:tcPr>
                <w:p w14:paraId="64637A97">
                  <w:pPr>
                    <w:widowControl/>
                    <w:jc w:val="center"/>
                    <w:rPr>
                      <w:kern w:val="0"/>
                      <w:szCs w:val="21"/>
                    </w:rPr>
                  </w:pPr>
                  <w:r>
                    <w:rPr>
                      <w:kern w:val="0"/>
                      <w:szCs w:val="21"/>
                    </w:rPr>
                    <w:t>评价标准</w:t>
                  </w:r>
                </w:p>
              </w:tc>
              <w:tc>
                <w:tcPr>
                  <w:tcW w:w="575" w:type="pct"/>
                  <w:vMerge w:val="restart"/>
                  <w:vAlign w:val="center"/>
                </w:tcPr>
                <w:p w14:paraId="5762DE9A">
                  <w:pPr>
                    <w:widowControl/>
                    <w:jc w:val="center"/>
                    <w:rPr>
                      <w:kern w:val="0"/>
                      <w:szCs w:val="21"/>
                    </w:rPr>
                  </w:pPr>
                  <w:r>
                    <w:rPr>
                      <w:kern w:val="0"/>
                      <w:szCs w:val="21"/>
                    </w:rPr>
                    <w:t>现状浓度</w:t>
                  </w:r>
                </w:p>
              </w:tc>
              <w:tc>
                <w:tcPr>
                  <w:tcW w:w="656" w:type="pct"/>
                  <w:vMerge w:val="restart"/>
                  <w:vAlign w:val="center"/>
                </w:tcPr>
                <w:p w14:paraId="07029B6E">
                  <w:pPr>
                    <w:widowControl/>
                    <w:jc w:val="center"/>
                    <w:rPr>
                      <w:kern w:val="0"/>
                      <w:szCs w:val="21"/>
                    </w:rPr>
                  </w:pPr>
                  <w:r>
                    <w:rPr>
                      <w:kern w:val="0"/>
                      <w:szCs w:val="21"/>
                    </w:rPr>
                    <w:t>最大浓度占标率</w:t>
                  </w:r>
                </w:p>
              </w:tc>
              <w:tc>
                <w:tcPr>
                  <w:tcW w:w="701" w:type="pct"/>
                  <w:vMerge w:val="restart"/>
                  <w:vAlign w:val="center"/>
                </w:tcPr>
                <w:p w14:paraId="0A118A81">
                  <w:pPr>
                    <w:widowControl/>
                    <w:jc w:val="center"/>
                    <w:rPr>
                      <w:kern w:val="0"/>
                      <w:szCs w:val="21"/>
                    </w:rPr>
                  </w:pPr>
                  <w:r>
                    <w:rPr>
                      <w:kern w:val="0"/>
                      <w:szCs w:val="21"/>
                    </w:rPr>
                    <w:t>达标</w:t>
                  </w:r>
                </w:p>
                <w:p w14:paraId="5DFB2B89">
                  <w:pPr>
                    <w:widowControl/>
                    <w:jc w:val="center"/>
                    <w:rPr>
                      <w:kern w:val="0"/>
                      <w:szCs w:val="21"/>
                    </w:rPr>
                  </w:pPr>
                  <w:r>
                    <w:rPr>
                      <w:kern w:val="0"/>
                      <w:szCs w:val="21"/>
                    </w:rPr>
                    <w:t>情况</w:t>
                  </w:r>
                </w:p>
              </w:tc>
            </w:tr>
            <w:tr w14:paraId="693DD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44" w:type="pct"/>
                  <w:vMerge w:val="continue"/>
                  <w:vAlign w:val="center"/>
                </w:tcPr>
                <w:p w14:paraId="3C9AA46F">
                  <w:pPr>
                    <w:widowControl/>
                    <w:jc w:val="center"/>
                    <w:rPr>
                      <w:kern w:val="0"/>
                      <w:szCs w:val="21"/>
                    </w:rPr>
                  </w:pPr>
                </w:p>
              </w:tc>
              <w:tc>
                <w:tcPr>
                  <w:tcW w:w="442" w:type="pct"/>
                  <w:vMerge w:val="continue"/>
                  <w:vAlign w:val="center"/>
                </w:tcPr>
                <w:p w14:paraId="13A30A8C">
                  <w:pPr>
                    <w:widowControl/>
                    <w:jc w:val="center"/>
                    <w:rPr>
                      <w:kern w:val="0"/>
                      <w:szCs w:val="21"/>
                    </w:rPr>
                  </w:pPr>
                </w:p>
              </w:tc>
              <w:tc>
                <w:tcPr>
                  <w:tcW w:w="1473" w:type="pct"/>
                  <w:vMerge w:val="continue"/>
                  <w:vAlign w:val="center"/>
                </w:tcPr>
                <w:p w14:paraId="70D856A0">
                  <w:pPr>
                    <w:widowControl/>
                    <w:jc w:val="center"/>
                    <w:rPr>
                      <w:kern w:val="0"/>
                      <w:szCs w:val="21"/>
                    </w:rPr>
                  </w:pPr>
                </w:p>
              </w:tc>
              <w:tc>
                <w:tcPr>
                  <w:tcW w:w="605" w:type="pct"/>
                  <w:vMerge w:val="continue"/>
                  <w:vAlign w:val="center"/>
                </w:tcPr>
                <w:p w14:paraId="36803A0D">
                  <w:pPr>
                    <w:widowControl/>
                    <w:jc w:val="center"/>
                    <w:rPr>
                      <w:kern w:val="0"/>
                      <w:szCs w:val="21"/>
                    </w:rPr>
                  </w:pPr>
                </w:p>
              </w:tc>
              <w:tc>
                <w:tcPr>
                  <w:tcW w:w="575" w:type="pct"/>
                  <w:vMerge w:val="continue"/>
                  <w:vAlign w:val="center"/>
                </w:tcPr>
                <w:p w14:paraId="703FDD5C">
                  <w:pPr>
                    <w:widowControl/>
                    <w:jc w:val="center"/>
                    <w:rPr>
                      <w:kern w:val="0"/>
                      <w:szCs w:val="21"/>
                    </w:rPr>
                  </w:pPr>
                </w:p>
              </w:tc>
              <w:tc>
                <w:tcPr>
                  <w:tcW w:w="656" w:type="pct"/>
                  <w:vMerge w:val="continue"/>
                  <w:vAlign w:val="center"/>
                </w:tcPr>
                <w:p w14:paraId="5D1C0E0D">
                  <w:pPr>
                    <w:widowControl/>
                    <w:jc w:val="center"/>
                    <w:rPr>
                      <w:kern w:val="0"/>
                      <w:szCs w:val="21"/>
                    </w:rPr>
                  </w:pPr>
                </w:p>
              </w:tc>
              <w:tc>
                <w:tcPr>
                  <w:tcW w:w="701" w:type="pct"/>
                  <w:vMerge w:val="continue"/>
                  <w:vAlign w:val="center"/>
                </w:tcPr>
                <w:p w14:paraId="1853FDD7">
                  <w:pPr>
                    <w:widowControl/>
                    <w:jc w:val="center"/>
                    <w:rPr>
                      <w:kern w:val="0"/>
                      <w:szCs w:val="21"/>
                    </w:rPr>
                  </w:pPr>
                </w:p>
              </w:tc>
            </w:tr>
            <w:tr w14:paraId="00969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restart"/>
                  <w:vAlign w:val="center"/>
                </w:tcPr>
                <w:p w14:paraId="03845024">
                  <w:pPr>
                    <w:widowControl/>
                    <w:jc w:val="center"/>
                    <w:rPr>
                      <w:kern w:val="0"/>
                      <w:szCs w:val="21"/>
                    </w:rPr>
                  </w:pPr>
                  <w:r>
                    <w:rPr>
                      <w:rFonts w:hint="eastAsia"/>
                      <w:kern w:val="0"/>
                      <w:szCs w:val="21"/>
                      <w:lang w:val="en-US" w:eastAsia="zh-CN"/>
                    </w:rPr>
                    <w:t>泾阳县</w:t>
                  </w:r>
                </w:p>
              </w:tc>
              <w:tc>
                <w:tcPr>
                  <w:tcW w:w="442" w:type="pct"/>
                  <w:vAlign w:val="center"/>
                </w:tcPr>
                <w:p w14:paraId="06033239">
                  <w:pPr>
                    <w:widowControl/>
                    <w:jc w:val="center"/>
                    <w:rPr>
                      <w:kern w:val="0"/>
                      <w:szCs w:val="21"/>
                    </w:rPr>
                  </w:pPr>
                  <w:r>
                    <w:rPr>
                      <w:kern w:val="0"/>
                      <w:szCs w:val="21"/>
                    </w:rPr>
                    <w:t>PM</w:t>
                  </w:r>
                  <w:r>
                    <w:rPr>
                      <w:kern w:val="0"/>
                      <w:szCs w:val="21"/>
                      <w:vertAlign w:val="subscript"/>
                    </w:rPr>
                    <w:t>2.5</w:t>
                  </w:r>
                </w:p>
              </w:tc>
              <w:tc>
                <w:tcPr>
                  <w:tcW w:w="1473" w:type="pct"/>
                  <w:vAlign w:val="center"/>
                </w:tcPr>
                <w:p w14:paraId="43AA7093">
                  <w:pPr>
                    <w:widowControl/>
                    <w:jc w:val="center"/>
                    <w:rPr>
                      <w:kern w:val="0"/>
                      <w:szCs w:val="21"/>
                    </w:rPr>
                  </w:pPr>
                  <w:r>
                    <w:rPr>
                      <w:kern w:val="0"/>
                      <w:szCs w:val="21"/>
                    </w:rPr>
                    <w:t>年平均质量浓度</w:t>
                  </w:r>
                </w:p>
              </w:tc>
              <w:tc>
                <w:tcPr>
                  <w:tcW w:w="605" w:type="pct"/>
                  <w:vAlign w:val="center"/>
                </w:tcPr>
                <w:p w14:paraId="7CAD9642">
                  <w:pPr>
                    <w:widowControl/>
                    <w:jc w:val="center"/>
                    <w:rPr>
                      <w:kern w:val="0"/>
                      <w:szCs w:val="21"/>
                    </w:rPr>
                  </w:pPr>
                  <w:r>
                    <w:rPr>
                      <w:kern w:val="0"/>
                      <w:szCs w:val="21"/>
                    </w:rPr>
                    <w:t>35</w:t>
                  </w:r>
                </w:p>
              </w:tc>
              <w:tc>
                <w:tcPr>
                  <w:tcW w:w="575" w:type="pct"/>
                  <w:vAlign w:val="center"/>
                </w:tcPr>
                <w:p w14:paraId="2A6A6088">
                  <w:pPr>
                    <w:widowControl/>
                    <w:jc w:val="center"/>
                    <w:rPr>
                      <w:rFonts w:hint="eastAsia" w:eastAsia="宋体"/>
                      <w:kern w:val="0"/>
                      <w:szCs w:val="21"/>
                      <w:lang w:val="en-US" w:eastAsia="zh-CN"/>
                    </w:rPr>
                  </w:pPr>
                  <w:r>
                    <w:rPr>
                      <w:rFonts w:hint="eastAsia"/>
                      <w:kern w:val="0"/>
                      <w:szCs w:val="21"/>
                    </w:rPr>
                    <w:t>4</w:t>
                  </w:r>
                  <w:r>
                    <w:rPr>
                      <w:rFonts w:hint="eastAsia"/>
                      <w:kern w:val="0"/>
                      <w:szCs w:val="21"/>
                      <w:lang w:val="en-US" w:eastAsia="zh-CN"/>
                    </w:rPr>
                    <w:t>2</w:t>
                  </w:r>
                </w:p>
              </w:tc>
              <w:tc>
                <w:tcPr>
                  <w:tcW w:w="656" w:type="pct"/>
                  <w:vAlign w:val="center"/>
                </w:tcPr>
                <w:p w14:paraId="4E06134D">
                  <w:pPr>
                    <w:widowControl/>
                    <w:jc w:val="center"/>
                    <w:rPr>
                      <w:kern w:val="0"/>
                      <w:szCs w:val="21"/>
                    </w:rPr>
                  </w:pPr>
                  <w:r>
                    <w:rPr>
                      <w:rFonts w:hint="eastAsia"/>
                      <w:kern w:val="0"/>
                      <w:szCs w:val="21"/>
                    </w:rPr>
                    <w:t>12</w:t>
                  </w:r>
                  <w:r>
                    <w:rPr>
                      <w:rFonts w:hint="eastAsia"/>
                      <w:kern w:val="0"/>
                      <w:szCs w:val="21"/>
                      <w:lang w:val="en-US" w:eastAsia="zh-CN"/>
                    </w:rPr>
                    <w:t>0</w:t>
                  </w:r>
                  <w:r>
                    <w:rPr>
                      <w:rFonts w:hint="eastAsia"/>
                      <w:kern w:val="0"/>
                      <w:szCs w:val="21"/>
                    </w:rPr>
                    <w:t>%</w:t>
                  </w:r>
                </w:p>
              </w:tc>
              <w:tc>
                <w:tcPr>
                  <w:tcW w:w="701" w:type="pct"/>
                  <w:vAlign w:val="center"/>
                </w:tcPr>
                <w:p w14:paraId="5A1F5F44">
                  <w:pPr>
                    <w:widowControl/>
                    <w:jc w:val="center"/>
                    <w:rPr>
                      <w:kern w:val="0"/>
                      <w:szCs w:val="21"/>
                    </w:rPr>
                  </w:pPr>
                  <w:r>
                    <w:rPr>
                      <w:kern w:val="0"/>
                      <w:szCs w:val="21"/>
                    </w:rPr>
                    <w:t>不达标</w:t>
                  </w:r>
                </w:p>
              </w:tc>
            </w:tr>
            <w:tr w14:paraId="10C7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14:paraId="2CE8C657">
                  <w:pPr>
                    <w:widowControl/>
                    <w:jc w:val="center"/>
                    <w:rPr>
                      <w:kern w:val="0"/>
                      <w:szCs w:val="21"/>
                    </w:rPr>
                  </w:pPr>
                </w:p>
              </w:tc>
              <w:tc>
                <w:tcPr>
                  <w:tcW w:w="442" w:type="pct"/>
                  <w:vAlign w:val="center"/>
                </w:tcPr>
                <w:p w14:paraId="790DB904">
                  <w:pPr>
                    <w:widowControl/>
                    <w:jc w:val="center"/>
                    <w:rPr>
                      <w:kern w:val="0"/>
                      <w:szCs w:val="21"/>
                    </w:rPr>
                  </w:pPr>
                  <w:r>
                    <w:rPr>
                      <w:kern w:val="0"/>
                      <w:szCs w:val="21"/>
                    </w:rPr>
                    <w:t>PM</w:t>
                  </w:r>
                  <w:r>
                    <w:rPr>
                      <w:kern w:val="0"/>
                      <w:szCs w:val="21"/>
                      <w:vertAlign w:val="subscript"/>
                    </w:rPr>
                    <w:t>10</w:t>
                  </w:r>
                </w:p>
              </w:tc>
              <w:tc>
                <w:tcPr>
                  <w:tcW w:w="1473" w:type="pct"/>
                  <w:vAlign w:val="center"/>
                </w:tcPr>
                <w:p w14:paraId="1E7FC9C0">
                  <w:pPr>
                    <w:widowControl/>
                    <w:jc w:val="center"/>
                    <w:rPr>
                      <w:kern w:val="0"/>
                      <w:szCs w:val="21"/>
                    </w:rPr>
                  </w:pPr>
                  <w:r>
                    <w:rPr>
                      <w:kern w:val="0"/>
                      <w:szCs w:val="21"/>
                    </w:rPr>
                    <w:t>年平均质量浓度</w:t>
                  </w:r>
                </w:p>
              </w:tc>
              <w:tc>
                <w:tcPr>
                  <w:tcW w:w="605" w:type="pct"/>
                  <w:vAlign w:val="center"/>
                </w:tcPr>
                <w:p w14:paraId="276B8D37">
                  <w:pPr>
                    <w:widowControl/>
                    <w:jc w:val="center"/>
                    <w:rPr>
                      <w:kern w:val="0"/>
                      <w:szCs w:val="21"/>
                    </w:rPr>
                  </w:pPr>
                  <w:r>
                    <w:rPr>
                      <w:kern w:val="0"/>
                      <w:szCs w:val="21"/>
                    </w:rPr>
                    <w:t>70</w:t>
                  </w:r>
                </w:p>
              </w:tc>
              <w:tc>
                <w:tcPr>
                  <w:tcW w:w="575" w:type="pct"/>
                  <w:vAlign w:val="center"/>
                </w:tcPr>
                <w:p w14:paraId="64152EE0">
                  <w:pPr>
                    <w:widowControl/>
                    <w:jc w:val="center"/>
                    <w:rPr>
                      <w:rFonts w:hint="eastAsia" w:eastAsia="宋体"/>
                      <w:kern w:val="0"/>
                      <w:szCs w:val="21"/>
                      <w:lang w:val="en-US" w:eastAsia="zh-CN"/>
                    </w:rPr>
                  </w:pPr>
                  <w:r>
                    <w:rPr>
                      <w:rFonts w:hint="eastAsia"/>
                      <w:kern w:val="0"/>
                      <w:szCs w:val="21"/>
                    </w:rPr>
                    <w:t>7</w:t>
                  </w:r>
                  <w:r>
                    <w:rPr>
                      <w:rFonts w:hint="eastAsia"/>
                      <w:kern w:val="0"/>
                      <w:szCs w:val="21"/>
                      <w:lang w:val="en-US" w:eastAsia="zh-CN"/>
                    </w:rPr>
                    <w:t>1</w:t>
                  </w:r>
                </w:p>
              </w:tc>
              <w:tc>
                <w:tcPr>
                  <w:tcW w:w="656" w:type="pct"/>
                  <w:vAlign w:val="center"/>
                </w:tcPr>
                <w:p w14:paraId="1BB4348C">
                  <w:pPr>
                    <w:widowControl/>
                    <w:jc w:val="center"/>
                    <w:rPr>
                      <w:kern w:val="0"/>
                      <w:szCs w:val="21"/>
                    </w:rPr>
                  </w:pPr>
                  <w:r>
                    <w:rPr>
                      <w:rFonts w:hint="eastAsia"/>
                      <w:kern w:val="0"/>
                      <w:szCs w:val="21"/>
                    </w:rPr>
                    <w:t>10</w:t>
                  </w:r>
                  <w:r>
                    <w:rPr>
                      <w:rFonts w:hint="eastAsia"/>
                      <w:kern w:val="0"/>
                      <w:szCs w:val="21"/>
                      <w:lang w:val="en-US" w:eastAsia="zh-CN"/>
                    </w:rPr>
                    <w:t>1.43</w:t>
                  </w:r>
                  <w:r>
                    <w:rPr>
                      <w:rFonts w:hint="eastAsia"/>
                      <w:kern w:val="0"/>
                      <w:szCs w:val="21"/>
                    </w:rPr>
                    <w:t>%</w:t>
                  </w:r>
                </w:p>
              </w:tc>
              <w:tc>
                <w:tcPr>
                  <w:tcW w:w="701" w:type="pct"/>
                  <w:vAlign w:val="center"/>
                </w:tcPr>
                <w:p w14:paraId="6B50AB49">
                  <w:pPr>
                    <w:widowControl/>
                    <w:jc w:val="center"/>
                    <w:rPr>
                      <w:kern w:val="0"/>
                      <w:szCs w:val="21"/>
                    </w:rPr>
                  </w:pPr>
                  <w:r>
                    <w:rPr>
                      <w:rFonts w:hint="eastAsia"/>
                      <w:kern w:val="0"/>
                      <w:szCs w:val="21"/>
                    </w:rPr>
                    <w:t>不</w:t>
                  </w:r>
                  <w:r>
                    <w:rPr>
                      <w:kern w:val="0"/>
                      <w:szCs w:val="21"/>
                    </w:rPr>
                    <w:t>达标</w:t>
                  </w:r>
                </w:p>
              </w:tc>
            </w:tr>
            <w:tr w14:paraId="0B837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14:paraId="61E2AE10">
                  <w:pPr>
                    <w:widowControl/>
                    <w:jc w:val="center"/>
                    <w:rPr>
                      <w:kern w:val="0"/>
                      <w:szCs w:val="21"/>
                    </w:rPr>
                  </w:pPr>
                </w:p>
              </w:tc>
              <w:tc>
                <w:tcPr>
                  <w:tcW w:w="442" w:type="pct"/>
                  <w:vAlign w:val="center"/>
                </w:tcPr>
                <w:p w14:paraId="503C7AAC">
                  <w:pPr>
                    <w:widowControl/>
                    <w:jc w:val="center"/>
                    <w:rPr>
                      <w:kern w:val="0"/>
                      <w:szCs w:val="21"/>
                    </w:rPr>
                  </w:pPr>
                  <w:r>
                    <w:rPr>
                      <w:kern w:val="0"/>
                      <w:szCs w:val="21"/>
                    </w:rPr>
                    <w:t>SO</w:t>
                  </w:r>
                  <w:r>
                    <w:rPr>
                      <w:kern w:val="0"/>
                      <w:szCs w:val="21"/>
                      <w:vertAlign w:val="subscript"/>
                    </w:rPr>
                    <w:t>2</w:t>
                  </w:r>
                </w:p>
              </w:tc>
              <w:tc>
                <w:tcPr>
                  <w:tcW w:w="1473" w:type="pct"/>
                  <w:vAlign w:val="center"/>
                </w:tcPr>
                <w:p w14:paraId="3B3AF0AD">
                  <w:pPr>
                    <w:widowControl/>
                    <w:jc w:val="center"/>
                    <w:rPr>
                      <w:kern w:val="0"/>
                      <w:szCs w:val="21"/>
                    </w:rPr>
                  </w:pPr>
                  <w:r>
                    <w:rPr>
                      <w:kern w:val="0"/>
                      <w:szCs w:val="21"/>
                    </w:rPr>
                    <w:t>年平均质量浓度</w:t>
                  </w:r>
                </w:p>
              </w:tc>
              <w:tc>
                <w:tcPr>
                  <w:tcW w:w="605" w:type="pct"/>
                  <w:vAlign w:val="center"/>
                </w:tcPr>
                <w:p w14:paraId="5F2FEEAB">
                  <w:pPr>
                    <w:widowControl/>
                    <w:jc w:val="center"/>
                    <w:rPr>
                      <w:kern w:val="0"/>
                      <w:szCs w:val="21"/>
                    </w:rPr>
                  </w:pPr>
                  <w:r>
                    <w:rPr>
                      <w:kern w:val="0"/>
                      <w:szCs w:val="21"/>
                    </w:rPr>
                    <w:t>60</w:t>
                  </w:r>
                </w:p>
              </w:tc>
              <w:tc>
                <w:tcPr>
                  <w:tcW w:w="575" w:type="pct"/>
                  <w:vAlign w:val="center"/>
                </w:tcPr>
                <w:p w14:paraId="4CE3FD72">
                  <w:pPr>
                    <w:widowControl/>
                    <w:jc w:val="center"/>
                    <w:rPr>
                      <w:rFonts w:hint="eastAsia" w:eastAsia="宋体"/>
                      <w:kern w:val="0"/>
                      <w:szCs w:val="21"/>
                      <w:lang w:val="en-US" w:eastAsia="zh-CN"/>
                    </w:rPr>
                  </w:pPr>
                  <w:r>
                    <w:rPr>
                      <w:rFonts w:hint="eastAsia"/>
                      <w:kern w:val="0"/>
                      <w:szCs w:val="21"/>
                      <w:lang w:val="en-US" w:eastAsia="zh-CN"/>
                    </w:rPr>
                    <w:t>8</w:t>
                  </w:r>
                </w:p>
              </w:tc>
              <w:tc>
                <w:tcPr>
                  <w:tcW w:w="656" w:type="pct"/>
                  <w:vAlign w:val="center"/>
                </w:tcPr>
                <w:p w14:paraId="617EEAC2">
                  <w:pPr>
                    <w:widowControl/>
                    <w:jc w:val="center"/>
                    <w:rPr>
                      <w:kern w:val="0"/>
                      <w:szCs w:val="21"/>
                    </w:rPr>
                  </w:pPr>
                  <w:r>
                    <w:rPr>
                      <w:rFonts w:hint="eastAsia"/>
                      <w:kern w:val="0"/>
                      <w:szCs w:val="21"/>
                      <w:lang w:val="en-US" w:eastAsia="zh-CN"/>
                    </w:rPr>
                    <w:t>13.33</w:t>
                  </w:r>
                  <w:r>
                    <w:rPr>
                      <w:rFonts w:hint="eastAsia"/>
                      <w:kern w:val="0"/>
                      <w:szCs w:val="21"/>
                    </w:rPr>
                    <w:t>%</w:t>
                  </w:r>
                </w:p>
              </w:tc>
              <w:tc>
                <w:tcPr>
                  <w:tcW w:w="701" w:type="pct"/>
                  <w:vAlign w:val="center"/>
                </w:tcPr>
                <w:p w14:paraId="5D010757">
                  <w:pPr>
                    <w:widowControl/>
                    <w:jc w:val="center"/>
                    <w:rPr>
                      <w:kern w:val="0"/>
                      <w:szCs w:val="21"/>
                    </w:rPr>
                  </w:pPr>
                  <w:r>
                    <w:rPr>
                      <w:kern w:val="0"/>
                      <w:szCs w:val="21"/>
                    </w:rPr>
                    <w:t>达标</w:t>
                  </w:r>
                </w:p>
              </w:tc>
            </w:tr>
            <w:tr w14:paraId="71185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14:paraId="4ECE9EF4">
                  <w:pPr>
                    <w:widowControl/>
                    <w:jc w:val="center"/>
                    <w:rPr>
                      <w:kern w:val="0"/>
                      <w:szCs w:val="21"/>
                    </w:rPr>
                  </w:pPr>
                </w:p>
              </w:tc>
              <w:tc>
                <w:tcPr>
                  <w:tcW w:w="442" w:type="pct"/>
                  <w:vAlign w:val="center"/>
                </w:tcPr>
                <w:p w14:paraId="67B4CEE7">
                  <w:pPr>
                    <w:widowControl/>
                    <w:jc w:val="center"/>
                    <w:rPr>
                      <w:kern w:val="0"/>
                      <w:szCs w:val="21"/>
                    </w:rPr>
                  </w:pPr>
                  <w:r>
                    <w:rPr>
                      <w:kern w:val="0"/>
                      <w:szCs w:val="21"/>
                    </w:rPr>
                    <w:t>NO</w:t>
                  </w:r>
                  <w:r>
                    <w:rPr>
                      <w:kern w:val="0"/>
                      <w:szCs w:val="21"/>
                      <w:vertAlign w:val="subscript"/>
                    </w:rPr>
                    <w:t>2</w:t>
                  </w:r>
                </w:p>
              </w:tc>
              <w:tc>
                <w:tcPr>
                  <w:tcW w:w="1473" w:type="pct"/>
                  <w:vAlign w:val="center"/>
                </w:tcPr>
                <w:p w14:paraId="1E727313">
                  <w:pPr>
                    <w:widowControl/>
                    <w:jc w:val="center"/>
                    <w:rPr>
                      <w:kern w:val="0"/>
                      <w:szCs w:val="21"/>
                    </w:rPr>
                  </w:pPr>
                  <w:r>
                    <w:rPr>
                      <w:kern w:val="0"/>
                      <w:szCs w:val="21"/>
                    </w:rPr>
                    <w:t>年平均质量浓度</w:t>
                  </w:r>
                </w:p>
              </w:tc>
              <w:tc>
                <w:tcPr>
                  <w:tcW w:w="605" w:type="pct"/>
                  <w:vAlign w:val="center"/>
                </w:tcPr>
                <w:p w14:paraId="27B55CBF">
                  <w:pPr>
                    <w:widowControl/>
                    <w:jc w:val="center"/>
                    <w:rPr>
                      <w:kern w:val="0"/>
                      <w:szCs w:val="21"/>
                    </w:rPr>
                  </w:pPr>
                  <w:r>
                    <w:rPr>
                      <w:kern w:val="0"/>
                      <w:szCs w:val="21"/>
                    </w:rPr>
                    <w:t>40</w:t>
                  </w:r>
                </w:p>
              </w:tc>
              <w:tc>
                <w:tcPr>
                  <w:tcW w:w="575" w:type="pct"/>
                  <w:vAlign w:val="center"/>
                </w:tcPr>
                <w:p w14:paraId="73B3D1BE">
                  <w:pPr>
                    <w:widowControl/>
                    <w:jc w:val="center"/>
                    <w:rPr>
                      <w:rFonts w:hint="eastAsia"/>
                      <w:kern w:val="0"/>
                      <w:szCs w:val="21"/>
                    </w:rPr>
                  </w:pPr>
                  <w:r>
                    <w:rPr>
                      <w:rFonts w:hint="eastAsia"/>
                      <w:kern w:val="0"/>
                      <w:szCs w:val="21"/>
                    </w:rPr>
                    <w:t>31</w:t>
                  </w:r>
                </w:p>
              </w:tc>
              <w:tc>
                <w:tcPr>
                  <w:tcW w:w="656" w:type="pct"/>
                  <w:vAlign w:val="center"/>
                </w:tcPr>
                <w:p w14:paraId="5482555E">
                  <w:pPr>
                    <w:widowControl/>
                    <w:jc w:val="center"/>
                    <w:rPr>
                      <w:kern w:val="0"/>
                      <w:szCs w:val="21"/>
                    </w:rPr>
                  </w:pPr>
                  <w:r>
                    <w:rPr>
                      <w:rFonts w:hint="eastAsia"/>
                      <w:kern w:val="0"/>
                      <w:szCs w:val="21"/>
                    </w:rPr>
                    <w:t>77.5%</w:t>
                  </w:r>
                </w:p>
              </w:tc>
              <w:tc>
                <w:tcPr>
                  <w:tcW w:w="701" w:type="pct"/>
                  <w:vAlign w:val="center"/>
                </w:tcPr>
                <w:p w14:paraId="2711CDFE">
                  <w:pPr>
                    <w:widowControl/>
                    <w:jc w:val="center"/>
                    <w:rPr>
                      <w:kern w:val="0"/>
                      <w:szCs w:val="21"/>
                    </w:rPr>
                  </w:pPr>
                  <w:r>
                    <w:rPr>
                      <w:kern w:val="0"/>
                      <w:szCs w:val="21"/>
                    </w:rPr>
                    <w:t>达标</w:t>
                  </w:r>
                </w:p>
              </w:tc>
            </w:tr>
            <w:tr w14:paraId="47957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14:paraId="4CDEE0E4">
                  <w:pPr>
                    <w:widowControl/>
                    <w:jc w:val="center"/>
                    <w:rPr>
                      <w:kern w:val="0"/>
                      <w:szCs w:val="21"/>
                    </w:rPr>
                  </w:pPr>
                </w:p>
              </w:tc>
              <w:tc>
                <w:tcPr>
                  <w:tcW w:w="442" w:type="pct"/>
                  <w:vAlign w:val="center"/>
                </w:tcPr>
                <w:p w14:paraId="1D667082">
                  <w:pPr>
                    <w:widowControl/>
                    <w:jc w:val="center"/>
                    <w:rPr>
                      <w:kern w:val="0"/>
                      <w:szCs w:val="21"/>
                    </w:rPr>
                  </w:pPr>
                  <w:r>
                    <w:rPr>
                      <w:kern w:val="0"/>
                      <w:szCs w:val="21"/>
                    </w:rPr>
                    <w:t>CO</w:t>
                  </w:r>
                </w:p>
              </w:tc>
              <w:tc>
                <w:tcPr>
                  <w:tcW w:w="1473" w:type="pct"/>
                  <w:vAlign w:val="center"/>
                </w:tcPr>
                <w:p w14:paraId="7DF6F15B">
                  <w:pPr>
                    <w:widowControl/>
                    <w:adjustRightInd w:val="0"/>
                    <w:snapToGrid w:val="0"/>
                    <w:jc w:val="center"/>
                    <w:rPr>
                      <w:kern w:val="0"/>
                      <w:szCs w:val="21"/>
                    </w:rPr>
                  </w:pPr>
                  <w:r>
                    <w:rPr>
                      <w:rFonts w:hint="eastAsia"/>
                      <w:kern w:val="0"/>
                      <w:szCs w:val="21"/>
                    </w:rPr>
                    <w:t>第95百</w:t>
                  </w:r>
                  <w:r>
                    <w:rPr>
                      <w:kern w:val="0"/>
                      <w:szCs w:val="21"/>
                    </w:rPr>
                    <w:t>分位</w:t>
                  </w:r>
                  <w:r>
                    <w:rPr>
                      <w:rFonts w:hint="eastAsia"/>
                      <w:kern w:val="0"/>
                      <w:szCs w:val="21"/>
                    </w:rPr>
                    <w:t>浓度</w:t>
                  </w:r>
                </w:p>
              </w:tc>
              <w:tc>
                <w:tcPr>
                  <w:tcW w:w="605" w:type="pct"/>
                  <w:vAlign w:val="center"/>
                </w:tcPr>
                <w:p w14:paraId="059630DD">
                  <w:pPr>
                    <w:widowControl/>
                    <w:jc w:val="center"/>
                    <w:rPr>
                      <w:kern w:val="0"/>
                      <w:szCs w:val="21"/>
                    </w:rPr>
                  </w:pPr>
                  <w:r>
                    <w:rPr>
                      <w:kern w:val="0"/>
                      <w:szCs w:val="21"/>
                    </w:rPr>
                    <w:t>4000</w:t>
                  </w:r>
                </w:p>
              </w:tc>
              <w:tc>
                <w:tcPr>
                  <w:tcW w:w="575" w:type="pct"/>
                  <w:vAlign w:val="center"/>
                </w:tcPr>
                <w:p w14:paraId="6DDD4B0D">
                  <w:pPr>
                    <w:widowControl/>
                    <w:jc w:val="center"/>
                    <w:rPr>
                      <w:rFonts w:hint="default" w:eastAsia="宋体"/>
                      <w:kern w:val="0"/>
                      <w:szCs w:val="21"/>
                      <w:lang w:val="en-US" w:eastAsia="zh-CN"/>
                    </w:rPr>
                  </w:pPr>
                  <w:r>
                    <w:rPr>
                      <w:rFonts w:hint="eastAsia"/>
                      <w:kern w:val="0"/>
                      <w:szCs w:val="21"/>
                    </w:rPr>
                    <w:t>1</w:t>
                  </w:r>
                  <w:r>
                    <w:rPr>
                      <w:rFonts w:hint="eastAsia"/>
                      <w:kern w:val="0"/>
                      <w:szCs w:val="21"/>
                      <w:lang w:val="en-US" w:eastAsia="zh-CN"/>
                    </w:rPr>
                    <w:t>200</w:t>
                  </w:r>
                </w:p>
              </w:tc>
              <w:tc>
                <w:tcPr>
                  <w:tcW w:w="656" w:type="pct"/>
                  <w:vAlign w:val="center"/>
                </w:tcPr>
                <w:p w14:paraId="5D951779">
                  <w:pPr>
                    <w:widowControl/>
                    <w:jc w:val="center"/>
                    <w:rPr>
                      <w:kern w:val="0"/>
                      <w:szCs w:val="21"/>
                    </w:rPr>
                  </w:pPr>
                  <w:r>
                    <w:rPr>
                      <w:rFonts w:hint="eastAsia"/>
                      <w:kern w:val="0"/>
                      <w:szCs w:val="21"/>
                      <w:lang w:val="en-US" w:eastAsia="zh-CN"/>
                    </w:rPr>
                    <w:t>30</w:t>
                  </w:r>
                  <w:r>
                    <w:rPr>
                      <w:rFonts w:hint="eastAsia"/>
                      <w:kern w:val="0"/>
                      <w:szCs w:val="21"/>
                    </w:rPr>
                    <w:t>%</w:t>
                  </w:r>
                </w:p>
              </w:tc>
              <w:tc>
                <w:tcPr>
                  <w:tcW w:w="701" w:type="pct"/>
                  <w:vAlign w:val="center"/>
                </w:tcPr>
                <w:p w14:paraId="3BB27092">
                  <w:pPr>
                    <w:widowControl/>
                    <w:jc w:val="center"/>
                    <w:rPr>
                      <w:kern w:val="0"/>
                      <w:szCs w:val="21"/>
                    </w:rPr>
                  </w:pPr>
                  <w:r>
                    <w:rPr>
                      <w:kern w:val="0"/>
                      <w:szCs w:val="21"/>
                    </w:rPr>
                    <w:t>达标</w:t>
                  </w:r>
                </w:p>
              </w:tc>
            </w:tr>
            <w:tr w14:paraId="26DA9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14:paraId="4BC1996F">
                  <w:pPr>
                    <w:widowControl/>
                    <w:jc w:val="center"/>
                    <w:rPr>
                      <w:kern w:val="0"/>
                      <w:szCs w:val="21"/>
                    </w:rPr>
                  </w:pPr>
                </w:p>
              </w:tc>
              <w:tc>
                <w:tcPr>
                  <w:tcW w:w="442" w:type="pct"/>
                  <w:vAlign w:val="center"/>
                </w:tcPr>
                <w:p w14:paraId="5D281356">
                  <w:pPr>
                    <w:widowControl/>
                    <w:jc w:val="center"/>
                    <w:rPr>
                      <w:kern w:val="0"/>
                      <w:szCs w:val="21"/>
                    </w:rPr>
                  </w:pPr>
                  <w:r>
                    <w:rPr>
                      <w:kern w:val="0"/>
                      <w:szCs w:val="21"/>
                    </w:rPr>
                    <w:t>O</w:t>
                  </w:r>
                  <w:r>
                    <w:rPr>
                      <w:kern w:val="0"/>
                      <w:szCs w:val="21"/>
                      <w:vertAlign w:val="subscript"/>
                    </w:rPr>
                    <w:t>3</w:t>
                  </w:r>
                </w:p>
              </w:tc>
              <w:tc>
                <w:tcPr>
                  <w:tcW w:w="1473" w:type="pct"/>
                  <w:vAlign w:val="center"/>
                </w:tcPr>
                <w:p w14:paraId="657AA62D">
                  <w:pPr>
                    <w:widowControl/>
                    <w:adjustRightInd w:val="0"/>
                    <w:snapToGrid w:val="0"/>
                    <w:jc w:val="center"/>
                    <w:rPr>
                      <w:kern w:val="0"/>
                      <w:szCs w:val="21"/>
                    </w:rPr>
                  </w:pPr>
                  <w:r>
                    <w:rPr>
                      <w:kern w:val="0"/>
                      <w:szCs w:val="21"/>
                    </w:rPr>
                    <w:t>第90</w:t>
                  </w:r>
                  <w:r>
                    <w:rPr>
                      <w:rFonts w:hint="eastAsia"/>
                      <w:kern w:val="0"/>
                      <w:szCs w:val="21"/>
                    </w:rPr>
                    <w:t>百分位浓度</w:t>
                  </w:r>
                </w:p>
              </w:tc>
              <w:tc>
                <w:tcPr>
                  <w:tcW w:w="605" w:type="pct"/>
                  <w:vAlign w:val="center"/>
                </w:tcPr>
                <w:p w14:paraId="2D4607AE">
                  <w:pPr>
                    <w:widowControl/>
                    <w:jc w:val="center"/>
                    <w:rPr>
                      <w:kern w:val="0"/>
                      <w:szCs w:val="21"/>
                    </w:rPr>
                  </w:pPr>
                  <w:r>
                    <w:rPr>
                      <w:kern w:val="0"/>
                      <w:szCs w:val="21"/>
                    </w:rPr>
                    <w:t>160</w:t>
                  </w:r>
                </w:p>
              </w:tc>
              <w:tc>
                <w:tcPr>
                  <w:tcW w:w="575" w:type="pct"/>
                  <w:vAlign w:val="center"/>
                </w:tcPr>
                <w:p w14:paraId="72A1774C">
                  <w:pPr>
                    <w:widowControl/>
                    <w:jc w:val="center"/>
                    <w:rPr>
                      <w:rFonts w:hint="default" w:eastAsia="宋体"/>
                      <w:kern w:val="0"/>
                      <w:szCs w:val="21"/>
                      <w:lang w:val="en-US" w:eastAsia="zh-CN"/>
                    </w:rPr>
                  </w:pPr>
                  <w:r>
                    <w:rPr>
                      <w:rFonts w:hint="eastAsia"/>
                      <w:kern w:val="0"/>
                      <w:szCs w:val="21"/>
                    </w:rPr>
                    <w:t>1</w:t>
                  </w:r>
                  <w:r>
                    <w:rPr>
                      <w:rFonts w:hint="eastAsia"/>
                      <w:kern w:val="0"/>
                      <w:szCs w:val="21"/>
                      <w:lang w:val="en-US" w:eastAsia="zh-CN"/>
                    </w:rPr>
                    <w:t>73</w:t>
                  </w:r>
                </w:p>
              </w:tc>
              <w:tc>
                <w:tcPr>
                  <w:tcW w:w="656" w:type="pct"/>
                  <w:vAlign w:val="center"/>
                </w:tcPr>
                <w:p w14:paraId="376A9DB0">
                  <w:pPr>
                    <w:widowControl/>
                    <w:jc w:val="center"/>
                    <w:rPr>
                      <w:kern w:val="0"/>
                      <w:szCs w:val="21"/>
                    </w:rPr>
                  </w:pPr>
                  <w:r>
                    <w:rPr>
                      <w:rFonts w:hint="eastAsia"/>
                      <w:kern w:val="0"/>
                      <w:szCs w:val="21"/>
                    </w:rPr>
                    <w:t>10</w:t>
                  </w:r>
                  <w:r>
                    <w:rPr>
                      <w:rFonts w:hint="eastAsia"/>
                      <w:kern w:val="0"/>
                      <w:szCs w:val="21"/>
                      <w:lang w:val="en-US" w:eastAsia="zh-CN"/>
                    </w:rPr>
                    <w:t>8.125</w:t>
                  </w:r>
                  <w:r>
                    <w:rPr>
                      <w:rFonts w:hint="eastAsia"/>
                      <w:kern w:val="0"/>
                      <w:szCs w:val="21"/>
                    </w:rPr>
                    <w:t>%</w:t>
                  </w:r>
                </w:p>
              </w:tc>
              <w:tc>
                <w:tcPr>
                  <w:tcW w:w="701" w:type="pct"/>
                  <w:vAlign w:val="center"/>
                </w:tcPr>
                <w:p w14:paraId="1030452D">
                  <w:pPr>
                    <w:widowControl/>
                    <w:jc w:val="center"/>
                    <w:rPr>
                      <w:kern w:val="0"/>
                      <w:szCs w:val="21"/>
                    </w:rPr>
                  </w:pPr>
                  <w:r>
                    <w:rPr>
                      <w:rFonts w:hint="eastAsia"/>
                      <w:kern w:val="0"/>
                      <w:szCs w:val="21"/>
                    </w:rPr>
                    <w:t>不</w:t>
                  </w:r>
                  <w:r>
                    <w:rPr>
                      <w:kern w:val="0"/>
                      <w:szCs w:val="21"/>
                    </w:rPr>
                    <w:t>达标</w:t>
                  </w:r>
                </w:p>
              </w:tc>
            </w:tr>
          </w:tbl>
          <w:p w14:paraId="2B4C229F">
            <w:pPr>
              <w:widowControl/>
              <w:tabs>
                <w:tab w:val="left" w:pos="3555"/>
              </w:tabs>
              <w:spacing w:line="360" w:lineRule="auto"/>
              <w:ind w:firstLine="480" w:firstLineChars="200"/>
              <w:rPr>
                <w:kern w:val="0"/>
                <w:sz w:val="24"/>
                <w:szCs w:val="20"/>
              </w:rPr>
            </w:pPr>
            <w:r>
              <w:rPr>
                <w:kern w:val="0"/>
                <w:sz w:val="24"/>
                <w:szCs w:val="20"/>
              </w:rPr>
              <w:t>环境空气常规六项指标中，SO</w:t>
            </w:r>
            <w:r>
              <w:rPr>
                <w:kern w:val="0"/>
                <w:sz w:val="24"/>
                <w:szCs w:val="20"/>
                <w:vertAlign w:val="subscript"/>
              </w:rPr>
              <w:t>2</w:t>
            </w:r>
            <w:r>
              <w:rPr>
                <w:kern w:val="0"/>
                <w:sz w:val="24"/>
                <w:szCs w:val="20"/>
              </w:rPr>
              <w:t>年平均质量浓度、NO</w:t>
            </w:r>
            <w:r>
              <w:rPr>
                <w:kern w:val="0"/>
                <w:sz w:val="24"/>
                <w:szCs w:val="20"/>
                <w:vertAlign w:val="subscript"/>
              </w:rPr>
              <w:t>2</w:t>
            </w:r>
            <w:r>
              <w:rPr>
                <w:kern w:val="0"/>
                <w:sz w:val="24"/>
                <w:szCs w:val="20"/>
              </w:rPr>
              <w:t>年平均质量浓度、CO</w:t>
            </w:r>
            <w:r>
              <w:rPr>
                <w:rFonts w:hint="eastAsia"/>
                <w:kern w:val="0"/>
                <w:sz w:val="24"/>
                <w:szCs w:val="20"/>
              </w:rPr>
              <w:t>第95百</w:t>
            </w:r>
            <w:r>
              <w:rPr>
                <w:kern w:val="0"/>
                <w:sz w:val="24"/>
                <w:szCs w:val="20"/>
              </w:rPr>
              <w:t>分位</w:t>
            </w:r>
            <w:r>
              <w:rPr>
                <w:rFonts w:hint="eastAsia"/>
                <w:kern w:val="0"/>
                <w:sz w:val="24"/>
                <w:szCs w:val="20"/>
              </w:rPr>
              <w:t>浓度</w:t>
            </w:r>
            <w:r>
              <w:rPr>
                <w:kern w:val="0"/>
                <w:sz w:val="24"/>
                <w:szCs w:val="20"/>
              </w:rPr>
              <w:t>达到《环境空气质量标准》（GB3095-2012）二级标准要求，PM</w:t>
            </w:r>
            <w:r>
              <w:rPr>
                <w:kern w:val="0"/>
                <w:sz w:val="24"/>
                <w:szCs w:val="20"/>
                <w:vertAlign w:val="subscript"/>
              </w:rPr>
              <w:t>2.5</w:t>
            </w:r>
            <w:r>
              <w:rPr>
                <w:kern w:val="0"/>
                <w:sz w:val="24"/>
                <w:szCs w:val="20"/>
              </w:rPr>
              <w:t>年平均质量浓度、PM</w:t>
            </w:r>
            <w:r>
              <w:rPr>
                <w:kern w:val="0"/>
                <w:sz w:val="24"/>
                <w:szCs w:val="20"/>
                <w:vertAlign w:val="subscript"/>
              </w:rPr>
              <w:t>10</w:t>
            </w:r>
            <w:r>
              <w:rPr>
                <w:kern w:val="0"/>
                <w:sz w:val="24"/>
                <w:szCs w:val="20"/>
              </w:rPr>
              <w:t>年平均质量浓、O</w:t>
            </w:r>
            <w:r>
              <w:rPr>
                <w:kern w:val="0"/>
                <w:sz w:val="24"/>
                <w:szCs w:val="20"/>
                <w:vertAlign w:val="subscript"/>
              </w:rPr>
              <w:t>3</w:t>
            </w:r>
            <w:r>
              <w:rPr>
                <w:rFonts w:hint="eastAsia"/>
                <w:kern w:val="0"/>
                <w:sz w:val="24"/>
                <w:szCs w:val="20"/>
              </w:rPr>
              <w:t>第95百</w:t>
            </w:r>
            <w:r>
              <w:rPr>
                <w:kern w:val="0"/>
                <w:sz w:val="24"/>
                <w:szCs w:val="20"/>
              </w:rPr>
              <w:t>分位</w:t>
            </w:r>
            <w:r>
              <w:rPr>
                <w:rFonts w:hint="eastAsia"/>
                <w:kern w:val="0"/>
                <w:sz w:val="24"/>
                <w:szCs w:val="20"/>
              </w:rPr>
              <w:t>浓</w:t>
            </w:r>
            <w:r>
              <w:rPr>
                <w:kern w:val="0"/>
                <w:sz w:val="24"/>
                <w:szCs w:val="20"/>
              </w:rPr>
              <w:t>度超过《环境空气质量标准》（GB3095-2012）二级标准要求，本项目所在区域属于不达标区域。</w:t>
            </w:r>
          </w:p>
          <w:p w14:paraId="34BE109D">
            <w:pPr>
              <w:spacing w:line="360" w:lineRule="auto"/>
              <w:ind w:firstLine="482" w:firstLineChars="200"/>
              <w:rPr>
                <w:b/>
                <w:bCs/>
                <w:kern w:val="0"/>
                <w:sz w:val="24"/>
                <w:szCs w:val="20"/>
              </w:rPr>
            </w:pPr>
            <w:r>
              <w:rPr>
                <w:b/>
                <w:bCs/>
                <w:kern w:val="0"/>
                <w:sz w:val="24"/>
                <w:szCs w:val="20"/>
              </w:rPr>
              <w:t>2、声环境现状监测</w:t>
            </w:r>
          </w:p>
          <w:p w14:paraId="7A9015AC">
            <w:pPr>
              <w:spacing w:line="360" w:lineRule="auto"/>
              <w:ind w:firstLine="480" w:firstLineChars="200"/>
              <w:rPr>
                <w:sz w:val="24"/>
              </w:rPr>
            </w:pPr>
            <w:r>
              <w:rPr>
                <w:sz w:val="24"/>
              </w:rPr>
              <w:t>本项目位于</w:t>
            </w:r>
            <w:r>
              <w:rPr>
                <w:rFonts w:hint="eastAsia"/>
                <w:kern w:val="0"/>
                <w:sz w:val="24"/>
              </w:rPr>
              <w:t>西咸新区泾河新城永乐工业园区南北大道2号陕西国坤时代科技有限公司</w:t>
            </w:r>
            <w:r>
              <w:rPr>
                <w:rFonts w:hint="eastAsia"/>
                <w:kern w:val="0"/>
                <w:sz w:val="24"/>
                <w:lang w:eastAsia="zh-CN"/>
              </w:rPr>
              <w:t>1号厂房</w:t>
            </w:r>
            <w:r>
              <w:rPr>
                <w:kern w:val="0"/>
                <w:sz w:val="24"/>
              </w:rPr>
              <w:t>，</w:t>
            </w:r>
            <w:r>
              <w:rPr>
                <w:rFonts w:hint="eastAsia"/>
                <w:kern w:val="0"/>
                <w:sz w:val="24"/>
                <w:szCs w:val="20"/>
              </w:rPr>
              <w:t>东侧为</w:t>
            </w:r>
            <w:r>
              <w:rPr>
                <w:rFonts w:hint="eastAsia"/>
                <w:kern w:val="0"/>
                <w:sz w:val="24"/>
                <w:szCs w:val="20"/>
                <w:lang w:val="en-US" w:eastAsia="zh-CN"/>
              </w:rPr>
              <w:t>陕西阿乐电器有限公司、九迈集团、陕西华峰科建工程有限责任公司、陕西宏成泰克工业科技有限公司</w:t>
            </w:r>
            <w:r>
              <w:rPr>
                <w:rFonts w:hint="eastAsia"/>
                <w:kern w:val="0"/>
                <w:sz w:val="24"/>
                <w:szCs w:val="20"/>
              </w:rPr>
              <w:t>，西侧为原点</w:t>
            </w:r>
            <w:r>
              <w:rPr>
                <w:rFonts w:hint="eastAsia"/>
                <w:kern w:val="0"/>
                <w:sz w:val="24"/>
                <w:szCs w:val="20"/>
                <w:lang w:val="en-US" w:eastAsia="zh-CN"/>
              </w:rPr>
              <w:t>东</w:t>
            </w:r>
            <w:r>
              <w:rPr>
                <w:rFonts w:hint="eastAsia"/>
                <w:kern w:val="0"/>
                <w:sz w:val="24"/>
                <w:szCs w:val="20"/>
              </w:rPr>
              <w:t>四路</w:t>
            </w:r>
            <w:r>
              <w:rPr>
                <w:rFonts w:hint="eastAsia"/>
                <w:kern w:val="0"/>
                <w:sz w:val="24"/>
                <w:szCs w:val="20"/>
                <w:lang w:eastAsia="zh-CN"/>
              </w:rPr>
              <w:t>，</w:t>
            </w:r>
            <w:r>
              <w:rPr>
                <w:rFonts w:hint="eastAsia"/>
                <w:kern w:val="0"/>
                <w:sz w:val="24"/>
                <w:szCs w:val="20"/>
              </w:rPr>
              <w:t>北侧为汇美特特种玻璃，南侧为厂区内部道路</w:t>
            </w:r>
            <w:r>
              <w:rPr>
                <w:kern w:val="0"/>
                <w:sz w:val="24"/>
              </w:rPr>
              <w:t>，声环境质量现状良好。</w:t>
            </w:r>
            <w:r>
              <w:rPr>
                <w:kern w:val="0"/>
                <w:sz w:val="24"/>
                <w:szCs w:val="20"/>
              </w:rPr>
              <w:t>厂界外50m范围内无声环境保护目标。</w:t>
            </w:r>
          </w:p>
          <w:p w14:paraId="049C61FF">
            <w:pPr>
              <w:spacing w:line="360" w:lineRule="auto"/>
              <w:ind w:firstLine="482" w:firstLineChars="200"/>
              <w:rPr>
                <w:b/>
                <w:bCs/>
                <w:sz w:val="24"/>
              </w:rPr>
            </w:pPr>
            <w:r>
              <w:rPr>
                <w:b/>
                <w:bCs/>
                <w:sz w:val="24"/>
              </w:rPr>
              <w:t>3、生态环境</w:t>
            </w:r>
          </w:p>
          <w:p w14:paraId="7E682682">
            <w:pPr>
              <w:spacing w:line="360" w:lineRule="auto"/>
              <w:ind w:firstLine="480" w:firstLineChars="200"/>
              <w:rPr>
                <w:sz w:val="24"/>
              </w:rPr>
            </w:pPr>
            <w:r>
              <w:rPr>
                <w:sz w:val="24"/>
              </w:rPr>
              <w:t>本项目位于已建成的厂房内，厂房地面已</w:t>
            </w:r>
            <w:r>
              <w:rPr>
                <w:bCs/>
                <w:sz w:val="24"/>
                <w:szCs w:val="32"/>
              </w:rPr>
              <w:t>采用混凝土硬化</w:t>
            </w:r>
            <w:r>
              <w:rPr>
                <w:rFonts w:hint="eastAsia"/>
                <w:bCs/>
                <w:sz w:val="24"/>
                <w:szCs w:val="32"/>
                <w:lang w:val="en-US" w:eastAsia="zh-CN"/>
              </w:rPr>
              <w:t>及环氧树脂防渗</w:t>
            </w:r>
            <w:r>
              <w:rPr>
                <w:bCs/>
                <w:sz w:val="24"/>
                <w:szCs w:val="32"/>
              </w:rPr>
              <w:t>处理</w:t>
            </w:r>
            <w:r>
              <w:rPr>
                <w:sz w:val="24"/>
              </w:rPr>
              <w:t>，不新增用地，无需进行生态现状调查。</w:t>
            </w:r>
          </w:p>
          <w:p w14:paraId="7C9A563D">
            <w:pPr>
              <w:spacing w:line="360" w:lineRule="auto"/>
              <w:ind w:firstLine="482" w:firstLineChars="200"/>
              <w:rPr>
                <w:b/>
                <w:bCs/>
                <w:sz w:val="24"/>
              </w:rPr>
            </w:pPr>
            <w:r>
              <w:rPr>
                <w:b/>
                <w:bCs/>
                <w:sz w:val="24"/>
              </w:rPr>
              <w:t>4、地下水、土壤环境</w:t>
            </w:r>
          </w:p>
          <w:p w14:paraId="47EB5CAB">
            <w:pPr>
              <w:spacing w:line="360" w:lineRule="auto"/>
              <w:ind w:firstLine="480" w:firstLineChars="200"/>
              <w:rPr>
                <w:sz w:val="24"/>
              </w:rPr>
            </w:pPr>
            <w:r>
              <w:rPr>
                <w:rFonts w:hint="eastAsia"/>
                <w:sz w:val="24"/>
              </w:rPr>
              <w:t>根据《建设项目环境影响报告表编制技术指南（污染影响类）（试行）》，地下水、土壤环境原则上不开展环境质量现状调查。建设项目存在土壤、地下水环境污染途径的，应结合污染源、保护目标分布情况开展现状调查以留作背景值。</w:t>
            </w:r>
          </w:p>
          <w:p w14:paraId="2B4EE55D">
            <w:pPr>
              <w:spacing w:line="360" w:lineRule="auto"/>
              <w:ind w:firstLine="480" w:firstLineChars="200"/>
              <w:rPr>
                <w:rFonts w:hint="default" w:eastAsia="宋体"/>
                <w:kern w:val="0"/>
                <w:szCs w:val="21"/>
                <w:lang w:val="en-US" w:eastAsia="zh-CN"/>
              </w:rPr>
            </w:pPr>
            <w:r>
              <w:rPr>
                <w:rFonts w:hint="eastAsia"/>
                <w:sz w:val="24"/>
                <w:lang w:val="en-US" w:eastAsia="zh-CN"/>
              </w:rPr>
              <w:t>本项目</w:t>
            </w:r>
            <w:r>
              <w:rPr>
                <w:sz w:val="24"/>
              </w:rPr>
              <w:t>厂房地面已</w:t>
            </w:r>
            <w:r>
              <w:rPr>
                <w:bCs/>
                <w:sz w:val="24"/>
                <w:szCs w:val="32"/>
              </w:rPr>
              <w:t>采用混凝土硬化</w:t>
            </w:r>
            <w:r>
              <w:rPr>
                <w:rFonts w:hint="eastAsia"/>
                <w:bCs/>
                <w:sz w:val="24"/>
                <w:szCs w:val="32"/>
                <w:lang w:val="en-US" w:eastAsia="zh-CN"/>
              </w:rPr>
              <w:t>及环氧树脂防渗</w:t>
            </w:r>
            <w:r>
              <w:rPr>
                <w:bCs/>
                <w:sz w:val="24"/>
                <w:szCs w:val="32"/>
              </w:rPr>
              <w:t>处理</w:t>
            </w:r>
            <w:r>
              <w:rPr>
                <w:rFonts w:hint="eastAsia"/>
                <w:bCs/>
                <w:sz w:val="24"/>
                <w:szCs w:val="32"/>
                <w:lang w:eastAsia="zh-CN"/>
              </w:rPr>
              <w:t>，</w:t>
            </w:r>
            <w:r>
              <w:rPr>
                <w:rFonts w:hint="eastAsia"/>
                <w:bCs/>
                <w:sz w:val="24"/>
                <w:szCs w:val="32"/>
                <w:lang w:val="en-US" w:eastAsia="zh-CN"/>
              </w:rPr>
              <w:t>机油、切削液、废机油、废切削液等环境风险物质存放区域均已采取重点防渗，因此可不开展地下水、土壤监测。</w:t>
            </w:r>
          </w:p>
        </w:tc>
      </w:tr>
      <w:tr w14:paraId="62315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51" w:hRule="atLeast"/>
          <w:jc w:val="center"/>
        </w:trPr>
        <w:tc>
          <w:tcPr>
            <w:tcW w:w="513" w:type="dxa"/>
            <w:vAlign w:val="center"/>
          </w:tcPr>
          <w:p w14:paraId="04E469E7">
            <w:pPr>
              <w:adjustRightInd w:val="0"/>
              <w:snapToGrid w:val="0"/>
              <w:spacing w:line="360" w:lineRule="auto"/>
              <w:jc w:val="center"/>
              <w:rPr>
                <w:kern w:val="0"/>
                <w:sz w:val="24"/>
              </w:rPr>
            </w:pPr>
            <w:r>
              <w:rPr>
                <w:kern w:val="0"/>
                <w:sz w:val="24"/>
              </w:rPr>
              <w:t>环境</w:t>
            </w:r>
          </w:p>
          <w:p w14:paraId="49BF67C8">
            <w:pPr>
              <w:adjustRightInd w:val="0"/>
              <w:snapToGrid w:val="0"/>
              <w:spacing w:line="360" w:lineRule="auto"/>
              <w:jc w:val="center"/>
              <w:rPr>
                <w:kern w:val="0"/>
                <w:sz w:val="24"/>
              </w:rPr>
            </w:pPr>
            <w:r>
              <w:rPr>
                <w:kern w:val="0"/>
                <w:sz w:val="24"/>
              </w:rPr>
              <w:t>保护</w:t>
            </w:r>
          </w:p>
          <w:p w14:paraId="4EFD4B95">
            <w:pPr>
              <w:adjustRightInd w:val="0"/>
              <w:snapToGrid w:val="0"/>
              <w:spacing w:line="360" w:lineRule="auto"/>
              <w:jc w:val="center"/>
              <w:rPr>
                <w:kern w:val="0"/>
                <w:szCs w:val="21"/>
              </w:rPr>
            </w:pPr>
            <w:r>
              <w:rPr>
                <w:kern w:val="0"/>
                <w:sz w:val="24"/>
              </w:rPr>
              <w:t>目标</w:t>
            </w:r>
          </w:p>
        </w:tc>
        <w:tc>
          <w:tcPr>
            <w:tcW w:w="8477" w:type="dxa"/>
            <w:vAlign w:val="center"/>
          </w:tcPr>
          <w:p w14:paraId="66496A7E">
            <w:pPr>
              <w:spacing w:line="360" w:lineRule="auto"/>
              <w:ind w:firstLine="480" w:firstLineChars="200"/>
              <w:rPr>
                <w:kern w:val="0"/>
                <w:sz w:val="24"/>
                <w:szCs w:val="20"/>
              </w:rPr>
            </w:pPr>
            <w:r>
              <w:rPr>
                <w:kern w:val="0"/>
                <w:sz w:val="24"/>
                <w:szCs w:val="20"/>
              </w:rPr>
              <w:t>本项目属于污染影响类建设项目，根据《建设项目环境影响报告表编制技术指南（污染影响类）（试行）》确定各环境要素的环境影响评价范围及项目的环境保护目标。</w:t>
            </w:r>
          </w:p>
          <w:p w14:paraId="29875C09">
            <w:pPr>
              <w:spacing w:line="360" w:lineRule="auto"/>
              <w:ind w:firstLine="480" w:firstLineChars="200"/>
              <w:rPr>
                <w:kern w:val="0"/>
                <w:sz w:val="24"/>
                <w:szCs w:val="20"/>
              </w:rPr>
            </w:pPr>
            <w:r>
              <w:rPr>
                <w:kern w:val="0"/>
                <w:sz w:val="24"/>
                <w:szCs w:val="20"/>
              </w:rPr>
              <w:t>大气环境：厂界外500m范围内的自然保护区、风景名胜区、居住区、文化区和农村地区中人群集中的区域等保护目标。</w:t>
            </w:r>
          </w:p>
          <w:p w14:paraId="48E28D33">
            <w:pPr>
              <w:spacing w:line="360" w:lineRule="auto"/>
              <w:ind w:firstLine="480" w:firstLineChars="200"/>
              <w:rPr>
                <w:kern w:val="0"/>
                <w:sz w:val="24"/>
                <w:szCs w:val="20"/>
              </w:rPr>
            </w:pPr>
            <w:r>
              <w:rPr>
                <w:kern w:val="0"/>
                <w:sz w:val="24"/>
                <w:szCs w:val="20"/>
              </w:rPr>
              <w:t>声环境：厂界外50m范围内声环境保护目标。</w:t>
            </w:r>
          </w:p>
          <w:p w14:paraId="364FC5C1">
            <w:pPr>
              <w:spacing w:line="360" w:lineRule="auto"/>
              <w:ind w:firstLine="480" w:firstLineChars="200"/>
              <w:rPr>
                <w:kern w:val="0"/>
                <w:sz w:val="24"/>
                <w:szCs w:val="20"/>
              </w:rPr>
            </w:pPr>
            <w:r>
              <w:rPr>
                <w:kern w:val="0"/>
                <w:sz w:val="24"/>
                <w:szCs w:val="20"/>
              </w:rPr>
              <w:t>地下水环境：厂界外500m范围内的地下水集中式饮用水水源和热水、矿泉水、温泉等特殊地下水资源。</w:t>
            </w:r>
          </w:p>
          <w:p w14:paraId="2D6249FE">
            <w:pPr>
              <w:spacing w:line="360" w:lineRule="auto"/>
              <w:ind w:firstLine="480" w:firstLineChars="200"/>
              <w:rPr>
                <w:kern w:val="0"/>
                <w:sz w:val="24"/>
                <w:szCs w:val="20"/>
              </w:rPr>
            </w:pPr>
            <w:r>
              <w:rPr>
                <w:kern w:val="0"/>
                <w:sz w:val="24"/>
                <w:szCs w:val="20"/>
              </w:rPr>
              <w:t>生态环境：产业园区外建设项目新增用地的，应明确新增用地范围内生态环境保护目标。</w:t>
            </w:r>
          </w:p>
          <w:p w14:paraId="2EBD56B0">
            <w:pPr>
              <w:spacing w:line="360" w:lineRule="auto"/>
              <w:ind w:firstLine="480" w:firstLineChars="200"/>
              <w:rPr>
                <w:kern w:val="0"/>
                <w:sz w:val="24"/>
                <w:szCs w:val="20"/>
              </w:rPr>
            </w:pPr>
            <w:r>
              <w:rPr>
                <w:kern w:val="0"/>
                <w:sz w:val="24"/>
                <w:szCs w:val="20"/>
              </w:rPr>
              <w:t>根据现场调查，厂界外500m范围内不涉及地下水集中式饮用水水源和热水、矿泉水、温泉等特殊地下水水资源；项目租赁已建成厂房，不涉及新增用地，不涉及生态环境保护目标</w:t>
            </w:r>
            <w:r>
              <w:rPr>
                <w:rFonts w:hint="eastAsia"/>
                <w:kern w:val="0"/>
                <w:sz w:val="24"/>
                <w:szCs w:val="20"/>
              </w:rPr>
              <w:t>；项目</w:t>
            </w:r>
            <w:r>
              <w:rPr>
                <w:kern w:val="0"/>
                <w:sz w:val="24"/>
                <w:szCs w:val="20"/>
              </w:rPr>
              <w:t>厂</w:t>
            </w:r>
            <w:r>
              <w:rPr>
                <w:rFonts w:hint="eastAsia"/>
                <w:kern w:val="0"/>
                <w:sz w:val="24"/>
                <w:szCs w:val="20"/>
              </w:rPr>
              <w:t>界外5</w:t>
            </w:r>
            <w:r>
              <w:rPr>
                <w:kern w:val="0"/>
                <w:sz w:val="24"/>
                <w:szCs w:val="20"/>
              </w:rPr>
              <w:t>0m范围内无</w:t>
            </w:r>
            <w:r>
              <w:rPr>
                <w:rFonts w:hint="eastAsia"/>
                <w:kern w:val="0"/>
                <w:sz w:val="24"/>
                <w:szCs w:val="20"/>
              </w:rPr>
              <w:t>声环境保护目标；项目厂界外500m范围内大气环境保护目标</w:t>
            </w:r>
            <w:r>
              <w:rPr>
                <w:rFonts w:hint="eastAsia"/>
                <w:sz w:val="24"/>
              </w:rPr>
              <w:t>见下表。</w:t>
            </w:r>
          </w:p>
          <w:p w14:paraId="30B3675E">
            <w:pPr>
              <w:snapToGrid w:val="0"/>
              <w:jc w:val="center"/>
              <w:rPr>
                <w:b/>
                <w:bCs/>
                <w:kern w:val="0"/>
                <w:szCs w:val="21"/>
              </w:rPr>
            </w:pPr>
            <w:r>
              <w:rPr>
                <w:b/>
                <w:bCs/>
                <w:kern w:val="0"/>
                <w:szCs w:val="21"/>
              </w:rPr>
              <w:t>表</w:t>
            </w:r>
            <w:r>
              <w:rPr>
                <w:rFonts w:hint="eastAsia"/>
                <w:b/>
                <w:bCs/>
                <w:kern w:val="0"/>
                <w:szCs w:val="21"/>
              </w:rPr>
              <w:t>3-</w:t>
            </w:r>
            <w:r>
              <w:rPr>
                <w:rFonts w:hint="eastAsia"/>
                <w:b/>
                <w:bCs/>
                <w:kern w:val="0"/>
                <w:szCs w:val="21"/>
                <w:lang w:val="en-US" w:eastAsia="zh-CN"/>
              </w:rPr>
              <w:t>2</w:t>
            </w:r>
            <w:r>
              <w:rPr>
                <w:rFonts w:hint="eastAsia"/>
                <w:b/>
                <w:bCs/>
                <w:kern w:val="0"/>
                <w:szCs w:val="21"/>
              </w:rPr>
              <w:t xml:space="preserve">   </w:t>
            </w:r>
            <w:r>
              <w:rPr>
                <w:b/>
                <w:bCs/>
                <w:kern w:val="0"/>
                <w:szCs w:val="21"/>
              </w:rPr>
              <w:t>主要环境保护目标一览表</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56"/>
              <w:gridCol w:w="456"/>
              <w:gridCol w:w="1238"/>
              <w:gridCol w:w="1219"/>
              <w:gridCol w:w="600"/>
              <w:gridCol w:w="882"/>
              <w:gridCol w:w="1083"/>
              <w:gridCol w:w="680"/>
              <w:gridCol w:w="680"/>
              <w:gridCol w:w="826"/>
            </w:tblGrid>
            <w:tr w14:paraId="652C3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tblHeader/>
                <w:jc w:val="center"/>
              </w:trPr>
              <w:tc>
                <w:tcPr>
                  <w:tcW w:w="338" w:type="pct"/>
                  <w:vMerge w:val="restart"/>
                  <w:vAlign w:val="center"/>
                </w:tcPr>
                <w:p w14:paraId="6D915B49">
                  <w:pPr>
                    <w:adjustRightInd w:val="0"/>
                    <w:snapToGrid w:val="0"/>
                    <w:jc w:val="center"/>
                    <w:rPr>
                      <w:kern w:val="0"/>
                      <w:szCs w:val="21"/>
                    </w:rPr>
                  </w:pPr>
                  <w:r>
                    <w:rPr>
                      <w:kern w:val="0"/>
                      <w:szCs w:val="21"/>
                    </w:rPr>
                    <w:t>环境</w:t>
                  </w:r>
                </w:p>
                <w:p w14:paraId="7C67ED10">
                  <w:pPr>
                    <w:adjustRightInd w:val="0"/>
                    <w:snapToGrid w:val="0"/>
                    <w:jc w:val="center"/>
                    <w:rPr>
                      <w:b/>
                      <w:szCs w:val="21"/>
                    </w:rPr>
                  </w:pPr>
                  <w:r>
                    <w:rPr>
                      <w:kern w:val="0"/>
                      <w:szCs w:val="21"/>
                    </w:rPr>
                    <w:t>要素</w:t>
                  </w:r>
                </w:p>
              </w:tc>
              <w:tc>
                <w:tcPr>
                  <w:tcW w:w="277" w:type="pct"/>
                  <w:vMerge w:val="restart"/>
                  <w:vAlign w:val="center"/>
                </w:tcPr>
                <w:p w14:paraId="39FE6E3B">
                  <w:pPr>
                    <w:adjustRightInd w:val="0"/>
                    <w:snapToGrid w:val="0"/>
                    <w:jc w:val="center"/>
                    <w:rPr>
                      <w:b/>
                      <w:szCs w:val="21"/>
                    </w:rPr>
                  </w:pPr>
                  <w:r>
                    <w:rPr>
                      <w:bCs/>
                      <w:szCs w:val="21"/>
                    </w:rPr>
                    <w:t>名称</w:t>
                  </w:r>
                </w:p>
              </w:tc>
              <w:tc>
                <w:tcPr>
                  <w:tcW w:w="1494" w:type="pct"/>
                  <w:gridSpan w:val="2"/>
                  <w:vAlign w:val="center"/>
                </w:tcPr>
                <w:p w14:paraId="70D7AB2B">
                  <w:pPr>
                    <w:adjustRightInd w:val="0"/>
                    <w:snapToGrid w:val="0"/>
                    <w:jc w:val="center"/>
                    <w:rPr>
                      <w:kern w:val="0"/>
                      <w:szCs w:val="21"/>
                    </w:rPr>
                  </w:pPr>
                  <w:r>
                    <w:rPr>
                      <w:kern w:val="0"/>
                      <w:szCs w:val="21"/>
                    </w:rPr>
                    <w:t>坐标/m</w:t>
                  </w:r>
                </w:p>
              </w:tc>
              <w:tc>
                <w:tcPr>
                  <w:tcW w:w="364" w:type="pct"/>
                  <w:vMerge w:val="restart"/>
                  <w:vAlign w:val="center"/>
                </w:tcPr>
                <w:p w14:paraId="1CCE7361">
                  <w:pPr>
                    <w:adjustRightInd w:val="0"/>
                    <w:snapToGrid w:val="0"/>
                    <w:jc w:val="center"/>
                    <w:rPr>
                      <w:kern w:val="0"/>
                      <w:szCs w:val="21"/>
                    </w:rPr>
                  </w:pPr>
                  <w:r>
                    <w:rPr>
                      <w:kern w:val="0"/>
                      <w:szCs w:val="21"/>
                    </w:rPr>
                    <w:t>保护</w:t>
                  </w:r>
                </w:p>
                <w:p w14:paraId="372D134D">
                  <w:pPr>
                    <w:adjustRightInd w:val="0"/>
                    <w:snapToGrid w:val="0"/>
                    <w:jc w:val="center"/>
                    <w:rPr>
                      <w:kern w:val="0"/>
                      <w:szCs w:val="21"/>
                    </w:rPr>
                  </w:pPr>
                  <w:r>
                    <w:rPr>
                      <w:kern w:val="0"/>
                      <w:szCs w:val="21"/>
                    </w:rPr>
                    <w:t>对象</w:t>
                  </w:r>
                </w:p>
              </w:tc>
              <w:tc>
                <w:tcPr>
                  <w:tcW w:w="536" w:type="pct"/>
                  <w:vMerge w:val="restart"/>
                  <w:vAlign w:val="center"/>
                </w:tcPr>
                <w:p w14:paraId="574A3A40">
                  <w:pPr>
                    <w:adjustRightInd w:val="0"/>
                    <w:snapToGrid w:val="0"/>
                    <w:jc w:val="center"/>
                    <w:rPr>
                      <w:kern w:val="0"/>
                      <w:szCs w:val="21"/>
                    </w:rPr>
                  </w:pPr>
                  <w:r>
                    <w:rPr>
                      <w:rFonts w:hint="eastAsia"/>
                      <w:kern w:val="0"/>
                      <w:szCs w:val="21"/>
                    </w:rPr>
                    <w:t>人数（人）</w:t>
                  </w:r>
                </w:p>
              </w:tc>
              <w:tc>
                <w:tcPr>
                  <w:tcW w:w="658" w:type="pct"/>
                  <w:vMerge w:val="restart"/>
                  <w:vAlign w:val="center"/>
                </w:tcPr>
                <w:p w14:paraId="55A99BD0">
                  <w:pPr>
                    <w:adjustRightInd w:val="0"/>
                    <w:snapToGrid w:val="0"/>
                    <w:jc w:val="center"/>
                    <w:rPr>
                      <w:kern w:val="0"/>
                      <w:szCs w:val="21"/>
                    </w:rPr>
                  </w:pPr>
                  <w:r>
                    <w:rPr>
                      <w:rFonts w:hint="eastAsia"/>
                      <w:kern w:val="0"/>
                      <w:szCs w:val="21"/>
                    </w:rPr>
                    <w:t>质量标准</w:t>
                  </w:r>
                </w:p>
              </w:tc>
              <w:tc>
                <w:tcPr>
                  <w:tcW w:w="413" w:type="pct"/>
                  <w:vMerge w:val="restart"/>
                  <w:vAlign w:val="center"/>
                </w:tcPr>
                <w:p w14:paraId="66CB7059">
                  <w:pPr>
                    <w:adjustRightInd w:val="0"/>
                    <w:snapToGrid w:val="0"/>
                    <w:jc w:val="center"/>
                    <w:rPr>
                      <w:kern w:val="0"/>
                      <w:szCs w:val="21"/>
                    </w:rPr>
                  </w:pPr>
                  <w:r>
                    <w:rPr>
                      <w:kern w:val="0"/>
                      <w:szCs w:val="21"/>
                    </w:rPr>
                    <w:t>环境功能区</w:t>
                  </w:r>
                </w:p>
              </w:tc>
              <w:tc>
                <w:tcPr>
                  <w:tcW w:w="413" w:type="pct"/>
                  <w:vMerge w:val="restart"/>
                  <w:vAlign w:val="center"/>
                </w:tcPr>
                <w:p w14:paraId="25A1F4DA">
                  <w:pPr>
                    <w:adjustRightInd w:val="0"/>
                    <w:snapToGrid w:val="0"/>
                    <w:jc w:val="center"/>
                    <w:rPr>
                      <w:kern w:val="0"/>
                      <w:szCs w:val="21"/>
                    </w:rPr>
                  </w:pPr>
                  <w:r>
                    <w:rPr>
                      <w:kern w:val="0"/>
                      <w:szCs w:val="21"/>
                    </w:rPr>
                    <w:t>相对厂址方位</w:t>
                  </w:r>
                </w:p>
              </w:tc>
              <w:tc>
                <w:tcPr>
                  <w:tcW w:w="502" w:type="pct"/>
                  <w:vMerge w:val="restart"/>
                  <w:vAlign w:val="center"/>
                </w:tcPr>
                <w:p w14:paraId="513B25F6">
                  <w:pPr>
                    <w:adjustRightInd w:val="0"/>
                    <w:snapToGrid w:val="0"/>
                    <w:jc w:val="center"/>
                    <w:rPr>
                      <w:kern w:val="0"/>
                      <w:szCs w:val="21"/>
                    </w:rPr>
                  </w:pPr>
                  <w:r>
                    <w:rPr>
                      <w:kern w:val="0"/>
                      <w:szCs w:val="21"/>
                    </w:rPr>
                    <w:t>相对厂界距离/m</w:t>
                  </w:r>
                </w:p>
              </w:tc>
            </w:tr>
            <w:tr w14:paraId="6D24E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 w:hRule="atLeast"/>
                <w:tblHeader/>
                <w:jc w:val="center"/>
              </w:trPr>
              <w:tc>
                <w:tcPr>
                  <w:tcW w:w="338" w:type="pct"/>
                  <w:vMerge w:val="continue"/>
                  <w:vAlign w:val="center"/>
                </w:tcPr>
                <w:p w14:paraId="6C03746C">
                  <w:pPr>
                    <w:adjustRightInd w:val="0"/>
                    <w:snapToGrid w:val="0"/>
                    <w:jc w:val="center"/>
                    <w:rPr>
                      <w:b/>
                      <w:szCs w:val="21"/>
                    </w:rPr>
                  </w:pPr>
                </w:p>
              </w:tc>
              <w:tc>
                <w:tcPr>
                  <w:tcW w:w="277" w:type="pct"/>
                  <w:vMerge w:val="continue"/>
                  <w:vAlign w:val="center"/>
                </w:tcPr>
                <w:p w14:paraId="5B963876">
                  <w:pPr>
                    <w:adjustRightInd w:val="0"/>
                    <w:snapToGrid w:val="0"/>
                    <w:jc w:val="center"/>
                    <w:rPr>
                      <w:b/>
                      <w:szCs w:val="21"/>
                    </w:rPr>
                  </w:pPr>
                </w:p>
              </w:tc>
              <w:tc>
                <w:tcPr>
                  <w:tcW w:w="753" w:type="pct"/>
                  <w:vAlign w:val="center"/>
                </w:tcPr>
                <w:p w14:paraId="2D00EFFE">
                  <w:pPr>
                    <w:adjustRightInd w:val="0"/>
                    <w:snapToGrid w:val="0"/>
                    <w:jc w:val="center"/>
                    <w:rPr>
                      <w:kern w:val="0"/>
                      <w:szCs w:val="21"/>
                    </w:rPr>
                  </w:pPr>
                  <w:r>
                    <w:rPr>
                      <w:kern w:val="0"/>
                      <w:szCs w:val="21"/>
                    </w:rPr>
                    <w:t>E</w:t>
                  </w:r>
                </w:p>
              </w:tc>
              <w:tc>
                <w:tcPr>
                  <w:tcW w:w="741" w:type="pct"/>
                  <w:vAlign w:val="center"/>
                </w:tcPr>
                <w:p w14:paraId="1803B70C">
                  <w:pPr>
                    <w:adjustRightInd w:val="0"/>
                    <w:snapToGrid w:val="0"/>
                    <w:jc w:val="center"/>
                    <w:rPr>
                      <w:kern w:val="0"/>
                      <w:szCs w:val="21"/>
                    </w:rPr>
                  </w:pPr>
                  <w:r>
                    <w:rPr>
                      <w:kern w:val="0"/>
                      <w:szCs w:val="21"/>
                    </w:rPr>
                    <w:t>N</w:t>
                  </w:r>
                </w:p>
              </w:tc>
              <w:tc>
                <w:tcPr>
                  <w:tcW w:w="364" w:type="pct"/>
                  <w:vMerge w:val="continue"/>
                  <w:vAlign w:val="center"/>
                </w:tcPr>
                <w:p w14:paraId="6191FDAE">
                  <w:pPr>
                    <w:adjustRightInd w:val="0"/>
                    <w:snapToGrid w:val="0"/>
                    <w:jc w:val="center"/>
                    <w:rPr>
                      <w:kern w:val="0"/>
                      <w:szCs w:val="21"/>
                    </w:rPr>
                  </w:pPr>
                </w:p>
              </w:tc>
              <w:tc>
                <w:tcPr>
                  <w:tcW w:w="536" w:type="pct"/>
                  <w:vMerge w:val="continue"/>
                  <w:vAlign w:val="center"/>
                </w:tcPr>
                <w:p w14:paraId="38BDF080">
                  <w:pPr>
                    <w:adjustRightInd w:val="0"/>
                    <w:snapToGrid w:val="0"/>
                    <w:jc w:val="center"/>
                    <w:rPr>
                      <w:kern w:val="0"/>
                      <w:szCs w:val="21"/>
                    </w:rPr>
                  </w:pPr>
                </w:p>
              </w:tc>
              <w:tc>
                <w:tcPr>
                  <w:tcW w:w="658" w:type="pct"/>
                  <w:vMerge w:val="continue"/>
                  <w:vAlign w:val="center"/>
                </w:tcPr>
                <w:p w14:paraId="69C034BE">
                  <w:pPr>
                    <w:adjustRightInd w:val="0"/>
                    <w:snapToGrid w:val="0"/>
                    <w:jc w:val="center"/>
                    <w:rPr>
                      <w:kern w:val="0"/>
                      <w:szCs w:val="21"/>
                    </w:rPr>
                  </w:pPr>
                </w:p>
              </w:tc>
              <w:tc>
                <w:tcPr>
                  <w:tcW w:w="413" w:type="pct"/>
                  <w:vMerge w:val="continue"/>
                  <w:vAlign w:val="center"/>
                </w:tcPr>
                <w:p w14:paraId="0DB4397D">
                  <w:pPr>
                    <w:adjustRightInd w:val="0"/>
                    <w:snapToGrid w:val="0"/>
                    <w:jc w:val="center"/>
                    <w:rPr>
                      <w:kern w:val="0"/>
                      <w:szCs w:val="21"/>
                    </w:rPr>
                  </w:pPr>
                </w:p>
              </w:tc>
              <w:tc>
                <w:tcPr>
                  <w:tcW w:w="413" w:type="pct"/>
                  <w:vMerge w:val="continue"/>
                  <w:vAlign w:val="center"/>
                </w:tcPr>
                <w:p w14:paraId="560E296E">
                  <w:pPr>
                    <w:adjustRightInd w:val="0"/>
                    <w:snapToGrid w:val="0"/>
                    <w:jc w:val="center"/>
                    <w:rPr>
                      <w:kern w:val="0"/>
                      <w:szCs w:val="21"/>
                    </w:rPr>
                  </w:pPr>
                </w:p>
              </w:tc>
              <w:tc>
                <w:tcPr>
                  <w:tcW w:w="502" w:type="pct"/>
                  <w:vMerge w:val="continue"/>
                  <w:vAlign w:val="center"/>
                </w:tcPr>
                <w:p w14:paraId="78584390">
                  <w:pPr>
                    <w:adjustRightInd w:val="0"/>
                    <w:snapToGrid w:val="0"/>
                    <w:jc w:val="center"/>
                    <w:rPr>
                      <w:kern w:val="0"/>
                      <w:szCs w:val="21"/>
                    </w:rPr>
                  </w:pPr>
                </w:p>
              </w:tc>
            </w:tr>
            <w:tr w14:paraId="69364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338" w:type="pct"/>
                  <w:vMerge w:val="restart"/>
                  <w:vAlign w:val="center"/>
                </w:tcPr>
                <w:p w14:paraId="3CA5761D">
                  <w:pPr>
                    <w:adjustRightInd w:val="0"/>
                    <w:snapToGrid w:val="0"/>
                    <w:jc w:val="center"/>
                    <w:rPr>
                      <w:kern w:val="0"/>
                      <w:szCs w:val="21"/>
                    </w:rPr>
                  </w:pPr>
                  <w:r>
                    <w:rPr>
                      <w:kern w:val="0"/>
                      <w:szCs w:val="21"/>
                    </w:rPr>
                    <w:t>环境</w:t>
                  </w:r>
                </w:p>
                <w:p w14:paraId="32B11146">
                  <w:pPr>
                    <w:adjustRightInd w:val="0"/>
                    <w:snapToGrid w:val="0"/>
                    <w:jc w:val="center"/>
                    <w:rPr>
                      <w:kern w:val="0"/>
                      <w:szCs w:val="21"/>
                    </w:rPr>
                  </w:pPr>
                  <w:r>
                    <w:rPr>
                      <w:kern w:val="0"/>
                      <w:szCs w:val="21"/>
                    </w:rPr>
                    <w:t>空气</w:t>
                  </w:r>
                </w:p>
              </w:tc>
              <w:tc>
                <w:tcPr>
                  <w:tcW w:w="277" w:type="pct"/>
                  <w:vAlign w:val="center"/>
                </w:tcPr>
                <w:p w14:paraId="4DF082FF">
                  <w:pPr>
                    <w:adjustRightInd w:val="0"/>
                    <w:snapToGrid w:val="0"/>
                    <w:jc w:val="center"/>
                    <w:rPr>
                      <w:rFonts w:hint="default" w:eastAsia="宋体"/>
                      <w:kern w:val="0"/>
                      <w:szCs w:val="21"/>
                      <w:lang w:val="en-US" w:eastAsia="zh-CN"/>
                    </w:rPr>
                  </w:pPr>
                  <w:r>
                    <w:rPr>
                      <w:rFonts w:hint="eastAsia"/>
                      <w:kern w:val="0"/>
                      <w:szCs w:val="21"/>
                      <w:lang w:val="en-US" w:eastAsia="zh-CN"/>
                    </w:rPr>
                    <w:t>尚家村</w:t>
                  </w:r>
                </w:p>
              </w:tc>
              <w:tc>
                <w:tcPr>
                  <w:tcW w:w="753" w:type="pct"/>
                  <w:vAlign w:val="center"/>
                </w:tcPr>
                <w:p w14:paraId="1EDE3EF0">
                  <w:pPr>
                    <w:adjustRightInd w:val="0"/>
                    <w:snapToGrid w:val="0"/>
                    <w:jc w:val="center"/>
                    <w:rPr>
                      <w:rFonts w:hint="default" w:eastAsia="宋体"/>
                      <w:kern w:val="0"/>
                      <w:szCs w:val="21"/>
                      <w:lang w:val="en-US" w:eastAsia="zh-CN"/>
                    </w:rPr>
                  </w:pPr>
                  <w:r>
                    <w:rPr>
                      <w:rFonts w:hint="eastAsia"/>
                      <w:kern w:val="0"/>
                      <w:szCs w:val="21"/>
                      <w:lang w:val="en-US" w:eastAsia="zh-CN"/>
                    </w:rPr>
                    <w:t>108°57′43.098″</w:t>
                  </w:r>
                </w:p>
              </w:tc>
              <w:tc>
                <w:tcPr>
                  <w:tcW w:w="741" w:type="pct"/>
                  <w:vAlign w:val="center"/>
                </w:tcPr>
                <w:p w14:paraId="4F214FE8">
                  <w:pPr>
                    <w:adjustRightInd w:val="0"/>
                    <w:snapToGrid w:val="0"/>
                    <w:jc w:val="center"/>
                    <w:rPr>
                      <w:rFonts w:hint="default" w:eastAsia="宋体"/>
                      <w:kern w:val="0"/>
                      <w:szCs w:val="21"/>
                      <w:lang w:val="en-US" w:eastAsia="zh-CN"/>
                    </w:rPr>
                  </w:pPr>
                  <w:r>
                    <w:rPr>
                      <w:rFonts w:hint="eastAsia"/>
                      <w:kern w:val="0"/>
                      <w:szCs w:val="21"/>
                      <w:lang w:val="en-US" w:eastAsia="zh-CN"/>
                    </w:rPr>
                    <w:t>34°32′49.241″</w:t>
                  </w:r>
                </w:p>
              </w:tc>
              <w:tc>
                <w:tcPr>
                  <w:tcW w:w="364" w:type="pct"/>
                  <w:vMerge w:val="restart"/>
                  <w:vAlign w:val="center"/>
                </w:tcPr>
                <w:p w14:paraId="4C036580">
                  <w:pPr>
                    <w:adjustRightInd w:val="0"/>
                    <w:snapToGrid w:val="0"/>
                    <w:jc w:val="center"/>
                    <w:rPr>
                      <w:kern w:val="0"/>
                      <w:szCs w:val="21"/>
                    </w:rPr>
                  </w:pPr>
                  <w:r>
                    <w:rPr>
                      <w:kern w:val="0"/>
                      <w:szCs w:val="21"/>
                    </w:rPr>
                    <w:t>居民</w:t>
                  </w:r>
                </w:p>
              </w:tc>
              <w:tc>
                <w:tcPr>
                  <w:tcW w:w="536" w:type="pct"/>
                  <w:vAlign w:val="center"/>
                </w:tcPr>
                <w:p w14:paraId="3959C0C2">
                  <w:pPr>
                    <w:adjustRightInd w:val="0"/>
                    <w:snapToGrid w:val="0"/>
                    <w:jc w:val="center"/>
                    <w:rPr>
                      <w:rFonts w:hint="default" w:eastAsia="宋体"/>
                      <w:szCs w:val="21"/>
                      <w:lang w:val="en-US" w:eastAsia="zh-CN"/>
                    </w:rPr>
                  </w:pPr>
                  <w:r>
                    <w:rPr>
                      <w:rFonts w:hint="eastAsia"/>
                      <w:szCs w:val="21"/>
                      <w:lang w:val="en-US" w:eastAsia="zh-CN"/>
                    </w:rPr>
                    <w:t>1180</w:t>
                  </w:r>
                </w:p>
              </w:tc>
              <w:tc>
                <w:tcPr>
                  <w:tcW w:w="658" w:type="pct"/>
                  <w:vMerge w:val="restart"/>
                  <w:vAlign w:val="center"/>
                </w:tcPr>
                <w:p w14:paraId="4344A379">
                  <w:pPr>
                    <w:adjustRightInd w:val="0"/>
                    <w:snapToGrid w:val="0"/>
                    <w:jc w:val="center"/>
                    <w:rPr>
                      <w:szCs w:val="21"/>
                    </w:rPr>
                  </w:pPr>
                  <w:r>
                    <w:rPr>
                      <w:szCs w:val="21"/>
                    </w:rPr>
                    <w:t>《环境空气质量标准》（GB3095-2012）</w:t>
                  </w:r>
                </w:p>
              </w:tc>
              <w:tc>
                <w:tcPr>
                  <w:tcW w:w="413" w:type="pct"/>
                  <w:vMerge w:val="restart"/>
                  <w:vAlign w:val="center"/>
                </w:tcPr>
                <w:p w14:paraId="3B40405C">
                  <w:pPr>
                    <w:adjustRightInd w:val="0"/>
                    <w:snapToGrid w:val="0"/>
                    <w:jc w:val="center"/>
                    <w:rPr>
                      <w:kern w:val="0"/>
                      <w:szCs w:val="21"/>
                    </w:rPr>
                  </w:pPr>
                  <w:r>
                    <w:rPr>
                      <w:kern w:val="0"/>
                      <w:szCs w:val="21"/>
                    </w:rPr>
                    <w:t>二类</w:t>
                  </w:r>
                </w:p>
              </w:tc>
              <w:tc>
                <w:tcPr>
                  <w:tcW w:w="413" w:type="pct"/>
                  <w:vAlign w:val="center"/>
                </w:tcPr>
                <w:p w14:paraId="2AF1D660">
                  <w:pPr>
                    <w:adjustRightInd w:val="0"/>
                    <w:snapToGrid w:val="0"/>
                    <w:jc w:val="center"/>
                    <w:rPr>
                      <w:rFonts w:hint="eastAsia" w:eastAsia="宋体"/>
                      <w:kern w:val="0"/>
                      <w:szCs w:val="21"/>
                      <w:lang w:val="en-US" w:eastAsia="zh-CN"/>
                    </w:rPr>
                  </w:pPr>
                  <w:r>
                    <w:rPr>
                      <w:rFonts w:hint="eastAsia"/>
                      <w:kern w:val="0"/>
                      <w:szCs w:val="21"/>
                      <w:lang w:val="en-US" w:eastAsia="zh-CN"/>
                    </w:rPr>
                    <w:t>东北</w:t>
                  </w:r>
                </w:p>
              </w:tc>
              <w:tc>
                <w:tcPr>
                  <w:tcW w:w="502" w:type="pct"/>
                  <w:vAlign w:val="center"/>
                </w:tcPr>
                <w:p w14:paraId="1AB9E942">
                  <w:pPr>
                    <w:adjustRightInd w:val="0"/>
                    <w:snapToGrid w:val="0"/>
                    <w:jc w:val="center"/>
                    <w:rPr>
                      <w:rFonts w:hint="default" w:eastAsia="宋体"/>
                      <w:kern w:val="0"/>
                      <w:szCs w:val="21"/>
                      <w:lang w:val="en-US" w:eastAsia="zh-CN"/>
                    </w:rPr>
                  </w:pPr>
                  <w:r>
                    <w:rPr>
                      <w:rFonts w:hint="eastAsia"/>
                      <w:kern w:val="0"/>
                      <w:szCs w:val="21"/>
                      <w:lang w:val="en-US" w:eastAsia="zh-CN"/>
                    </w:rPr>
                    <w:t>449</w:t>
                  </w:r>
                </w:p>
              </w:tc>
            </w:tr>
            <w:tr w14:paraId="23707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338" w:type="pct"/>
                  <w:vMerge w:val="continue"/>
                  <w:vAlign w:val="center"/>
                </w:tcPr>
                <w:p w14:paraId="3FE7C227">
                  <w:pPr>
                    <w:adjustRightInd w:val="0"/>
                    <w:snapToGrid w:val="0"/>
                    <w:jc w:val="center"/>
                    <w:rPr>
                      <w:kern w:val="0"/>
                      <w:szCs w:val="21"/>
                    </w:rPr>
                  </w:pPr>
                </w:p>
              </w:tc>
              <w:tc>
                <w:tcPr>
                  <w:tcW w:w="277" w:type="pct"/>
                  <w:vAlign w:val="center"/>
                </w:tcPr>
                <w:p w14:paraId="1AF3A5A4">
                  <w:pPr>
                    <w:adjustRightInd w:val="0"/>
                    <w:snapToGrid w:val="0"/>
                    <w:jc w:val="center"/>
                    <w:rPr>
                      <w:rFonts w:hint="default"/>
                      <w:kern w:val="0"/>
                      <w:szCs w:val="21"/>
                      <w:lang w:val="en-US" w:eastAsia="zh-CN"/>
                    </w:rPr>
                  </w:pPr>
                  <w:r>
                    <w:rPr>
                      <w:rFonts w:hint="eastAsia"/>
                      <w:kern w:val="0"/>
                      <w:szCs w:val="21"/>
                      <w:lang w:val="en-US" w:eastAsia="zh-CN"/>
                    </w:rPr>
                    <w:t>新村</w:t>
                  </w:r>
                </w:p>
              </w:tc>
              <w:tc>
                <w:tcPr>
                  <w:tcW w:w="753" w:type="pct"/>
                  <w:vAlign w:val="center"/>
                </w:tcPr>
                <w:p w14:paraId="592A83B9">
                  <w:pPr>
                    <w:adjustRightInd w:val="0"/>
                    <w:snapToGrid w:val="0"/>
                    <w:jc w:val="center"/>
                    <w:rPr>
                      <w:rFonts w:hint="default"/>
                      <w:kern w:val="0"/>
                      <w:szCs w:val="21"/>
                      <w:lang w:val="en-US" w:eastAsia="zh-CN"/>
                    </w:rPr>
                  </w:pPr>
                  <w:r>
                    <w:rPr>
                      <w:rFonts w:hint="eastAsia"/>
                      <w:kern w:val="0"/>
                      <w:szCs w:val="21"/>
                      <w:lang w:val="en-US" w:eastAsia="zh-CN"/>
                    </w:rPr>
                    <w:t>108°56′52.833″</w:t>
                  </w:r>
                </w:p>
              </w:tc>
              <w:tc>
                <w:tcPr>
                  <w:tcW w:w="741" w:type="pct"/>
                  <w:vAlign w:val="center"/>
                </w:tcPr>
                <w:p w14:paraId="454D1A77">
                  <w:pPr>
                    <w:adjustRightInd w:val="0"/>
                    <w:snapToGrid w:val="0"/>
                    <w:jc w:val="center"/>
                    <w:rPr>
                      <w:rFonts w:hint="default"/>
                      <w:kern w:val="0"/>
                      <w:szCs w:val="21"/>
                      <w:lang w:val="en-US" w:eastAsia="zh-CN"/>
                    </w:rPr>
                  </w:pPr>
                  <w:r>
                    <w:rPr>
                      <w:rFonts w:hint="eastAsia"/>
                      <w:kern w:val="0"/>
                      <w:szCs w:val="21"/>
                      <w:lang w:val="en-US" w:eastAsia="zh-CN"/>
                    </w:rPr>
                    <w:t>34°32′42.324″</w:t>
                  </w:r>
                </w:p>
              </w:tc>
              <w:tc>
                <w:tcPr>
                  <w:tcW w:w="364" w:type="pct"/>
                  <w:vMerge w:val="continue"/>
                  <w:vAlign w:val="center"/>
                </w:tcPr>
                <w:p w14:paraId="57CEF67D">
                  <w:pPr>
                    <w:adjustRightInd w:val="0"/>
                    <w:snapToGrid w:val="0"/>
                    <w:jc w:val="center"/>
                    <w:rPr>
                      <w:kern w:val="0"/>
                      <w:szCs w:val="21"/>
                    </w:rPr>
                  </w:pPr>
                </w:p>
              </w:tc>
              <w:tc>
                <w:tcPr>
                  <w:tcW w:w="536" w:type="pct"/>
                  <w:vAlign w:val="center"/>
                </w:tcPr>
                <w:p w14:paraId="7D2CD769">
                  <w:pPr>
                    <w:adjustRightInd w:val="0"/>
                    <w:snapToGrid w:val="0"/>
                    <w:jc w:val="center"/>
                    <w:rPr>
                      <w:rFonts w:hint="default"/>
                      <w:szCs w:val="21"/>
                      <w:lang w:val="en-US" w:eastAsia="zh-CN"/>
                    </w:rPr>
                  </w:pPr>
                  <w:r>
                    <w:rPr>
                      <w:rFonts w:hint="eastAsia"/>
                      <w:szCs w:val="21"/>
                      <w:lang w:val="en-US" w:eastAsia="zh-CN"/>
                    </w:rPr>
                    <w:t>162</w:t>
                  </w:r>
                </w:p>
              </w:tc>
              <w:tc>
                <w:tcPr>
                  <w:tcW w:w="658" w:type="pct"/>
                  <w:vMerge w:val="continue"/>
                  <w:vAlign w:val="center"/>
                </w:tcPr>
                <w:p w14:paraId="72BB78F2">
                  <w:pPr>
                    <w:adjustRightInd w:val="0"/>
                    <w:snapToGrid w:val="0"/>
                    <w:jc w:val="center"/>
                    <w:rPr>
                      <w:szCs w:val="21"/>
                    </w:rPr>
                  </w:pPr>
                </w:p>
              </w:tc>
              <w:tc>
                <w:tcPr>
                  <w:tcW w:w="413" w:type="pct"/>
                  <w:vMerge w:val="continue"/>
                  <w:vAlign w:val="center"/>
                </w:tcPr>
                <w:p w14:paraId="664A670C">
                  <w:pPr>
                    <w:adjustRightInd w:val="0"/>
                    <w:snapToGrid w:val="0"/>
                    <w:jc w:val="center"/>
                    <w:rPr>
                      <w:kern w:val="0"/>
                      <w:szCs w:val="21"/>
                    </w:rPr>
                  </w:pPr>
                </w:p>
              </w:tc>
              <w:tc>
                <w:tcPr>
                  <w:tcW w:w="413" w:type="pct"/>
                  <w:vAlign w:val="center"/>
                </w:tcPr>
                <w:p w14:paraId="36AAECE6">
                  <w:pPr>
                    <w:adjustRightInd w:val="0"/>
                    <w:snapToGrid w:val="0"/>
                    <w:jc w:val="center"/>
                    <w:rPr>
                      <w:rFonts w:hint="default"/>
                      <w:kern w:val="0"/>
                      <w:szCs w:val="21"/>
                      <w:lang w:val="en-US" w:eastAsia="zh-CN"/>
                    </w:rPr>
                  </w:pPr>
                  <w:r>
                    <w:rPr>
                      <w:rFonts w:hint="eastAsia"/>
                      <w:kern w:val="0"/>
                      <w:szCs w:val="21"/>
                      <w:lang w:val="en-US" w:eastAsia="zh-CN"/>
                    </w:rPr>
                    <w:t>北</w:t>
                  </w:r>
                </w:p>
              </w:tc>
              <w:tc>
                <w:tcPr>
                  <w:tcW w:w="502" w:type="pct"/>
                  <w:vAlign w:val="center"/>
                </w:tcPr>
                <w:p w14:paraId="08971D1F">
                  <w:pPr>
                    <w:adjustRightInd w:val="0"/>
                    <w:snapToGrid w:val="0"/>
                    <w:jc w:val="center"/>
                    <w:rPr>
                      <w:rFonts w:hint="default"/>
                      <w:kern w:val="0"/>
                      <w:szCs w:val="21"/>
                      <w:lang w:val="en-US" w:eastAsia="zh-CN"/>
                    </w:rPr>
                  </w:pPr>
                  <w:r>
                    <w:rPr>
                      <w:rFonts w:hint="eastAsia"/>
                      <w:kern w:val="0"/>
                      <w:szCs w:val="21"/>
                      <w:lang w:val="en-US" w:eastAsia="zh-CN"/>
                    </w:rPr>
                    <w:t>460</w:t>
                  </w:r>
                </w:p>
              </w:tc>
            </w:tr>
          </w:tbl>
          <w:p w14:paraId="56D7807C">
            <w:pPr>
              <w:adjustRightInd w:val="0"/>
              <w:snapToGrid w:val="0"/>
              <w:rPr>
                <w:kern w:val="0"/>
                <w:szCs w:val="21"/>
              </w:rPr>
            </w:pPr>
          </w:p>
        </w:tc>
      </w:tr>
      <w:tr w14:paraId="2CEF6E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tcMar>
              <w:left w:w="28" w:type="dxa"/>
              <w:right w:w="28" w:type="dxa"/>
            </w:tcMar>
            <w:vAlign w:val="center"/>
          </w:tcPr>
          <w:p w14:paraId="1AF027DA">
            <w:pPr>
              <w:adjustRightInd w:val="0"/>
              <w:snapToGrid w:val="0"/>
              <w:spacing w:line="360" w:lineRule="auto"/>
              <w:jc w:val="center"/>
              <w:rPr>
                <w:kern w:val="0"/>
                <w:sz w:val="24"/>
              </w:rPr>
            </w:pPr>
            <w:r>
              <w:rPr>
                <w:kern w:val="0"/>
                <w:sz w:val="24"/>
              </w:rPr>
              <w:t>污染</w:t>
            </w:r>
          </w:p>
          <w:p w14:paraId="0A35A7B9">
            <w:pPr>
              <w:adjustRightInd w:val="0"/>
              <w:snapToGrid w:val="0"/>
              <w:spacing w:line="360" w:lineRule="auto"/>
              <w:jc w:val="center"/>
              <w:rPr>
                <w:kern w:val="0"/>
                <w:sz w:val="24"/>
              </w:rPr>
            </w:pPr>
            <w:r>
              <w:rPr>
                <w:kern w:val="0"/>
                <w:sz w:val="24"/>
              </w:rPr>
              <w:t>物排</w:t>
            </w:r>
          </w:p>
          <w:p w14:paraId="4770094C">
            <w:pPr>
              <w:adjustRightInd w:val="0"/>
              <w:snapToGrid w:val="0"/>
              <w:spacing w:line="360" w:lineRule="auto"/>
              <w:jc w:val="center"/>
              <w:rPr>
                <w:kern w:val="0"/>
                <w:sz w:val="24"/>
              </w:rPr>
            </w:pPr>
            <w:r>
              <w:rPr>
                <w:kern w:val="0"/>
                <w:sz w:val="24"/>
              </w:rPr>
              <w:t>放控</w:t>
            </w:r>
          </w:p>
          <w:p w14:paraId="30217F14">
            <w:pPr>
              <w:adjustRightInd w:val="0"/>
              <w:snapToGrid w:val="0"/>
              <w:spacing w:line="360" w:lineRule="auto"/>
              <w:jc w:val="center"/>
              <w:rPr>
                <w:kern w:val="0"/>
                <w:sz w:val="24"/>
              </w:rPr>
            </w:pPr>
            <w:r>
              <w:rPr>
                <w:kern w:val="0"/>
                <w:sz w:val="24"/>
              </w:rPr>
              <w:t>制标</w:t>
            </w:r>
          </w:p>
          <w:p w14:paraId="1014ED46">
            <w:pPr>
              <w:adjustRightInd w:val="0"/>
              <w:snapToGrid w:val="0"/>
              <w:spacing w:line="360" w:lineRule="auto"/>
              <w:jc w:val="center"/>
              <w:rPr>
                <w:kern w:val="0"/>
                <w:szCs w:val="21"/>
              </w:rPr>
            </w:pPr>
            <w:r>
              <w:rPr>
                <w:kern w:val="0"/>
                <w:sz w:val="24"/>
              </w:rPr>
              <w:t>准</w:t>
            </w:r>
          </w:p>
        </w:tc>
        <w:tc>
          <w:tcPr>
            <w:tcW w:w="8477" w:type="dxa"/>
            <w:vAlign w:val="center"/>
          </w:tcPr>
          <w:p w14:paraId="0DDF4317">
            <w:pPr>
              <w:numPr>
                <w:ilvl w:val="0"/>
                <w:numId w:val="2"/>
              </w:numPr>
              <w:adjustRightInd w:val="0"/>
              <w:spacing w:line="360" w:lineRule="auto"/>
              <w:ind w:firstLine="482" w:firstLineChars="200"/>
              <w:rPr>
                <w:b/>
                <w:bCs/>
                <w:sz w:val="24"/>
              </w:rPr>
            </w:pPr>
            <w:r>
              <w:rPr>
                <w:rFonts w:hint="eastAsia"/>
                <w:b/>
                <w:bCs/>
                <w:sz w:val="24"/>
              </w:rPr>
              <w:t>废气</w:t>
            </w:r>
            <w:r>
              <w:rPr>
                <w:b/>
                <w:bCs/>
                <w:sz w:val="24"/>
              </w:rPr>
              <w:t>排放标准</w:t>
            </w:r>
          </w:p>
          <w:p w14:paraId="491D86B9">
            <w:pPr>
              <w:adjustRightInd w:val="0"/>
              <w:spacing w:line="360" w:lineRule="auto"/>
              <w:ind w:firstLine="480" w:firstLineChars="200"/>
              <w:rPr>
                <w:sz w:val="24"/>
              </w:rPr>
            </w:pPr>
            <w:r>
              <w:rPr>
                <w:sz w:val="24"/>
              </w:rPr>
              <w:t>施工扬尘执行《施工厂界扬尘排放限值》（DB61/1078-2017）的相关规定.。</w:t>
            </w:r>
          </w:p>
          <w:p w14:paraId="25E0087D">
            <w:pPr>
              <w:adjustRightInd w:val="0"/>
              <w:snapToGrid w:val="0"/>
              <w:jc w:val="center"/>
              <w:rPr>
                <w:b/>
                <w:snapToGrid w:val="0"/>
                <w:kern w:val="0"/>
                <w:szCs w:val="21"/>
              </w:rPr>
            </w:pPr>
          </w:p>
          <w:p w14:paraId="0CC637FC">
            <w:pPr>
              <w:adjustRightInd w:val="0"/>
              <w:snapToGrid w:val="0"/>
              <w:jc w:val="center"/>
              <w:rPr>
                <w:b/>
                <w:snapToGrid w:val="0"/>
                <w:kern w:val="0"/>
                <w:szCs w:val="21"/>
              </w:rPr>
            </w:pPr>
            <w:r>
              <w:rPr>
                <w:b/>
                <w:snapToGrid w:val="0"/>
                <w:kern w:val="0"/>
                <w:szCs w:val="21"/>
              </w:rPr>
              <w:t>表3-</w:t>
            </w:r>
            <w:r>
              <w:rPr>
                <w:rFonts w:hint="eastAsia"/>
                <w:b/>
                <w:snapToGrid w:val="0"/>
                <w:kern w:val="0"/>
                <w:szCs w:val="21"/>
                <w:lang w:val="en-US" w:eastAsia="zh-CN"/>
              </w:rPr>
              <w:t>3</w:t>
            </w:r>
            <w:r>
              <w:rPr>
                <w:b/>
                <w:snapToGrid w:val="0"/>
                <w:kern w:val="0"/>
                <w:szCs w:val="21"/>
              </w:rPr>
              <w:t xml:space="preserve">   施工期废气排放标准</w:t>
            </w:r>
          </w:p>
          <w:tbl>
            <w:tblPr>
              <w:tblStyle w:val="13"/>
              <w:tblW w:w="82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13"/>
              <w:gridCol w:w="1129"/>
              <w:gridCol w:w="1027"/>
              <w:gridCol w:w="3251"/>
            </w:tblGrid>
            <w:tr w14:paraId="77D57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restart"/>
                  <w:tcBorders>
                    <w:top w:val="single" w:color="auto" w:sz="4" w:space="0"/>
                    <w:left w:val="single" w:color="auto" w:sz="0" w:space="0"/>
                    <w:tl2br w:val="nil"/>
                    <w:tr2bl w:val="nil"/>
                  </w:tcBorders>
                  <w:vAlign w:val="center"/>
                </w:tcPr>
                <w:p w14:paraId="2B5E6AAE">
                  <w:pPr>
                    <w:pStyle w:val="24"/>
                    <w:spacing w:line="240" w:lineRule="auto"/>
                    <w:rPr>
                      <w:bCs/>
                      <w:sz w:val="21"/>
                      <w:szCs w:val="21"/>
                    </w:rPr>
                  </w:pPr>
                  <w:r>
                    <w:rPr>
                      <w:bCs/>
                      <w:sz w:val="21"/>
                      <w:szCs w:val="21"/>
                    </w:rPr>
                    <w:t>标准名称</w:t>
                  </w:r>
                </w:p>
              </w:tc>
              <w:tc>
                <w:tcPr>
                  <w:tcW w:w="1140" w:type="dxa"/>
                  <w:vMerge w:val="restart"/>
                  <w:tcBorders>
                    <w:top w:val="single" w:color="auto" w:sz="4" w:space="0"/>
                    <w:tl2br w:val="nil"/>
                    <w:tr2bl w:val="nil"/>
                  </w:tcBorders>
                  <w:vAlign w:val="center"/>
                </w:tcPr>
                <w:p w14:paraId="602F6E86">
                  <w:pPr>
                    <w:pStyle w:val="24"/>
                    <w:spacing w:line="240" w:lineRule="auto"/>
                    <w:rPr>
                      <w:bCs/>
                      <w:sz w:val="21"/>
                      <w:szCs w:val="21"/>
                    </w:rPr>
                  </w:pPr>
                  <w:r>
                    <w:rPr>
                      <w:bCs/>
                      <w:sz w:val="21"/>
                      <w:szCs w:val="21"/>
                    </w:rPr>
                    <w:t>使用类别</w:t>
                  </w:r>
                </w:p>
              </w:tc>
              <w:tc>
                <w:tcPr>
                  <w:tcW w:w="4324" w:type="dxa"/>
                  <w:gridSpan w:val="2"/>
                  <w:tcBorders>
                    <w:top w:val="single" w:color="auto" w:sz="4" w:space="0"/>
                    <w:right w:val="single" w:color="auto" w:sz="4" w:space="0"/>
                    <w:tl2br w:val="nil"/>
                    <w:tr2bl w:val="nil"/>
                  </w:tcBorders>
                  <w:vAlign w:val="center"/>
                </w:tcPr>
                <w:p w14:paraId="16AFF84D">
                  <w:pPr>
                    <w:pStyle w:val="24"/>
                    <w:spacing w:line="240" w:lineRule="auto"/>
                    <w:rPr>
                      <w:bCs/>
                      <w:sz w:val="21"/>
                      <w:szCs w:val="21"/>
                    </w:rPr>
                  </w:pPr>
                  <w:r>
                    <w:rPr>
                      <w:bCs/>
                      <w:sz w:val="21"/>
                      <w:szCs w:val="21"/>
                    </w:rPr>
                    <w:t>标准值</w:t>
                  </w:r>
                </w:p>
              </w:tc>
            </w:tr>
            <w:tr w14:paraId="7277E2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continue"/>
                  <w:tcBorders>
                    <w:left w:val="single" w:color="auto" w:sz="4" w:space="0"/>
                    <w:tl2br w:val="nil"/>
                    <w:tr2bl w:val="nil"/>
                  </w:tcBorders>
                  <w:vAlign w:val="center"/>
                </w:tcPr>
                <w:p w14:paraId="527D5D6F">
                  <w:pPr>
                    <w:pStyle w:val="24"/>
                    <w:spacing w:line="240" w:lineRule="auto"/>
                    <w:rPr>
                      <w:bCs/>
                      <w:sz w:val="21"/>
                      <w:szCs w:val="21"/>
                    </w:rPr>
                  </w:pPr>
                </w:p>
              </w:tc>
              <w:tc>
                <w:tcPr>
                  <w:tcW w:w="1140" w:type="dxa"/>
                  <w:vMerge w:val="continue"/>
                  <w:tcBorders>
                    <w:tl2br w:val="nil"/>
                    <w:tr2bl w:val="nil"/>
                  </w:tcBorders>
                  <w:vAlign w:val="center"/>
                </w:tcPr>
                <w:p w14:paraId="2E764FCE">
                  <w:pPr>
                    <w:pStyle w:val="24"/>
                    <w:spacing w:line="240" w:lineRule="auto"/>
                    <w:rPr>
                      <w:bCs/>
                      <w:sz w:val="21"/>
                      <w:szCs w:val="21"/>
                    </w:rPr>
                  </w:pPr>
                </w:p>
              </w:tc>
              <w:tc>
                <w:tcPr>
                  <w:tcW w:w="1037" w:type="dxa"/>
                  <w:tcBorders>
                    <w:tl2br w:val="nil"/>
                    <w:tr2bl w:val="nil"/>
                  </w:tcBorders>
                  <w:vAlign w:val="center"/>
                </w:tcPr>
                <w:p w14:paraId="0BE05B92">
                  <w:pPr>
                    <w:pStyle w:val="24"/>
                    <w:spacing w:line="240" w:lineRule="auto"/>
                    <w:rPr>
                      <w:bCs/>
                      <w:sz w:val="21"/>
                      <w:szCs w:val="21"/>
                    </w:rPr>
                  </w:pPr>
                  <w:r>
                    <w:rPr>
                      <w:bCs/>
                      <w:sz w:val="21"/>
                      <w:szCs w:val="21"/>
                    </w:rPr>
                    <w:t>污染物</w:t>
                  </w:r>
                </w:p>
              </w:tc>
              <w:tc>
                <w:tcPr>
                  <w:tcW w:w="3287" w:type="dxa"/>
                  <w:tcBorders>
                    <w:right w:val="single" w:color="auto" w:sz="4" w:space="0"/>
                    <w:tl2br w:val="nil"/>
                    <w:tr2bl w:val="nil"/>
                  </w:tcBorders>
                  <w:vAlign w:val="center"/>
                </w:tcPr>
                <w:p w14:paraId="39259953">
                  <w:pPr>
                    <w:pStyle w:val="24"/>
                    <w:spacing w:line="240" w:lineRule="auto"/>
                    <w:rPr>
                      <w:bCs/>
                      <w:sz w:val="21"/>
                      <w:szCs w:val="21"/>
                    </w:rPr>
                  </w:pPr>
                  <w:r>
                    <w:rPr>
                      <w:bCs/>
                      <w:sz w:val="21"/>
                      <w:szCs w:val="21"/>
                    </w:rPr>
                    <w:t>浓度限值mg/m</w:t>
                  </w:r>
                  <w:r>
                    <w:rPr>
                      <w:bCs/>
                      <w:sz w:val="21"/>
                      <w:szCs w:val="21"/>
                      <w:vertAlign w:val="superscript"/>
                    </w:rPr>
                    <w:t>3</w:t>
                  </w:r>
                </w:p>
              </w:tc>
            </w:tr>
            <w:tr w14:paraId="077BE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restart"/>
                  <w:tcBorders>
                    <w:left w:val="single" w:color="auto" w:sz="4" w:space="0"/>
                    <w:tl2br w:val="nil"/>
                    <w:tr2bl w:val="nil"/>
                  </w:tcBorders>
                  <w:vAlign w:val="center"/>
                </w:tcPr>
                <w:p w14:paraId="7C2E2262">
                  <w:pPr>
                    <w:pStyle w:val="24"/>
                    <w:spacing w:line="240" w:lineRule="auto"/>
                    <w:rPr>
                      <w:bCs/>
                      <w:sz w:val="21"/>
                      <w:szCs w:val="21"/>
                    </w:rPr>
                  </w:pPr>
                  <w:r>
                    <w:rPr>
                      <w:bCs/>
                      <w:sz w:val="21"/>
                      <w:szCs w:val="21"/>
                    </w:rPr>
                    <w:t>《施工场界扬尘排放限值》（DB61/1078-2017）</w:t>
                  </w:r>
                </w:p>
              </w:tc>
              <w:tc>
                <w:tcPr>
                  <w:tcW w:w="1140" w:type="dxa"/>
                  <w:vMerge w:val="restart"/>
                  <w:tcBorders>
                    <w:tl2br w:val="nil"/>
                    <w:tr2bl w:val="nil"/>
                  </w:tcBorders>
                  <w:vAlign w:val="center"/>
                </w:tcPr>
                <w:p w14:paraId="10E9F1AE">
                  <w:pPr>
                    <w:pStyle w:val="24"/>
                    <w:spacing w:line="240" w:lineRule="auto"/>
                    <w:rPr>
                      <w:bCs/>
                      <w:sz w:val="21"/>
                      <w:szCs w:val="21"/>
                    </w:rPr>
                  </w:pPr>
                  <w:r>
                    <w:rPr>
                      <w:bCs/>
                      <w:sz w:val="21"/>
                      <w:szCs w:val="21"/>
                    </w:rPr>
                    <w:t>施工扬尘</w:t>
                  </w:r>
                </w:p>
              </w:tc>
              <w:tc>
                <w:tcPr>
                  <w:tcW w:w="1037" w:type="dxa"/>
                  <w:vMerge w:val="restart"/>
                  <w:tcBorders>
                    <w:tl2br w:val="nil"/>
                    <w:tr2bl w:val="nil"/>
                  </w:tcBorders>
                  <w:vAlign w:val="center"/>
                </w:tcPr>
                <w:p w14:paraId="79E95F39">
                  <w:pPr>
                    <w:pStyle w:val="24"/>
                    <w:spacing w:line="240" w:lineRule="auto"/>
                    <w:rPr>
                      <w:bCs/>
                      <w:sz w:val="21"/>
                      <w:szCs w:val="21"/>
                    </w:rPr>
                  </w:pPr>
                  <w:r>
                    <w:rPr>
                      <w:bCs/>
                      <w:sz w:val="21"/>
                      <w:szCs w:val="21"/>
                    </w:rPr>
                    <w:t>TSP</w:t>
                  </w:r>
                </w:p>
              </w:tc>
              <w:tc>
                <w:tcPr>
                  <w:tcW w:w="3287" w:type="dxa"/>
                  <w:tcBorders>
                    <w:right w:val="single" w:color="auto" w:sz="4" w:space="0"/>
                    <w:tl2br w:val="nil"/>
                    <w:tr2bl w:val="nil"/>
                  </w:tcBorders>
                  <w:vAlign w:val="center"/>
                </w:tcPr>
                <w:p w14:paraId="08F704B2">
                  <w:pPr>
                    <w:pStyle w:val="24"/>
                    <w:spacing w:line="240" w:lineRule="auto"/>
                    <w:rPr>
                      <w:bCs/>
                      <w:sz w:val="21"/>
                      <w:szCs w:val="21"/>
                    </w:rPr>
                  </w:pPr>
                  <w:r>
                    <w:rPr>
                      <w:bCs/>
                      <w:sz w:val="21"/>
                      <w:szCs w:val="21"/>
                    </w:rPr>
                    <w:t>拆除、土方及地基处理工程≦0.8</w:t>
                  </w:r>
                </w:p>
              </w:tc>
            </w:tr>
            <w:tr w14:paraId="0A556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continue"/>
                  <w:tcBorders>
                    <w:left w:val="single" w:color="auto" w:sz="4" w:space="0"/>
                    <w:bottom w:val="single" w:color="auto" w:sz="4" w:space="0"/>
                    <w:tl2br w:val="nil"/>
                    <w:tr2bl w:val="nil"/>
                  </w:tcBorders>
                  <w:vAlign w:val="center"/>
                </w:tcPr>
                <w:p w14:paraId="37159D44">
                  <w:pPr>
                    <w:pStyle w:val="24"/>
                    <w:spacing w:line="240" w:lineRule="auto"/>
                    <w:rPr>
                      <w:bCs/>
                      <w:sz w:val="21"/>
                      <w:szCs w:val="21"/>
                    </w:rPr>
                  </w:pPr>
                </w:p>
              </w:tc>
              <w:tc>
                <w:tcPr>
                  <w:tcW w:w="1140" w:type="dxa"/>
                  <w:vMerge w:val="continue"/>
                  <w:tcBorders>
                    <w:bottom w:val="single" w:color="auto" w:sz="4" w:space="0"/>
                    <w:tl2br w:val="nil"/>
                    <w:tr2bl w:val="nil"/>
                  </w:tcBorders>
                  <w:vAlign w:val="center"/>
                </w:tcPr>
                <w:p w14:paraId="533F0036">
                  <w:pPr>
                    <w:pStyle w:val="24"/>
                    <w:spacing w:line="240" w:lineRule="auto"/>
                    <w:rPr>
                      <w:bCs/>
                      <w:sz w:val="21"/>
                      <w:szCs w:val="21"/>
                    </w:rPr>
                  </w:pPr>
                </w:p>
              </w:tc>
              <w:tc>
                <w:tcPr>
                  <w:tcW w:w="1037" w:type="dxa"/>
                  <w:vMerge w:val="continue"/>
                  <w:tcBorders>
                    <w:bottom w:val="single" w:color="auto" w:sz="4" w:space="0"/>
                    <w:tl2br w:val="nil"/>
                    <w:tr2bl w:val="nil"/>
                  </w:tcBorders>
                  <w:vAlign w:val="center"/>
                </w:tcPr>
                <w:p w14:paraId="32F7EE89">
                  <w:pPr>
                    <w:pStyle w:val="24"/>
                    <w:spacing w:line="240" w:lineRule="auto"/>
                    <w:rPr>
                      <w:bCs/>
                      <w:sz w:val="21"/>
                      <w:szCs w:val="21"/>
                    </w:rPr>
                  </w:pPr>
                </w:p>
              </w:tc>
              <w:tc>
                <w:tcPr>
                  <w:tcW w:w="3287" w:type="dxa"/>
                  <w:tcBorders>
                    <w:bottom w:val="single" w:color="auto" w:sz="4" w:space="0"/>
                    <w:right w:val="single" w:color="auto" w:sz="4" w:space="0"/>
                    <w:tl2br w:val="nil"/>
                    <w:tr2bl w:val="nil"/>
                  </w:tcBorders>
                  <w:vAlign w:val="center"/>
                </w:tcPr>
                <w:p w14:paraId="6C86CC38">
                  <w:pPr>
                    <w:pStyle w:val="24"/>
                    <w:spacing w:line="240" w:lineRule="auto"/>
                    <w:rPr>
                      <w:bCs/>
                      <w:sz w:val="21"/>
                      <w:szCs w:val="21"/>
                    </w:rPr>
                  </w:pPr>
                  <w:r>
                    <w:rPr>
                      <w:bCs/>
                      <w:sz w:val="21"/>
                      <w:szCs w:val="21"/>
                    </w:rPr>
                    <w:t>基础、主体结构及装饰工程≦0.7</w:t>
                  </w:r>
                </w:p>
              </w:tc>
            </w:tr>
          </w:tbl>
          <w:p w14:paraId="71DBA65C">
            <w:pPr>
              <w:spacing w:line="360" w:lineRule="auto"/>
              <w:ind w:firstLine="480" w:firstLineChars="200"/>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FF0000"/>
                <w:kern w:val="0"/>
                <w:sz w:val="24"/>
                <w:lang w:val="en-US" w:eastAsia="zh-CN"/>
              </w:rPr>
              <w:t>本项目运营期</w:t>
            </w:r>
            <w:r>
              <w:rPr>
                <w:rFonts w:hint="eastAsia" w:cs="Times New Roman"/>
                <w:color w:val="FF0000"/>
                <w:kern w:val="0"/>
                <w:sz w:val="24"/>
                <w:lang w:val="en-US" w:eastAsia="zh-CN"/>
              </w:rPr>
              <w:t>切削液挥发会产生少量非甲烷总烃，执行《大气污染物综合排放标准》GB16297-1996、《挥发性有机物无组织排放控制标准》（GB37822-2019）</w:t>
            </w:r>
            <w:r>
              <w:rPr>
                <w:rFonts w:hint="eastAsia" w:ascii="Times New Roman" w:hAnsi="Times New Roman" w:eastAsia="宋体" w:cs="Times New Roman"/>
                <w:color w:val="FF0000"/>
                <w:kern w:val="0"/>
                <w:sz w:val="24"/>
                <w:lang w:val="en-US" w:eastAsia="zh-CN"/>
              </w:rPr>
              <w:t>。</w:t>
            </w:r>
          </w:p>
          <w:p w14:paraId="128AFB30">
            <w:pPr>
              <w:adjustRightInd w:val="0"/>
              <w:snapToGrid w:val="0"/>
              <w:jc w:val="center"/>
              <w:rPr>
                <w:rFonts w:hint="eastAsia"/>
                <w:b/>
                <w:snapToGrid w:val="0"/>
                <w:color w:val="FF0000"/>
                <w:kern w:val="0"/>
                <w:szCs w:val="21"/>
                <w:lang w:val="en-US" w:eastAsia="zh-CN"/>
              </w:rPr>
            </w:pPr>
            <w:r>
              <w:rPr>
                <w:rFonts w:hint="eastAsia"/>
                <w:b/>
                <w:snapToGrid w:val="0"/>
                <w:color w:val="FF0000"/>
                <w:kern w:val="0"/>
                <w:szCs w:val="21"/>
                <w:lang w:val="en-US" w:eastAsia="zh-CN"/>
              </w:rPr>
              <w:t>表3-4   运营期废气排放标准</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472"/>
              <w:gridCol w:w="2661"/>
              <w:gridCol w:w="2327"/>
            </w:tblGrid>
            <w:tr w14:paraId="410D2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66" w:type="pct"/>
                  <w:gridSpan w:val="2"/>
                  <w:vAlign w:val="center"/>
                </w:tcPr>
                <w:p w14:paraId="05B9D1B2">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b/>
                      <w:color w:val="FF0000"/>
                      <w:szCs w:val="21"/>
                    </w:rPr>
                  </w:pPr>
                  <w:r>
                    <w:rPr>
                      <w:rFonts w:hint="default" w:ascii="Times New Roman" w:hAnsi="Times New Roman" w:cs="Times New Roman"/>
                      <w:b/>
                      <w:color w:val="FF0000"/>
                      <w:szCs w:val="21"/>
                    </w:rPr>
                    <w:t>污染物名称</w:t>
                  </w:r>
                </w:p>
              </w:tc>
              <w:tc>
                <w:tcPr>
                  <w:tcW w:w="1618" w:type="pct"/>
                  <w:vAlign w:val="center"/>
                </w:tcPr>
                <w:p w14:paraId="44AE5648">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b/>
                      <w:color w:val="FF0000"/>
                      <w:szCs w:val="21"/>
                    </w:rPr>
                  </w:pPr>
                  <w:r>
                    <w:rPr>
                      <w:rFonts w:hint="default" w:ascii="Times New Roman" w:hAnsi="Times New Roman" w:cs="Times New Roman"/>
                      <w:b/>
                      <w:color w:val="FF0000"/>
                      <w:szCs w:val="21"/>
                    </w:rPr>
                    <w:t>排放限值（mg/m</w:t>
                  </w:r>
                  <w:r>
                    <w:rPr>
                      <w:rFonts w:hint="default" w:ascii="Times New Roman" w:hAnsi="Times New Roman" w:cs="Times New Roman"/>
                      <w:b/>
                      <w:color w:val="FF0000"/>
                      <w:szCs w:val="21"/>
                      <w:vertAlign w:val="superscript"/>
                    </w:rPr>
                    <w:t>3</w:t>
                  </w:r>
                  <w:r>
                    <w:rPr>
                      <w:rFonts w:hint="default" w:ascii="Times New Roman" w:hAnsi="Times New Roman" w:cs="Times New Roman"/>
                      <w:b/>
                      <w:color w:val="FF0000"/>
                      <w:szCs w:val="21"/>
                    </w:rPr>
                    <w:t>）</w:t>
                  </w:r>
                </w:p>
              </w:tc>
              <w:tc>
                <w:tcPr>
                  <w:tcW w:w="1415" w:type="pct"/>
                  <w:vAlign w:val="center"/>
                </w:tcPr>
                <w:p w14:paraId="6F30DFF8">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b/>
                      <w:color w:val="FF0000"/>
                      <w:szCs w:val="21"/>
                    </w:rPr>
                  </w:pPr>
                  <w:r>
                    <w:rPr>
                      <w:rFonts w:hint="default" w:ascii="Times New Roman" w:hAnsi="Times New Roman" w:cs="Times New Roman"/>
                      <w:b/>
                      <w:color w:val="FF0000"/>
                      <w:szCs w:val="21"/>
                    </w:rPr>
                    <w:t>标准名称</w:t>
                  </w:r>
                </w:p>
              </w:tc>
            </w:tr>
            <w:tr w14:paraId="40A0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restart"/>
                  <w:vAlign w:val="center"/>
                </w:tcPr>
                <w:p w14:paraId="42EF6E62">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szCs w:val="21"/>
                    </w:rPr>
                  </w:pPr>
                  <w:r>
                    <w:rPr>
                      <w:rFonts w:hint="default" w:ascii="Times New Roman" w:hAnsi="Times New Roman" w:cs="Times New Roman"/>
                      <w:color w:val="FF0000"/>
                      <w:szCs w:val="21"/>
                    </w:rPr>
                    <w:t>非甲烷总烃</w:t>
                  </w:r>
                </w:p>
              </w:tc>
              <w:tc>
                <w:tcPr>
                  <w:tcW w:w="1503" w:type="pct"/>
                  <w:shd w:val="clear" w:color="auto" w:fill="auto"/>
                  <w:vAlign w:val="center"/>
                </w:tcPr>
                <w:p w14:paraId="766A7147">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szCs w:val="21"/>
                    </w:rPr>
                  </w:pPr>
                  <w:r>
                    <w:rPr>
                      <w:rFonts w:hint="default" w:ascii="Times New Roman" w:hAnsi="Times New Roman" w:cs="Times New Roman"/>
                      <w:color w:val="FF0000"/>
                      <w:szCs w:val="21"/>
                    </w:rPr>
                    <w:t>无组织（</w:t>
                  </w:r>
                  <w:r>
                    <w:rPr>
                      <w:rFonts w:hint="eastAsia" w:cs="Times New Roman"/>
                      <w:color w:val="FF0000"/>
                      <w:szCs w:val="21"/>
                      <w:lang w:val="en-US" w:eastAsia="zh-CN"/>
                    </w:rPr>
                    <w:t>厂房内</w:t>
                  </w:r>
                  <w:r>
                    <w:rPr>
                      <w:rFonts w:hint="default" w:ascii="Times New Roman" w:hAnsi="Times New Roman" w:cs="Times New Roman"/>
                      <w:color w:val="FF0000"/>
                      <w:szCs w:val="21"/>
                    </w:rPr>
                    <w:t>）</w:t>
                  </w:r>
                </w:p>
              </w:tc>
              <w:tc>
                <w:tcPr>
                  <w:tcW w:w="1618" w:type="pct"/>
                  <w:shd w:val="clear" w:color="auto" w:fill="auto"/>
                  <w:vAlign w:val="center"/>
                </w:tcPr>
                <w:p w14:paraId="6C889C2A">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szCs w:val="21"/>
                    </w:rPr>
                  </w:pPr>
                  <w:r>
                    <w:rPr>
                      <w:rFonts w:hint="default" w:ascii="Times New Roman" w:hAnsi="Times New Roman" w:cs="Times New Roman"/>
                      <w:color w:val="FF0000"/>
                      <w:szCs w:val="21"/>
                    </w:rPr>
                    <w:t>4.0</w:t>
                  </w:r>
                </w:p>
              </w:tc>
              <w:tc>
                <w:tcPr>
                  <w:tcW w:w="1415" w:type="pct"/>
                  <w:shd w:val="clear" w:color="auto" w:fill="auto"/>
                  <w:vAlign w:val="center"/>
                </w:tcPr>
                <w:p w14:paraId="4FDBDC56">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kern w:val="0"/>
                      <w:szCs w:val="21"/>
                    </w:rPr>
                  </w:pPr>
                  <w:r>
                    <w:rPr>
                      <w:rFonts w:hint="eastAsia" w:cs="Times New Roman"/>
                      <w:color w:val="FF0000"/>
                      <w:kern w:val="0"/>
                      <w:szCs w:val="21"/>
                      <w:lang w:eastAsia="zh-CN"/>
                    </w:rPr>
                    <w:t>《</w:t>
                  </w:r>
                  <w:r>
                    <w:rPr>
                      <w:rFonts w:hint="eastAsia" w:cs="Times New Roman"/>
                      <w:color w:val="FF0000"/>
                      <w:kern w:val="0"/>
                      <w:szCs w:val="21"/>
                      <w:lang w:val="en-US" w:eastAsia="zh-CN"/>
                    </w:rPr>
                    <w:t>大气污染物综合排放标准</w:t>
                  </w:r>
                  <w:r>
                    <w:rPr>
                      <w:rFonts w:hint="eastAsia" w:cs="Times New Roman"/>
                      <w:color w:val="FF0000"/>
                      <w:kern w:val="0"/>
                      <w:szCs w:val="21"/>
                      <w:lang w:eastAsia="zh-CN"/>
                    </w:rPr>
                    <w:t>》</w:t>
                  </w:r>
                  <w:r>
                    <w:rPr>
                      <w:rFonts w:hint="eastAsia" w:cs="Times New Roman"/>
                      <w:color w:val="FF0000"/>
                      <w:kern w:val="0"/>
                      <w:szCs w:val="21"/>
                      <w:lang w:val="en-US" w:eastAsia="zh-CN"/>
                    </w:rPr>
                    <w:t>GB16297-1996</w:t>
                  </w:r>
                </w:p>
              </w:tc>
            </w:tr>
            <w:tr w14:paraId="75011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continue"/>
                  <w:vAlign w:val="center"/>
                </w:tcPr>
                <w:p w14:paraId="6EB719F8">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szCs w:val="21"/>
                    </w:rPr>
                  </w:pPr>
                </w:p>
              </w:tc>
              <w:tc>
                <w:tcPr>
                  <w:tcW w:w="1503" w:type="pct"/>
                  <w:vAlign w:val="center"/>
                </w:tcPr>
                <w:p w14:paraId="016C4166">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szCs w:val="21"/>
                    </w:rPr>
                  </w:pPr>
                  <w:r>
                    <w:rPr>
                      <w:rFonts w:hint="default" w:ascii="Times New Roman" w:hAnsi="Times New Roman" w:cs="Times New Roman"/>
                      <w:color w:val="FF0000"/>
                      <w:szCs w:val="21"/>
                    </w:rPr>
                    <w:t>无组织（厂</w:t>
                  </w:r>
                  <w:r>
                    <w:rPr>
                      <w:rFonts w:hint="eastAsia" w:cs="Times New Roman"/>
                      <w:color w:val="FF0000"/>
                      <w:szCs w:val="21"/>
                      <w:lang w:val="en-US" w:eastAsia="zh-CN"/>
                    </w:rPr>
                    <w:t>房外</w:t>
                  </w:r>
                  <w:r>
                    <w:rPr>
                      <w:rFonts w:hint="default" w:ascii="Times New Roman" w:hAnsi="Times New Roman" w:cs="Times New Roman"/>
                      <w:color w:val="FF0000"/>
                      <w:szCs w:val="21"/>
                    </w:rPr>
                    <w:t>）</w:t>
                  </w:r>
                </w:p>
              </w:tc>
              <w:tc>
                <w:tcPr>
                  <w:tcW w:w="1618" w:type="pct"/>
                  <w:vAlign w:val="center"/>
                </w:tcPr>
                <w:p w14:paraId="311594BC">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szCs w:val="21"/>
                    </w:rPr>
                  </w:pPr>
                  <w:r>
                    <w:rPr>
                      <w:rFonts w:hint="default" w:ascii="Times New Roman" w:hAnsi="Times New Roman" w:cs="Times New Roman"/>
                      <w:color w:val="FF0000"/>
                      <w:kern w:val="0"/>
                      <w:szCs w:val="21"/>
                    </w:rPr>
                    <w:t>监控点处1h平均浓度值：6；</w:t>
                  </w:r>
                  <w:r>
                    <w:rPr>
                      <w:rFonts w:hint="default" w:ascii="Times New Roman" w:hAnsi="Times New Roman" w:cs="Times New Roman"/>
                      <w:color w:val="FF0000"/>
                      <w:szCs w:val="21"/>
                    </w:rPr>
                    <w:t>任意一次浓度值：20</w:t>
                  </w:r>
                </w:p>
              </w:tc>
              <w:tc>
                <w:tcPr>
                  <w:tcW w:w="1415" w:type="pct"/>
                  <w:vAlign w:val="center"/>
                </w:tcPr>
                <w:p w14:paraId="23F7D05C">
                  <w:pPr>
                    <w:keepNext w:val="0"/>
                    <w:pageBreakBefore w:val="0"/>
                    <w:widowControl w:val="0"/>
                    <w:kinsoku/>
                    <w:wordWrap/>
                    <w:overflowPunct w:val="0"/>
                    <w:topLinePunct w:val="0"/>
                    <w:autoSpaceDE/>
                    <w:autoSpaceDN/>
                    <w:bidi w:val="0"/>
                    <w:adjustRightInd/>
                    <w:snapToGrid/>
                    <w:jc w:val="center"/>
                    <w:textAlignment w:val="auto"/>
                    <w:rPr>
                      <w:rFonts w:hint="default" w:ascii="Times New Roman" w:hAnsi="Times New Roman" w:cs="Times New Roman"/>
                      <w:color w:val="FF0000"/>
                      <w:kern w:val="0"/>
                      <w:szCs w:val="21"/>
                    </w:rPr>
                  </w:pPr>
                  <w:r>
                    <w:rPr>
                      <w:rFonts w:hint="default" w:ascii="Times New Roman" w:hAnsi="Times New Roman" w:cs="Times New Roman"/>
                      <w:color w:val="FF0000"/>
                      <w:kern w:val="0"/>
                      <w:szCs w:val="21"/>
                    </w:rPr>
                    <w:t>《挥发性有机物无组织排放控制标准》（GB37822-2019）</w:t>
                  </w:r>
                </w:p>
              </w:tc>
            </w:tr>
          </w:tbl>
          <w:p w14:paraId="769C003E">
            <w:pPr>
              <w:widowControl/>
              <w:spacing w:line="336" w:lineRule="auto"/>
              <w:ind w:firstLine="482" w:firstLineChars="200"/>
              <w:jc w:val="left"/>
              <w:rPr>
                <w:b/>
                <w:bCs/>
                <w:sz w:val="24"/>
              </w:rPr>
            </w:pPr>
            <w:r>
              <w:rPr>
                <w:b/>
                <w:bCs/>
                <w:sz w:val="24"/>
              </w:rPr>
              <w:t>2、</w:t>
            </w:r>
            <w:r>
              <w:rPr>
                <w:rFonts w:hint="eastAsia"/>
                <w:b/>
                <w:bCs/>
                <w:sz w:val="24"/>
              </w:rPr>
              <w:t>废水排放标准</w:t>
            </w:r>
          </w:p>
          <w:p w14:paraId="16084166">
            <w:pPr>
              <w:spacing w:line="360" w:lineRule="auto"/>
              <w:ind w:firstLine="480" w:firstLineChars="200"/>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运营期废水排放执行《污水综合排放标准》（GB8978-1996）中三级标准；总磷、总氮、氨氮执行《污水排入城镇下水道水质标准》（GB/T31962-2015）中B级标准</w:t>
            </w:r>
            <w:r>
              <w:rPr>
                <w:rFonts w:hint="eastAsia" w:cs="Times New Roman"/>
                <w:color w:val="auto"/>
                <w:kern w:val="0"/>
                <w:sz w:val="24"/>
                <w:lang w:val="en-US" w:eastAsia="zh-CN"/>
              </w:rPr>
              <w:t>。</w:t>
            </w:r>
          </w:p>
          <w:p w14:paraId="45B8FA38">
            <w:pPr>
              <w:spacing w:line="360" w:lineRule="auto"/>
              <w:ind w:firstLine="413" w:firstLineChars="196"/>
              <w:jc w:val="center"/>
              <w:rPr>
                <w:color w:val="auto"/>
              </w:rPr>
            </w:pPr>
            <w:r>
              <w:rPr>
                <w:b/>
                <w:bCs/>
                <w:snapToGrid w:val="0"/>
                <w:kern w:val="0"/>
                <w:szCs w:val="21"/>
                <w:lang w:val="en-GB"/>
              </w:rPr>
              <w:t>表</w:t>
            </w:r>
            <w:r>
              <w:rPr>
                <w:b/>
                <w:bCs/>
                <w:snapToGrid w:val="0"/>
                <w:kern w:val="0"/>
                <w:szCs w:val="21"/>
              </w:rPr>
              <w:t>3-</w:t>
            </w:r>
            <w:r>
              <w:rPr>
                <w:rFonts w:hint="eastAsia"/>
                <w:b/>
                <w:bCs/>
                <w:snapToGrid w:val="0"/>
                <w:kern w:val="0"/>
                <w:szCs w:val="21"/>
                <w:lang w:val="en-US" w:eastAsia="zh-CN"/>
              </w:rPr>
              <w:t>5</w:t>
            </w:r>
            <w:r>
              <w:rPr>
                <w:b/>
                <w:bCs/>
                <w:snapToGrid w:val="0"/>
                <w:kern w:val="0"/>
                <w:szCs w:val="21"/>
                <w:lang w:val="en-GB"/>
              </w:rPr>
              <w:t xml:space="preserve">   </w:t>
            </w:r>
            <w:r>
              <w:rPr>
                <w:rFonts w:hint="eastAsia" w:ascii="Times New Roman" w:hAnsi="Times New Roman" w:eastAsia="宋体" w:cs="Times New Roman"/>
                <w:b/>
                <w:bCs/>
                <w:color w:val="auto"/>
                <w:kern w:val="0"/>
                <w:szCs w:val="21"/>
                <w:lang w:val="en-US" w:eastAsia="zh-CN"/>
              </w:rPr>
              <w:t>废水排放标准</w:t>
            </w:r>
          </w:p>
          <w:tbl>
            <w:tblPr>
              <w:tblStyle w:val="12"/>
              <w:tblW w:w="8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717"/>
              <w:gridCol w:w="2251"/>
              <w:gridCol w:w="3297"/>
            </w:tblGrid>
            <w:tr w14:paraId="013C4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1" w:type="dxa"/>
                  <w:noWrap w:val="0"/>
                  <w:vAlign w:val="center"/>
                </w:tcPr>
                <w:p w14:paraId="27764946">
                  <w:pPr>
                    <w:jc w:val="center"/>
                    <w:rPr>
                      <w:color w:val="auto"/>
                      <w:szCs w:val="21"/>
                    </w:rPr>
                  </w:pPr>
                  <w:r>
                    <w:rPr>
                      <w:color w:val="auto"/>
                      <w:szCs w:val="21"/>
                    </w:rPr>
                    <w:t>类别</w:t>
                  </w:r>
                </w:p>
              </w:tc>
              <w:tc>
                <w:tcPr>
                  <w:tcW w:w="1717" w:type="dxa"/>
                  <w:noWrap w:val="0"/>
                  <w:vAlign w:val="center"/>
                </w:tcPr>
                <w:p w14:paraId="6E43CB9F">
                  <w:pPr>
                    <w:jc w:val="center"/>
                    <w:rPr>
                      <w:color w:val="auto"/>
                      <w:szCs w:val="21"/>
                    </w:rPr>
                  </w:pPr>
                  <w:r>
                    <w:rPr>
                      <w:color w:val="auto"/>
                      <w:szCs w:val="21"/>
                    </w:rPr>
                    <w:t>污染物</w:t>
                  </w:r>
                </w:p>
              </w:tc>
              <w:tc>
                <w:tcPr>
                  <w:tcW w:w="2251" w:type="dxa"/>
                  <w:noWrap w:val="0"/>
                  <w:vAlign w:val="center"/>
                </w:tcPr>
                <w:p w14:paraId="60C917E7">
                  <w:pPr>
                    <w:jc w:val="center"/>
                    <w:rPr>
                      <w:color w:val="auto"/>
                      <w:szCs w:val="21"/>
                    </w:rPr>
                  </w:pPr>
                  <w:r>
                    <w:rPr>
                      <w:color w:val="auto"/>
                      <w:szCs w:val="21"/>
                    </w:rPr>
                    <w:t>标准限值</w:t>
                  </w:r>
                </w:p>
              </w:tc>
              <w:tc>
                <w:tcPr>
                  <w:tcW w:w="3297" w:type="dxa"/>
                  <w:noWrap w:val="0"/>
                  <w:vAlign w:val="center"/>
                </w:tcPr>
                <w:p w14:paraId="16E21AEA">
                  <w:pPr>
                    <w:jc w:val="center"/>
                    <w:rPr>
                      <w:color w:val="auto"/>
                      <w:szCs w:val="21"/>
                    </w:rPr>
                  </w:pPr>
                  <w:r>
                    <w:rPr>
                      <w:color w:val="auto"/>
                      <w:szCs w:val="21"/>
                    </w:rPr>
                    <w:t>标准来源</w:t>
                  </w:r>
                </w:p>
              </w:tc>
            </w:tr>
            <w:tr w14:paraId="419B3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1" w:type="dxa"/>
                  <w:vMerge w:val="restart"/>
                  <w:noWrap w:val="0"/>
                  <w:vAlign w:val="center"/>
                </w:tcPr>
                <w:p w14:paraId="0DC1763C">
                  <w:pPr>
                    <w:jc w:val="center"/>
                    <w:rPr>
                      <w:color w:val="auto"/>
                      <w:szCs w:val="21"/>
                    </w:rPr>
                  </w:pPr>
                  <w:r>
                    <w:rPr>
                      <w:color w:val="auto"/>
                      <w:szCs w:val="21"/>
                    </w:rPr>
                    <w:t>废水</w:t>
                  </w:r>
                </w:p>
              </w:tc>
              <w:tc>
                <w:tcPr>
                  <w:tcW w:w="1717" w:type="dxa"/>
                  <w:noWrap w:val="0"/>
                  <w:vAlign w:val="center"/>
                </w:tcPr>
                <w:p w14:paraId="06C11407">
                  <w:pPr>
                    <w:jc w:val="center"/>
                    <w:rPr>
                      <w:color w:val="auto"/>
                      <w:szCs w:val="21"/>
                    </w:rPr>
                  </w:pPr>
                  <w:r>
                    <w:rPr>
                      <w:color w:val="auto"/>
                      <w:szCs w:val="21"/>
                    </w:rPr>
                    <w:t>COD</w:t>
                  </w:r>
                </w:p>
              </w:tc>
              <w:tc>
                <w:tcPr>
                  <w:tcW w:w="2251" w:type="dxa"/>
                  <w:noWrap w:val="0"/>
                  <w:vAlign w:val="center"/>
                </w:tcPr>
                <w:p w14:paraId="39115574">
                  <w:pPr>
                    <w:jc w:val="center"/>
                    <w:rPr>
                      <w:color w:val="auto"/>
                      <w:szCs w:val="21"/>
                    </w:rPr>
                  </w:pPr>
                  <w:r>
                    <w:rPr>
                      <w:color w:val="auto"/>
                      <w:szCs w:val="21"/>
                    </w:rPr>
                    <w:t>500</w:t>
                  </w:r>
                </w:p>
              </w:tc>
              <w:tc>
                <w:tcPr>
                  <w:tcW w:w="3297" w:type="dxa"/>
                  <w:vMerge w:val="restart"/>
                  <w:noWrap w:val="0"/>
                  <w:vAlign w:val="center"/>
                </w:tcPr>
                <w:p w14:paraId="6D401166">
                  <w:pPr>
                    <w:jc w:val="center"/>
                    <w:rPr>
                      <w:color w:val="auto"/>
                      <w:szCs w:val="21"/>
                    </w:rPr>
                  </w:pPr>
                  <w:r>
                    <w:rPr>
                      <w:color w:val="auto"/>
                      <w:szCs w:val="21"/>
                    </w:rPr>
                    <w:t>《污水综合排放标准》（GB8978-1996）中三级标准</w:t>
                  </w:r>
                </w:p>
              </w:tc>
            </w:tr>
            <w:tr w14:paraId="19C3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1" w:type="dxa"/>
                  <w:vMerge w:val="continue"/>
                  <w:noWrap w:val="0"/>
                  <w:vAlign w:val="center"/>
                </w:tcPr>
                <w:p w14:paraId="512B5A71">
                  <w:pPr>
                    <w:jc w:val="center"/>
                    <w:rPr>
                      <w:color w:val="auto"/>
                      <w:szCs w:val="21"/>
                    </w:rPr>
                  </w:pPr>
                </w:p>
              </w:tc>
              <w:tc>
                <w:tcPr>
                  <w:tcW w:w="1717" w:type="dxa"/>
                  <w:noWrap w:val="0"/>
                  <w:vAlign w:val="center"/>
                </w:tcPr>
                <w:p w14:paraId="58C5DCD7">
                  <w:pPr>
                    <w:jc w:val="center"/>
                    <w:rPr>
                      <w:color w:val="auto"/>
                      <w:szCs w:val="21"/>
                    </w:rPr>
                  </w:pPr>
                  <w:r>
                    <w:rPr>
                      <w:color w:val="auto"/>
                      <w:szCs w:val="21"/>
                    </w:rPr>
                    <w:t>BOD</w:t>
                  </w:r>
                  <w:r>
                    <w:rPr>
                      <w:color w:val="auto"/>
                      <w:szCs w:val="21"/>
                      <w:vertAlign w:val="subscript"/>
                    </w:rPr>
                    <w:t>5</w:t>
                  </w:r>
                </w:p>
              </w:tc>
              <w:tc>
                <w:tcPr>
                  <w:tcW w:w="2251" w:type="dxa"/>
                  <w:noWrap w:val="0"/>
                  <w:vAlign w:val="center"/>
                </w:tcPr>
                <w:p w14:paraId="3193AB75">
                  <w:pPr>
                    <w:jc w:val="center"/>
                    <w:rPr>
                      <w:color w:val="auto"/>
                      <w:szCs w:val="21"/>
                    </w:rPr>
                  </w:pPr>
                  <w:r>
                    <w:rPr>
                      <w:color w:val="auto"/>
                      <w:szCs w:val="21"/>
                    </w:rPr>
                    <w:t>300</w:t>
                  </w:r>
                </w:p>
              </w:tc>
              <w:tc>
                <w:tcPr>
                  <w:tcW w:w="3297" w:type="dxa"/>
                  <w:vMerge w:val="continue"/>
                  <w:noWrap w:val="0"/>
                  <w:vAlign w:val="center"/>
                </w:tcPr>
                <w:p w14:paraId="40C3BA85">
                  <w:pPr>
                    <w:jc w:val="center"/>
                    <w:rPr>
                      <w:color w:val="auto"/>
                      <w:szCs w:val="21"/>
                    </w:rPr>
                  </w:pPr>
                </w:p>
              </w:tc>
            </w:tr>
            <w:tr w14:paraId="1CB6E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1" w:type="dxa"/>
                  <w:vMerge w:val="continue"/>
                  <w:noWrap w:val="0"/>
                  <w:vAlign w:val="center"/>
                </w:tcPr>
                <w:p w14:paraId="29898BAC">
                  <w:pPr>
                    <w:jc w:val="center"/>
                    <w:rPr>
                      <w:color w:val="auto"/>
                      <w:szCs w:val="21"/>
                    </w:rPr>
                  </w:pPr>
                </w:p>
              </w:tc>
              <w:tc>
                <w:tcPr>
                  <w:tcW w:w="1717" w:type="dxa"/>
                  <w:noWrap w:val="0"/>
                  <w:vAlign w:val="center"/>
                </w:tcPr>
                <w:p w14:paraId="409C2E44">
                  <w:pPr>
                    <w:jc w:val="center"/>
                    <w:rPr>
                      <w:color w:val="auto"/>
                      <w:szCs w:val="21"/>
                    </w:rPr>
                  </w:pPr>
                  <w:r>
                    <w:rPr>
                      <w:color w:val="auto"/>
                      <w:szCs w:val="21"/>
                    </w:rPr>
                    <w:t>SS</w:t>
                  </w:r>
                </w:p>
              </w:tc>
              <w:tc>
                <w:tcPr>
                  <w:tcW w:w="2251" w:type="dxa"/>
                  <w:noWrap w:val="0"/>
                  <w:vAlign w:val="center"/>
                </w:tcPr>
                <w:p w14:paraId="5B57D08C">
                  <w:pPr>
                    <w:jc w:val="center"/>
                    <w:rPr>
                      <w:color w:val="auto"/>
                      <w:szCs w:val="21"/>
                    </w:rPr>
                  </w:pPr>
                  <w:r>
                    <w:rPr>
                      <w:color w:val="auto"/>
                      <w:szCs w:val="21"/>
                    </w:rPr>
                    <w:t>400</w:t>
                  </w:r>
                </w:p>
              </w:tc>
              <w:tc>
                <w:tcPr>
                  <w:tcW w:w="3297" w:type="dxa"/>
                  <w:vMerge w:val="continue"/>
                  <w:noWrap w:val="0"/>
                  <w:vAlign w:val="center"/>
                </w:tcPr>
                <w:p w14:paraId="3B66767B">
                  <w:pPr>
                    <w:jc w:val="center"/>
                    <w:rPr>
                      <w:color w:val="auto"/>
                      <w:szCs w:val="21"/>
                    </w:rPr>
                  </w:pPr>
                </w:p>
              </w:tc>
            </w:tr>
            <w:tr w14:paraId="3F642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1" w:type="dxa"/>
                  <w:vMerge w:val="continue"/>
                  <w:noWrap w:val="0"/>
                  <w:vAlign w:val="center"/>
                </w:tcPr>
                <w:p w14:paraId="1D6F355E">
                  <w:pPr>
                    <w:jc w:val="center"/>
                    <w:rPr>
                      <w:color w:val="auto"/>
                      <w:szCs w:val="21"/>
                    </w:rPr>
                  </w:pPr>
                </w:p>
              </w:tc>
              <w:tc>
                <w:tcPr>
                  <w:tcW w:w="1717" w:type="dxa"/>
                  <w:noWrap w:val="0"/>
                  <w:vAlign w:val="center"/>
                </w:tcPr>
                <w:p w14:paraId="7F0DF57B">
                  <w:pPr>
                    <w:jc w:val="center"/>
                    <w:rPr>
                      <w:color w:val="auto"/>
                      <w:szCs w:val="21"/>
                    </w:rPr>
                  </w:pPr>
                  <w:r>
                    <w:rPr>
                      <w:color w:val="auto"/>
                      <w:szCs w:val="21"/>
                    </w:rPr>
                    <w:t>氨氮</w:t>
                  </w:r>
                </w:p>
              </w:tc>
              <w:tc>
                <w:tcPr>
                  <w:tcW w:w="2251" w:type="dxa"/>
                  <w:noWrap w:val="0"/>
                  <w:vAlign w:val="center"/>
                </w:tcPr>
                <w:p w14:paraId="06EF59FD">
                  <w:pPr>
                    <w:jc w:val="center"/>
                    <w:rPr>
                      <w:color w:val="auto"/>
                      <w:szCs w:val="21"/>
                    </w:rPr>
                  </w:pPr>
                  <w:r>
                    <w:rPr>
                      <w:rFonts w:hint="eastAsia"/>
                      <w:color w:val="auto"/>
                      <w:szCs w:val="21"/>
                    </w:rPr>
                    <w:t>45</w:t>
                  </w:r>
                </w:p>
              </w:tc>
              <w:tc>
                <w:tcPr>
                  <w:tcW w:w="3297" w:type="dxa"/>
                  <w:vMerge w:val="restart"/>
                  <w:noWrap w:val="0"/>
                  <w:vAlign w:val="center"/>
                </w:tcPr>
                <w:p w14:paraId="5C069872">
                  <w:pPr>
                    <w:jc w:val="center"/>
                    <w:rPr>
                      <w:color w:val="auto"/>
                      <w:szCs w:val="21"/>
                    </w:rPr>
                  </w:pPr>
                  <w:r>
                    <w:rPr>
                      <w:rFonts w:hint="eastAsia"/>
                      <w:color w:val="auto"/>
                      <w:szCs w:val="21"/>
                    </w:rPr>
                    <w:t>《污水排入城镇下水道水质标准》</w:t>
                  </w:r>
                </w:p>
                <w:p w14:paraId="7F911404">
                  <w:pPr>
                    <w:jc w:val="center"/>
                    <w:rPr>
                      <w:color w:val="auto"/>
                      <w:szCs w:val="21"/>
                    </w:rPr>
                  </w:pPr>
                  <w:r>
                    <w:rPr>
                      <w:rFonts w:hint="eastAsia"/>
                      <w:color w:val="auto"/>
                      <w:szCs w:val="21"/>
                    </w:rPr>
                    <w:t>（GB/T31962-2015）B级标准</w:t>
                  </w:r>
                </w:p>
              </w:tc>
            </w:tr>
            <w:tr w14:paraId="155DE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1" w:type="dxa"/>
                  <w:vMerge w:val="continue"/>
                  <w:noWrap w:val="0"/>
                  <w:vAlign w:val="center"/>
                </w:tcPr>
                <w:p w14:paraId="3FEC2BD5">
                  <w:pPr>
                    <w:jc w:val="center"/>
                    <w:rPr>
                      <w:color w:val="auto"/>
                      <w:szCs w:val="21"/>
                    </w:rPr>
                  </w:pPr>
                </w:p>
              </w:tc>
              <w:tc>
                <w:tcPr>
                  <w:tcW w:w="1717" w:type="dxa"/>
                  <w:noWrap w:val="0"/>
                  <w:vAlign w:val="center"/>
                </w:tcPr>
                <w:p w14:paraId="582FC774">
                  <w:pPr>
                    <w:jc w:val="center"/>
                    <w:rPr>
                      <w:color w:val="auto"/>
                      <w:szCs w:val="21"/>
                    </w:rPr>
                  </w:pPr>
                  <w:r>
                    <w:rPr>
                      <w:rFonts w:hint="eastAsia"/>
                      <w:color w:val="auto"/>
                      <w:szCs w:val="21"/>
                    </w:rPr>
                    <w:t>总P</w:t>
                  </w:r>
                </w:p>
              </w:tc>
              <w:tc>
                <w:tcPr>
                  <w:tcW w:w="2251" w:type="dxa"/>
                  <w:noWrap w:val="0"/>
                  <w:vAlign w:val="center"/>
                </w:tcPr>
                <w:p w14:paraId="27606F21">
                  <w:pPr>
                    <w:jc w:val="center"/>
                    <w:rPr>
                      <w:color w:val="auto"/>
                      <w:szCs w:val="21"/>
                    </w:rPr>
                  </w:pPr>
                  <w:r>
                    <w:rPr>
                      <w:rFonts w:hint="eastAsia"/>
                      <w:color w:val="auto"/>
                      <w:szCs w:val="21"/>
                    </w:rPr>
                    <w:t>8</w:t>
                  </w:r>
                </w:p>
              </w:tc>
              <w:tc>
                <w:tcPr>
                  <w:tcW w:w="3297" w:type="dxa"/>
                  <w:vMerge w:val="continue"/>
                  <w:noWrap w:val="0"/>
                  <w:vAlign w:val="center"/>
                </w:tcPr>
                <w:p w14:paraId="3DEAC375">
                  <w:pPr>
                    <w:jc w:val="center"/>
                    <w:rPr>
                      <w:color w:val="auto"/>
                      <w:szCs w:val="21"/>
                    </w:rPr>
                  </w:pPr>
                </w:p>
              </w:tc>
            </w:tr>
            <w:tr w14:paraId="584F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81" w:type="dxa"/>
                  <w:vMerge w:val="continue"/>
                  <w:noWrap w:val="0"/>
                  <w:vAlign w:val="center"/>
                </w:tcPr>
                <w:p w14:paraId="3891FDC6">
                  <w:pPr>
                    <w:jc w:val="center"/>
                    <w:rPr>
                      <w:color w:val="auto"/>
                      <w:szCs w:val="21"/>
                    </w:rPr>
                  </w:pPr>
                </w:p>
              </w:tc>
              <w:tc>
                <w:tcPr>
                  <w:tcW w:w="1717" w:type="dxa"/>
                  <w:noWrap w:val="0"/>
                  <w:vAlign w:val="center"/>
                </w:tcPr>
                <w:p w14:paraId="259F148F">
                  <w:pPr>
                    <w:jc w:val="center"/>
                    <w:rPr>
                      <w:color w:val="auto"/>
                      <w:szCs w:val="21"/>
                    </w:rPr>
                  </w:pPr>
                  <w:r>
                    <w:rPr>
                      <w:rFonts w:hint="eastAsia"/>
                      <w:color w:val="auto"/>
                      <w:szCs w:val="21"/>
                    </w:rPr>
                    <w:t>总N</w:t>
                  </w:r>
                </w:p>
              </w:tc>
              <w:tc>
                <w:tcPr>
                  <w:tcW w:w="2251" w:type="dxa"/>
                  <w:noWrap w:val="0"/>
                  <w:vAlign w:val="center"/>
                </w:tcPr>
                <w:p w14:paraId="0FC53B17">
                  <w:pPr>
                    <w:jc w:val="center"/>
                    <w:rPr>
                      <w:color w:val="auto"/>
                      <w:szCs w:val="21"/>
                    </w:rPr>
                  </w:pPr>
                  <w:r>
                    <w:rPr>
                      <w:rFonts w:hint="eastAsia"/>
                      <w:color w:val="auto"/>
                      <w:szCs w:val="21"/>
                    </w:rPr>
                    <w:t>70</w:t>
                  </w:r>
                </w:p>
              </w:tc>
              <w:tc>
                <w:tcPr>
                  <w:tcW w:w="3297" w:type="dxa"/>
                  <w:vMerge w:val="continue"/>
                  <w:noWrap w:val="0"/>
                  <w:vAlign w:val="center"/>
                </w:tcPr>
                <w:p w14:paraId="2C7B7BCE">
                  <w:pPr>
                    <w:jc w:val="center"/>
                    <w:rPr>
                      <w:color w:val="auto"/>
                      <w:szCs w:val="21"/>
                    </w:rPr>
                  </w:pPr>
                </w:p>
              </w:tc>
            </w:tr>
          </w:tbl>
          <w:p w14:paraId="0EE485DF">
            <w:pPr>
              <w:pStyle w:val="25"/>
              <w:adjustRightInd w:val="0"/>
              <w:spacing w:line="336" w:lineRule="auto"/>
              <w:ind w:firstLine="482" w:firstLineChars="200"/>
              <w:rPr>
                <w:rFonts w:ascii="Times New Roman"/>
                <w:b/>
                <w:bCs/>
                <w:color w:val="auto"/>
              </w:rPr>
            </w:pPr>
            <w:r>
              <w:rPr>
                <w:rFonts w:ascii="Times New Roman"/>
                <w:b/>
                <w:bCs/>
                <w:color w:val="auto"/>
              </w:rPr>
              <w:t>3、</w:t>
            </w:r>
            <w:r>
              <w:rPr>
                <w:rFonts w:hint="eastAsia" w:ascii="Times New Roman"/>
                <w:b/>
                <w:bCs/>
                <w:color w:val="auto"/>
              </w:rPr>
              <w:t>噪声排放标准</w:t>
            </w:r>
          </w:p>
          <w:p w14:paraId="6FF06F69">
            <w:pPr>
              <w:pStyle w:val="25"/>
              <w:adjustRightInd w:val="0"/>
              <w:spacing w:line="336" w:lineRule="auto"/>
              <w:ind w:firstLine="480" w:firstLineChars="200"/>
              <w:rPr>
                <w:rFonts w:ascii="Times New Roman"/>
                <w:color w:val="auto"/>
              </w:rPr>
            </w:pPr>
            <w:r>
              <w:rPr>
                <w:rFonts w:ascii="Times New Roman"/>
                <w:color w:val="auto"/>
              </w:rPr>
              <w:t>施工期噪声执行《建筑施工场界环境噪声排放标准》（GB12523-2011）中有关规定；</w:t>
            </w:r>
            <w:r>
              <w:rPr>
                <w:rFonts w:hint="eastAsia" w:ascii="Times New Roman"/>
                <w:color w:val="FF0000"/>
              </w:rPr>
              <w:t>泾河新城于2022年3月颁布了泾河新城声环境功能区划图，根据声功能区划图，本项目位于</w:t>
            </w:r>
            <w:r>
              <w:rPr>
                <w:rFonts w:hint="eastAsia" w:ascii="Times New Roman"/>
                <w:color w:val="FF0000"/>
                <w:lang w:val="en-US" w:eastAsia="zh-CN"/>
              </w:rPr>
              <w:t>3</w:t>
            </w:r>
            <w:r>
              <w:rPr>
                <w:rFonts w:hint="eastAsia" w:ascii="Times New Roman"/>
                <w:color w:val="FF0000"/>
              </w:rPr>
              <w:t>类声环境功能区</w:t>
            </w:r>
            <w:r>
              <w:rPr>
                <w:rFonts w:hint="eastAsia" w:ascii="Times New Roman"/>
                <w:color w:val="auto"/>
              </w:rPr>
              <w:t>，故厂界</w:t>
            </w:r>
            <w:r>
              <w:rPr>
                <w:rFonts w:ascii="Times New Roman"/>
                <w:color w:val="auto"/>
              </w:rPr>
              <w:t>环境噪声执行《工业企业厂界环境噪声排放标准》（GB12348-2008）中</w:t>
            </w:r>
            <w:r>
              <w:rPr>
                <w:rFonts w:hint="eastAsia" w:ascii="Times New Roman"/>
                <w:color w:val="auto"/>
                <w:lang w:val="en-US" w:eastAsia="zh-CN"/>
              </w:rPr>
              <w:t>3</w:t>
            </w:r>
            <w:r>
              <w:rPr>
                <w:rFonts w:ascii="Times New Roman"/>
                <w:color w:val="auto"/>
              </w:rPr>
              <w:t>类标准。</w:t>
            </w:r>
          </w:p>
          <w:p w14:paraId="75EF0035">
            <w:pPr>
              <w:adjustRightInd w:val="0"/>
              <w:snapToGrid w:val="0"/>
              <w:ind w:firstLine="422" w:firstLineChars="200"/>
              <w:jc w:val="center"/>
              <w:rPr>
                <w:b/>
                <w:bCs/>
                <w:snapToGrid w:val="0"/>
                <w:kern w:val="0"/>
                <w:szCs w:val="21"/>
                <w:lang w:val="en-GB"/>
              </w:rPr>
            </w:pPr>
            <w:r>
              <w:rPr>
                <w:b/>
                <w:bCs/>
                <w:snapToGrid w:val="0"/>
                <w:kern w:val="0"/>
                <w:szCs w:val="21"/>
                <w:lang w:val="en-GB"/>
              </w:rPr>
              <w:t>表</w:t>
            </w:r>
            <w:r>
              <w:rPr>
                <w:b/>
                <w:bCs/>
                <w:snapToGrid w:val="0"/>
                <w:kern w:val="0"/>
                <w:szCs w:val="21"/>
              </w:rPr>
              <w:t>3-</w:t>
            </w:r>
            <w:r>
              <w:rPr>
                <w:rFonts w:hint="eastAsia"/>
                <w:b/>
                <w:bCs/>
                <w:snapToGrid w:val="0"/>
                <w:kern w:val="0"/>
                <w:szCs w:val="21"/>
                <w:lang w:val="en-US" w:eastAsia="zh-CN"/>
              </w:rPr>
              <w:t>6</w:t>
            </w:r>
            <w:r>
              <w:rPr>
                <w:b/>
                <w:bCs/>
                <w:snapToGrid w:val="0"/>
                <w:kern w:val="0"/>
                <w:szCs w:val="21"/>
                <w:lang w:val="en-GB"/>
              </w:rPr>
              <w:t xml:space="preserve">   工业企业厂界环境噪声排放标准   </w:t>
            </w:r>
            <w:r>
              <w:rPr>
                <w:b/>
                <w:bCs/>
                <w:snapToGrid w:val="0"/>
                <w:kern w:val="0"/>
                <w:szCs w:val="21"/>
              </w:rPr>
              <w:t xml:space="preserve"> </w:t>
            </w:r>
            <w:r>
              <w:rPr>
                <w:b/>
                <w:bCs/>
                <w:snapToGrid w:val="0"/>
                <w:kern w:val="0"/>
                <w:szCs w:val="21"/>
                <w:lang w:val="en-GB"/>
              </w:rPr>
              <w:t xml:space="preserve"> 单位：dB（A）</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3"/>
              <w:gridCol w:w="1075"/>
              <w:gridCol w:w="569"/>
              <w:gridCol w:w="718"/>
              <w:gridCol w:w="655"/>
            </w:tblGrid>
            <w:tr w14:paraId="3DF84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221" w:type="dxa"/>
                  <w:vMerge w:val="restart"/>
                  <w:tcBorders>
                    <w:tl2br w:val="nil"/>
                    <w:tr2bl w:val="nil"/>
                  </w:tcBorders>
                  <w:vAlign w:val="center"/>
                </w:tcPr>
                <w:p w14:paraId="6CE7F533">
                  <w:pPr>
                    <w:adjustRightInd w:val="0"/>
                    <w:snapToGrid w:val="0"/>
                    <w:jc w:val="center"/>
                    <w:rPr>
                      <w:snapToGrid w:val="0"/>
                      <w:kern w:val="0"/>
                      <w:szCs w:val="21"/>
                      <w:lang w:val="en-GB"/>
                    </w:rPr>
                  </w:pPr>
                  <w:r>
                    <w:rPr>
                      <w:snapToGrid w:val="0"/>
                      <w:kern w:val="0"/>
                      <w:szCs w:val="21"/>
                      <w:lang w:val="en-GB"/>
                    </w:rPr>
                    <w:t>执行标准</w:t>
                  </w:r>
                </w:p>
              </w:tc>
              <w:tc>
                <w:tcPr>
                  <w:tcW w:w="1648" w:type="dxa"/>
                  <w:gridSpan w:val="2"/>
                  <w:vMerge w:val="restart"/>
                  <w:tcBorders>
                    <w:tl2br w:val="nil"/>
                    <w:tr2bl w:val="nil"/>
                  </w:tcBorders>
                  <w:vAlign w:val="center"/>
                </w:tcPr>
                <w:p w14:paraId="19B6A0C9">
                  <w:pPr>
                    <w:adjustRightInd w:val="0"/>
                    <w:snapToGrid w:val="0"/>
                    <w:jc w:val="center"/>
                    <w:rPr>
                      <w:snapToGrid w:val="0"/>
                      <w:kern w:val="0"/>
                      <w:szCs w:val="21"/>
                      <w:lang w:val="en-GB"/>
                    </w:rPr>
                  </w:pPr>
                  <w:r>
                    <w:rPr>
                      <w:snapToGrid w:val="0"/>
                      <w:kern w:val="0"/>
                      <w:szCs w:val="21"/>
                      <w:lang w:val="en-GB"/>
                    </w:rPr>
                    <w:t>级别</w:t>
                  </w:r>
                </w:p>
              </w:tc>
              <w:tc>
                <w:tcPr>
                  <w:tcW w:w="1376" w:type="dxa"/>
                  <w:gridSpan w:val="2"/>
                  <w:tcBorders>
                    <w:tl2br w:val="nil"/>
                    <w:tr2bl w:val="nil"/>
                  </w:tcBorders>
                  <w:vAlign w:val="center"/>
                </w:tcPr>
                <w:p w14:paraId="0E431138">
                  <w:pPr>
                    <w:adjustRightInd w:val="0"/>
                    <w:snapToGrid w:val="0"/>
                    <w:jc w:val="center"/>
                    <w:rPr>
                      <w:snapToGrid w:val="0"/>
                      <w:kern w:val="0"/>
                      <w:szCs w:val="21"/>
                      <w:lang w:val="en-GB"/>
                    </w:rPr>
                  </w:pPr>
                  <w:r>
                    <w:rPr>
                      <w:snapToGrid w:val="0"/>
                      <w:kern w:val="0"/>
                      <w:szCs w:val="21"/>
                      <w:lang w:val="en-GB"/>
                    </w:rPr>
                    <w:t>时段</w:t>
                  </w:r>
                </w:p>
              </w:tc>
            </w:tr>
            <w:tr w14:paraId="2127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221" w:type="dxa"/>
                  <w:vMerge w:val="continue"/>
                  <w:tcBorders>
                    <w:tl2br w:val="nil"/>
                    <w:tr2bl w:val="nil"/>
                  </w:tcBorders>
                  <w:vAlign w:val="center"/>
                </w:tcPr>
                <w:p w14:paraId="79F34CC2">
                  <w:pPr>
                    <w:adjustRightInd w:val="0"/>
                    <w:snapToGrid w:val="0"/>
                    <w:jc w:val="center"/>
                    <w:rPr>
                      <w:snapToGrid w:val="0"/>
                      <w:kern w:val="0"/>
                      <w:szCs w:val="21"/>
                      <w:lang w:val="en-GB"/>
                    </w:rPr>
                  </w:pPr>
                </w:p>
              </w:tc>
              <w:tc>
                <w:tcPr>
                  <w:tcW w:w="1648" w:type="dxa"/>
                  <w:gridSpan w:val="2"/>
                  <w:vMerge w:val="continue"/>
                  <w:tcBorders>
                    <w:tl2br w:val="nil"/>
                    <w:tr2bl w:val="nil"/>
                  </w:tcBorders>
                  <w:vAlign w:val="center"/>
                </w:tcPr>
                <w:p w14:paraId="05D4A338">
                  <w:pPr>
                    <w:adjustRightInd w:val="0"/>
                    <w:snapToGrid w:val="0"/>
                    <w:jc w:val="center"/>
                    <w:rPr>
                      <w:snapToGrid w:val="0"/>
                      <w:kern w:val="0"/>
                      <w:szCs w:val="21"/>
                      <w:lang w:val="en-GB"/>
                    </w:rPr>
                  </w:pPr>
                </w:p>
              </w:tc>
              <w:tc>
                <w:tcPr>
                  <w:tcW w:w="720" w:type="dxa"/>
                  <w:tcBorders>
                    <w:tl2br w:val="nil"/>
                    <w:tr2bl w:val="nil"/>
                  </w:tcBorders>
                  <w:vAlign w:val="center"/>
                </w:tcPr>
                <w:p w14:paraId="49864ED2">
                  <w:pPr>
                    <w:adjustRightInd w:val="0"/>
                    <w:snapToGrid w:val="0"/>
                    <w:jc w:val="center"/>
                    <w:rPr>
                      <w:snapToGrid w:val="0"/>
                      <w:kern w:val="0"/>
                      <w:szCs w:val="21"/>
                      <w:lang w:val="en-GB"/>
                    </w:rPr>
                  </w:pPr>
                  <w:r>
                    <w:rPr>
                      <w:snapToGrid w:val="0"/>
                      <w:kern w:val="0"/>
                      <w:szCs w:val="21"/>
                      <w:lang w:val="en-GB"/>
                    </w:rPr>
                    <w:t>昼间</w:t>
                  </w:r>
                </w:p>
              </w:tc>
              <w:tc>
                <w:tcPr>
                  <w:tcW w:w="656" w:type="dxa"/>
                  <w:tcBorders>
                    <w:tl2br w:val="nil"/>
                    <w:tr2bl w:val="nil"/>
                  </w:tcBorders>
                  <w:vAlign w:val="center"/>
                </w:tcPr>
                <w:p w14:paraId="408A9FF6">
                  <w:pPr>
                    <w:adjustRightInd w:val="0"/>
                    <w:snapToGrid w:val="0"/>
                    <w:jc w:val="center"/>
                    <w:rPr>
                      <w:snapToGrid w:val="0"/>
                      <w:kern w:val="0"/>
                      <w:szCs w:val="21"/>
                      <w:lang w:val="en-GB"/>
                    </w:rPr>
                  </w:pPr>
                  <w:r>
                    <w:rPr>
                      <w:snapToGrid w:val="0"/>
                      <w:kern w:val="0"/>
                      <w:szCs w:val="21"/>
                      <w:lang w:val="en-GB"/>
                    </w:rPr>
                    <w:t>夜间</w:t>
                  </w:r>
                </w:p>
              </w:tc>
            </w:tr>
            <w:tr w14:paraId="62B9E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221" w:type="dxa"/>
                  <w:tcBorders>
                    <w:tl2br w:val="nil"/>
                    <w:tr2bl w:val="nil"/>
                  </w:tcBorders>
                  <w:vAlign w:val="center"/>
                </w:tcPr>
                <w:p w14:paraId="0276D5B5">
                  <w:pPr>
                    <w:adjustRightInd w:val="0"/>
                    <w:snapToGrid w:val="0"/>
                    <w:jc w:val="center"/>
                    <w:rPr>
                      <w:snapToGrid w:val="0"/>
                      <w:kern w:val="0"/>
                      <w:szCs w:val="21"/>
                    </w:rPr>
                  </w:pPr>
                  <w:r>
                    <w:rPr>
                      <w:snapToGrid w:val="0"/>
                      <w:kern w:val="0"/>
                      <w:szCs w:val="21"/>
                      <w:lang w:val="en-GB"/>
                    </w:rPr>
                    <w:t>《建筑施工场界环境噪声排放标准》（</w:t>
                  </w:r>
                  <w:r>
                    <w:rPr>
                      <w:snapToGrid w:val="0"/>
                      <w:kern w:val="0"/>
                      <w:szCs w:val="21"/>
                    </w:rPr>
                    <w:t>GB12523-2011</w:t>
                  </w:r>
                  <w:r>
                    <w:rPr>
                      <w:snapToGrid w:val="0"/>
                      <w:kern w:val="0"/>
                      <w:szCs w:val="21"/>
                      <w:lang w:val="en-GB"/>
                    </w:rPr>
                    <w:t>）</w:t>
                  </w:r>
                </w:p>
              </w:tc>
              <w:tc>
                <w:tcPr>
                  <w:tcW w:w="1648" w:type="dxa"/>
                  <w:gridSpan w:val="2"/>
                  <w:tcBorders>
                    <w:tl2br w:val="nil"/>
                    <w:tr2bl w:val="nil"/>
                  </w:tcBorders>
                  <w:vAlign w:val="center"/>
                </w:tcPr>
                <w:p w14:paraId="23F12625">
                  <w:pPr>
                    <w:adjustRightInd w:val="0"/>
                    <w:snapToGrid w:val="0"/>
                    <w:jc w:val="center"/>
                    <w:rPr>
                      <w:snapToGrid w:val="0"/>
                      <w:kern w:val="0"/>
                      <w:szCs w:val="21"/>
                    </w:rPr>
                  </w:pPr>
                  <w:r>
                    <w:rPr>
                      <w:snapToGrid w:val="0"/>
                      <w:kern w:val="0"/>
                      <w:szCs w:val="21"/>
                    </w:rPr>
                    <w:t>/</w:t>
                  </w:r>
                </w:p>
              </w:tc>
              <w:tc>
                <w:tcPr>
                  <w:tcW w:w="720" w:type="dxa"/>
                  <w:tcBorders>
                    <w:tl2br w:val="nil"/>
                    <w:tr2bl w:val="nil"/>
                  </w:tcBorders>
                  <w:vAlign w:val="center"/>
                </w:tcPr>
                <w:p w14:paraId="7551256B">
                  <w:pPr>
                    <w:adjustRightInd w:val="0"/>
                    <w:snapToGrid w:val="0"/>
                    <w:jc w:val="center"/>
                    <w:rPr>
                      <w:snapToGrid w:val="0"/>
                      <w:kern w:val="0"/>
                      <w:szCs w:val="21"/>
                    </w:rPr>
                  </w:pPr>
                  <w:r>
                    <w:rPr>
                      <w:snapToGrid w:val="0"/>
                      <w:kern w:val="0"/>
                      <w:szCs w:val="21"/>
                    </w:rPr>
                    <w:t>70</w:t>
                  </w:r>
                </w:p>
              </w:tc>
              <w:tc>
                <w:tcPr>
                  <w:tcW w:w="656" w:type="dxa"/>
                  <w:tcBorders>
                    <w:tl2br w:val="nil"/>
                    <w:tr2bl w:val="nil"/>
                  </w:tcBorders>
                  <w:vAlign w:val="center"/>
                </w:tcPr>
                <w:p w14:paraId="451571C2">
                  <w:pPr>
                    <w:adjustRightInd w:val="0"/>
                    <w:snapToGrid w:val="0"/>
                    <w:jc w:val="center"/>
                    <w:rPr>
                      <w:snapToGrid w:val="0"/>
                      <w:kern w:val="0"/>
                      <w:szCs w:val="21"/>
                    </w:rPr>
                  </w:pPr>
                  <w:r>
                    <w:rPr>
                      <w:snapToGrid w:val="0"/>
                      <w:kern w:val="0"/>
                      <w:szCs w:val="21"/>
                    </w:rPr>
                    <w:t>55</w:t>
                  </w:r>
                </w:p>
              </w:tc>
            </w:tr>
            <w:tr w14:paraId="2E13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5221" w:type="dxa"/>
                  <w:tcBorders>
                    <w:tl2br w:val="nil"/>
                    <w:tr2bl w:val="nil"/>
                  </w:tcBorders>
                  <w:vAlign w:val="center"/>
                </w:tcPr>
                <w:p w14:paraId="117682EE">
                  <w:pPr>
                    <w:adjustRightInd w:val="0"/>
                    <w:snapToGrid w:val="0"/>
                    <w:jc w:val="center"/>
                    <w:rPr>
                      <w:snapToGrid w:val="0"/>
                      <w:kern w:val="0"/>
                      <w:szCs w:val="21"/>
                    </w:rPr>
                  </w:pPr>
                  <w:r>
                    <w:rPr>
                      <w:snapToGrid w:val="0"/>
                      <w:kern w:val="0"/>
                      <w:szCs w:val="21"/>
                    </w:rPr>
                    <w:t>《工业企业厂界环境噪声排放标准》（GB12348-2008）</w:t>
                  </w:r>
                </w:p>
              </w:tc>
              <w:tc>
                <w:tcPr>
                  <w:tcW w:w="1078" w:type="dxa"/>
                  <w:tcBorders>
                    <w:tl2br w:val="nil"/>
                    <w:tr2bl w:val="nil"/>
                  </w:tcBorders>
                  <w:vAlign w:val="center"/>
                </w:tcPr>
                <w:p w14:paraId="0A89AF78">
                  <w:pPr>
                    <w:adjustRightInd w:val="0"/>
                    <w:snapToGrid w:val="0"/>
                    <w:jc w:val="center"/>
                    <w:rPr>
                      <w:snapToGrid w:val="0"/>
                      <w:kern w:val="0"/>
                      <w:szCs w:val="21"/>
                      <w:lang w:val="en-GB"/>
                    </w:rPr>
                  </w:pPr>
                  <w:r>
                    <w:rPr>
                      <w:rFonts w:hint="eastAsia"/>
                      <w:snapToGrid w:val="0"/>
                      <w:kern w:val="0"/>
                      <w:szCs w:val="21"/>
                      <w:lang w:val="en-GB"/>
                    </w:rPr>
                    <w:t>厂界四周</w:t>
                  </w:r>
                </w:p>
              </w:tc>
              <w:tc>
                <w:tcPr>
                  <w:tcW w:w="570" w:type="dxa"/>
                  <w:tcBorders>
                    <w:tl2br w:val="nil"/>
                    <w:tr2bl w:val="nil"/>
                  </w:tcBorders>
                  <w:vAlign w:val="center"/>
                </w:tcPr>
                <w:p w14:paraId="5F1D3B40">
                  <w:pPr>
                    <w:adjustRightInd w:val="0"/>
                    <w:snapToGrid w:val="0"/>
                    <w:jc w:val="center"/>
                    <w:rPr>
                      <w:snapToGrid w:val="0"/>
                      <w:kern w:val="0"/>
                      <w:szCs w:val="21"/>
                    </w:rPr>
                  </w:pPr>
                  <w:r>
                    <w:rPr>
                      <w:rFonts w:hint="eastAsia"/>
                      <w:snapToGrid w:val="0"/>
                      <w:kern w:val="0"/>
                      <w:szCs w:val="21"/>
                      <w:lang w:val="en-US" w:eastAsia="zh-CN"/>
                    </w:rPr>
                    <w:t>3</w:t>
                  </w:r>
                  <w:r>
                    <w:rPr>
                      <w:snapToGrid w:val="0"/>
                      <w:kern w:val="0"/>
                      <w:szCs w:val="21"/>
                      <w:lang w:val="en-GB"/>
                    </w:rPr>
                    <w:t>类</w:t>
                  </w:r>
                </w:p>
              </w:tc>
              <w:tc>
                <w:tcPr>
                  <w:tcW w:w="720" w:type="dxa"/>
                  <w:tcBorders>
                    <w:tl2br w:val="nil"/>
                    <w:tr2bl w:val="nil"/>
                  </w:tcBorders>
                  <w:vAlign w:val="center"/>
                </w:tcPr>
                <w:p w14:paraId="7F76E9FA">
                  <w:pPr>
                    <w:adjustRightInd w:val="0"/>
                    <w:snapToGrid w:val="0"/>
                    <w:jc w:val="center"/>
                    <w:rPr>
                      <w:rFonts w:hint="eastAsia" w:eastAsia="宋体"/>
                      <w:snapToGrid w:val="0"/>
                      <w:kern w:val="0"/>
                      <w:szCs w:val="21"/>
                      <w:lang w:eastAsia="zh-CN"/>
                    </w:rPr>
                  </w:pPr>
                  <w:r>
                    <w:rPr>
                      <w:snapToGrid w:val="0"/>
                      <w:kern w:val="0"/>
                      <w:szCs w:val="21"/>
                    </w:rPr>
                    <w:t>6</w:t>
                  </w:r>
                  <w:r>
                    <w:rPr>
                      <w:rFonts w:hint="eastAsia"/>
                      <w:snapToGrid w:val="0"/>
                      <w:kern w:val="0"/>
                      <w:szCs w:val="21"/>
                      <w:lang w:val="en-US" w:eastAsia="zh-CN"/>
                    </w:rPr>
                    <w:t>5</w:t>
                  </w:r>
                </w:p>
              </w:tc>
              <w:tc>
                <w:tcPr>
                  <w:tcW w:w="656" w:type="dxa"/>
                  <w:tcBorders>
                    <w:tl2br w:val="nil"/>
                    <w:tr2bl w:val="nil"/>
                  </w:tcBorders>
                  <w:vAlign w:val="center"/>
                </w:tcPr>
                <w:p w14:paraId="0FFB12F6">
                  <w:pPr>
                    <w:adjustRightInd w:val="0"/>
                    <w:snapToGrid w:val="0"/>
                    <w:jc w:val="center"/>
                    <w:rPr>
                      <w:rFonts w:hint="eastAsia" w:eastAsia="宋体"/>
                      <w:snapToGrid w:val="0"/>
                      <w:kern w:val="0"/>
                      <w:szCs w:val="21"/>
                      <w:lang w:eastAsia="zh-CN"/>
                    </w:rPr>
                  </w:pPr>
                  <w:r>
                    <w:rPr>
                      <w:snapToGrid w:val="0"/>
                      <w:kern w:val="0"/>
                      <w:szCs w:val="21"/>
                    </w:rPr>
                    <w:t>5</w:t>
                  </w:r>
                  <w:r>
                    <w:rPr>
                      <w:rFonts w:hint="eastAsia"/>
                      <w:snapToGrid w:val="0"/>
                      <w:kern w:val="0"/>
                      <w:szCs w:val="21"/>
                      <w:lang w:val="en-US" w:eastAsia="zh-CN"/>
                    </w:rPr>
                    <w:t>5</w:t>
                  </w:r>
                </w:p>
              </w:tc>
            </w:tr>
          </w:tbl>
          <w:p w14:paraId="2CE5AE8F">
            <w:pPr>
              <w:adjustRightInd w:val="0"/>
              <w:snapToGrid w:val="0"/>
              <w:spacing w:before="156" w:beforeLines="50" w:line="360" w:lineRule="auto"/>
              <w:ind w:firstLine="482" w:firstLineChars="200"/>
              <w:rPr>
                <w:b/>
                <w:bCs/>
                <w:sz w:val="24"/>
              </w:rPr>
            </w:pPr>
            <w:r>
              <w:rPr>
                <w:rFonts w:hint="eastAsia"/>
                <w:b/>
                <w:bCs/>
                <w:sz w:val="24"/>
              </w:rPr>
              <w:t>4、固废排放标准</w:t>
            </w:r>
          </w:p>
          <w:p w14:paraId="026662F8">
            <w:pPr>
              <w:adjustRightInd w:val="0"/>
              <w:spacing w:line="336" w:lineRule="auto"/>
              <w:ind w:firstLine="480" w:firstLineChars="200"/>
              <w:rPr>
                <w:kern w:val="0"/>
                <w:szCs w:val="21"/>
              </w:rPr>
            </w:pPr>
            <w:r>
              <w:rPr>
                <w:kern w:val="0"/>
                <w:sz w:val="24"/>
              </w:rPr>
              <w:t>一般工业固体废物</w:t>
            </w:r>
            <w:r>
              <w:rPr>
                <w:rFonts w:hint="eastAsia"/>
                <w:sz w:val="24"/>
              </w:rPr>
              <w:t>参照</w:t>
            </w:r>
            <w:r>
              <w:rPr>
                <w:kern w:val="0"/>
                <w:sz w:val="24"/>
              </w:rPr>
              <w:t>《一般工业固体废物贮存和填埋污染控制标准》（GB18599-2020）</w:t>
            </w:r>
            <w:r>
              <w:rPr>
                <w:rFonts w:hint="eastAsia"/>
                <w:kern w:val="0"/>
                <w:sz w:val="24"/>
              </w:rPr>
              <w:t>，</w:t>
            </w:r>
            <w:r>
              <w:rPr>
                <w:kern w:val="0"/>
                <w:sz w:val="24"/>
              </w:rPr>
              <w:t>贮存</w:t>
            </w:r>
            <w:r>
              <w:rPr>
                <w:rFonts w:hint="eastAsia"/>
                <w:kern w:val="0"/>
                <w:sz w:val="24"/>
              </w:rPr>
              <w:t>应满足相应防渗漏等环境保护要求；</w:t>
            </w:r>
            <w:r>
              <w:rPr>
                <w:kern w:val="0"/>
                <w:sz w:val="24"/>
                <w:szCs w:val="21"/>
              </w:rPr>
              <w:t>危险废物执行《危险废物贮存污染控制标准》（GB18597-20</w:t>
            </w:r>
            <w:r>
              <w:rPr>
                <w:rFonts w:hint="eastAsia"/>
                <w:kern w:val="0"/>
                <w:sz w:val="24"/>
                <w:szCs w:val="21"/>
              </w:rPr>
              <w:t>23</w:t>
            </w:r>
            <w:r>
              <w:rPr>
                <w:kern w:val="0"/>
                <w:sz w:val="24"/>
                <w:szCs w:val="21"/>
              </w:rPr>
              <w:t>）中的相关规定</w:t>
            </w:r>
            <w:r>
              <w:rPr>
                <w:rFonts w:hint="eastAsia"/>
                <w:kern w:val="0"/>
                <w:sz w:val="24"/>
                <w:szCs w:val="21"/>
              </w:rPr>
              <w:t>；</w:t>
            </w:r>
            <w:r>
              <w:rPr>
                <w:kern w:val="0"/>
                <w:sz w:val="24"/>
                <w:szCs w:val="21"/>
              </w:rPr>
              <w:t>危险废物识别标志设置</w:t>
            </w:r>
            <w:r>
              <w:rPr>
                <w:rFonts w:hint="eastAsia"/>
                <w:kern w:val="0"/>
                <w:sz w:val="24"/>
                <w:szCs w:val="21"/>
              </w:rPr>
              <w:t>执行</w:t>
            </w:r>
            <w:r>
              <w:rPr>
                <w:kern w:val="0"/>
                <w:sz w:val="24"/>
                <w:szCs w:val="21"/>
              </w:rPr>
              <w:t>《危险废物识别标志设置技术规范》</w:t>
            </w:r>
            <w:r>
              <w:rPr>
                <w:rFonts w:hint="eastAsia"/>
                <w:kern w:val="0"/>
                <w:sz w:val="24"/>
                <w:szCs w:val="21"/>
              </w:rPr>
              <w:t>（</w:t>
            </w:r>
            <w:r>
              <w:rPr>
                <w:kern w:val="0"/>
                <w:sz w:val="24"/>
                <w:szCs w:val="21"/>
              </w:rPr>
              <w:t>HJ1276-2022</w:t>
            </w:r>
            <w:r>
              <w:rPr>
                <w:rFonts w:hint="eastAsia"/>
                <w:kern w:val="0"/>
                <w:sz w:val="24"/>
                <w:szCs w:val="21"/>
              </w:rPr>
              <w:t>）中相关规定</w:t>
            </w:r>
            <w:r>
              <w:rPr>
                <w:rFonts w:hint="eastAsia"/>
                <w:sz w:val="24"/>
              </w:rPr>
              <w:t>。</w:t>
            </w:r>
          </w:p>
        </w:tc>
      </w:tr>
      <w:tr w14:paraId="668258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78695D9E">
            <w:pPr>
              <w:adjustRightInd w:val="0"/>
              <w:snapToGrid w:val="0"/>
              <w:jc w:val="center"/>
              <w:rPr>
                <w:kern w:val="0"/>
                <w:sz w:val="24"/>
              </w:rPr>
            </w:pPr>
            <w:r>
              <w:rPr>
                <w:kern w:val="0"/>
                <w:sz w:val="24"/>
              </w:rPr>
              <w:t>总量</w:t>
            </w:r>
          </w:p>
          <w:p w14:paraId="7D396EF4">
            <w:pPr>
              <w:adjustRightInd w:val="0"/>
              <w:snapToGrid w:val="0"/>
              <w:jc w:val="center"/>
              <w:rPr>
                <w:kern w:val="0"/>
                <w:sz w:val="24"/>
              </w:rPr>
            </w:pPr>
            <w:r>
              <w:rPr>
                <w:kern w:val="0"/>
                <w:sz w:val="24"/>
              </w:rPr>
              <w:t>控制</w:t>
            </w:r>
          </w:p>
          <w:p w14:paraId="1F6290E3">
            <w:pPr>
              <w:adjustRightInd w:val="0"/>
              <w:snapToGrid w:val="0"/>
              <w:jc w:val="center"/>
              <w:rPr>
                <w:kern w:val="0"/>
                <w:sz w:val="24"/>
              </w:rPr>
            </w:pPr>
            <w:r>
              <w:rPr>
                <w:kern w:val="0"/>
                <w:sz w:val="24"/>
              </w:rPr>
              <w:t>指标</w:t>
            </w:r>
          </w:p>
        </w:tc>
        <w:tc>
          <w:tcPr>
            <w:tcW w:w="8477" w:type="dxa"/>
            <w:vAlign w:val="center"/>
          </w:tcPr>
          <w:p w14:paraId="235D0CE3">
            <w:pPr>
              <w:pStyle w:val="2"/>
              <w:keepNext w:val="0"/>
              <w:snapToGrid/>
              <w:spacing w:line="360" w:lineRule="auto"/>
              <w:ind w:firstLine="560" w:firstLineChars="200"/>
            </w:pPr>
          </w:p>
          <w:p w14:paraId="43C431B0">
            <w:pPr>
              <w:spacing w:line="360" w:lineRule="auto"/>
              <w:ind w:firstLine="480" w:firstLineChars="200"/>
              <w:jc w:val="left"/>
              <w:rPr>
                <w:sz w:val="24"/>
              </w:rPr>
            </w:pPr>
            <w:r>
              <w:rPr>
                <w:sz w:val="24"/>
              </w:rPr>
              <w:t>根据《</w:t>
            </w:r>
            <w:r>
              <w:rPr>
                <w:rFonts w:hint="eastAsia"/>
                <w:sz w:val="24"/>
              </w:rPr>
              <w:t>”</w:t>
            </w:r>
            <w:r>
              <w:rPr>
                <w:sz w:val="24"/>
              </w:rPr>
              <w:t>十四五</w:t>
            </w:r>
            <w:r>
              <w:rPr>
                <w:rFonts w:hint="eastAsia"/>
                <w:sz w:val="24"/>
              </w:rPr>
              <w:t>”</w:t>
            </w:r>
            <w:r>
              <w:rPr>
                <w:sz w:val="24"/>
              </w:rPr>
              <w:t>节能减排综合工作方案》，我国</w:t>
            </w:r>
            <w:r>
              <w:rPr>
                <w:rFonts w:hint="eastAsia"/>
                <w:sz w:val="24"/>
              </w:rPr>
              <w:t>”</w:t>
            </w:r>
            <w:r>
              <w:rPr>
                <w:sz w:val="24"/>
              </w:rPr>
              <w:t>十四</w:t>
            </w:r>
            <w:r>
              <w:rPr>
                <w:rFonts w:hint="eastAsia"/>
                <w:sz w:val="24"/>
              </w:rPr>
              <w:t>”</w:t>
            </w:r>
            <w:r>
              <w:rPr>
                <w:sz w:val="24"/>
              </w:rPr>
              <w:t>期间对COD、氨氮、VOC</w:t>
            </w:r>
            <w:r>
              <w:rPr>
                <w:sz w:val="24"/>
                <w:vertAlign w:val="subscript"/>
              </w:rPr>
              <w:t>S</w:t>
            </w:r>
            <w:r>
              <w:rPr>
                <w:sz w:val="24"/>
              </w:rPr>
              <w:t>、NO</w:t>
            </w:r>
            <w:r>
              <w:rPr>
                <w:sz w:val="24"/>
                <w:vertAlign w:val="subscript"/>
              </w:rPr>
              <w:t>X</w:t>
            </w:r>
            <w:r>
              <w:rPr>
                <w:sz w:val="24"/>
              </w:rPr>
              <w:t>这4种污染物实行排放总量控制。</w:t>
            </w:r>
          </w:p>
          <w:p w14:paraId="46A4F6DB">
            <w:pPr>
              <w:adjustRightInd w:val="0"/>
              <w:spacing w:line="336" w:lineRule="auto"/>
              <w:ind w:firstLine="480" w:firstLineChars="200"/>
              <w:rPr>
                <w:rFonts w:hint="eastAsia" w:ascii="Times New Roman" w:hAnsi="Times New Roman" w:eastAsia="宋体" w:cs="Times New Roman"/>
                <w:kern w:val="0"/>
                <w:sz w:val="24"/>
                <w:lang w:val="en-US" w:eastAsia="zh-CN"/>
              </w:rPr>
            </w:pPr>
            <w:r>
              <w:rPr>
                <w:rFonts w:hint="eastAsia" w:ascii="Times New Roman" w:hAnsi="Times New Roman" w:eastAsia="宋体" w:cs="Times New Roman"/>
                <w:kern w:val="0"/>
                <w:sz w:val="24"/>
                <w:lang w:val="en-US" w:eastAsia="zh-CN"/>
              </w:rPr>
              <w:t>结合本项目特点，本项目生活污水排入市政污水管网，纳入污水处理厂总量指标。</w:t>
            </w:r>
          </w:p>
          <w:p w14:paraId="46E41253">
            <w:pPr>
              <w:adjustRightInd w:val="0"/>
              <w:spacing w:line="336" w:lineRule="auto"/>
              <w:ind w:firstLine="480" w:firstLineChars="200"/>
              <w:rPr>
                <w:rFonts w:hint="eastAsia" w:ascii="Times New Roman" w:hAnsi="Times New Roman" w:eastAsia="宋体" w:cs="Times New Roman"/>
                <w:kern w:val="0"/>
                <w:sz w:val="24"/>
              </w:rPr>
            </w:pPr>
            <w:r>
              <w:rPr>
                <w:rFonts w:hint="eastAsia" w:cs="Times New Roman"/>
                <w:kern w:val="0"/>
                <w:sz w:val="24"/>
                <w:lang w:val="en-US" w:eastAsia="zh-CN"/>
              </w:rPr>
              <w:t>污染物排放</w:t>
            </w:r>
            <w:r>
              <w:rPr>
                <w:rFonts w:hint="eastAsia" w:ascii="Times New Roman" w:hAnsi="Times New Roman" w:eastAsia="宋体" w:cs="Times New Roman"/>
                <w:kern w:val="0"/>
                <w:sz w:val="24"/>
                <w:lang w:val="en-US" w:eastAsia="zh-CN"/>
              </w:rPr>
              <w:t>总量见下表。</w:t>
            </w:r>
          </w:p>
          <w:p w14:paraId="6F594C5E">
            <w:pPr>
              <w:adjustRightInd w:val="0"/>
              <w:spacing w:line="336" w:lineRule="auto"/>
              <w:ind w:firstLine="422" w:firstLineChars="200"/>
              <w:jc w:val="center"/>
              <w:rPr>
                <w:rFonts w:hint="default" w:ascii="Times New Roman" w:hAnsi="Times New Roman" w:eastAsia="宋体" w:cs="Times New Roman"/>
                <w:kern w:val="0"/>
                <w:sz w:val="24"/>
                <w:lang w:val="en-US"/>
              </w:rPr>
            </w:pPr>
            <w:r>
              <w:rPr>
                <w:rFonts w:hint="eastAsia"/>
                <w:b/>
                <w:bCs/>
                <w:snapToGrid w:val="0"/>
                <w:kern w:val="0"/>
                <w:szCs w:val="21"/>
                <w:lang w:val="en-US" w:eastAsia="zh-CN"/>
              </w:rPr>
              <w:t>表3-7   污染物排放总量表</w:t>
            </w:r>
          </w:p>
          <w:tbl>
            <w:tblPr>
              <w:tblStyle w:val="12"/>
              <w:tblW w:w="79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3412"/>
              <w:gridCol w:w="3834"/>
            </w:tblGrid>
            <w:tr w14:paraId="777C6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blHeader/>
                <w:jc w:val="center"/>
              </w:trPr>
              <w:tc>
                <w:tcPr>
                  <w:tcW w:w="753" w:type="dxa"/>
                  <w:noWrap w:val="0"/>
                  <w:vAlign w:val="center"/>
                </w:tcPr>
                <w:p w14:paraId="210BA2B1">
                  <w:pPr>
                    <w:adjustRightInd w:val="0"/>
                    <w:snapToGrid w:val="0"/>
                    <w:jc w:val="center"/>
                    <w:rPr>
                      <w:rFonts w:ascii="Times New Roman" w:hAnsi="Times New Roman" w:eastAsia="宋体" w:cs="Times New Roman"/>
                      <w:snapToGrid w:val="0"/>
                      <w:kern w:val="0"/>
                      <w:szCs w:val="21"/>
                    </w:rPr>
                  </w:pPr>
                  <w:r>
                    <w:rPr>
                      <w:rFonts w:ascii="Times New Roman" w:hAnsi="Times New Roman" w:eastAsia="宋体" w:cs="Times New Roman"/>
                      <w:snapToGrid w:val="0"/>
                      <w:kern w:val="0"/>
                      <w:szCs w:val="21"/>
                    </w:rPr>
                    <w:t>类别</w:t>
                  </w:r>
                </w:p>
              </w:tc>
              <w:tc>
                <w:tcPr>
                  <w:tcW w:w="3412" w:type="dxa"/>
                  <w:noWrap w:val="0"/>
                  <w:vAlign w:val="center"/>
                </w:tcPr>
                <w:p w14:paraId="14E12E0D">
                  <w:pPr>
                    <w:adjustRightInd w:val="0"/>
                    <w:snapToGrid w:val="0"/>
                    <w:jc w:val="center"/>
                    <w:rPr>
                      <w:rFonts w:ascii="Times New Roman" w:hAnsi="Times New Roman" w:eastAsia="宋体" w:cs="Times New Roman"/>
                      <w:snapToGrid w:val="0"/>
                      <w:kern w:val="0"/>
                      <w:szCs w:val="21"/>
                    </w:rPr>
                  </w:pPr>
                  <w:r>
                    <w:rPr>
                      <w:rFonts w:ascii="Times New Roman" w:hAnsi="Times New Roman" w:eastAsia="宋体" w:cs="Times New Roman"/>
                      <w:snapToGrid w:val="0"/>
                      <w:kern w:val="0"/>
                      <w:szCs w:val="21"/>
                    </w:rPr>
                    <w:t>污染物</w:t>
                  </w:r>
                </w:p>
              </w:tc>
              <w:tc>
                <w:tcPr>
                  <w:tcW w:w="3834" w:type="dxa"/>
                  <w:noWrap w:val="0"/>
                  <w:vAlign w:val="center"/>
                </w:tcPr>
                <w:p w14:paraId="0FC36BF4">
                  <w:pPr>
                    <w:adjustRightInd w:val="0"/>
                    <w:snapToGrid w:val="0"/>
                    <w:jc w:val="center"/>
                    <w:rPr>
                      <w:rFonts w:hint="eastAsia" w:ascii="Times New Roman" w:hAnsi="Times New Roman" w:eastAsia="宋体" w:cs="Times New Roman"/>
                      <w:snapToGrid w:val="0"/>
                      <w:kern w:val="0"/>
                      <w:szCs w:val="21"/>
                      <w:lang w:eastAsia="zh-CN"/>
                    </w:rPr>
                  </w:pPr>
                  <w:r>
                    <w:rPr>
                      <w:rFonts w:hint="eastAsia" w:ascii="Times New Roman" w:hAnsi="Times New Roman" w:eastAsia="宋体" w:cs="Times New Roman"/>
                      <w:snapToGrid w:val="0"/>
                      <w:kern w:val="0"/>
                      <w:szCs w:val="21"/>
                      <w:lang w:val="en-US" w:eastAsia="zh-CN"/>
                    </w:rPr>
                    <w:t>排放总量（t/a）</w:t>
                  </w:r>
                </w:p>
              </w:tc>
            </w:tr>
            <w:tr w14:paraId="1AFB7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blHeader/>
                <w:jc w:val="center"/>
              </w:trPr>
              <w:tc>
                <w:tcPr>
                  <w:tcW w:w="753" w:type="dxa"/>
                  <w:noWrap w:val="0"/>
                  <w:vAlign w:val="center"/>
                </w:tcPr>
                <w:p w14:paraId="31EDE1B0">
                  <w:pPr>
                    <w:adjustRightInd w:val="0"/>
                    <w:snapToGrid w:val="0"/>
                    <w:jc w:val="center"/>
                    <w:rPr>
                      <w:rFonts w:hint="eastAsia" w:ascii="Times New Roman" w:hAnsi="Times New Roman" w:eastAsia="宋体" w:cs="Times New Roman"/>
                      <w:snapToGrid w:val="0"/>
                      <w:color w:val="FF0000"/>
                      <w:kern w:val="0"/>
                      <w:szCs w:val="21"/>
                      <w:lang w:val="en-US" w:eastAsia="zh-CN"/>
                    </w:rPr>
                  </w:pPr>
                  <w:r>
                    <w:rPr>
                      <w:rFonts w:hint="eastAsia" w:cs="Times New Roman"/>
                      <w:snapToGrid w:val="0"/>
                      <w:color w:val="FF0000"/>
                      <w:kern w:val="0"/>
                      <w:szCs w:val="21"/>
                      <w:lang w:val="en-US" w:eastAsia="zh-CN"/>
                    </w:rPr>
                    <w:t>废气</w:t>
                  </w:r>
                </w:p>
              </w:tc>
              <w:tc>
                <w:tcPr>
                  <w:tcW w:w="3412" w:type="dxa"/>
                  <w:noWrap w:val="0"/>
                  <w:vAlign w:val="center"/>
                </w:tcPr>
                <w:p w14:paraId="5A72494E">
                  <w:pPr>
                    <w:adjustRightInd w:val="0"/>
                    <w:snapToGrid w:val="0"/>
                    <w:jc w:val="center"/>
                    <w:rPr>
                      <w:rFonts w:hint="default" w:ascii="Times New Roman" w:hAnsi="Times New Roman" w:eastAsia="宋体" w:cs="Times New Roman"/>
                      <w:snapToGrid w:val="0"/>
                      <w:color w:val="FF0000"/>
                      <w:kern w:val="0"/>
                      <w:szCs w:val="21"/>
                      <w:lang w:val="en-US" w:eastAsia="zh-CN"/>
                    </w:rPr>
                  </w:pPr>
                  <w:r>
                    <w:rPr>
                      <w:rFonts w:hint="eastAsia" w:cs="Times New Roman"/>
                      <w:snapToGrid w:val="0"/>
                      <w:color w:val="FF0000"/>
                      <w:kern w:val="0"/>
                      <w:szCs w:val="21"/>
                      <w:lang w:val="en-US" w:eastAsia="zh-CN"/>
                    </w:rPr>
                    <w:t>VOCs</w:t>
                  </w:r>
                </w:p>
              </w:tc>
              <w:tc>
                <w:tcPr>
                  <w:tcW w:w="3834" w:type="dxa"/>
                  <w:noWrap w:val="0"/>
                  <w:vAlign w:val="center"/>
                </w:tcPr>
                <w:p w14:paraId="1AD5462D">
                  <w:pPr>
                    <w:adjustRightInd w:val="0"/>
                    <w:snapToGrid w:val="0"/>
                    <w:jc w:val="center"/>
                    <w:rPr>
                      <w:rFonts w:hint="default" w:cs="Times New Roman"/>
                      <w:snapToGrid w:val="0"/>
                      <w:color w:val="FF0000"/>
                      <w:kern w:val="0"/>
                      <w:szCs w:val="21"/>
                      <w:lang w:val="en-US" w:eastAsia="zh-CN"/>
                    </w:rPr>
                  </w:pPr>
                  <w:r>
                    <w:rPr>
                      <w:rFonts w:hint="default" w:ascii="Times New Roman" w:hAnsi="Times New Roman" w:eastAsia="宋体" w:cs="Times New Roman"/>
                      <w:snapToGrid w:val="0"/>
                      <w:color w:val="FF0000"/>
                      <w:kern w:val="0"/>
                      <w:sz w:val="21"/>
                      <w:szCs w:val="21"/>
                      <w:lang w:val="en-US" w:eastAsia="zh-CN"/>
                    </w:rPr>
                    <w:t>0.06768</w:t>
                  </w:r>
                </w:p>
              </w:tc>
            </w:tr>
            <w:tr w14:paraId="583C5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blHeader/>
                <w:jc w:val="center"/>
              </w:trPr>
              <w:tc>
                <w:tcPr>
                  <w:tcW w:w="753" w:type="dxa"/>
                  <w:vMerge w:val="restart"/>
                  <w:noWrap w:val="0"/>
                  <w:vAlign w:val="center"/>
                </w:tcPr>
                <w:p w14:paraId="357C75E4">
                  <w:pPr>
                    <w:adjustRightInd w:val="0"/>
                    <w:snapToGrid w:val="0"/>
                    <w:jc w:val="center"/>
                    <w:rPr>
                      <w:rFonts w:ascii="Times New Roman" w:hAnsi="Times New Roman" w:eastAsia="宋体" w:cs="Times New Roman"/>
                      <w:snapToGrid w:val="0"/>
                      <w:kern w:val="0"/>
                      <w:szCs w:val="21"/>
                    </w:rPr>
                  </w:pPr>
                  <w:r>
                    <w:rPr>
                      <w:rFonts w:ascii="Times New Roman" w:hAnsi="Times New Roman" w:eastAsia="宋体" w:cs="Times New Roman"/>
                      <w:snapToGrid w:val="0"/>
                      <w:kern w:val="0"/>
                      <w:szCs w:val="21"/>
                    </w:rPr>
                    <w:t>废水</w:t>
                  </w:r>
                </w:p>
              </w:tc>
              <w:tc>
                <w:tcPr>
                  <w:tcW w:w="3412" w:type="dxa"/>
                  <w:noWrap w:val="0"/>
                  <w:vAlign w:val="center"/>
                </w:tcPr>
                <w:p w14:paraId="228E2307">
                  <w:pPr>
                    <w:adjustRightInd w:val="0"/>
                    <w:snapToGrid w:val="0"/>
                    <w:jc w:val="center"/>
                    <w:rPr>
                      <w:rFonts w:ascii="Times New Roman" w:hAnsi="Times New Roman" w:eastAsia="宋体" w:cs="Times New Roman"/>
                      <w:snapToGrid w:val="0"/>
                      <w:kern w:val="0"/>
                      <w:szCs w:val="21"/>
                    </w:rPr>
                  </w:pPr>
                  <w:r>
                    <w:rPr>
                      <w:rFonts w:ascii="Times New Roman" w:hAnsi="Times New Roman" w:eastAsia="宋体" w:cs="Times New Roman"/>
                      <w:snapToGrid w:val="0"/>
                      <w:kern w:val="0"/>
                      <w:szCs w:val="21"/>
                    </w:rPr>
                    <w:t>COD</w:t>
                  </w:r>
                </w:p>
              </w:tc>
              <w:tc>
                <w:tcPr>
                  <w:tcW w:w="3834" w:type="dxa"/>
                  <w:noWrap w:val="0"/>
                  <w:vAlign w:val="center"/>
                </w:tcPr>
                <w:p w14:paraId="518D73CE">
                  <w:pPr>
                    <w:adjustRightInd w:val="0"/>
                    <w:snapToGrid w:val="0"/>
                    <w:jc w:val="center"/>
                    <w:rPr>
                      <w:rFonts w:hint="default" w:ascii="Times New Roman" w:hAnsi="Times New Roman" w:eastAsia="宋体" w:cs="Times New Roman"/>
                      <w:snapToGrid w:val="0"/>
                      <w:kern w:val="0"/>
                      <w:szCs w:val="21"/>
                      <w:lang w:val="en-US" w:eastAsia="zh-CN"/>
                    </w:rPr>
                  </w:pPr>
                  <w:r>
                    <w:rPr>
                      <w:rFonts w:hint="eastAsia" w:ascii="Times New Roman" w:hAnsi="Times New Roman" w:eastAsia="宋体" w:cs="Times New Roman"/>
                      <w:color w:val="FF0000"/>
                      <w:kern w:val="0"/>
                      <w:sz w:val="21"/>
                      <w:szCs w:val="21"/>
                      <w:lang w:val="en-US" w:eastAsia="zh-CN"/>
                    </w:rPr>
                    <w:t>0.178</w:t>
                  </w:r>
                </w:p>
              </w:tc>
            </w:tr>
            <w:tr w14:paraId="54C54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blHeader/>
                <w:jc w:val="center"/>
              </w:trPr>
              <w:tc>
                <w:tcPr>
                  <w:tcW w:w="753" w:type="dxa"/>
                  <w:vMerge w:val="continue"/>
                  <w:noWrap w:val="0"/>
                  <w:vAlign w:val="center"/>
                </w:tcPr>
                <w:p w14:paraId="6CF47C99">
                  <w:pPr>
                    <w:adjustRightInd w:val="0"/>
                    <w:snapToGrid w:val="0"/>
                    <w:jc w:val="center"/>
                    <w:rPr>
                      <w:rFonts w:ascii="Times New Roman" w:hAnsi="Times New Roman" w:eastAsia="宋体" w:cs="Times New Roman"/>
                      <w:snapToGrid w:val="0"/>
                      <w:kern w:val="0"/>
                      <w:szCs w:val="21"/>
                    </w:rPr>
                  </w:pPr>
                </w:p>
              </w:tc>
              <w:tc>
                <w:tcPr>
                  <w:tcW w:w="3412" w:type="dxa"/>
                  <w:noWrap w:val="0"/>
                  <w:vAlign w:val="center"/>
                </w:tcPr>
                <w:p w14:paraId="2FE32E13">
                  <w:pPr>
                    <w:adjustRightInd w:val="0"/>
                    <w:snapToGrid w:val="0"/>
                    <w:jc w:val="center"/>
                    <w:rPr>
                      <w:rFonts w:ascii="Times New Roman" w:hAnsi="Times New Roman" w:eastAsia="宋体" w:cs="Times New Roman"/>
                      <w:snapToGrid w:val="0"/>
                      <w:kern w:val="0"/>
                      <w:szCs w:val="21"/>
                    </w:rPr>
                  </w:pPr>
                  <w:r>
                    <w:rPr>
                      <w:rFonts w:ascii="Times New Roman" w:hAnsi="Times New Roman" w:eastAsia="宋体" w:cs="Times New Roman"/>
                      <w:snapToGrid w:val="0"/>
                      <w:kern w:val="0"/>
                      <w:szCs w:val="21"/>
                    </w:rPr>
                    <w:t>氨氮</w:t>
                  </w:r>
                </w:p>
              </w:tc>
              <w:tc>
                <w:tcPr>
                  <w:tcW w:w="3834" w:type="dxa"/>
                  <w:noWrap w:val="0"/>
                  <w:vAlign w:val="center"/>
                </w:tcPr>
                <w:p w14:paraId="572D25E9">
                  <w:pPr>
                    <w:adjustRightInd w:val="0"/>
                    <w:snapToGrid w:val="0"/>
                    <w:jc w:val="center"/>
                    <w:rPr>
                      <w:rFonts w:hint="eastAsia" w:cs="Times New Roman"/>
                      <w:snapToGrid w:val="0"/>
                      <w:kern w:val="0"/>
                      <w:szCs w:val="21"/>
                      <w:lang w:val="en-US" w:eastAsia="zh-CN"/>
                    </w:rPr>
                  </w:pPr>
                  <w:r>
                    <w:rPr>
                      <w:rFonts w:hint="eastAsia" w:ascii="Times New Roman" w:hAnsi="Times New Roman" w:eastAsia="宋体" w:cs="Times New Roman"/>
                      <w:color w:val="FF0000"/>
                      <w:kern w:val="0"/>
                      <w:sz w:val="21"/>
                      <w:szCs w:val="21"/>
                      <w:lang w:val="en-US" w:eastAsia="zh-CN"/>
                    </w:rPr>
                    <w:t>0.018</w:t>
                  </w:r>
                </w:p>
              </w:tc>
            </w:tr>
          </w:tbl>
          <w:p w14:paraId="31CD8BDA">
            <w:pPr>
              <w:spacing w:line="360" w:lineRule="auto"/>
              <w:ind w:firstLine="480" w:firstLineChars="200"/>
              <w:jc w:val="left"/>
              <w:rPr>
                <w:rFonts w:hint="default" w:ascii="Times New Roman" w:hAnsi="Times New Roman" w:eastAsia="宋体" w:cs="Times New Roman"/>
                <w:color w:val="auto"/>
                <w:sz w:val="24"/>
                <w:lang w:val="en-US" w:eastAsia="zh-CN"/>
              </w:rPr>
            </w:pPr>
          </w:p>
          <w:p w14:paraId="2BB5CDF9">
            <w:pPr>
              <w:spacing w:line="360" w:lineRule="auto"/>
              <w:ind w:firstLine="480" w:firstLineChars="200"/>
              <w:jc w:val="left"/>
              <w:rPr>
                <w:kern w:val="0"/>
                <w:sz w:val="24"/>
              </w:rPr>
            </w:pPr>
          </w:p>
        </w:tc>
      </w:tr>
    </w:tbl>
    <w:p w14:paraId="64D92095">
      <w:pPr>
        <w:widowControl/>
        <w:spacing w:before="100" w:beforeAutospacing="1" w:after="100" w:afterAutospacing="1"/>
        <w:jc w:val="center"/>
        <w:outlineLvl w:val="0"/>
        <w:rPr>
          <w:rFonts w:eastAsia="黑体"/>
          <w:snapToGrid w:val="0"/>
          <w:color w:val="auto"/>
          <w:kern w:val="0"/>
          <w:sz w:val="30"/>
          <w:szCs w:val="30"/>
        </w:rPr>
        <w:sectPr>
          <w:pgSz w:w="11907" w:h="16840"/>
          <w:pgMar w:top="1531" w:right="1531" w:bottom="1531" w:left="1531" w:header="851" w:footer="851" w:gutter="0"/>
          <w:pgNumType w:fmt="decimal"/>
          <w:cols w:space="720" w:num="1"/>
          <w:docGrid w:linePitch="312" w:charSpace="0"/>
        </w:sectPr>
      </w:pPr>
    </w:p>
    <w:p w14:paraId="7DC6A921">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color w:val="auto"/>
          <w:kern w:val="0"/>
          <w:sz w:val="30"/>
          <w:szCs w:val="30"/>
        </w:rPr>
        <w:t>四、主要环境影响和保护措施</w:t>
      </w:r>
    </w:p>
    <w:tbl>
      <w:tblPr>
        <w:tblStyle w:val="12"/>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2"/>
        <w:gridCol w:w="8476"/>
      </w:tblGrid>
      <w:tr w14:paraId="0B981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96" w:hRule="atLeast"/>
          <w:jc w:val="center"/>
        </w:trPr>
        <w:tc>
          <w:tcPr>
            <w:tcW w:w="432" w:type="dxa"/>
            <w:tcMar>
              <w:left w:w="28" w:type="dxa"/>
              <w:right w:w="28" w:type="dxa"/>
            </w:tcMar>
            <w:vAlign w:val="center"/>
          </w:tcPr>
          <w:p w14:paraId="01481B36">
            <w:pPr>
              <w:widowControl/>
              <w:adjustRightInd w:val="0"/>
              <w:snapToGrid w:val="0"/>
              <w:spacing w:line="360" w:lineRule="auto"/>
              <w:jc w:val="center"/>
              <w:rPr>
                <w:color w:val="auto"/>
                <w:sz w:val="24"/>
              </w:rPr>
            </w:pPr>
            <w:r>
              <w:rPr>
                <w:color w:val="auto"/>
                <w:sz w:val="24"/>
              </w:rPr>
              <w:t>施工</w:t>
            </w:r>
          </w:p>
          <w:p w14:paraId="1FB01546">
            <w:pPr>
              <w:widowControl/>
              <w:adjustRightInd w:val="0"/>
              <w:snapToGrid w:val="0"/>
              <w:spacing w:line="360" w:lineRule="auto"/>
              <w:jc w:val="center"/>
              <w:rPr>
                <w:color w:val="auto"/>
                <w:sz w:val="24"/>
              </w:rPr>
            </w:pPr>
            <w:r>
              <w:rPr>
                <w:color w:val="auto"/>
                <w:sz w:val="24"/>
              </w:rPr>
              <w:t>期环</w:t>
            </w:r>
          </w:p>
          <w:p w14:paraId="75C4010D">
            <w:pPr>
              <w:widowControl/>
              <w:adjustRightInd w:val="0"/>
              <w:snapToGrid w:val="0"/>
              <w:spacing w:line="360" w:lineRule="auto"/>
              <w:jc w:val="center"/>
              <w:rPr>
                <w:color w:val="auto"/>
                <w:sz w:val="24"/>
              </w:rPr>
            </w:pPr>
            <w:r>
              <w:rPr>
                <w:color w:val="auto"/>
                <w:sz w:val="24"/>
              </w:rPr>
              <w:t>境保</w:t>
            </w:r>
          </w:p>
          <w:p w14:paraId="1DA9324F">
            <w:pPr>
              <w:widowControl/>
              <w:adjustRightInd w:val="0"/>
              <w:snapToGrid w:val="0"/>
              <w:spacing w:line="360" w:lineRule="auto"/>
              <w:jc w:val="center"/>
              <w:rPr>
                <w:color w:val="auto"/>
                <w:sz w:val="24"/>
              </w:rPr>
            </w:pPr>
            <w:r>
              <w:rPr>
                <w:color w:val="auto"/>
                <w:sz w:val="24"/>
              </w:rPr>
              <w:t>护措</w:t>
            </w:r>
          </w:p>
          <w:p w14:paraId="60174E0D">
            <w:pPr>
              <w:widowControl/>
              <w:adjustRightInd w:val="0"/>
              <w:snapToGrid w:val="0"/>
              <w:spacing w:line="360" w:lineRule="auto"/>
              <w:jc w:val="center"/>
              <w:rPr>
                <w:bCs/>
                <w:color w:val="auto"/>
                <w:sz w:val="24"/>
              </w:rPr>
            </w:pPr>
            <w:r>
              <w:rPr>
                <w:color w:val="auto"/>
                <w:sz w:val="24"/>
              </w:rPr>
              <w:t>施</w:t>
            </w:r>
          </w:p>
        </w:tc>
        <w:tc>
          <w:tcPr>
            <w:tcW w:w="8476" w:type="dxa"/>
            <w:vAlign w:val="center"/>
          </w:tcPr>
          <w:p w14:paraId="499318C0">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项目施工期主要为</w:t>
            </w:r>
            <w:r>
              <w:rPr>
                <w:rFonts w:hint="eastAsia"/>
                <w:color w:val="auto"/>
                <w:kern w:val="0"/>
                <w:sz w:val="24"/>
                <w:lang w:val="en-US" w:eastAsia="zh-CN"/>
              </w:rPr>
              <w:t>厂房地面装修及</w:t>
            </w:r>
            <w:r>
              <w:rPr>
                <w:color w:val="auto"/>
                <w:kern w:val="0"/>
                <w:sz w:val="24"/>
              </w:rPr>
              <w:t>设备安装，施工过程中主要产生少量的</w:t>
            </w:r>
            <w:r>
              <w:rPr>
                <w:rFonts w:hint="eastAsia"/>
                <w:color w:val="auto"/>
                <w:kern w:val="0"/>
                <w:sz w:val="24"/>
                <w:lang w:val="en-US" w:eastAsia="zh-CN"/>
              </w:rPr>
              <w:t>地面装修有机废气、</w:t>
            </w:r>
            <w:r>
              <w:rPr>
                <w:rFonts w:hint="eastAsia"/>
                <w:color w:val="auto"/>
                <w:kern w:val="0"/>
                <w:sz w:val="24"/>
              </w:rPr>
              <w:t>设备安装</w:t>
            </w:r>
            <w:r>
              <w:rPr>
                <w:rFonts w:hint="eastAsia"/>
                <w:color w:val="auto"/>
                <w:kern w:val="0"/>
                <w:sz w:val="24"/>
                <w:lang w:val="en-US" w:eastAsia="zh-CN"/>
              </w:rPr>
              <w:t>粉尘</w:t>
            </w:r>
            <w:r>
              <w:rPr>
                <w:color w:val="auto"/>
                <w:kern w:val="0"/>
                <w:sz w:val="24"/>
              </w:rPr>
              <w:t>、噪声和固废及施工人员生活污水</w:t>
            </w:r>
            <w:r>
              <w:rPr>
                <w:rFonts w:hint="default" w:ascii="Times New Roman" w:hAnsi="Times New Roman" w:eastAsia="宋体" w:cs="Times New Roman"/>
                <w:color w:val="auto"/>
                <w:kern w:val="0"/>
                <w:sz w:val="24"/>
                <w:szCs w:val="24"/>
              </w:rPr>
              <w:t>。</w:t>
            </w:r>
          </w:p>
          <w:p w14:paraId="6B73529E">
            <w:pPr>
              <w:spacing w:line="360" w:lineRule="auto"/>
              <w:ind w:firstLine="480"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color w:val="auto"/>
                <w:kern w:val="0"/>
                <w:sz w:val="24"/>
                <w:szCs w:val="24"/>
              </w:rPr>
              <w:t>项目施工期较短，施工量较小，施工结束后污染也随之消失，对环境影响较小。</w:t>
            </w:r>
          </w:p>
          <w:p w14:paraId="0BD5A37D">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1、施工期废气防治措施</w:t>
            </w:r>
          </w:p>
          <w:p w14:paraId="681886F8">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项目施工期产生的废气主要为</w:t>
            </w:r>
            <w:r>
              <w:rPr>
                <w:rFonts w:hint="eastAsia" w:cs="Times New Roman"/>
                <w:color w:val="auto"/>
                <w:kern w:val="0"/>
                <w:sz w:val="24"/>
                <w:szCs w:val="24"/>
                <w:lang w:val="en-US" w:eastAsia="zh-CN"/>
              </w:rPr>
              <w:t>设备安装粉尘</w:t>
            </w:r>
            <w:r>
              <w:rPr>
                <w:rFonts w:hint="default" w:ascii="Times New Roman" w:hAnsi="Times New Roman" w:eastAsia="宋体" w:cs="Times New Roman"/>
                <w:color w:val="auto"/>
                <w:kern w:val="0"/>
                <w:sz w:val="24"/>
                <w:szCs w:val="24"/>
              </w:rPr>
              <w:t>，产生时间主要集中在</w:t>
            </w:r>
            <w:r>
              <w:rPr>
                <w:rFonts w:hint="eastAsia" w:cs="Times New Roman"/>
                <w:color w:val="auto"/>
                <w:kern w:val="0"/>
                <w:sz w:val="24"/>
                <w:szCs w:val="24"/>
                <w:lang w:val="en-US" w:eastAsia="zh-CN"/>
              </w:rPr>
              <w:t>设备安装</w:t>
            </w:r>
            <w:r>
              <w:rPr>
                <w:rFonts w:hint="default" w:ascii="Times New Roman" w:hAnsi="Times New Roman" w:eastAsia="宋体" w:cs="Times New Roman"/>
                <w:color w:val="auto"/>
                <w:kern w:val="0"/>
                <w:sz w:val="24"/>
                <w:szCs w:val="24"/>
              </w:rPr>
              <w:t>阶段。</w:t>
            </w:r>
          </w:p>
          <w:p w14:paraId="1736BE2E">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根据《陕西省大气污染防治条例》、《西安市大气污染防治条例》、中共陕西省委陕西省人民政府关于印发《陕西省大气污染治理专项行动方案（2023-2027年）》的通知</w:t>
            </w:r>
            <w:r>
              <w:rPr>
                <w:rFonts w:hint="eastAsia" w:cs="Times New Roman"/>
                <w:color w:val="auto"/>
                <w:kern w:val="0"/>
                <w:sz w:val="24"/>
                <w:szCs w:val="24"/>
                <w:lang w:eastAsia="zh-CN"/>
              </w:rPr>
              <w:t>、</w:t>
            </w:r>
            <w:r>
              <w:rPr>
                <w:rFonts w:hint="default" w:ascii="Times New Roman" w:hAnsi="Times New Roman" w:eastAsia="宋体" w:cs="Times New Roman"/>
                <w:color w:val="auto"/>
                <w:kern w:val="0"/>
                <w:sz w:val="24"/>
                <w:szCs w:val="24"/>
              </w:rPr>
              <w:t>中共西安市委西安市人民政府关于印发《西安市大气污染治理专项行动方案（2023-2027年）》</w:t>
            </w:r>
            <w:r>
              <w:rPr>
                <w:rFonts w:hint="eastAsia"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FF0000"/>
                <w:kern w:val="0"/>
                <w:sz w:val="24"/>
                <w:szCs w:val="24"/>
              </w:rPr>
              <w:t>《西咸新区大气污染治理专项行动方案（2023-2027年）》</w:t>
            </w:r>
            <w:r>
              <w:rPr>
                <w:rFonts w:hint="eastAsia" w:cs="Times New Roman"/>
                <w:color w:val="FF0000"/>
                <w:kern w:val="0"/>
                <w:sz w:val="24"/>
                <w:szCs w:val="24"/>
                <w:lang w:eastAsia="zh-CN"/>
              </w:rPr>
              <w:t>、《泾河新城大气污染治理专项行动方案（2023-2027年）》</w:t>
            </w:r>
            <w:r>
              <w:rPr>
                <w:rFonts w:hint="default" w:ascii="Times New Roman" w:hAnsi="Times New Roman" w:eastAsia="宋体" w:cs="Times New Roman"/>
                <w:color w:val="auto"/>
                <w:kern w:val="0"/>
                <w:sz w:val="24"/>
                <w:szCs w:val="24"/>
              </w:rPr>
              <w:t>的通知采取有效措施，严格控制施工过程中</w:t>
            </w:r>
            <w:r>
              <w:rPr>
                <w:rFonts w:hint="eastAsia" w:cs="Times New Roman"/>
                <w:color w:val="auto"/>
                <w:kern w:val="0"/>
                <w:sz w:val="24"/>
                <w:szCs w:val="24"/>
                <w:lang w:val="en-US" w:eastAsia="zh-CN"/>
              </w:rPr>
              <w:t>大气</w:t>
            </w:r>
            <w:r>
              <w:rPr>
                <w:rFonts w:hint="default" w:ascii="Times New Roman" w:hAnsi="Times New Roman" w:eastAsia="宋体" w:cs="Times New Roman"/>
                <w:color w:val="auto"/>
                <w:kern w:val="0"/>
                <w:sz w:val="24"/>
                <w:szCs w:val="24"/>
              </w:rPr>
              <w:t>污染。</w:t>
            </w:r>
          </w:p>
          <w:p w14:paraId="4505F558">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同时提出以下措施：</w:t>
            </w:r>
          </w:p>
          <w:p w14:paraId="6B7D7114">
            <w:pPr>
              <w:tabs>
                <w:tab w:val="left" w:pos="2535"/>
              </w:tabs>
              <w:spacing w:line="360" w:lineRule="auto"/>
              <w:ind w:firstLine="480" w:firstLineChars="200"/>
              <w:rPr>
                <w:rFonts w:hint="eastAsia" w:ascii="Times New Roman" w:hAnsi="Times New Roman" w:eastAsia="宋体" w:cs="Times New Roman"/>
                <w:color w:val="auto"/>
                <w:kern w:val="0"/>
                <w:sz w:val="24"/>
                <w:szCs w:val="24"/>
                <w:lang w:eastAsia="zh-CN"/>
              </w:rPr>
            </w:pPr>
            <w:r>
              <w:rPr>
                <w:rFonts w:hint="default" w:ascii="Times New Roman" w:hAnsi="Times New Roman" w:eastAsia="宋体" w:cs="Times New Roman"/>
                <w:color w:val="auto"/>
                <w:kern w:val="0"/>
                <w:sz w:val="24"/>
                <w:szCs w:val="24"/>
              </w:rPr>
              <w:t>（1）</w:t>
            </w:r>
            <w:r>
              <w:rPr>
                <w:rFonts w:hint="eastAsia" w:cs="Times New Roman"/>
                <w:color w:val="auto"/>
                <w:kern w:val="0"/>
                <w:sz w:val="24"/>
                <w:szCs w:val="24"/>
                <w:lang w:val="en-US" w:eastAsia="zh-CN"/>
              </w:rPr>
              <w:t>设备安装</w:t>
            </w:r>
            <w:r>
              <w:rPr>
                <w:rFonts w:hint="default" w:ascii="Times New Roman" w:hAnsi="Times New Roman" w:eastAsia="宋体" w:cs="Times New Roman"/>
                <w:color w:val="auto"/>
                <w:kern w:val="0"/>
                <w:sz w:val="24"/>
                <w:szCs w:val="24"/>
              </w:rPr>
              <w:t>阶段在</w:t>
            </w:r>
            <w:r>
              <w:rPr>
                <w:rFonts w:hint="eastAsia" w:ascii="Times New Roman" w:hAnsi="Times New Roman" w:eastAsia="宋体" w:cs="Times New Roman"/>
                <w:color w:val="auto"/>
                <w:kern w:val="0"/>
                <w:sz w:val="24"/>
                <w:szCs w:val="24"/>
                <w:lang w:val="en-US" w:eastAsia="zh-CN"/>
              </w:rPr>
              <w:t>实施厂房装修及设备</w:t>
            </w:r>
            <w:r>
              <w:rPr>
                <w:rFonts w:hint="default" w:ascii="Times New Roman" w:hAnsi="Times New Roman" w:eastAsia="宋体" w:cs="Times New Roman"/>
                <w:color w:val="auto"/>
                <w:kern w:val="0"/>
                <w:sz w:val="24"/>
                <w:szCs w:val="24"/>
              </w:rPr>
              <w:t>安装等作业</w:t>
            </w:r>
            <w:r>
              <w:rPr>
                <w:rFonts w:hint="eastAsia" w:ascii="Times New Roman" w:hAnsi="Times New Roman" w:eastAsia="宋体" w:cs="Times New Roman"/>
                <w:color w:val="auto"/>
                <w:kern w:val="0"/>
                <w:sz w:val="24"/>
                <w:szCs w:val="24"/>
                <w:lang w:val="en-US" w:eastAsia="zh-CN"/>
              </w:rPr>
              <w:t>时</w:t>
            </w:r>
            <w:r>
              <w:rPr>
                <w:rFonts w:hint="default" w:ascii="Times New Roman" w:hAnsi="Times New Roman" w:eastAsia="宋体" w:cs="Times New Roman"/>
                <w:color w:val="auto"/>
                <w:kern w:val="0"/>
                <w:sz w:val="24"/>
                <w:szCs w:val="24"/>
              </w:rPr>
              <w:t>，会</w:t>
            </w:r>
            <w:r>
              <w:rPr>
                <w:rFonts w:hint="eastAsia" w:ascii="Times New Roman" w:hAnsi="Times New Roman" w:eastAsia="宋体" w:cs="Times New Roman"/>
                <w:color w:val="auto"/>
                <w:kern w:val="0"/>
                <w:sz w:val="24"/>
                <w:szCs w:val="24"/>
                <w:lang w:val="en-US" w:eastAsia="zh-CN"/>
              </w:rPr>
              <w:t>产生少量粉尘</w:t>
            </w:r>
            <w:r>
              <w:rPr>
                <w:rFonts w:hint="default"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val="en-US" w:eastAsia="zh-CN"/>
              </w:rPr>
              <w:t>保持车间密闭以减少对周围大气环境的影响</w:t>
            </w:r>
            <w:r>
              <w:rPr>
                <w:rFonts w:hint="eastAsia" w:ascii="Times New Roman" w:hAnsi="Times New Roman" w:eastAsia="宋体" w:cs="Times New Roman"/>
                <w:color w:val="auto"/>
                <w:kern w:val="0"/>
                <w:sz w:val="24"/>
                <w:szCs w:val="24"/>
                <w:lang w:eastAsia="zh-CN"/>
              </w:rPr>
              <w:t>；</w:t>
            </w:r>
          </w:p>
          <w:p w14:paraId="65C243F8">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（2）项目施工期废气</w:t>
            </w:r>
            <w:r>
              <w:rPr>
                <w:rFonts w:hint="default" w:ascii="Times New Roman" w:hAnsi="Times New Roman" w:eastAsia="宋体" w:cs="Times New Roman"/>
                <w:color w:val="auto"/>
                <w:kern w:val="0"/>
                <w:sz w:val="24"/>
                <w:szCs w:val="24"/>
                <w:lang w:val="en-US" w:eastAsia="zh-CN"/>
              </w:rPr>
              <w:t>满足</w:t>
            </w:r>
            <w:r>
              <w:rPr>
                <w:rFonts w:hint="default" w:ascii="Times New Roman" w:hAnsi="Times New Roman" w:eastAsia="宋体" w:cs="Times New Roman"/>
                <w:color w:val="auto"/>
                <w:kern w:val="0"/>
                <w:sz w:val="24"/>
                <w:szCs w:val="24"/>
              </w:rPr>
              <w:t>《施工场界扬尘排放限值》（DB61/1078-2017）中相关标准；</w:t>
            </w:r>
          </w:p>
          <w:p w14:paraId="3BC1626F">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（3）施工现场垃圾应分类集中堆放</w:t>
            </w:r>
            <w:r>
              <w:rPr>
                <w:rFonts w:hint="eastAsia" w:cs="Times New Roman"/>
                <w:color w:val="auto"/>
                <w:kern w:val="0"/>
                <w:sz w:val="24"/>
                <w:szCs w:val="24"/>
                <w:lang w:val="en-US" w:eastAsia="zh-CN"/>
              </w:rPr>
              <w:t>于厂区固废暂存区</w:t>
            </w:r>
            <w:r>
              <w:rPr>
                <w:rFonts w:hint="default" w:ascii="Times New Roman" w:hAnsi="Times New Roman" w:eastAsia="宋体" w:cs="Times New Roman"/>
                <w:color w:val="auto"/>
                <w:kern w:val="0"/>
                <w:sz w:val="24"/>
                <w:szCs w:val="24"/>
              </w:rPr>
              <w:t>，</w:t>
            </w:r>
            <w:r>
              <w:rPr>
                <w:rFonts w:hint="eastAsia" w:cs="Times New Roman"/>
                <w:color w:val="auto"/>
                <w:kern w:val="0"/>
                <w:sz w:val="24"/>
                <w:szCs w:val="24"/>
                <w:lang w:val="en-US" w:eastAsia="zh-CN"/>
              </w:rPr>
              <w:t>然后</w:t>
            </w:r>
            <w:r>
              <w:rPr>
                <w:rFonts w:hint="default" w:ascii="Times New Roman" w:hAnsi="Times New Roman" w:eastAsia="宋体" w:cs="Times New Roman"/>
                <w:color w:val="auto"/>
                <w:kern w:val="0"/>
                <w:sz w:val="24"/>
                <w:szCs w:val="24"/>
              </w:rPr>
              <w:t>及时清运，严禁焚烧、下埋和随意丢弃。</w:t>
            </w:r>
          </w:p>
          <w:p w14:paraId="36C4E611">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2、施工期废水防治措施</w:t>
            </w:r>
          </w:p>
          <w:p w14:paraId="74D10EE0">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施工期污水主要是施工人员产生的生活污水，污水中主要污染因子为COD、BOD</w:t>
            </w:r>
            <w:r>
              <w:rPr>
                <w:rFonts w:hint="default" w:ascii="Times New Roman" w:hAnsi="Times New Roman" w:eastAsia="宋体" w:cs="Times New Roman"/>
                <w:color w:val="auto"/>
                <w:kern w:val="0"/>
                <w:sz w:val="24"/>
                <w:szCs w:val="24"/>
                <w:vertAlign w:val="subscript"/>
              </w:rPr>
              <w:t>5</w:t>
            </w:r>
            <w:r>
              <w:rPr>
                <w:rFonts w:hint="default" w:ascii="Times New Roman" w:hAnsi="Times New Roman" w:eastAsia="宋体" w:cs="Times New Roman"/>
                <w:color w:val="auto"/>
                <w:kern w:val="0"/>
                <w:sz w:val="24"/>
                <w:szCs w:val="24"/>
              </w:rPr>
              <w:t>、SS、氨氮等，生活污水</w:t>
            </w:r>
            <w:r>
              <w:rPr>
                <w:rFonts w:hint="eastAsia" w:ascii="Times New Roman" w:hAnsi="Times New Roman" w:eastAsia="宋体" w:cs="Times New Roman"/>
                <w:color w:val="auto"/>
                <w:kern w:val="0"/>
                <w:sz w:val="24"/>
                <w:szCs w:val="24"/>
                <w:lang w:val="en-US" w:eastAsia="zh-CN"/>
              </w:rPr>
              <w:t>依托</w:t>
            </w:r>
            <w:r>
              <w:rPr>
                <w:rFonts w:hint="eastAsia" w:ascii="Times New Roman" w:hAnsi="Times New Roman" w:eastAsia="宋体" w:cs="Times New Roman"/>
                <w:color w:val="auto"/>
                <w:kern w:val="0"/>
                <w:sz w:val="24"/>
                <w:szCs w:val="24"/>
              </w:rPr>
              <w:t>陕西国坤时代科技有限公司化粪池处理后</w:t>
            </w:r>
            <w:r>
              <w:rPr>
                <w:rFonts w:hint="eastAsia" w:ascii="Times New Roman" w:hAnsi="Times New Roman" w:eastAsia="宋体" w:cs="Times New Roman"/>
                <w:color w:val="auto"/>
                <w:kern w:val="0"/>
                <w:sz w:val="24"/>
                <w:lang w:val="en-US" w:eastAsia="zh-CN"/>
              </w:rPr>
              <w:t>排入泾河新城第二污水处理厂处理</w:t>
            </w:r>
            <w:r>
              <w:rPr>
                <w:rFonts w:hint="default" w:ascii="Times New Roman" w:hAnsi="Times New Roman" w:eastAsia="宋体" w:cs="Times New Roman"/>
                <w:color w:val="auto"/>
                <w:kern w:val="0"/>
                <w:sz w:val="24"/>
                <w:szCs w:val="24"/>
              </w:rPr>
              <w:t>。</w:t>
            </w:r>
          </w:p>
          <w:p w14:paraId="2EE7797F">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3、施工期噪声防治措施</w:t>
            </w:r>
          </w:p>
          <w:p w14:paraId="28D68C00">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项目施工期噪声主要为电钻、电锯、电锤等产生的设备噪声。</w:t>
            </w:r>
          </w:p>
          <w:p w14:paraId="7217AB53">
            <w:pPr>
              <w:topLinePunct/>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为减少施工噪声对环境的影响，要求建设单位在工程施工期采取以下噪声控制措施：</w:t>
            </w:r>
          </w:p>
          <w:p w14:paraId="50B6AA21">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（1）合理安排施工方式，控制噪声环境污染；</w:t>
            </w:r>
          </w:p>
          <w:p w14:paraId="20154E6D">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（2）严格操作规程，加强施工机械管理，降低人为噪声影响；</w:t>
            </w:r>
          </w:p>
          <w:p w14:paraId="4EE0A9F8">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（3）施工尽量采用噪声较低的生产设备，并加强维修保养。采取有效的隔声、减振、消声措施，降低噪声级；</w:t>
            </w:r>
          </w:p>
          <w:p w14:paraId="4B029BD6">
            <w:pPr>
              <w:spacing w:line="360" w:lineRule="auto"/>
              <w:ind w:firstLine="480" w:firstLineChars="200"/>
              <w:rPr>
                <w:rFonts w:hint="eastAsia" w:cs="Times New Roman"/>
                <w:bCs/>
                <w:color w:val="auto"/>
                <w:kern w:val="0"/>
                <w:sz w:val="24"/>
                <w:szCs w:val="24"/>
                <w:lang w:eastAsia="zh-CN"/>
              </w:rPr>
            </w:pPr>
            <w:r>
              <w:rPr>
                <w:rFonts w:hint="default" w:ascii="Times New Roman" w:hAnsi="Times New Roman" w:eastAsia="宋体" w:cs="Times New Roman"/>
                <w:bCs/>
                <w:color w:val="auto"/>
                <w:kern w:val="0"/>
                <w:sz w:val="24"/>
                <w:szCs w:val="24"/>
              </w:rPr>
              <w:t>（4）建设单位合理安排施工时间，夜间（22:00~06:00）禁止施工</w:t>
            </w:r>
            <w:r>
              <w:rPr>
                <w:rFonts w:hint="eastAsia" w:cs="Times New Roman"/>
                <w:bCs/>
                <w:color w:val="auto"/>
                <w:kern w:val="0"/>
                <w:sz w:val="24"/>
                <w:szCs w:val="24"/>
                <w:lang w:eastAsia="zh-CN"/>
              </w:rPr>
              <w:t>；</w:t>
            </w:r>
          </w:p>
          <w:p w14:paraId="52059675">
            <w:pPr>
              <w:spacing w:line="360" w:lineRule="auto"/>
              <w:ind w:firstLine="480" w:firstLineChars="200"/>
              <w:rPr>
                <w:rFonts w:hint="default" w:ascii="Times New Roman" w:hAnsi="Times New Roman" w:eastAsia="宋体" w:cs="Times New Roman"/>
                <w:bCs/>
                <w:color w:val="auto"/>
                <w:kern w:val="0"/>
                <w:sz w:val="24"/>
                <w:szCs w:val="24"/>
                <w:lang w:val="en-US" w:eastAsia="zh-CN"/>
              </w:rPr>
            </w:pPr>
            <w:r>
              <w:rPr>
                <w:rFonts w:hint="eastAsia" w:cs="Times New Roman"/>
                <w:bCs/>
                <w:color w:val="auto"/>
                <w:kern w:val="0"/>
                <w:sz w:val="24"/>
                <w:szCs w:val="24"/>
                <w:lang w:eastAsia="zh-CN"/>
              </w:rPr>
              <w:t>（</w:t>
            </w:r>
            <w:r>
              <w:rPr>
                <w:rFonts w:hint="eastAsia" w:cs="Times New Roman"/>
                <w:bCs/>
                <w:color w:val="auto"/>
                <w:kern w:val="0"/>
                <w:sz w:val="24"/>
                <w:szCs w:val="24"/>
                <w:lang w:val="en-US" w:eastAsia="zh-CN"/>
              </w:rPr>
              <w:t>5</w:t>
            </w:r>
            <w:r>
              <w:rPr>
                <w:rFonts w:hint="eastAsia" w:cs="Times New Roman"/>
                <w:bCs/>
                <w:color w:val="auto"/>
                <w:kern w:val="0"/>
                <w:sz w:val="24"/>
                <w:szCs w:val="24"/>
                <w:lang w:eastAsia="zh-CN"/>
              </w:rPr>
              <w:t>）</w:t>
            </w:r>
            <w:r>
              <w:rPr>
                <w:rFonts w:hint="eastAsia" w:cs="Times New Roman"/>
                <w:bCs/>
                <w:color w:val="auto"/>
                <w:kern w:val="0"/>
                <w:sz w:val="24"/>
                <w:szCs w:val="24"/>
                <w:lang w:val="en-US" w:eastAsia="zh-CN"/>
              </w:rPr>
              <w:t>在采取上述降噪措施后，能有效控制对声环境敏感目标影响，施工期噪声应确保满足《建筑施工场界环境噪声排放标准》（GB12523-2011）中有关规定。</w:t>
            </w:r>
          </w:p>
          <w:p w14:paraId="5FF3EE15">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4、施工期固体废物防治措施</w:t>
            </w:r>
          </w:p>
          <w:p w14:paraId="72EBC558">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本项目施工期固体废物主要为</w:t>
            </w:r>
            <w:r>
              <w:rPr>
                <w:rFonts w:hint="eastAsia" w:ascii="Times New Roman" w:hAnsi="Times New Roman" w:eastAsia="宋体" w:cs="Times New Roman"/>
                <w:bCs/>
                <w:color w:val="auto"/>
                <w:kern w:val="0"/>
                <w:sz w:val="24"/>
                <w:szCs w:val="24"/>
                <w:lang w:val="en-US" w:eastAsia="zh-CN"/>
              </w:rPr>
              <w:t>厂房装修产生的废包装材料、</w:t>
            </w:r>
            <w:r>
              <w:rPr>
                <w:rFonts w:hint="default" w:ascii="Times New Roman" w:hAnsi="Times New Roman" w:eastAsia="宋体" w:cs="Times New Roman"/>
                <w:bCs/>
                <w:color w:val="auto"/>
                <w:kern w:val="0"/>
                <w:sz w:val="24"/>
                <w:szCs w:val="24"/>
              </w:rPr>
              <w:t>施工人员的生活垃圾。</w:t>
            </w:r>
          </w:p>
          <w:p w14:paraId="22CC5282">
            <w:pPr>
              <w:spacing w:line="360" w:lineRule="auto"/>
              <w:ind w:firstLine="480" w:firstLineChars="200"/>
              <w:rPr>
                <w:rFonts w:hint="eastAsia" w:eastAsia="宋体"/>
                <w:bCs/>
                <w:color w:val="auto"/>
                <w:kern w:val="0"/>
                <w:sz w:val="24"/>
                <w:szCs w:val="20"/>
                <w:lang w:eastAsia="zh-CN"/>
              </w:rPr>
            </w:pPr>
            <w:r>
              <w:rPr>
                <w:rFonts w:hint="eastAsia" w:ascii="Times New Roman" w:hAnsi="Times New Roman" w:eastAsia="宋体" w:cs="Times New Roman"/>
                <w:bCs/>
                <w:color w:val="auto"/>
                <w:kern w:val="0"/>
                <w:sz w:val="24"/>
                <w:szCs w:val="24"/>
                <w:lang w:val="en-US" w:eastAsia="zh-CN"/>
              </w:rPr>
              <w:t>设备安装产生的废包装材料</w:t>
            </w:r>
            <w:r>
              <w:rPr>
                <w:rFonts w:hint="default" w:ascii="Times New Roman" w:hAnsi="Times New Roman" w:eastAsia="宋体" w:cs="Times New Roman"/>
                <w:bCs/>
                <w:color w:val="auto"/>
                <w:kern w:val="0"/>
                <w:sz w:val="24"/>
                <w:szCs w:val="24"/>
              </w:rPr>
              <w:t>，收集后</w:t>
            </w:r>
            <w:r>
              <w:rPr>
                <w:rFonts w:hint="eastAsia" w:ascii="Times New Roman" w:hAnsi="Times New Roman" w:eastAsia="宋体" w:cs="Times New Roman"/>
                <w:bCs/>
                <w:color w:val="auto"/>
                <w:kern w:val="0"/>
                <w:sz w:val="24"/>
                <w:szCs w:val="24"/>
                <w:lang w:val="en-US" w:eastAsia="zh-CN"/>
              </w:rPr>
              <w:t>统一外售，严禁焚烧、下埋和随意丢弃</w:t>
            </w:r>
            <w:r>
              <w:rPr>
                <w:rFonts w:hint="default" w:ascii="Times New Roman" w:hAnsi="Times New Roman" w:eastAsia="宋体" w:cs="Times New Roman"/>
                <w:bCs/>
                <w:color w:val="auto"/>
                <w:kern w:val="0"/>
                <w:sz w:val="24"/>
                <w:szCs w:val="24"/>
              </w:rPr>
              <w:t>；施工人员生活垃圾分类收集后，交由环卫部门统一清运处理</w:t>
            </w:r>
            <w:r>
              <w:rPr>
                <w:rFonts w:hint="eastAsia" w:cs="Times New Roman"/>
                <w:bCs/>
                <w:color w:val="auto"/>
                <w:kern w:val="0"/>
                <w:sz w:val="24"/>
                <w:szCs w:val="24"/>
                <w:lang w:eastAsia="zh-CN"/>
              </w:rPr>
              <w:t>。</w:t>
            </w:r>
          </w:p>
          <w:p w14:paraId="744F0869">
            <w:pPr>
              <w:pStyle w:val="20"/>
              <w:spacing w:line="360" w:lineRule="auto"/>
              <w:rPr>
                <w:rFonts w:ascii="Times New Roman" w:cs="Times New Roman"/>
                <w:bCs/>
                <w:color w:val="auto"/>
              </w:rPr>
            </w:pPr>
          </w:p>
          <w:p w14:paraId="6253BD09">
            <w:pPr>
              <w:pStyle w:val="20"/>
              <w:spacing w:line="360" w:lineRule="auto"/>
              <w:rPr>
                <w:rFonts w:ascii="Times New Roman" w:cs="Times New Roman"/>
                <w:bCs/>
                <w:color w:val="auto"/>
              </w:rPr>
            </w:pPr>
          </w:p>
          <w:p w14:paraId="546D7733">
            <w:pPr>
              <w:pStyle w:val="20"/>
              <w:spacing w:line="360" w:lineRule="auto"/>
              <w:rPr>
                <w:rFonts w:ascii="Times New Roman" w:cs="Times New Roman"/>
                <w:bCs/>
                <w:color w:val="auto"/>
              </w:rPr>
            </w:pPr>
          </w:p>
          <w:p w14:paraId="00058A2E">
            <w:pPr>
              <w:pStyle w:val="20"/>
              <w:spacing w:line="360" w:lineRule="auto"/>
              <w:rPr>
                <w:rFonts w:ascii="Times New Roman" w:cs="Times New Roman"/>
                <w:bCs/>
                <w:color w:val="auto"/>
              </w:rPr>
            </w:pPr>
          </w:p>
          <w:p w14:paraId="6F761733">
            <w:pPr>
              <w:pStyle w:val="20"/>
              <w:spacing w:line="360" w:lineRule="auto"/>
              <w:rPr>
                <w:rFonts w:ascii="Times New Roman" w:cs="Times New Roman"/>
                <w:bCs/>
                <w:color w:val="auto"/>
              </w:rPr>
            </w:pPr>
          </w:p>
          <w:p w14:paraId="0531F6EE">
            <w:pPr>
              <w:pStyle w:val="20"/>
              <w:spacing w:line="360" w:lineRule="auto"/>
              <w:rPr>
                <w:rFonts w:ascii="Times New Roman" w:cs="Times New Roman"/>
                <w:bCs/>
                <w:color w:val="auto"/>
              </w:rPr>
            </w:pPr>
          </w:p>
          <w:p w14:paraId="4434FEE2">
            <w:pPr>
              <w:pStyle w:val="20"/>
              <w:spacing w:line="360" w:lineRule="auto"/>
              <w:rPr>
                <w:rFonts w:ascii="Times New Roman" w:cs="Times New Roman"/>
                <w:bCs/>
                <w:color w:val="auto"/>
              </w:rPr>
            </w:pPr>
          </w:p>
          <w:p w14:paraId="15B4B742">
            <w:pPr>
              <w:pStyle w:val="20"/>
              <w:spacing w:line="360" w:lineRule="auto"/>
              <w:rPr>
                <w:rFonts w:ascii="Times New Roman" w:cs="Times New Roman"/>
                <w:bCs/>
                <w:color w:val="auto"/>
              </w:rPr>
            </w:pPr>
          </w:p>
          <w:p w14:paraId="7DCF23D0">
            <w:pPr>
              <w:pStyle w:val="20"/>
              <w:spacing w:line="360" w:lineRule="auto"/>
              <w:rPr>
                <w:rFonts w:ascii="Times New Roman" w:cs="Times New Roman"/>
                <w:bCs/>
                <w:color w:val="auto"/>
              </w:rPr>
            </w:pPr>
          </w:p>
          <w:p w14:paraId="38EAC897">
            <w:pPr>
              <w:pStyle w:val="20"/>
              <w:spacing w:line="360" w:lineRule="auto"/>
              <w:rPr>
                <w:rFonts w:ascii="Times New Roman" w:cs="Times New Roman"/>
                <w:bCs/>
                <w:color w:val="auto"/>
              </w:rPr>
            </w:pPr>
          </w:p>
          <w:p w14:paraId="09956398">
            <w:pPr>
              <w:pStyle w:val="20"/>
              <w:spacing w:line="360" w:lineRule="auto"/>
              <w:rPr>
                <w:rFonts w:ascii="Times New Roman" w:cs="Times New Roman"/>
                <w:bCs/>
                <w:color w:val="auto"/>
              </w:rPr>
            </w:pPr>
          </w:p>
          <w:p w14:paraId="57BB3250">
            <w:pPr>
              <w:pStyle w:val="20"/>
              <w:spacing w:line="360" w:lineRule="auto"/>
              <w:rPr>
                <w:rFonts w:ascii="Times New Roman" w:cs="Times New Roman"/>
                <w:bCs/>
                <w:color w:val="auto"/>
              </w:rPr>
            </w:pPr>
          </w:p>
          <w:p w14:paraId="1E00315E">
            <w:pPr>
              <w:pStyle w:val="20"/>
              <w:spacing w:line="360" w:lineRule="auto"/>
              <w:rPr>
                <w:rFonts w:ascii="Times New Roman" w:cs="Times New Roman"/>
                <w:bCs/>
                <w:color w:val="auto"/>
              </w:rPr>
            </w:pPr>
          </w:p>
          <w:p w14:paraId="6F4D07D6">
            <w:pPr>
              <w:pStyle w:val="20"/>
              <w:spacing w:line="360" w:lineRule="auto"/>
              <w:rPr>
                <w:rFonts w:ascii="Times New Roman" w:cs="Times New Roman"/>
                <w:bCs/>
                <w:color w:val="auto"/>
              </w:rPr>
            </w:pPr>
          </w:p>
          <w:p w14:paraId="777B9CB0">
            <w:pPr>
              <w:pStyle w:val="20"/>
              <w:spacing w:line="360" w:lineRule="auto"/>
              <w:rPr>
                <w:rFonts w:ascii="Times New Roman" w:cs="Times New Roman"/>
                <w:bCs/>
                <w:color w:val="auto"/>
              </w:rPr>
            </w:pPr>
          </w:p>
          <w:p w14:paraId="4B9BA98A">
            <w:pPr>
              <w:spacing w:line="240" w:lineRule="auto"/>
              <w:rPr>
                <w:bCs/>
                <w:color w:val="auto"/>
                <w:spacing w:val="-10"/>
                <w:sz w:val="24"/>
              </w:rPr>
            </w:pPr>
          </w:p>
        </w:tc>
      </w:tr>
    </w:tbl>
    <w:p w14:paraId="69F00ABA">
      <w:pPr>
        <w:rPr>
          <w:bCs/>
          <w:color w:val="auto"/>
          <w:szCs w:val="21"/>
        </w:rPr>
      </w:pPr>
    </w:p>
    <w:p w14:paraId="4E97E164">
      <w:pPr>
        <w:rPr>
          <w:bCs/>
          <w:color w:val="auto"/>
          <w:szCs w:val="21"/>
        </w:rPr>
        <w:sectPr>
          <w:pgSz w:w="11907" w:h="16840"/>
          <w:pgMar w:top="1531" w:right="1531" w:bottom="1531" w:left="1531" w:header="851" w:footer="851" w:gutter="0"/>
          <w:pgNumType w:fmt="decimal"/>
          <w:cols w:space="720" w:num="1"/>
          <w:docGrid w:linePitch="312" w:charSpace="0"/>
        </w:sectPr>
      </w:pPr>
    </w:p>
    <w:tbl>
      <w:tblPr>
        <w:tblStyle w:val="13"/>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8553"/>
      </w:tblGrid>
      <w:tr w14:paraId="7848F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7" w:hRule="atLeast"/>
          <w:jc w:val="center"/>
        </w:trPr>
        <w:tc>
          <w:tcPr>
            <w:tcW w:w="486" w:type="dxa"/>
            <w:vAlign w:val="center"/>
          </w:tcPr>
          <w:p w14:paraId="427B01E5">
            <w:pPr>
              <w:adjustRightInd w:val="0"/>
              <w:snapToGrid w:val="0"/>
              <w:spacing w:line="360" w:lineRule="auto"/>
              <w:jc w:val="center"/>
              <w:rPr>
                <w:bCs/>
                <w:color w:val="auto"/>
                <w:sz w:val="24"/>
              </w:rPr>
            </w:pPr>
            <w:r>
              <w:rPr>
                <w:bCs/>
                <w:color w:val="auto"/>
                <w:sz w:val="24"/>
              </w:rPr>
              <w:t>运营</w:t>
            </w:r>
          </w:p>
          <w:p w14:paraId="123A5BA4">
            <w:pPr>
              <w:adjustRightInd w:val="0"/>
              <w:snapToGrid w:val="0"/>
              <w:spacing w:line="360" w:lineRule="auto"/>
              <w:jc w:val="center"/>
              <w:rPr>
                <w:bCs/>
                <w:color w:val="auto"/>
                <w:sz w:val="24"/>
              </w:rPr>
            </w:pPr>
            <w:r>
              <w:rPr>
                <w:bCs/>
                <w:color w:val="auto"/>
                <w:sz w:val="24"/>
              </w:rPr>
              <w:t>期环</w:t>
            </w:r>
          </w:p>
          <w:p w14:paraId="0D2A005D">
            <w:pPr>
              <w:adjustRightInd w:val="0"/>
              <w:snapToGrid w:val="0"/>
              <w:spacing w:line="360" w:lineRule="auto"/>
              <w:jc w:val="center"/>
              <w:rPr>
                <w:bCs/>
                <w:color w:val="auto"/>
                <w:sz w:val="24"/>
              </w:rPr>
            </w:pPr>
            <w:r>
              <w:rPr>
                <w:bCs/>
                <w:color w:val="auto"/>
                <w:sz w:val="24"/>
              </w:rPr>
              <w:t>境影</w:t>
            </w:r>
          </w:p>
          <w:p w14:paraId="23D372A5">
            <w:pPr>
              <w:adjustRightInd w:val="0"/>
              <w:snapToGrid w:val="0"/>
              <w:spacing w:line="360" w:lineRule="auto"/>
              <w:jc w:val="center"/>
              <w:rPr>
                <w:bCs/>
                <w:color w:val="auto"/>
                <w:sz w:val="24"/>
              </w:rPr>
            </w:pPr>
            <w:r>
              <w:rPr>
                <w:bCs/>
                <w:color w:val="auto"/>
                <w:sz w:val="24"/>
              </w:rPr>
              <w:t>响和</w:t>
            </w:r>
          </w:p>
          <w:p w14:paraId="79783B20">
            <w:pPr>
              <w:adjustRightInd w:val="0"/>
              <w:snapToGrid w:val="0"/>
              <w:spacing w:line="360" w:lineRule="auto"/>
              <w:jc w:val="center"/>
              <w:rPr>
                <w:bCs/>
                <w:color w:val="auto"/>
                <w:sz w:val="24"/>
              </w:rPr>
            </w:pPr>
            <w:r>
              <w:rPr>
                <w:bCs/>
                <w:color w:val="auto"/>
                <w:sz w:val="24"/>
              </w:rPr>
              <w:t>保护</w:t>
            </w:r>
          </w:p>
          <w:p w14:paraId="2B1E27ED">
            <w:pPr>
              <w:spacing w:line="360" w:lineRule="auto"/>
              <w:jc w:val="center"/>
              <w:rPr>
                <w:color w:val="auto"/>
              </w:rPr>
            </w:pPr>
            <w:r>
              <w:rPr>
                <w:bCs/>
                <w:color w:val="auto"/>
                <w:sz w:val="24"/>
              </w:rPr>
              <w:t>措施</w:t>
            </w:r>
          </w:p>
        </w:tc>
        <w:tc>
          <w:tcPr>
            <w:tcW w:w="8553" w:type="dxa"/>
          </w:tcPr>
          <w:p w14:paraId="743058BB">
            <w:pPr>
              <w:numPr>
                <w:ilvl w:val="0"/>
                <w:numId w:val="3"/>
              </w:numPr>
              <w:spacing w:line="360" w:lineRule="auto"/>
              <w:ind w:firstLine="482" w:firstLineChars="200"/>
              <w:rPr>
                <w:b/>
                <w:bCs/>
                <w:color w:val="FF0000"/>
                <w:kern w:val="0"/>
                <w:sz w:val="24"/>
                <w:szCs w:val="20"/>
              </w:rPr>
            </w:pPr>
            <w:r>
              <w:rPr>
                <w:b/>
                <w:bCs/>
                <w:color w:val="FF0000"/>
                <w:kern w:val="0"/>
                <w:sz w:val="24"/>
                <w:szCs w:val="20"/>
              </w:rPr>
              <w:t>废气</w:t>
            </w:r>
          </w:p>
          <w:p w14:paraId="75E1BC0B">
            <w:pPr>
              <w:spacing w:line="360" w:lineRule="auto"/>
              <w:jc w:val="center"/>
              <w:rPr>
                <w:rFonts w:hint="default" w:ascii="Times New Roman" w:hAnsi="Times New Roman" w:eastAsia="宋体" w:cs="Times New Roman"/>
                <w:b/>
                <w:color w:val="FF0000"/>
                <w:kern w:val="0"/>
                <w:szCs w:val="21"/>
                <w:lang w:val="en-US" w:eastAsia="zh-CN"/>
              </w:rPr>
            </w:pPr>
            <w:r>
              <w:rPr>
                <w:rFonts w:hint="eastAsia" w:ascii="Times New Roman" w:hAnsi="Times New Roman" w:eastAsia="宋体" w:cs="Times New Roman"/>
                <w:b/>
                <w:color w:val="FF0000"/>
                <w:kern w:val="0"/>
                <w:szCs w:val="21"/>
                <w:lang w:val="en-US" w:eastAsia="zh-CN"/>
              </w:rPr>
              <w:t>表</w:t>
            </w:r>
            <w:r>
              <w:rPr>
                <w:rFonts w:hint="eastAsia" w:cs="Times New Roman"/>
                <w:b/>
                <w:color w:val="FF0000"/>
                <w:kern w:val="0"/>
                <w:szCs w:val="21"/>
                <w:lang w:val="en-US" w:eastAsia="zh-CN"/>
              </w:rPr>
              <w:t>4-1</w:t>
            </w:r>
            <w:r>
              <w:rPr>
                <w:rFonts w:hint="default" w:ascii="Times New Roman" w:hAnsi="Times New Roman" w:eastAsia="宋体" w:cs="Times New Roman"/>
                <w:b/>
                <w:color w:val="FF0000"/>
                <w:kern w:val="0"/>
                <w:szCs w:val="21"/>
                <w:lang w:val="en-US" w:eastAsia="zh-CN"/>
              </w:rPr>
              <w:t>项目废气产排情况一览表</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52"/>
              <w:gridCol w:w="753"/>
              <w:gridCol w:w="920"/>
              <w:gridCol w:w="1189"/>
              <w:gridCol w:w="715"/>
              <w:gridCol w:w="965"/>
              <w:gridCol w:w="909"/>
              <w:gridCol w:w="1095"/>
              <w:gridCol w:w="922"/>
            </w:tblGrid>
            <w:tr w14:paraId="3EC5CAE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4" w:hRule="atLeast"/>
                <w:jc w:val="center"/>
              </w:trPr>
              <w:tc>
                <w:tcPr>
                  <w:tcW w:w="732" w:type="dxa"/>
                  <w:tcBorders>
                    <w:top w:val="single" w:color="auto" w:sz="4" w:space="0"/>
                    <w:left w:val="single" w:color="auto" w:sz="6" w:space="0"/>
                    <w:bottom w:val="single" w:color="auto" w:sz="6" w:space="0"/>
                    <w:right w:val="single" w:color="auto" w:sz="6" w:space="0"/>
                  </w:tcBorders>
                  <w:vAlign w:val="center"/>
                </w:tcPr>
                <w:p w14:paraId="42535A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产污环节</w:t>
                  </w:r>
                </w:p>
              </w:tc>
              <w:tc>
                <w:tcPr>
                  <w:tcW w:w="733" w:type="dxa"/>
                  <w:tcBorders>
                    <w:top w:val="single" w:color="auto" w:sz="4" w:space="0"/>
                    <w:left w:val="single" w:color="auto" w:sz="6" w:space="0"/>
                    <w:bottom w:val="single" w:color="auto" w:sz="6" w:space="0"/>
                    <w:right w:val="single" w:color="auto" w:sz="6" w:space="0"/>
                  </w:tcBorders>
                  <w:vAlign w:val="center"/>
                </w:tcPr>
                <w:p w14:paraId="12C68D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污染物</w:t>
                  </w:r>
                </w:p>
              </w:tc>
              <w:tc>
                <w:tcPr>
                  <w:tcW w:w="895" w:type="dxa"/>
                  <w:tcBorders>
                    <w:top w:val="single" w:color="auto" w:sz="4" w:space="0"/>
                    <w:left w:val="single" w:color="auto" w:sz="6" w:space="0"/>
                    <w:bottom w:val="single" w:color="auto" w:sz="6" w:space="0"/>
                    <w:right w:val="single" w:color="auto" w:sz="6" w:space="0"/>
                  </w:tcBorders>
                  <w:vAlign w:val="center"/>
                </w:tcPr>
                <w:p w14:paraId="66258D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产生量</w:t>
                  </w:r>
                </w:p>
                <w:p w14:paraId="49B3D7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w:t>
                  </w:r>
                  <w:r>
                    <w:rPr>
                      <w:rFonts w:hint="eastAsia" w:ascii="Times New Roman" w:hAnsi="Times New Roman" w:eastAsia="宋体" w:cs="Times New Roman"/>
                      <w:snapToGrid w:val="0"/>
                      <w:color w:val="FF0000"/>
                      <w:kern w:val="0"/>
                      <w:sz w:val="21"/>
                      <w:szCs w:val="21"/>
                      <w:lang w:val="en-US" w:eastAsia="zh-CN"/>
                    </w:rPr>
                    <w:t>t</w:t>
                  </w:r>
                  <w:r>
                    <w:rPr>
                      <w:rFonts w:hint="default" w:ascii="Times New Roman" w:hAnsi="Times New Roman" w:eastAsia="宋体" w:cs="Times New Roman"/>
                      <w:snapToGrid w:val="0"/>
                      <w:color w:val="FF0000"/>
                      <w:kern w:val="0"/>
                      <w:sz w:val="21"/>
                      <w:szCs w:val="21"/>
                      <w:lang w:val="en-US" w:eastAsia="zh-CN"/>
                    </w:rPr>
                    <w:t>/a）</w:t>
                  </w:r>
                </w:p>
              </w:tc>
              <w:tc>
                <w:tcPr>
                  <w:tcW w:w="1157" w:type="dxa"/>
                  <w:tcBorders>
                    <w:top w:val="single" w:color="auto" w:sz="4" w:space="0"/>
                    <w:left w:val="single" w:color="auto" w:sz="6" w:space="0"/>
                    <w:right w:val="single" w:color="auto" w:sz="6" w:space="0"/>
                  </w:tcBorders>
                  <w:vAlign w:val="center"/>
                </w:tcPr>
                <w:p w14:paraId="13577B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产生速率</w:t>
                  </w:r>
                </w:p>
                <w:p w14:paraId="1E2D28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（kg/h）</w:t>
                  </w:r>
                </w:p>
              </w:tc>
              <w:tc>
                <w:tcPr>
                  <w:tcW w:w="696" w:type="dxa"/>
                  <w:tcBorders>
                    <w:top w:val="single" w:color="auto" w:sz="4" w:space="0"/>
                    <w:left w:val="single" w:color="auto" w:sz="6" w:space="0"/>
                    <w:bottom w:val="single" w:color="auto" w:sz="6" w:space="0"/>
                    <w:right w:val="single" w:color="auto" w:sz="6" w:space="0"/>
                  </w:tcBorders>
                  <w:vAlign w:val="center"/>
                </w:tcPr>
                <w:p w14:paraId="4993BC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排放形式</w:t>
                  </w:r>
                </w:p>
              </w:tc>
              <w:tc>
                <w:tcPr>
                  <w:tcW w:w="939" w:type="dxa"/>
                  <w:tcBorders>
                    <w:top w:val="single" w:color="auto" w:sz="4" w:space="0"/>
                    <w:left w:val="single" w:color="auto" w:sz="6" w:space="0"/>
                    <w:bottom w:val="single" w:color="auto" w:sz="6" w:space="0"/>
                    <w:right w:val="single" w:color="auto" w:sz="6" w:space="0"/>
                  </w:tcBorders>
                  <w:vAlign w:val="center"/>
                </w:tcPr>
                <w:p w14:paraId="273652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治理措施</w:t>
                  </w:r>
                </w:p>
              </w:tc>
              <w:tc>
                <w:tcPr>
                  <w:tcW w:w="885" w:type="dxa"/>
                  <w:tcBorders>
                    <w:top w:val="single" w:color="auto" w:sz="4" w:space="0"/>
                    <w:left w:val="single" w:color="auto" w:sz="6" w:space="0"/>
                    <w:bottom w:val="single" w:color="auto" w:sz="6" w:space="0"/>
                    <w:right w:val="single" w:color="auto" w:sz="6" w:space="0"/>
                  </w:tcBorders>
                  <w:vAlign w:val="center"/>
                </w:tcPr>
                <w:p w14:paraId="08C696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去除率</w:t>
                  </w:r>
                </w:p>
              </w:tc>
              <w:tc>
                <w:tcPr>
                  <w:tcW w:w="1066" w:type="dxa"/>
                  <w:tcBorders>
                    <w:top w:val="single" w:color="auto" w:sz="4" w:space="0"/>
                    <w:left w:val="single" w:color="auto" w:sz="6" w:space="0"/>
                    <w:bottom w:val="single" w:color="auto" w:sz="6" w:space="0"/>
                    <w:right w:val="single" w:color="auto" w:sz="6" w:space="0"/>
                  </w:tcBorders>
                  <w:vAlign w:val="center"/>
                </w:tcPr>
                <w:p w14:paraId="5EAFDE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排放速率</w:t>
                  </w:r>
                </w:p>
                <w:p w14:paraId="1BFB23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（kg/h）</w:t>
                  </w:r>
                </w:p>
              </w:tc>
              <w:tc>
                <w:tcPr>
                  <w:tcW w:w="896" w:type="dxa"/>
                  <w:tcBorders>
                    <w:top w:val="single" w:color="auto" w:sz="4" w:space="0"/>
                    <w:left w:val="single" w:color="auto" w:sz="6" w:space="0"/>
                    <w:bottom w:val="single" w:color="auto" w:sz="6" w:space="0"/>
                    <w:right w:val="single" w:color="auto" w:sz="4" w:space="0"/>
                  </w:tcBorders>
                  <w:vAlign w:val="center"/>
                </w:tcPr>
                <w:p w14:paraId="6C2767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污染物排放量（</w:t>
                  </w:r>
                  <w:r>
                    <w:rPr>
                      <w:rFonts w:hint="eastAsia" w:ascii="Times New Roman" w:hAnsi="Times New Roman" w:eastAsia="宋体" w:cs="Times New Roman"/>
                      <w:snapToGrid w:val="0"/>
                      <w:color w:val="FF0000"/>
                      <w:kern w:val="0"/>
                      <w:sz w:val="21"/>
                      <w:szCs w:val="21"/>
                      <w:lang w:val="en-US" w:eastAsia="zh-CN"/>
                    </w:rPr>
                    <w:t>t</w:t>
                  </w:r>
                  <w:r>
                    <w:rPr>
                      <w:rFonts w:hint="default" w:ascii="Times New Roman" w:hAnsi="Times New Roman" w:eastAsia="宋体" w:cs="Times New Roman"/>
                      <w:snapToGrid w:val="0"/>
                      <w:color w:val="FF0000"/>
                      <w:kern w:val="0"/>
                      <w:sz w:val="21"/>
                      <w:szCs w:val="21"/>
                      <w:lang w:val="en-US" w:eastAsia="zh-CN"/>
                    </w:rPr>
                    <w:t>/a）</w:t>
                  </w:r>
                </w:p>
              </w:tc>
            </w:tr>
            <w:tr w14:paraId="410F26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6" w:hRule="atLeast"/>
                <w:jc w:val="center"/>
              </w:trPr>
              <w:tc>
                <w:tcPr>
                  <w:tcW w:w="732" w:type="dxa"/>
                  <w:tcBorders>
                    <w:top w:val="single" w:color="auto" w:sz="6" w:space="0"/>
                    <w:left w:val="single" w:color="auto" w:sz="6" w:space="0"/>
                    <w:right w:val="single" w:color="auto" w:sz="6" w:space="0"/>
                  </w:tcBorders>
                  <w:vAlign w:val="center"/>
                </w:tcPr>
                <w:p w14:paraId="109251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切削液挥发</w:t>
                  </w:r>
                </w:p>
              </w:tc>
              <w:tc>
                <w:tcPr>
                  <w:tcW w:w="733" w:type="dxa"/>
                  <w:tcBorders>
                    <w:top w:val="single" w:color="auto" w:sz="6" w:space="0"/>
                    <w:left w:val="single" w:color="auto" w:sz="6" w:space="0"/>
                    <w:right w:val="single" w:color="auto" w:sz="6" w:space="0"/>
                  </w:tcBorders>
                  <w:vAlign w:val="center"/>
                </w:tcPr>
                <w:p w14:paraId="407490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非甲烷总烃</w:t>
                  </w:r>
                </w:p>
              </w:tc>
              <w:tc>
                <w:tcPr>
                  <w:tcW w:w="895" w:type="dxa"/>
                  <w:tcBorders>
                    <w:top w:val="single" w:color="auto" w:sz="6" w:space="0"/>
                    <w:left w:val="single" w:color="auto" w:sz="6" w:space="0"/>
                    <w:right w:val="single" w:color="auto" w:sz="6" w:space="0"/>
                  </w:tcBorders>
                  <w:vAlign w:val="center"/>
                </w:tcPr>
                <w:p w14:paraId="2D5BAF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0.1128</w:t>
                  </w:r>
                </w:p>
              </w:tc>
              <w:tc>
                <w:tcPr>
                  <w:tcW w:w="1157" w:type="dxa"/>
                  <w:tcBorders>
                    <w:top w:val="single" w:color="auto" w:sz="6" w:space="0"/>
                    <w:left w:val="single" w:color="auto" w:sz="6" w:space="0"/>
                    <w:right w:val="single" w:color="auto" w:sz="6" w:space="0"/>
                  </w:tcBorders>
                  <w:vAlign w:val="center"/>
                </w:tcPr>
                <w:p w14:paraId="348A10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0.047</w:t>
                  </w:r>
                </w:p>
              </w:tc>
              <w:tc>
                <w:tcPr>
                  <w:tcW w:w="696" w:type="dxa"/>
                  <w:tcBorders>
                    <w:top w:val="single" w:color="auto" w:sz="6" w:space="0"/>
                    <w:left w:val="single" w:color="auto" w:sz="6" w:space="0"/>
                    <w:right w:val="single" w:color="auto" w:sz="6" w:space="0"/>
                  </w:tcBorders>
                  <w:vAlign w:val="center"/>
                </w:tcPr>
                <w:p w14:paraId="78AF9A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无组织</w:t>
                  </w:r>
                </w:p>
              </w:tc>
              <w:tc>
                <w:tcPr>
                  <w:tcW w:w="939" w:type="dxa"/>
                  <w:tcBorders>
                    <w:top w:val="single" w:color="auto" w:sz="6" w:space="0"/>
                    <w:left w:val="single" w:color="auto" w:sz="6" w:space="0"/>
                    <w:right w:val="single" w:color="auto" w:sz="6" w:space="0"/>
                  </w:tcBorders>
                  <w:vAlign w:val="center"/>
                </w:tcPr>
                <w:p w14:paraId="34770F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设备密闭</w:t>
                  </w:r>
                </w:p>
              </w:tc>
              <w:tc>
                <w:tcPr>
                  <w:tcW w:w="885" w:type="dxa"/>
                  <w:tcBorders>
                    <w:top w:val="single" w:color="auto" w:sz="6" w:space="0"/>
                    <w:left w:val="single" w:color="auto" w:sz="6" w:space="0"/>
                    <w:right w:val="single" w:color="auto" w:sz="6" w:space="0"/>
                  </w:tcBorders>
                  <w:vAlign w:val="center"/>
                </w:tcPr>
                <w:p w14:paraId="0BE2B3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eastAsia" w:ascii="Times New Roman" w:hAnsi="Times New Roman" w:eastAsia="宋体" w:cs="Times New Roman"/>
                      <w:snapToGrid w:val="0"/>
                      <w:color w:val="FF0000"/>
                      <w:kern w:val="0"/>
                      <w:sz w:val="21"/>
                      <w:szCs w:val="21"/>
                      <w:lang w:val="en-US" w:eastAsia="zh-CN"/>
                    </w:rPr>
                    <w:t>40%</w:t>
                  </w:r>
                </w:p>
              </w:tc>
              <w:tc>
                <w:tcPr>
                  <w:tcW w:w="1066" w:type="dxa"/>
                  <w:tcBorders>
                    <w:top w:val="single" w:color="auto" w:sz="6" w:space="0"/>
                    <w:left w:val="single" w:color="auto" w:sz="6" w:space="0"/>
                    <w:right w:val="single" w:color="auto" w:sz="6" w:space="0"/>
                  </w:tcBorders>
                  <w:vAlign w:val="center"/>
                </w:tcPr>
                <w:p w14:paraId="2ECE36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0.0282</w:t>
                  </w:r>
                </w:p>
              </w:tc>
              <w:tc>
                <w:tcPr>
                  <w:tcW w:w="896" w:type="dxa"/>
                  <w:tcBorders>
                    <w:top w:val="single" w:color="auto" w:sz="6" w:space="0"/>
                    <w:left w:val="single" w:color="auto" w:sz="6" w:space="0"/>
                    <w:right w:val="single" w:color="auto" w:sz="4" w:space="0"/>
                  </w:tcBorders>
                  <w:vAlign w:val="center"/>
                </w:tcPr>
                <w:p w14:paraId="74BA13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color w:val="FF0000"/>
                      <w:kern w:val="0"/>
                      <w:sz w:val="21"/>
                      <w:szCs w:val="21"/>
                      <w:lang w:val="en-US" w:eastAsia="zh-CN"/>
                    </w:rPr>
                  </w:pPr>
                  <w:r>
                    <w:rPr>
                      <w:rFonts w:hint="default" w:ascii="Times New Roman" w:hAnsi="Times New Roman" w:eastAsia="宋体" w:cs="Times New Roman"/>
                      <w:snapToGrid w:val="0"/>
                      <w:color w:val="FF0000"/>
                      <w:kern w:val="0"/>
                      <w:sz w:val="21"/>
                      <w:szCs w:val="21"/>
                      <w:lang w:val="en-US" w:eastAsia="zh-CN"/>
                    </w:rPr>
                    <w:t>0.06768‬</w:t>
                  </w:r>
                </w:p>
              </w:tc>
            </w:tr>
          </w:tbl>
          <w:p w14:paraId="196FE47E">
            <w:pPr>
              <w:spacing w:line="360" w:lineRule="auto"/>
              <w:ind w:firstLine="480" w:firstLineChars="200"/>
              <w:rPr>
                <w:rFonts w:hint="default" w:cs="Times New Roman"/>
                <w:color w:val="FF0000"/>
                <w:kern w:val="0"/>
                <w:sz w:val="24"/>
                <w:lang w:val="en-US" w:eastAsia="zh-CN"/>
              </w:rPr>
            </w:pPr>
            <w:r>
              <w:rPr>
                <w:rFonts w:hint="eastAsia" w:cs="Times New Roman"/>
                <w:color w:val="FF0000"/>
                <w:kern w:val="0"/>
                <w:sz w:val="24"/>
                <w:lang w:val="en-US" w:eastAsia="zh-CN"/>
              </w:rPr>
              <w:t>（1）污染物源强核算依据</w:t>
            </w:r>
          </w:p>
          <w:p w14:paraId="23C8E18A">
            <w:pPr>
              <w:spacing w:line="360" w:lineRule="auto"/>
              <w:ind w:firstLine="480" w:firstLineChars="200"/>
              <w:rPr>
                <w:rFonts w:hint="eastAsia" w:cs="Times New Roman"/>
                <w:color w:val="FF0000"/>
                <w:kern w:val="0"/>
                <w:sz w:val="24"/>
                <w:lang w:val="en-US" w:eastAsia="zh-CN"/>
              </w:rPr>
            </w:pPr>
            <w:r>
              <w:rPr>
                <w:rFonts w:hint="eastAsia" w:cs="Times New Roman"/>
                <w:color w:val="FF0000"/>
                <w:kern w:val="0"/>
                <w:sz w:val="24"/>
                <w:lang w:val="en-US" w:eastAsia="zh-CN"/>
              </w:rPr>
              <w:t>本项目切削、车铣、锯切等机械加工工序时使用切削液，设备与工件摩擦升温，会导致切削液挥发产生非甲烷总烃。根据《排放源统计调查产排污核算方法和系数手册》中机械行业系数手册“机械加工”切削液挥发产生的有机物产污系数为5.64千克/吨-原料，本项目使用切削液4t/a，按照切削液补充量为循环量的20%计，切削液循环使用量为20t/a，计算得非甲烷总烃产生量约为0.1128t/a，本项目工作时间8h/d（300d/a）</w:t>
            </w:r>
            <w:r>
              <w:rPr>
                <w:rFonts w:hint="eastAsia" w:cs="Times New Roman"/>
                <w:color w:val="FF0000"/>
                <w:kern w:val="0"/>
                <w:sz w:val="24"/>
                <w:lang w:val="zh-TW" w:eastAsia="zh-CN"/>
              </w:rPr>
              <w:t>，</w:t>
            </w:r>
            <w:r>
              <w:rPr>
                <w:rFonts w:hint="eastAsia" w:cs="Times New Roman"/>
                <w:color w:val="FF0000"/>
                <w:kern w:val="0"/>
                <w:sz w:val="24"/>
                <w:lang w:val="en-US" w:eastAsia="zh-CN"/>
              </w:rPr>
              <w:t>则非甲烷总烃产生速率为0.047kg/h。</w:t>
            </w:r>
          </w:p>
          <w:p w14:paraId="771DAE01">
            <w:pPr>
              <w:spacing w:line="360" w:lineRule="auto"/>
              <w:ind w:firstLine="480" w:firstLineChars="200"/>
              <w:rPr>
                <w:rFonts w:hint="eastAsia" w:ascii="Times New Roman" w:hAnsi="Times New Roman" w:eastAsia="宋体" w:cs="Times New Roman"/>
                <w:color w:val="FF0000"/>
                <w:kern w:val="0"/>
                <w:sz w:val="24"/>
                <w:lang w:val="en-US" w:eastAsia="zh-CN"/>
              </w:rPr>
            </w:pPr>
            <w:r>
              <w:rPr>
                <w:rFonts w:hint="eastAsia" w:cs="Times New Roman"/>
                <w:color w:val="FF0000"/>
                <w:kern w:val="0"/>
                <w:sz w:val="24"/>
                <w:lang w:val="en-US" w:eastAsia="zh-CN"/>
              </w:rPr>
              <w:t>（2）</w:t>
            </w:r>
            <w:r>
              <w:rPr>
                <w:rFonts w:hint="default" w:ascii="Times New Roman" w:hAnsi="Times New Roman" w:eastAsia="宋体" w:cs="Times New Roman"/>
                <w:color w:val="FF0000"/>
                <w:kern w:val="0"/>
                <w:sz w:val="24"/>
                <w:lang w:val="en-US" w:eastAsia="zh-CN"/>
              </w:rPr>
              <w:t>废气达标排放分析</w:t>
            </w:r>
          </w:p>
          <w:p w14:paraId="08FC4D2B">
            <w:pPr>
              <w:spacing w:line="360" w:lineRule="auto"/>
              <w:ind w:firstLine="480" w:firstLineChars="200"/>
              <w:rPr>
                <w:rFonts w:hint="eastAsia" w:cs="Times New Roman"/>
                <w:color w:val="FF0000"/>
                <w:kern w:val="0"/>
                <w:sz w:val="24"/>
                <w:lang w:val="en-US" w:eastAsia="zh-CN"/>
              </w:rPr>
            </w:pPr>
            <w:r>
              <w:rPr>
                <w:rFonts w:hint="eastAsia" w:cs="Times New Roman"/>
                <w:color w:val="FF0000"/>
                <w:kern w:val="0"/>
                <w:sz w:val="24"/>
                <w:lang w:val="en-US" w:eastAsia="zh-CN"/>
              </w:rPr>
              <w:t>本项目切削液挥发时产生的非甲烷总烃初始排放速率为0.047kg/h，由于设备及厂房密闭，仅有少量非甲烷总烃逸出，因此无需配置VOCs处理设施，以无组织形式排放。</w:t>
            </w:r>
          </w:p>
          <w:p w14:paraId="44C00AF9">
            <w:pPr>
              <w:numPr>
                <w:ilvl w:val="0"/>
                <w:numId w:val="0"/>
              </w:numPr>
              <w:spacing w:line="360" w:lineRule="auto"/>
              <w:ind w:firstLine="480" w:firstLineChars="200"/>
              <w:rPr>
                <w:rFonts w:hint="eastAsia" w:cs="Times New Roman"/>
                <w:color w:val="FF0000"/>
                <w:kern w:val="0"/>
                <w:sz w:val="24"/>
                <w:lang w:val="en-US" w:eastAsia="zh-CN"/>
              </w:rPr>
            </w:pPr>
            <w:r>
              <w:rPr>
                <w:rFonts w:hint="eastAsia" w:ascii="Times New Roman" w:hAnsi="Times New Roman" w:eastAsia="宋体" w:cs="Times New Roman"/>
                <w:color w:val="FF0000"/>
                <w:kern w:val="0"/>
                <w:sz w:val="24"/>
                <w:szCs w:val="24"/>
                <w:lang w:val="en-US" w:eastAsia="zh-CN" w:bidi="ar-SA"/>
              </w:rPr>
              <w:t>（3）</w:t>
            </w:r>
            <w:r>
              <w:rPr>
                <w:rFonts w:hint="eastAsia" w:cs="Times New Roman"/>
                <w:color w:val="FF0000"/>
                <w:kern w:val="0"/>
                <w:sz w:val="24"/>
                <w:lang w:val="en-US" w:eastAsia="zh-CN"/>
              </w:rPr>
              <w:t>废气监测计划</w:t>
            </w:r>
          </w:p>
          <w:p w14:paraId="75B14040">
            <w:pPr>
              <w:numPr>
                <w:ilvl w:val="0"/>
                <w:numId w:val="0"/>
              </w:numPr>
              <w:spacing w:line="360" w:lineRule="auto"/>
              <w:ind w:firstLine="480" w:firstLineChars="200"/>
              <w:rPr>
                <w:rFonts w:hint="eastAsia" w:ascii="Times New Roman" w:hAnsi="Times New Roman" w:cs="Times New Roman"/>
                <w:bCs/>
                <w:color w:val="FF0000"/>
                <w:sz w:val="24"/>
                <w:lang w:val="en-US" w:eastAsia="zh-CN"/>
              </w:rPr>
            </w:pPr>
            <w:r>
              <w:rPr>
                <w:rFonts w:hint="default" w:ascii="Times New Roman" w:hAnsi="Times New Roman" w:cs="Times New Roman"/>
                <w:bCs/>
                <w:color w:val="FF0000"/>
                <w:sz w:val="24"/>
              </w:rPr>
              <w:t>根据本项目运营期各项污染物的污染特点，参考《排污单位自行监测技术指南</w:t>
            </w:r>
            <w:r>
              <w:rPr>
                <w:rFonts w:hint="eastAsia" w:ascii="Times New Roman" w:hAnsi="Times New Roman" w:cs="Times New Roman"/>
                <w:bCs/>
                <w:color w:val="FF0000"/>
                <w:sz w:val="24"/>
                <w:lang w:val="en-US" w:eastAsia="zh-CN"/>
              </w:rPr>
              <w:t xml:space="preserve"> </w:t>
            </w:r>
            <w:r>
              <w:rPr>
                <w:rFonts w:hint="default" w:ascii="Times New Roman" w:hAnsi="Times New Roman" w:cs="Times New Roman"/>
                <w:bCs/>
                <w:color w:val="FF0000"/>
                <w:sz w:val="24"/>
              </w:rPr>
              <w:t>总则》（HJ819-2017）中的相关监测要求，制定了本项目废气监测计划见表</w:t>
            </w:r>
            <w:r>
              <w:rPr>
                <w:rFonts w:hint="eastAsia" w:ascii="Times New Roman" w:hAnsi="Times New Roman" w:cs="Times New Roman"/>
                <w:bCs/>
                <w:color w:val="FF0000"/>
                <w:sz w:val="24"/>
                <w:lang w:val="en-US" w:eastAsia="zh-CN"/>
              </w:rPr>
              <w:t>4-2。</w:t>
            </w:r>
          </w:p>
          <w:p w14:paraId="3A3523A8">
            <w:pPr>
              <w:spacing w:line="360" w:lineRule="auto"/>
              <w:jc w:val="center"/>
              <w:rPr>
                <w:rFonts w:hint="eastAsia" w:ascii="Times New Roman" w:hAnsi="Times New Roman" w:eastAsia="宋体" w:cs="Times New Roman"/>
                <w:b/>
                <w:color w:val="FF0000"/>
                <w:kern w:val="0"/>
                <w:szCs w:val="21"/>
                <w:lang w:val="en-US" w:eastAsia="zh-CN"/>
              </w:rPr>
            </w:pPr>
            <w:r>
              <w:rPr>
                <w:rFonts w:hint="eastAsia" w:ascii="Times New Roman" w:hAnsi="Times New Roman" w:eastAsia="宋体" w:cs="Times New Roman"/>
                <w:b/>
                <w:color w:val="FF0000"/>
                <w:kern w:val="0"/>
                <w:szCs w:val="21"/>
                <w:lang w:val="en-US" w:eastAsia="zh-CN"/>
              </w:rPr>
              <w:t>表4-2运营期环节监测计划</w:t>
            </w:r>
          </w:p>
          <w:tbl>
            <w:tblPr>
              <w:tblStyle w:val="12"/>
              <w:tblW w:w="4911"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6"/>
              <w:gridCol w:w="738"/>
              <w:gridCol w:w="1338"/>
              <w:gridCol w:w="1426"/>
              <w:gridCol w:w="804"/>
              <w:gridCol w:w="2907"/>
            </w:tblGrid>
            <w:tr w14:paraId="10E1638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90" w:type="pct"/>
                  <w:vAlign w:val="center"/>
                </w:tcPr>
                <w:p w14:paraId="68A26AF1">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污染源名称</w:t>
                  </w:r>
                </w:p>
              </w:tc>
              <w:tc>
                <w:tcPr>
                  <w:tcW w:w="451" w:type="pct"/>
                  <w:vAlign w:val="center"/>
                </w:tcPr>
                <w:p w14:paraId="39ED8814">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监测项目</w:t>
                  </w:r>
                </w:p>
              </w:tc>
              <w:tc>
                <w:tcPr>
                  <w:tcW w:w="817" w:type="pct"/>
                  <w:vAlign w:val="center"/>
                </w:tcPr>
                <w:p w14:paraId="688A29A6">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监测点位置</w:t>
                  </w:r>
                </w:p>
              </w:tc>
              <w:tc>
                <w:tcPr>
                  <w:tcW w:w="871" w:type="pct"/>
                  <w:vAlign w:val="center"/>
                </w:tcPr>
                <w:p w14:paraId="176CC2F6">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监测</w:t>
                  </w:r>
                </w:p>
                <w:p w14:paraId="4280224C">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点数</w:t>
                  </w:r>
                </w:p>
              </w:tc>
              <w:tc>
                <w:tcPr>
                  <w:tcW w:w="491" w:type="pct"/>
                  <w:vAlign w:val="center"/>
                </w:tcPr>
                <w:p w14:paraId="48B089A9">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监测</w:t>
                  </w:r>
                </w:p>
                <w:p w14:paraId="379E003F">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频率</w:t>
                  </w:r>
                </w:p>
              </w:tc>
              <w:tc>
                <w:tcPr>
                  <w:tcW w:w="1777" w:type="pct"/>
                  <w:vAlign w:val="center"/>
                </w:tcPr>
                <w:p w14:paraId="437C4149">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控制指标</w:t>
                  </w:r>
                </w:p>
              </w:tc>
            </w:tr>
            <w:tr w14:paraId="447FF77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590" w:type="pct"/>
                  <w:vMerge w:val="restart"/>
                  <w:vAlign w:val="center"/>
                </w:tcPr>
                <w:p w14:paraId="31B46CB1">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有机废气</w:t>
                  </w:r>
                </w:p>
              </w:tc>
              <w:tc>
                <w:tcPr>
                  <w:tcW w:w="451" w:type="pct"/>
                  <w:vMerge w:val="restart"/>
                  <w:vAlign w:val="center"/>
                </w:tcPr>
                <w:p w14:paraId="200E6F43">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kern w:val="0"/>
                      <w:szCs w:val="21"/>
                    </w:rPr>
                  </w:pPr>
                  <w:r>
                    <w:rPr>
                      <w:rFonts w:hint="default" w:ascii="Times New Roman" w:hAnsi="Times New Roman" w:cs="Times New Roman"/>
                      <w:color w:val="FF0000"/>
                      <w:kern w:val="0"/>
                      <w:szCs w:val="21"/>
                    </w:rPr>
                    <w:t>无组织</w:t>
                  </w:r>
                </w:p>
              </w:tc>
              <w:tc>
                <w:tcPr>
                  <w:tcW w:w="817" w:type="pct"/>
                  <w:vAlign w:val="center"/>
                </w:tcPr>
                <w:p w14:paraId="133579D4">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厂界上风向</w:t>
                  </w:r>
                </w:p>
              </w:tc>
              <w:tc>
                <w:tcPr>
                  <w:tcW w:w="871" w:type="pct"/>
                  <w:vAlign w:val="center"/>
                </w:tcPr>
                <w:p w14:paraId="7D155CB2">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1个点</w:t>
                  </w:r>
                </w:p>
              </w:tc>
              <w:tc>
                <w:tcPr>
                  <w:tcW w:w="491" w:type="pct"/>
                  <w:vMerge w:val="restart"/>
                  <w:vAlign w:val="center"/>
                </w:tcPr>
                <w:p w14:paraId="5C1E7C5B">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lang w:val="en-US"/>
                    </w:rPr>
                  </w:pPr>
                  <w:r>
                    <w:rPr>
                      <w:rFonts w:hint="eastAsia" w:cs="Times New Roman"/>
                      <w:color w:val="FF0000"/>
                      <w:szCs w:val="21"/>
                      <w:lang w:val="en-US" w:eastAsia="zh-CN"/>
                    </w:rPr>
                    <w:t>1次/半年</w:t>
                  </w:r>
                </w:p>
              </w:tc>
              <w:tc>
                <w:tcPr>
                  <w:tcW w:w="1777" w:type="pct"/>
                  <w:vMerge w:val="restart"/>
                  <w:vAlign w:val="center"/>
                </w:tcPr>
                <w:p w14:paraId="61C1023E">
                  <w:pPr>
                    <w:pStyle w:val="3"/>
                    <w:keepNext w:val="0"/>
                    <w:keepLines w:val="0"/>
                    <w:pageBreakBefore w:val="0"/>
                    <w:widowControl w:val="0"/>
                    <w:overflowPunct w:val="0"/>
                    <w:topLinePunct w:val="0"/>
                    <w:bidi w:val="0"/>
                    <w:adjustRightInd/>
                    <w:snapToGrid/>
                    <w:jc w:val="center"/>
                    <w:rPr>
                      <w:rFonts w:hint="default" w:ascii="Times New Roman" w:hAnsi="Times New Roman" w:eastAsia="宋体" w:cs="Times New Roman"/>
                      <w:color w:val="FF0000"/>
                      <w:kern w:val="0"/>
                      <w:sz w:val="21"/>
                      <w:szCs w:val="21"/>
                      <w:lang w:val="en-US" w:eastAsia="zh-CN" w:bidi="ar-SA"/>
                    </w:rPr>
                  </w:pPr>
                  <w:r>
                    <w:rPr>
                      <w:rFonts w:hint="eastAsia" w:ascii="Times New Roman" w:hAnsi="Times New Roman" w:eastAsia="宋体" w:cs="Times New Roman"/>
                      <w:color w:val="FF0000"/>
                      <w:kern w:val="0"/>
                      <w:sz w:val="21"/>
                      <w:szCs w:val="21"/>
                      <w:lang w:val="en-US" w:eastAsia="zh-CN" w:bidi="ar-SA"/>
                    </w:rPr>
                    <w:t>《大气污染物综合排放标准》GB16297-1996</w:t>
                  </w:r>
                </w:p>
              </w:tc>
            </w:tr>
            <w:tr w14:paraId="24131F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2" w:hRule="atLeast"/>
                <w:jc w:val="center"/>
              </w:trPr>
              <w:tc>
                <w:tcPr>
                  <w:tcW w:w="590" w:type="pct"/>
                  <w:vMerge w:val="continue"/>
                  <w:vAlign w:val="center"/>
                </w:tcPr>
                <w:p w14:paraId="58F9CB42">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p>
              </w:tc>
              <w:tc>
                <w:tcPr>
                  <w:tcW w:w="451" w:type="pct"/>
                  <w:vMerge w:val="continue"/>
                  <w:vAlign w:val="center"/>
                </w:tcPr>
                <w:p w14:paraId="01F79339">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kern w:val="0"/>
                      <w:szCs w:val="21"/>
                    </w:rPr>
                  </w:pPr>
                </w:p>
              </w:tc>
              <w:tc>
                <w:tcPr>
                  <w:tcW w:w="817" w:type="pct"/>
                  <w:shd w:val="clear" w:color="auto" w:fill="auto"/>
                  <w:vAlign w:val="center"/>
                </w:tcPr>
                <w:p w14:paraId="11D7A8EF">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厂界下风向</w:t>
                  </w:r>
                </w:p>
              </w:tc>
              <w:tc>
                <w:tcPr>
                  <w:tcW w:w="871" w:type="pct"/>
                  <w:shd w:val="clear" w:color="auto" w:fill="auto"/>
                  <w:vAlign w:val="center"/>
                </w:tcPr>
                <w:p w14:paraId="19788749">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3个点</w:t>
                  </w:r>
                </w:p>
              </w:tc>
              <w:tc>
                <w:tcPr>
                  <w:tcW w:w="491" w:type="pct"/>
                  <w:vMerge w:val="continue"/>
                  <w:vAlign w:val="center"/>
                </w:tcPr>
                <w:p w14:paraId="3FEAB750">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p>
              </w:tc>
              <w:tc>
                <w:tcPr>
                  <w:tcW w:w="1777" w:type="pct"/>
                  <w:vMerge w:val="continue"/>
                  <w:vAlign w:val="center"/>
                </w:tcPr>
                <w:p w14:paraId="2A874FF4">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kern w:val="0"/>
                      <w:szCs w:val="21"/>
                    </w:rPr>
                  </w:pPr>
                </w:p>
              </w:tc>
            </w:tr>
            <w:tr w14:paraId="531FD7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590" w:type="pct"/>
                  <w:vMerge w:val="continue"/>
                  <w:vAlign w:val="center"/>
                </w:tcPr>
                <w:p w14:paraId="0CBDA517">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p>
              </w:tc>
              <w:tc>
                <w:tcPr>
                  <w:tcW w:w="451" w:type="pct"/>
                  <w:vMerge w:val="continue"/>
                  <w:vAlign w:val="center"/>
                </w:tcPr>
                <w:p w14:paraId="627327D7">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p>
              </w:tc>
              <w:tc>
                <w:tcPr>
                  <w:tcW w:w="817" w:type="pct"/>
                  <w:vAlign w:val="center"/>
                </w:tcPr>
                <w:p w14:paraId="76CC3DB1">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厂区内</w:t>
                  </w:r>
                </w:p>
              </w:tc>
              <w:tc>
                <w:tcPr>
                  <w:tcW w:w="871" w:type="pct"/>
                  <w:vAlign w:val="center"/>
                </w:tcPr>
                <w:p w14:paraId="1467A04C">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1个点</w:t>
                  </w:r>
                </w:p>
              </w:tc>
              <w:tc>
                <w:tcPr>
                  <w:tcW w:w="491" w:type="pct"/>
                  <w:vMerge w:val="continue"/>
                  <w:vAlign w:val="center"/>
                </w:tcPr>
                <w:p w14:paraId="667D33C9">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p>
              </w:tc>
              <w:tc>
                <w:tcPr>
                  <w:tcW w:w="1777" w:type="pct"/>
                  <w:vAlign w:val="center"/>
                </w:tcPr>
                <w:p w14:paraId="6C389E5A">
                  <w:pPr>
                    <w:keepNext w:val="0"/>
                    <w:keepLines w:val="0"/>
                    <w:pageBreakBefore w:val="0"/>
                    <w:widowControl w:val="0"/>
                    <w:overflowPunct w:val="0"/>
                    <w:topLinePunct w:val="0"/>
                    <w:bidi w:val="0"/>
                    <w:adjustRightInd/>
                    <w:snapToGrid/>
                    <w:jc w:val="center"/>
                    <w:rPr>
                      <w:rFonts w:hint="default" w:ascii="Times New Roman" w:hAnsi="Times New Roman" w:cs="Times New Roman"/>
                      <w:color w:val="FF0000"/>
                      <w:szCs w:val="21"/>
                    </w:rPr>
                  </w:pPr>
                  <w:r>
                    <w:rPr>
                      <w:rFonts w:hint="default" w:ascii="Times New Roman" w:hAnsi="Times New Roman" w:cs="Times New Roman"/>
                      <w:color w:val="FF0000"/>
                      <w:szCs w:val="21"/>
                    </w:rPr>
                    <w:t>《挥发性有机物无组织排放控制标准》（GB37822-2019）</w:t>
                  </w:r>
                </w:p>
              </w:tc>
            </w:tr>
          </w:tbl>
          <w:p w14:paraId="1D850A51">
            <w:pPr>
              <w:spacing w:line="360" w:lineRule="auto"/>
              <w:ind w:firstLine="482" w:firstLineChars="200"/>
              <w:rPr>
                <w:b/>
                <w:bCs/>
                <w:color w:val="auto"/>
                <w:kern w:val="0"/>
                <w:sz w:val="24"/>
                <w:szCs w:val="20"/>
              </w:rPr>
            </w:pPr>
            <w:r>
              <w:rPr>
                <w:b/>
                <w:bCs/>
                <w:color w:val="auto"/>
                <w:kern w:val="0"/>
                <w:sz w:val="24"/>
                <w:szCs w:val="20"/>
              </w:rPr>
              <w:t>2、废水</w:t>
            </w:r>
          </w:p>
          <w:p w14:paraId="10ED4A1C">
            <w:pPr>
              <w:spacing w:line="360" w:lineRule="auto"/>
              <w:ind w:firstLine="480" w:firstLineChars="200"/>
              <w:rPr>
                <w:color w:val="auto"/>
                <w:kern w:val="0"/>
                <w:sz w:val="24"/>
                <w:szCs w:val="20"/>
              </w:rPr>
            </w:pPr>
            <w:r>
              <w:rPr>
                <w:color w:val="auto"/>
                <w:kern w:val="0"/>
                <w:sz w:val="24"/>
                <w:szCs w:val="20"/>
              </w:rPr>
              <w:t>（1）废水排放情况</w:t>
            </w:r>
          </w:p>
          <w:p w14:paraId="1FDF3D01">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color w:val="auto"/>
                <w:kern w:val="0"/>
                <w:sz w:val="24"/>
              </w:rPr>
              <w:t>项目</w:t>
            </w:r>
            <w:r>
              <w:rPr>
                <w:rFonts w:hint="eastAsia"/>
                <w:color w:val="auto"/>
                <w:kern w:val="0"/>
                <w:sz w:val="24"/>
                <w:lang w:val="en-US" w:eastAsia="zh-CN"/>
              </w:rPr>
              <w:t>建成后</w:t>
            </w:r>
            <w:r>
              <w:rPr>
                <w:color w:val="auto"/>
                <w:kern w:val="0"/>
                <w:sz w:val="24"/>
              </w:rPr>
              <w:t>劳动定员</w:t>
            </w:r>
            <w:r>
              <w:rPr>
                <w:rFonts w:hint="eastAsia"/>
                <w:color w:val="auto"/>
                <w:kern w:val="0"/>
                <w:sz w:val="24"/>
                <w:lang w:val="en-US" w:eastAsia="zh-CN"/>
              </w:rPr>
              <w:t>110</w:t>
            </w:r>
            <w:r>
              <w:rPr>
                <w:color w:val="auto"/>
                <w:kern w:val="0"/>
                <w:sz w:val="24"/>
              </w:rPr>
              <w:t>人，生活用水量</w:t>
            </w:r>
            <w:r>
              <w:rPr>
                <w:rFonts w:hint="eastAsia"/>
                <w:color w:val="FF0000"/>
                <w:kern w:val="0"/>
                <w:sz w:val="24"/>
                <w:lang w:val="en-US" w:eastAsia="zh-CN"/>
              </w:rPr>
              <w:t>1100</w:t>
            </w:r>
            <w:r>
              <w:rPr>
                <w:color w:val="FF0000"/>
                <w:kern w:val="0"/>
                <w:sz w:val="24"/>
              </w:rPr>
              <w:t>m</w:t>
            </w:r>
            <w:r>
              <w:rPr>
                <w:color w:val="FF0000"/>
                <w:kern w:val="0"/>
                <w:sz w:val="24"/>
                <w:vertAlign w:val="superscript"/>
              </w:rPr>
              <w:t>3</w:t>
            </w:r>
            <w:r>
              <w:rPr>
                <w:color w:val="FF0000"/>
                <w:kern w:val="0"/>
                <w:sz w:val="24"/>
              </w:rPr>
              <w:t>/a</w:t>
            </w:r>
            <w:r>
              <w:rPr>
                <w:color w:val="auto"/>
                <w:kern w:val="0"/>
                <w:sz w:val="24"/>
              </w:rPr>
              <w:t>，污水产生量按照用水量的80%计算，则废水产生量为</w:t>
            </w:r>
            <w:r>
              <w:rPr>
                <w:rFonts w:hint="eastAsia"/>
                <w:color w:val="FF0000"/>
                <w:kern w:val="0"/>
                <w:sz w:val="24"/>
                <w:lang w:val="en-US" w:eastAsia="zh-CN"/>
              </w:rPr>
              <w:t>880</w:t>
            </w:r>
            <w:r>
              <w:rPr>
                <w:color w:val="FF0000"/>
                <w:kern w:val="0"/>
                <w:sz w:val="24"/>
              </w:rPr>
              <w:t>m</w:t>
            </w:r>
            <w:r>
              <w:rPr>
                <w:color w:val="FF0000"/>
                <w:kern w:val="0"/>
                <w:sz w:val="24"/>
                <w:vertAlign w:val="superscript"/>
              </w:rPr>
              <w:t>3</w:t>
            </w:r>
            <w:r>
              <w:rPr>
                <w:color w:val="FF0000"/>
                <w:kern w:val="0"/>
                <w:sz w:val="24"/>
              </w:rPr>
              <w:t>/a</w:t>
            </w:r>
            <w:r>
              <w:rPr>
                <w:rFonts w:hint="eastAsia"/>
                <w:color w:val="auto"/>
                <w:kern w:val="0"/>
                <w:sz w:val="24"/>
                <w:lang w:eastAsia="zh-CN"/>
              </w:rPr>
              <w:t>，</w:t>
            </w:r>
            <w:r>
              <w:rPr>
                <w:rFonts w:hint="eastAsia"/>
                <w:color w:val="auto"/>
                <w:sz w:val="24"/>
              </w:rPr>
              <w:t>依托租赁厂区</w:t>
            </w:r>
            <w:r>
              <w:rPr>
                <w:rFonts w:hint="eastAsia" w:ascii="Times New Roman" w:hAnsi="Times New Roman" w:eastAsia="宋体" w:cs="Times New Roman"/>
                <w:b w:val="0"/>
                <w:bCs/>
                <w:color w:val="auto"/>
                <w:sz w:val="24"/>
                <w:szCs w:val="24"/>
                <w:lang w:val="en-US" w:eastAsia="zh-CN"/>
              </w:rPr>
              <w:t>化粪池</w:t>
            </w:r>
            <w:r>
              <w:rPr>
                <w:rFonts w:hint="eastAsia" w:cs="Times New Roman"/>
                <w:b w:val="0"/>
                <w:bCs/>
                <w:color w:val="auto"/>
                <w:sz w:val="24"/>
                <w:szCs w:val="24"/>
                <w:lang w:val="en-US" w:eastAsia="zh-CN"/>
              </w:rPr>
              <w:t>处理后排入市政污水管网</w:t>
            </w:r>
            <w:r>
              <w:rPr>
                <w:color w:val="auto"/>
                <w:kern w:val="0"/>
                <w:sz w:val="24"/>
              </w:rPr>
              <w:t>；无生产废水产生。</w:t>
            </w:r>
          </w:p>
          <w:p w14:paraId="2D2F4863">
            <w:pPr>
              <w:spacing w:line="360" w:lineRule="auto"/>
              <w:jc w:val="center"/>
              <w:rPr>
                <w:b/>
                <w:color w:val="auto"/>
                <w:kern w:val="0"/>
                <w:szCs w:val="21"/>
              </w:rPr>
            </w:pPr>
            <w:r>
              <w:rPr>
                <w:rFonts w:hint="eastAsia"/>
                <w:b/>
                <w:color w:val="auto"/>
                <w:kern w:val="0"/>
                <w:szCs w:val="21"/>
              </w:rPr>
              <w:t>表</w:t>
            </w:r>
            <w:r>
              <w:rPr>
                <w:rFonts w:hint="eastAsia"/>
                <w:b/>
                <w:color w:val="auto"/>
                <w:kern w:val="0"/>
                <w:szCs w:val="21"/>
                <w:lang w:val="en-US" w:eastAsia="zh-CN"/>
              </w:rPr>
              <w:t>4-3</w:t>
            </w:r>
            <w:r>
              <w:rPr>
                <w:rFonts w:hint="eastAsia"/>
                <w:b/>
                <w:color w:val="auto"/>
                <w:kern w:val="0"/>
                <w:szCs w:val="21"/>
              </w:rPr>
              <w:t>废水污染物产生情况</w:t>
            </w:r>
          </w:p>
          <w:tbl>
            <w:tblPr>
              <w:tblStyle w:val="12"/>
              <w:tblW w:w="7939"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660"/>
              <w:gridCol w:w="1696"/>
              <w:gridCol w:w="918"/>
              <w:gridCol w:w="973"/>
              <w:gridCol w:w="825"/>
              <w:gridCol w:w="1004"/>
              <w:gridCol w:w="983"/>
              <w:gridCol w:w="880"/>
            </w:tblGrid>
            <w:tr w14:paraId="3549A729">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2356" w:type="dxa"/>
                  <w:gridSpan w:val="2"/>
                  <w:vMerge w:val="restart"/>
                  <w:tcBorders>
                    <w:tl2br w:val="nil"/>
                    <w:tr2bl w:val="nil"/>
                  </w:tcBorders>
                  <w:vAlign w:val="center"/>
                </w:tcPr>
                <w:p w14:paraId="15F342A6">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项目</w:t>
                  </w:r>
                </w:p>
              </w:tc>
              <w:tc>
                <w:tcPr>
                  <w:tcW w:w="5583" w:type="dxa"/>
                  <w:gridSpan w:val="6"/>
                  <w:tcBorders>
                    <w:tl2br w:val="nil"/>
                    <w:tr2bl w:val="nil"/>
                  </w:tcBorders>
                  <w:vAlign w:val="center"/>
                </w:tcPr>
                <w:p w14:paraId="6E74A243">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排放量</w:t>
                  </w:r>
                  <w:r>
                    <w:rPr>
                      <w:rFonts w:hint="eastAsia"/>
                      <w:color w:val="FF0000"/>
                      <w:kern w:val="0"/>
                      <w:sz w:val="21"/>
                      <w:szCs w:val="21"/>
                      <w:lang w:val="en-US" w:eastAsia="zh-CN"/>
                    </w:rPr>
                    <w:t>880</w:t>
                  </w:r>
                  <w:r>
                    <w:rPr>
                      <w:color w:val="FF0000"/>
                      <w:kern w:val="0"/>
                      <w:sz w:val="21"/>
                      <w:szCs w:val="21"/>
                    </w:rPr>
                    <w:t>m</w:t>
                  </w:r>
                  <w:r>
                    <w:rPr>
                      <w:color w:val="FF0000"/>
                      <w:kern w:val="0"/>
                      <w:sz w:val="21"/>
                      <w:szCs w:val="21"/>
                      <w:vertAlign w:val="superscript"/>
                    </w:rPr>
                    <w:t>3</w:t>
                  </w:r>
                  <w:r>
                    <w:rPr>
                      <w:color w:val="FF0000"/>
                      <w:kern w:val="0"/>
                      <w:sz w:val="21"/>
                      <w:szCs w:val="21"/>
                    </w:rPr>
                    <w:t>/a</w:t>
                  </w:r>
                </w:p>
              </w:tc>
            </w:tr>
            <w:tr w14:paraId="1993E18D">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2356" w:type="dxa"/>
                  <w:gridSpan w:val="2"/>
                  <w:vMerge w:val="continue"/>
                  <w:tcBorders>
                    <w:tl2br w:val="nil"/>
                    <w:tr2bl w:val="nil"/>
                  </w:tcBorders>
                  <w:vAlign w:val="center"/>
                </w:tcPr>
                <w:p w14:paraId="421739FC">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p>
              </w:tc>
              <w:tc>
                <w:tcPr>
                  <w:tcW w:w="918" w:type="dxa"/>
                  <w:tcBorders>
                    <w:tl2br w:val="nil"/>
                    <w:tr2bl w:val="nil"/>
                  </w:tcBorders>
                  <w:vAlign w:val="center"/>
                </w:tcPr>
                <w:p w14:paraId="06E611AF">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default"/>
                      <w:color w:val="FF0000"/>
                      <w:kern w:val="0"/>
                      <w:sz w:val="21"/>
                      <w:szCs w:val="21"/>
                    </w:rPr>
                    <w:t>COD</w:t>
                  </w:r>
                </w:p>
              </w:tc>
              <w:tc>
                <w:tcPr>
                  <w:tcW w:w="973" w:type="dxa"/>
                  <w:tcBorders>
                    <w:tl2br w:val="nil"/>
                    <w:tr2bl w:val="nil"/>
                  </w:tcBorders>
                  <w:vAlign w:val="center"/>
                </w:tcPr>
                <w:p w14:paraId="74E60FD6">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default"/>
                      <w:color w:val="FF0000"/>
                      <w:kern w:val="0"/>
                      <w:sz w:val="21"/>
                      <w:szCs w:val="21"/>
                    </w:rPr>
                    <w:t>BOD</w:t>
                  </w:r>
                  <w:r>
                    <w:rPr>
                      <w:rFonts w:hint="default"/>
                      <w:color w:val="FF0000"/>
                      <w:kern w:val="0"/>
                      <w:sz w:val="21"/>
                      <w:szCs w:val="21"/>
                      <w:vertAlign w:val="subscript"/>
                    </w:rPr>
                    <w:t>5</w:t>
                  </w:r>
                </w:p>
              </w:tc>
              <w:tc>
                <w:tcPr>
                  <w:tcW w:w="825" w:type="dxa"/>
                  <w:tcBorders>
                    <w:tl2br w:val="nil"/>
                    <w:tr2bl w:val="nil"/>
                  </w:tcBorders>
                  <w:vAlign w:val="center"/>
                </w:tcPr>
                <w:p w14:paraId="6322614D">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default"/>
                      <w:color w:val="FF0000"/>
                      <w:kern w:val="0"/>
                      <w:sz w:val="21"/>
                      <w:szCs w:val="21"/>
                    </w:rPr>
                    <w:t>SS</w:t>
                  </w:r>
                </w:p>
              </w:tc>
              <w:tc>
                <w:tcPr>
                  <w:tcW w:w="1004" w:type="dxa"/>
                  <w:tcBorders>
                    <w:tl2br w:val="nil"/>
                    <w:tr2bl w:val="nil"/>
                  </w:tcBorders>
                  <w:vAlign w:val="center"/>
                </w:tcPr>
                <w:p w14:paraId="509D61E2">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氨氮</w:t>
                  </w:r>
                </w:p>
              </w:tc>
              <w:tc>
                <w:tcPr>
                  <w:tcW w:w="983" w:type="dxa"/>
                  <w:tcBorders>
                    <w:tl2br w:val="nil"/>
                    <w:tr2bl w:val="nil"/>
                  </w:tcBorders>
                  <w:vAlign w:val="center"/>
                </w:tcPr>
                <w:p w14:paraId="5576BFFE">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TP</w:t>
                  </w:r>
                </w:p>
              </w:tc>
              <w:tc>
                <w:tcPr>
                  <w:tcW w:w="880" w:type="dxa"/>
                  <w:tcBorders>
                    <w:tl2br w:val="nil"/>
                    <w:tr2bl w:val="nil"/>
                  </w:tcBorders>
                  <w:vAlign w:val="center"/>
                </w:tcPr>
                <w:p w14:paraId="5FDF81DD">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TN</w:t>
                  </w:r>
                </w:p>
              </w:tc>
            </w:tr>
            <w:tr w14:paraId="12AB4698">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660" w:type="dxa"/>
                  <w:vMerge w:val="restart"/>
                  <w:tcBorders>
                    <w:tl2br w:val="nil"/>
                    <w:tr2bl w:val="nil"/>
                  </w:tcBorders>
                  <w:vAlign w:val="center"/>
                </w:tcPr>
                <w:p w14:paraId="295FD553">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产排情况</w:t>
                  </w:r>
                </w:p>
              </w:tc>
              <w:tc>
                <w:tcPr>
                  <w:tcW w:w="1696" w:type="dxa"/>
                  <w:tcBorders>
                    <w:tl2br w:val="nil"/>
                    <w:tr2bl w:val="nil"/>
                  </w:tcBorders>
                  <w:vAlign w:val="center"/>
                </w:tcPr>
                <w:p w14:paraId="20F7ACF6">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产生浓度</w:t>
                  </w:r>
                  <w:r>
                    <w:rPr>
                      <w:rFonts w:hint="default"/>
                      <w:color w:val="FF0000"/>
                      <w:kern w:val="0"/>
                      <w:sz w:val="21"/>
                      <w:szCs w:val="21"/>
                    </w:rPr>
                    <w:t>(mg/L)</w:t>
                  </w:r>
                </w:p>
              </w:tc>
              <w:tc>
                <w:tcPr>
                  <w:tcW w:w="918" w:type="dxa"/>
                  <w:tcBorders>
                    <w:tl2br w:val="nil"/>
                    <w:tr2bl w:val="nil"/>
                  </w:tcBorders>
                  <w:vAlign w:val="center"/>
                </w:tcPr>
                <w:p w14:paraId="71435AFC">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350</w:t>
                  </w:r>
                </w:p>
              </w:tc>
              <w:tc>
                <w:tcPr>
                  <w:tcW w:w="973" w:type="dxa"/>
                  <w:tcBorders>
                    <w:tl2br w:val="nil"/>
                    <w:tr2bl w:val="nil"/>
                  </w:tcBorders>
                  <w:vAlign w:val="center"/>
                </w:tcPr>
                <w:p w14:paraId="0D2B43FF">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180</w:t>
                  </w:r>
                </w:p>
              </w:tc>
              <w:tc>
                <w:tcPr>
                  <w:tcW w:w="825" w:type="dxa"/>
                  <w:tcBorders>
                    <w:tl2br w:val="nil"/>
                    <w:tr2bl w:val="nil"/>
                  </w:tcBorders>
                  <w:vAlign w:val="center"/>
                </w:tcPr>
                <w:p w14:paraId="788E4E79">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240</w:t>
                  </w:r>
                </w:p>
              </w:tc>
              <w:tc>
                <w:tcPr>
                  <w:tcW w:w="1004" w:type="dxa"/>
                  <w:tcBorders>
                    <w:tl2br w:val="nil"/>
                    <w:tr2bl w:val="nil"/>
                  </w:tcBorders>
                  <w:vAlign w:val="center"/>
                </w:tcPr>
                <w:p w14:paraId="55BD4E11">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25</w:t>
                  </w:r>
                </w:p>
              </w:tc>
              <w:tc>
                <w:tcPr>
                  <w:tcW w:w="983" w:type="dxa"/>
                  <w:tcBorders>
                    <w:tl2br w:val="nil"/>
                    <w:tr2bl w:val="nil"/>
                  </w:tcBorders>
                  <w:vAlign w:val="center"/>
                </w:tcPr>
                <w:p w14:paraId="529F9564">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6</w:t>
                  </w:r>
                </w:p>
              </w:tc>
              <w:tc>
                <w:tcPr>
                  <w:tcW w:w="880" w:type="dxa"/>
                  <w:tcBorders>
                    <w:tl2br w:val="nil"/>
                    <w:tr2bl w:val="nil"/>
                  </w:tcBorders>
                  <w:vAlign w:val="center"/>
                </w:tcPr>
                <w:p w14:paraId="2DB62D4E">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45</w:t>
                  </w:r>
                </w:p>
              </w:tc>
            </w:tr>
            <w:tr w14:paraId="1E1A27C8">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660" w:type="dxa"/>
                  <w:vMerge w:val="continue"/>
                  <w:tcBorders>
                    <w:tl2br w:val="nil"/>
                    <w:tr2bl w:val="nil"/>
                  </w:tcBorders>
                  <w:vAlign w:val="center"/>
                </w:tcPr>
                <w:p w14:paraId="29E945CE">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p>
              </w:tc>
              <w:tc>
                <w:tcPr>
                  <w:tcW w:w="1696" w:type="dxa"/>
                  <w:tcBorders>
                    <w:tl2br w:val="nil"/>
                    <w:tr2bl w:val="nil"/>
                  </w:tcBorders>
                  <w:vAlign w:val="center"/>
                </w:tcPr>
                <w:p w14:paraId="6C64463D">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产生量（</w:t>
                  </w:r>
                  <w:r>
                    <w:rPr>
                      <w:rFonts w:hint="default"/>
                      <w:color w:val="FF0000"/>
                      <w:kern w:val="0"/>
                      <w:sz w:val="21"/>
                      <w:szCs w:val="21"/>
                    </w:rPr>
                    <w:t>t/a</w:t>
                  </w:r>
                  <w:r>
                    <w:rPr>
                      <w:rFonts w:hint="eastAsia"/>
                      <w:color w:val="FF0000"/>
                      <w:kern w:val="0"/>
                      <w:sz w:val="21"/>
                      <w:szCs w:val="21"/>
                    </w:rPr>
                    <w:t>）</w:t>
                  </w:r>
                </w:p>
              </w:tc>
              <w:tc>
                <w:tcPr>
                  <w:tcW w:w="918" w:type="dxa"/>
                  <w:tcBorders>
                    <w:tl2br w:val="nil"/>
                    <w:tr2bl w:val="nil"/>
                  </w:tcBorders>
                  <w:vAlign w:val="center"/>
                </w:tcPr>
                <w:p w14:paraId="2E60DEE7">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0.308</w:t>
                  </w:r>
                </w:p>
              </w:tc>
              <w:tc>
                <w:tcPr>
                  <w:tcW w:w="973" w:type="dxa"/>
                  <w:tcBorders>
                    <w:tl2br w:val="nil"/>
                    <w:tr2bl w:val="nil"/>
                  </w:tcBorders>
                  <w:vAlign w:val="center"/>
                </w:tcPr>
                <w:p w14:paraId="3DED9892">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0.1584</w:t>
                  </w:r>
                </w:p>
              </w:tc>
              <w:tc>
                <w:tcPr>
                  <w:tcW w:w="825" w:type="dxa"/>
                  <w:tcBorders>
                    <w:tl2br w:val="nil"/>
                    <w:tr2bl w:val="nil"/>
                  </w:tcBorders>
                  <w:vAlign w:val="center"/>
                </w:tcPr>
                <w:p w14:paraId="6D8CA087">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0.2112</w:t>
                  </w:r>
                </w:p>
              </w:tc>
              <w:tc>
                <w:tcPr>
                  <w:tcW w:w="1004" w:type="dxa"/>
                  <w:tcBorders>
                    <w:tl2br w:val="nil"/>
                    <w:tr2bl w:val="nil"/>
                  </w:tcBorders>
                  <w:vAlign w:val="center"/>
                </w:tcPr>
                <w:p w14:paraId="3EBFDF87">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0.022</w:t>
                  </w:r>
                </w:p>
              </w:tc>
              <w:tc>
                <w:tcPr>
                  <w:tcW w:w="983" w:type="dxa"/>
                  <w:tcBorders>
                    <w:tl2br w:val="nil"/>
                    <w:tr2bl w:val="nil"/>
                  </w:tcBorders>
                  <w:vAlign w:val="center"/>
                </w:tcPr>
                <w:p w14:paraId="44C65B42">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0.00528</w:t>
                  </w:r>
                </w:p>
              </w:tc>
              <w:tc>
                <w:tcPr>
                  <w:tcW w:w="880" w:type="dxa"/>
                  <w:tcBorders>
                    <w:tl2br w:val="nil"/>
                    <w:tr2bl w:val="nil"/>
                  </w:tcBorders>
                  <w:vAlign w:val="center"/>
                </w:tcPr>
                <w:p w14:paraId="4DEF957A">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0.0396</w:t>
                  </w:r>
                </w:p>
              </w:tc>
            </w:tr>
            <w:tr w14:paraId="687EF4E2">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660" w:type="dxa"/>
                  <w:vMerge w:val="continue"/>
                  <w:tcBorders>
                    <w:tl2br w:val="nil"/>
                    <w:tr2bl w:val="nil"/>
                  </w:tcBorders>
                  <w:vAlign w:val="center"/>
                </w:tcPr>
                <w:p w14:paraId="63BEFFBB">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p>
              </w:tc>
              <w:tc>
                <w:tcPr>
                  <w:tcW w:w="1696" w:type="dxa"/>
                  <w:tcBorders>
                    <w:tl2br w:val="nil"/>
                    <w:tr2bl w:val="nil"/>
                  </w:tcBorders>
                  <w:vAlign w:val="center"/>
                </w:tcPr>
                <w:p w14:paraId="637BFBC2">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处理效率</w:t>
                  </w:r>
                </w:p>
              </w:tc>
              <w:tc>
                <w:tcPr>
                  <w:tcW w:w="918" w:type="dxa"/>
                  <w:tcBorders>
                    <w:tl2br w:val="nil"/>
                    <w:tr2bl w:val="nil"/>
                  </w:tcBorders>
                  <w:vAlign w:val="center"/>
                </w:tcPr>
                <w:p w14:paraId="2EB8D100">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30</w:t>
                  </w:r>
                </w:p>
              </w:tc>
              <w:tc>
                <w:tcPr>
                  <w:tcW w:w="973" w:type="dxa"/>
                  <w:tcBorders>
                    <w:tl2br w:val="nil"/>
                    <w:tr2bl w:val="nil"/>
                  </w:tcBorders>
                  <w:vAlign w:val="center"/>
                </w:tcPr>
                <w:p w14:paraId="2CC85268">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33</w:t>
                  </w:r>
                </w:p>
              </w:tc>
              <w:tc>
                <w:tcPr>
                  <w:tcW w:w="825" w:type="dxa"/>
                  <w:tcBorders>
                    <w:tl2br w:val="nil"/>
                    <w:tr2bl w:val="nil"/>
                  </w:tcBorders>
                  <w:vAlign w:val="center"/>
                </w:tcPr>
                <w:p w14:paraId="52CB4895">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20</w:t>
                  </w:r>
                </w:p>
              </w:tc>
              <w:tc>
                <w:tcPr>
                  <w:tcW w:w="1004" w:type="dxa"/>
                  <w:tcBorders>
                    <w:tl2br w:val="nil"/>
                    <w:tr2bl w:val="nil"/>
                  </w:tcBorders>
                  <w:vAlign w:val="center"/>
                </w:tcPr>
                <w:p w14:paraId="1A0330AC">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w:t>
                  </w:r>
                </w:p>
              </w:tc>
              <w:tc>
                <w:tcPr>
                  <w:tcW w:w="983" w:type="dxa"/>
                  <w:tcBorders>
                    <w:tl2br w:val="nil"/>
                    <w:tr2bl w:val="nil"/>
                  </w:tcBorders>
                  <w:vAlign w:val="center"/>
                </w:tcPr>
                <w:p w14:paraId="027CC08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w:t>
                  </w:r>
                </w:p>
              </w:tc>
              <w:tc>
                <w:tcPr>
                  <w:tcW w:w="880" w:type="dxa"/>
                  <w:tcBorders>
                    <w:tl2br w:val="nil"/>
                    <w:tr2bl w:val="nil"/>
                  </w:tcBorders>
                  <w:vAlign w:val="center"/>
                </w:tcPr>
                <w:p w14:paraId="4D2E55EA">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w:t>
                  </w:r>
                </w:p>
              </w:tc>
            </w:tr>
            <w:tr w14:paraId="2E5B2F98">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660" w:type="dxa"/>
                  <w:vMerge w:val="continue"/>
                  <w:tcBorders>
                    <w:tl2br w:val="nil"/>
                    <w:tr2bl w:val="nil"/>
                  </w:tcBorders>
                  <w:vAlign w:val="center"/>
                </w:tcPr>
                <w:p w14:paraId="22A112C0">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p>
              </w:tc>
              <w:tc>
                <w:tcPr>
                  <w:tcW w:w="1696" w:type="dxa"/>
                  <w:tcBorders>
                    <w:tl2br w:val="nil"/>
                    <w:tr2bl w:val="nil"/>
                  </w:tcBorders>
                  <w:vAlign w:val="center"/>
                </w:tcPr>
                <w:p w14:paraId="29A30E2F">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排放浓度</w:t>
                  </w:r>
                  <w:r>
                    <w:rPr>
                      <w:rFonts w:hint="default"/>
                      <w:color w:val="FF0000"/>
                      <w:kern w:val="0"/>
                      <w:sz w:val="21"/>
                      <w:szCs w:val="21"/>
                    </w:rPr>
                    <w:t>(mg/L)</w:t>
                  </w:r>
                </w:p>
              </w:tc>
              <w:tc>
                <w:tcPr>
                  <w:tcW w:w="918" w:type="dxa"/>
                  <w:tcBorders>
                    <w:tl2br w:val="nil"/>
                    <w:tr2bl w:val="nil"/>
                  </w:tcBorders>
                  <w:vAlign w:val="center"/>
                </w:tcPr>
                <w:p w14:paraId="604CCAC4">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250</w:t>
                  </w:r>
                </w:p>
              </w:tc>
              <w:tc>
                <w:tcPr>
                  <w:tcW w:w="973" w:type="dxa"/>
                  <w:tcBorders>
                    <w:tl2br w:val="nil"/>
                    <w:tr2bl w:val="nil"/>
                  </w:tcBorders>
                  <w:vAlign w:val="center"/>
                </w:tcPr>
                <w:p w14:paraId="1B31645C">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120</w:t>
                  </w:r>
                </w:p>
              </w:tc>
              <w:tc>
                <w:tcPr>
                  <w:tcW w:w="825" w:type="dxa"/>
                  <w:tcBorders>
                    <w:tl2br w:val="nil"/>
                    <w:tr2bl w:val="nil"/>
                  </w:tcBorders>
                  <w:vAlign w:val="center"/>
                </w:tcPr>
                <w:p w14:paraId="3FB0D53F">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200</w:t>
                  </w:r>
                </w:p>
              </w:tc>
              <w:tc>
                <w:tcPr>
                  <w:tcW w:w="1004" w:type="dxa"/>
                  <w:tcBorders>
                    <w:tl2br w:val="nil"/>
                    <w:tr2bl w:val="nil"/>
                  </w:tcBorders>
                  <w:vAlign w:val="center"/>
                </w:tcPr>
                <w:p w14:paraId="4637C1A7">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25</w:t>
                  </w:r>
                </w:p>
              </w:tc>
              <w:tc>
                <w:tcPr>
                  <w:tcW w:w="983" w:type="dxa"/>
                  <w:tcBorders>
                    <w:tl2br w:val="nil"/>
                    <w:tr2bl w:val="nil"/>
                  </w:tcBorders>
                  <w:vAlign w:val="center"/>
                </w:tcPr>
                <w:p w14:paraId="2AAD7B03">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6</w:t>
                  </w:r>
                </w:p>
              </w:tc>
              <w:tc>
                <w:tcPr>
                  <w:tcW w:w="880" w:type="dxa"/>
                  <w:tcBorders>
                    <w:tl2br w:val="nil"/>
                    <w:tr2bl w:val="nil"/>
                  </w:tcBorders>
                  <w:vAlign w:val="center"/>
                </w:tcPr>
                <w:p w14:paraId="5411BB5D">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FF0000"/>
                      <w:kern w:val="0"/>
                      <w:sz w:val="21"/>
                      <w:szCs w:val="21"/>
                    </w:rPr>
                  </w:pPr>
                  <w:r>
                    <w:rPr>
                      <w:rFonts w:hint="default" w:ascii="Times New Roman" w:hAnsi="Times New Roman" w:cs="Times New Roman"/>
                      <w:color w:val="FF0000"/>
                      <w:kern w:val="0"/>
                      <w:sz w:val="21"/>
                      <w:szCs w:val="21"/>
                      <w:lang w:val="en-US" w:eastAsia="zh-CN"/>
                    </w:rPr>
                    <w:t>45</w:t>
                  </w:r>
                </w:p>
              </w:tc>
            </w:tr>
            <w:tr w14:paraId="7C57D1BC">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660" w:type="dxa"/>
                  <w:vMerge w:val="continue"/>
                  <w:tcBorders>
                    <w:tl2br w:val="nil"/>
                    <w:tr2bl w:val="nil"/>
                  </w:tcBorders>
                  <w:vAlign w:val="center"/>
                </w:tcPr>
                <w:p w14:paraId="0B914E95">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p>
              </w:tc>
              <w:tc>
                <w:tcPr>
                  <w:tcW w:w="1696" w:type="dxa"/>
                  <w:tcBorders>
                    <w:tl2br w:val="nil"/>
                    <w:tr2bl w:val="nil"/>
                  </w:tcBorders>
                  <w:vAlign w:val="center"/>
                </w:tcPr>
                <w:p w14:paraId="5980C34C">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排放量（</w:t>
                  </w:r>
                  <w:r>
                    <w:rPr>
                      <w:rFonts w:hint="default"/>
                      <w:color w:val="FF0000"/>
                      <w:kern w:val="0"/>
                      <w:sz w:val="21"/>
                      <w:szCs w:val="21"/>
                    </w:rPr>
                    <w:t>t/a</w:t>
                  </w:r>
                  <w:r>
                    <w:rPr>
                      <w:rFonts w:hint="eastAsia"/>
                      <w:color w:val="FF0000"/>
                      <w:kern w:val="0"/>
                      <w:sz w:val="21"/>
                      <w:szCs w:val="21"/>
                    </w:rPr>
                    <w:t>）</w:t>
                  </w:r>
                </w:p>
              </w:tc>
              <w:tc>
                <w:tcPr>
                  <w:tcW w:w="918" w:type="dxa"/>
                  <w:tcBorders>
                    <w:tl2br w:val="nil"/>
                    <w:tr2bl w:val="nil"/>
                  </w:tcBorders>
                  <w:vAlign w:val="center"/>
                </w:tcPr>
                <w:p w14:paraId="0F15082E">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0.22</w:t>
                  </w:r>
                </w:p>
              </w:tc>
              <w:tc>
                <w:tcPr>
                  <w:tcW w:w="973" w:type="dxa"/>
                  <w:tcBorders>
                    <w:tl2br w:val="nil"/>
                    <w:tr2bl w:val="nil"/>
                  </w:tcBorders>
                  <w:vAlign w:val="center"/>
                </w:tcPr>
                <w:p w14:paraId="3D69591D">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0.1056</w:t>
                  </w:r>
                </w:p>
              </w:tc>
              <w:tc>
                <w:tcPr>
                  <w:tcW w:w="825" w:type="dxa"/>
                  <w:tcBorders>
                    <w:tl2br w:val="nil"/>
                    <w:tr2bl w:val="nil"/>
                  </w:tcBorders>
                  <w:vAlign w:val="center"/>
                </w:tcPr>
                <w:p w14:paraId="73FF78A3">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0.176</w:t>
                  </w:r>
                </w:p>
              </w:tc>
              <w:tc>
                <w:tcPr>
                  <w:tcW w:w="1004" w:type="dxa"/>
                  <w:tcBorders>
                    <w:tl2br w:val="nil"/>
                    <w:tr2bl w:val="nil"/>
                  </w:tcBorders>
                  <w:vAlign w:val="center"/>
                </w:tcPr>
                <w:p w14:paraId="1F85D183">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0.022</w:t>
                  </w:r>
                </w:p>
              </w:tc>
              <w:tc>
                <w:tcPr>
                  <w:tcW w:w="983" w:type="dxa"/>
                  <w:tcBorders>
                    <w:tl2br w:val="nil"/>
                    <w:tr2bl w:val="nil"/>
                  </w:tcBorders>
                  <w:vAlign w:val="center"/>
                </w:tcPr>
                <w:p w14:paraId="0F08E9AB">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0.00528</w:t>
                  </w:r>
                </w:p>
              </w:tc>
              <w:tc>
                <w:tcPr>
                  <w:tcW w:w="880" w:type="dxa"/>
                  <w:tcBorders>
                    <w:tl2br w:val="nil"/>
                    <w:tr2bl w:val="nil"/>
                  </w:tcBorders>
                  <w:vAlign w:val="center"/>
                </w:tcPr>
                <w:p w14:paraId="5B62DC65">
                  <w:pPr>
                    <w:keepNext w:val="0"/>
                    <w:keepLines w:val="0"/>
                    <w:suppressLineNumbers w:val="0"/>
                    <w:spacing w:before="0" w:beforeAutospacing="0" w:after="0" w:afterAutospacing="0" w:line="240" w:lineRule="auto"/>
                    <w:ind w:left="0" w:right="0"/>
                    <w:jc w:val="center"/>
                    <w:rPr>
                      <w:rFonts w:hint="default"/>
                      <w:color w:val="FF0000"/>
                      <w:kern w:val="0"/>
                      <w:sz w:val="21"/>
                      <w:szCs w:val="21"/>
                      <w:lang w:val="en-US" w:eastAsia="zh-CN"/>
                    </w:rPr>
                  </w:pPr>
                  <w:r>
                    <w:rPr>
                      <w:rFonts w:hint="eastAsia"/>
                      <w:color w:val="FF0000"/>
                      <w:kern w:val="0"/>
                      <w:sz w:val="21"/>
                      <w:szCs w:val="21"/>
                      <w:lang w:val="en-US" w:eastAsia="zh-CN"/>
                    </w:rPr>
                    <w:t>0.0396</w:t>
                  </w:r>
                </w:p>
              </w:tc>
            </w:tr>
            <w:tr w14:paraId="4BD4049B">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2356" w:type="dxa"/>
                  <w:gridSpan w:val="2"/>
                  <w:tcBorders>
                    <w:tl2br w:val="nil"/>
                    <w:tr2bl w:val="nil"/>
                  </w:tcBorders>
                  <w:vAlign w:val="center"/>
                </w:tcPr>
                <w:p w14:paraId="4D6F6001">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排放标准</w:t>
                  </w:r>
                </w:p>
              </w:tc>
              <w:tc>
                <w:tcPr>
                  <w:tcW w:w="918" w:type="dxa"/>
                  <w:tcBorders>
                    <w:tl2br w:val="nil"/>
                    <w:tr2bl w:val="nil"/>
                  </w:tcBorders>
                  <w:vAlign w:val="center"/>
                </w:tcPr>
                <w:p w14:paraId="07BA34A8">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500</w:t>
                  </w:r>
                </w:p>
              </w:tc>
              <w:tc>
                <w:tcPr>
                  <w:tcW w:w="973" w:type="dxa"/>
                  <w:tcBorders>
                    <w:tl2br w:val="nil"/>
                    <w:tr2bl w:val="nil"/>
                  </w:tcBorders>
                  <w:vAlign w:val="center"/>
                </w:tcPr>
                <w:p w14:paraId="472B29FA">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300</w:t>
                  </w:r>
                </w:p>
              </w:tc>
              <w:tc>
                <w:tcPr>
                  <w:tcW w:w="825" w:type="dxa"/>
                  <w:tcBorders>
                    <w:tl2br w:val="nil"/>
                    <w:tr2bl w:val="nil"/>
                  </w:tcBorders>
                  <w:vAlign w:val="center"/>
                </w:tcPr>
                <w:p w14:paraId="1D9E70B1">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default"/>
                      <w:color w:val="FF0000"/>
                      <w:kern w:val="0"/>
                      <w:sz w:val="21"/>
                      <w:szCs w:val="21"/>
                    </w:rPr>
                    <w:t>400</w:t>
                  </w:r>
                </w:p>
              </w:tc>
              <w:tc>
                <w:tcPr>
                  <w:tcW w:w="1004" w:type="dxa"/>
                  <w:tcBorders>
                    <w:tl2br w:val="nil"/>
                    <w:tr2bl w:val="nil"/>
                  </w:tcBorders>
                  <w:vAlign w:val="center"/>
                </w:tcPr>
                <w:p w14:paraId="515FB738">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45</w:t>
                  </w:r>
                </w:p>
              </w:tc>
              <w:tc>
                <w:tcPr>
                  <w:tcW w:w="983" w:type="dxa"/>
                  <w:tcBorders>
                    <w:tl2br w:val="nil"/>
                    <w:tr2bl w:val="nil"/>
                  </w:tcBorders>
                  <w:vAlign w:val="center"/>
                </w:tcPr>
                <w:p w14:paraId="45BB7C87">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8</w:t>
                  </w:r>
                </w:p>
              </w:tc>
              <w:tc>
                <w:tcPr>
                  <w:tcW w:w="880" w:type="dxa"/>
                  <w:tcBorders>
                    <w:tl2br w:val="nil"/>
                    <w:tr2bl w:val="nil"/>
                  </w:tcBorders>
                  <w:vAlign w:val="center"/>
                </w:tcPr>
                <w:p w14:paraId="398CC91E">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70</w:t>
                  </w:r>
                </w:p>
              </w:tc>
            </w:tr>
            <w:tr w14:paraId="351F2777">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CellMar>
                  <w:top w:w="0" w:type="dxa"/>
                  <w:left w:w="108" w:type="dxa"/>
                  <w:bottom w:w="0" w:type="dxa"/>
                  <w:right w:w="108" w:type="dxa"/>
                </w:tblCellMar>
              </w:tblPrEx>
              <w:trPr>
                <w:cantSplit/>
                <w:trHeight w:val="397" w:hRule="atLeast"/>
              </w:trPr>
              <w:tc>
                <w:tcPr>
                  <w:tcW w:w="660" w:type="dxa"/>
                  <w:tcBorders>
                    <w:tl2br w:val="nil"/>
                    <w:tr2bl w:val="nil"/>
                  </w:tcBorders>
                  <w:vAlign w:val="center"/>
                </w:tcPr>
                <w:p w14:paraId="6E4281B8">
                  <w:pPr>
                    <w:keepNext w:val="0"/>
                    <w:keepLines w:val="0"/>
                    <w:suppressLineNumbers w:val="0"/>
                    <w:spacing w:before="0" w:beforeAutospacing="0" w:after="0" w:afterAutospacing="0" w:line="240" w:lineRule="auto"/>
                    <w:ind w:left="0" w:right="0"/>
                    <w:jc w:val="center"/>
                    <w:rPr>
                      <w:rFonts w:hint="default"/>
                      <w:color w:val="FF0000"/>
                      <w:kern w:val="0"/>
                      <w:sz w:val="21"/>
                      <w:szCs w:val="21"/>
                    </w:rPr>
                  </w:pPr>
                  <w:r>
                    <w:rPr>
                      <w:rFonts w:hint="eastAsia"/>
                      <w:color w:val="FF0000"/>
                      <w:kern w:val="0"/>
                      <w:sz w:val="21"/>
                      <w:szCs w:val="21"/>
                    </w:rPr>
                    <w:t>去向</w:t>
                  </w:r>
                </w:p>
              </w:tc>
              <w:tc>
                <w:tcPr>
                  <w:tcW w:w="7279" w:type="dxa"/>
                  <w:gridSpan w:val="7"/>
                  <w:tcBorders>
                    <w:tl2br w:val="nil"/>
                    <w:tr2bl w:val="nil"/>
                  </w:tcBorders>
                  <w:vAlign w:val="center"/>
                </w:tcPr>
                <w:p w14:paraId="216A1A08">
                  <w:pPr>
                    <w:keepNext w:val="0"/>
                    <w:keepLines w:val="0"/>
                    <w:suppressLineNumbers w:val="0"/>
                    <w:spacing w:before="0" w:beforeAutospacing="0" w:after="0" w:afterAutospacing="0" w:line="240" w:lineRule="auto"/>
                    <w:ind w:left="0" w:right="0"/>
                    <w:jc w:val="center"/>
                    <w:rPr>
                      <w:rFonts w:hint="default" w:eastAsia="宋体"/>
                      <w:color w:val="FF0000"/>
                      <w:kern w:val="0"/>
                      <w:sz w:val="21"/>
                      <w:szCs w:val="21"/>
                      <w:lang w:val="en-US" w:eastAsia="zh-CN"/>
                    </w:rPr>
                  </w:pPr>
                  <w:r>
                    <w:rPr>
                      <w:rFonts w:hint="eastAsia"/>
                      <w:color w:val="FF0000"/>
                      <w:kern w:val="0"/>
                      <w:sz w:val="21"/>
                      <w:szCs w:val="21"/>
                    </w:rPr>
                    <w:t>排入市政污水管网，</w:t>
                  </w:r>
                  <w:r>
                    <w:rPr>
                      <w:rFonts w:hint="eastAsia" w:ascii="Times New Roman" w:hAnsi="Times New Roman" w:eastAsia="宋体" w:cs="Times New Roman"/>
                      <w:color w:val="FF0000"/>
                      <w:kern w:val="0"/>
                      <w:sz w:val="21"/>
                      <w:szCs w:val="21"/>
                    </w:rPr>
                    <w:t>进入</w:t>
                  </w:r>
                  <w:r>
                    <w:rPr>
                      <w:rFonts w:hint="eastAsia" w:ascii="Times New Roman" w:hAnsi="Times New Roman" w:eastAsia="宋体" w:cs="Times New Roman"/>
                      <w:color w:val="FF0000"/>
                      <w:kern w:val="0"/>
                      <w:sz w:val="21"/>
                      <w:szCs w:val="21"/>
                      <w:lang w:val="en-US" w:eastAsia="zh-CN"/>
                    </w:rPr>
                    <w:t>泾河新城第二污水处理厂</w:t>
                  </w:r>
                </w:p>
              </w:tc>
            </w:tr>
          </w:tbl>
          <w:p w14:paraId="3133BF90">
            <w:pPr>
              <w:spacing w:line="360" w:lineRule="auto"/>
              <w:ind w:firstLine="480" w:firstLineChars="200"/>
            </w:pPr>
            <w:r>
              <w:rPr>
                <w:rFonts w:hint="eastAsia"/>
                <w:color w:val="auto"/>
                <w:kern w:val="0"/>
                <w:sz w:val="24"/>
                <w:szCs w:val="22"/>
              </w:rPr>
              <w:t>污水出水水质浓度完全满足</w:t>
            </w:r>
            <w:r>
              <w:rPr>
                <w:color w:val="auto"/>
                <w:kern w:val="0"/>
                <w:sz w:val="24"/>
              </w:rPr>
              <w:t>《污水综合排放标准》（GB8978-1996）中的三级标准</w:t>
            </w:r>
            <w:r>
              <w:rPr>
                <w:rFonts w:hint="eastAsia"/>
                <w:color w:val="auto"/>
                <w:kern w:val="0"/>
                <w:sz w:val="24"/>
              </w:rPr>
              <w:t>及</w:t>
            </w:r>
            <w:r>
              <w:rPr>
                <w:rFonts w:hint="eastAsia"/>
                <w:color w:val="auto"/>
                <w:kern w:val="0"/>
                <w:sz w:val="24"/>
                <w:szCs w:val="21"/>
              </w:rPr>
              <w:t>《污水排入</w:t>
            </w:r>
            <w:r>
              <w:rPr>
                <w:rFonts w:hint="eastAsia"/>
                <w:color w:val="auto"/>
                <w:kern w:val="0"/>
                <w:sz w:val="24"/>
              </w:rPr>
              <w:t>城镇下水道水质标准》（GB/T31962-2015）中B级标准，可达标排放。</w:t>
            </w:r>
          </w:p>
          <w:p w14:paraId="09B136B2">
            <w:pPr>
              <w:spacing w:line="360" w:lineRule="auto"/>
              <w:ind w:firstLine="480" w:firstLineChars="200"/>
              <w:rPr>
                <w:rFonts w:hint="eastAsia" w:eastAsia="宋体"/>
                <w:color w:val="auto"/>
                <w:kern w:val="0"/>
                <w:sz w:val="24"/>
                <w:lang w:val="en-US" w:eastAsia="zh-CN"/>
              </w:rPr>
            </w:pPr>
            <w:r>
              <w:rPr>
                <w:color w:val="auto"/>
                <w:kern w:val="0"/>
                <w:sz w:val="24"/>
                <w:szCs w:val="20"/>
              </w:rPr>
              <w:t>（</w:t>
            </w:r>
            <w:r>
              <w:rPr>
                <w:rFonts w:hint="eastAsia"/>
                <w:color w:val="auto"/>
                <w:kern w:val="0"/>
                <w:sz w:val="24"/>
                <w:szCs w:val="20"/>
                <w:lang w:val="en-US" w:eastAsia="zh-CN"/>
              </w:rPr>
              <w:t>3</w:t>
            </w:r>
            <w:r>
              <w:rPr>
                <w:color w:val="auto"/>
                <w:kern w:val="0"/>
                <w:sz w:val="24"/>
                <w:szCs w:val="20"/>
              </w:rPr>
              <w:t>）</w:t>
            </w:r>
            <w:r>
              <w:rPr>
                <w:color w:val="auto"/>
                <w:kern w:val="0"/>
                <w:sz w:val="24"/>
              </w:rPr>
              <w:t>依托</w:t>
            </w:r>
            <w:r>
              <w:rPr>
                <w:rFonts w:hint="eastAsia"/>
                <w:color w:val="auto"/>
                <w:kern w:val="0"/>
                <w:sz w:val="24"/>
              </w:rPr>
              <w:t>污水处理</w:t>
            </w:r>
            <w:r>
              <w:rPr>
                <w:rFonts w:hint="eastAsia"/>
                <w:color w:val="auto"/>
                <w:kern w:val="0"/>
                <w:sz w:val="24"/>
                <w:lang w:val="en-US" w:eastAsia="zh-CN"/>
              </w:rPr>
              <w:t>设施</w:t>
            </w:r>
            <w:r>
              <w:rPr>
                <w:rFonts w:hint="eastAsia"/>
                <w:color w:val="auto"/>
                <w:kern w:val="0"/>
                <w:sz w:val="24"/>
              </w:rPr>
              <w:t>的</w:t>
            </w:r>
            <w:r>
              <w:rPr>
                <w:color w:val="auto"/>
                <w:kern w:val="0"/>
                <w:sz w:val="24"/>
              </w:rPr>
              <w:t>可行性</w:t>
            </w:r>
            <w:r>
              <w:rPr>
                <w:rFonts w:hint="eastAsia"/>
                <w:color w:val="auto"/>
                <w:kern w:val="0"/>
                <w:sz w:val="24"/>
                <w:lang w:val="en-US" w:eastAsia="zh-CN"/>
              </w:rPr>
              <w:t>分析</w:t>
            </w:r>
          </w:p>
          <w:p w14:paraId="557F3BFF">
            <w:pPr>
              <w:spacing w:line="360" w:lineRule="auto"/>
              <w:ind w:firstLine="480" w:firstLineChars="200"/>
              <w:rPr>
                <w:rFonts w:hint="eastAsia" w:ascii="Times New Roman" w:hAnsi="Times New Roman" w:eastAsia="宋体" w:cs="Times New Roman"/>
                <w:color w:val="auto"/>
                <w:sz w:val="24"/>
                <w:lang w:bidi="ar"/>
              </w:rPr>
            </w:pPr>
            <w:r>
              <w:rPr>
                <w:rFonts w:hint="eastAsia"/>
                <w:color w:val="auto"/>
                <w:kern w:val="0"/>
                <w:sz w:val="24"/>
                <w:szCs w:val="20"/>
              </w:rPr>
              <w:t>本项目产生的</w:t>
            </w:r>
            <w:r>
              <w:rPr>
                <w:rFonts w:hint="eastAsia"/>
                <w:color w:val="auto"/>
                <w:kern w:val="0"/>
                <w:sz w:val="24"/>
              </w:rPr>
              <w:t>生活污水</w:t>
            </w:r>
            <w:r>
              <w:rPr>
                <w:rFonts w:hint="eastAsia"/>
                <w:color w:val="auto"/>
                <w:sz w:val="24"/>
                <w:lang w:val="en-US" w:eastAsia="zh-CN"/>
              </w:rPr>
              <w:t>依托</w:t>
            </w:r>
            <w:r>
              <w:rPr>
                <w:rFonts w:hint="eastAsia"/>
                <w:color w:val="auto"/>
                <w:kern w:val="0"/>
                <w:sz w:val="24"/>
                <w:szCs w:val="20"/>
                <w:lang w:val="en-US" w:eastAsia="zh-CN"/>
              </w:rPr>
              <w:t>租赁</w:t>
            </w:r>
            <w:r>
              <w:rPr>
                <w:rFonts w:hint="eastAsia"/>
                <w:color w:val="auto"/>
                <w:kern w:val="0"/>
                <w:sz w:val="24"/>
                <w:szCs w:val="20"/>
              </w:rPr>
              <w:t>厂区</w:t>
            </w:r>
            <w:r>
              <w:rPr>
                <w:rFonts w:hint="eastAsia"/>
                <w:color w:val="auto"/>
                <w:kern w:val="0"/>
                <w:sz w:val="24"/>
                <w:szCs w:val="20"/>
                <w:lang w:val="en-US" w:eastAsia="zh-CN"/>
              </w:rPr>
              <w:t>化粪池处理后排入市政污水管网</w:t>
            </w:r>
            <w:r>
              <w:rPr>
                <w:rFonts w:hint="eastAsia"/>
                <w:color w:val="auto"/>
                <w:kern w:val="0"/>
                <w:sz w:val="24"/>
                <w:szCs w:val="20"/>
              </w:rPr>
              <w:t>，</w:t>
            </w:r>
            <w:r>
              <w:rPr>
                <w:rFonts w:hint="eastAsia"/>
                <w:color w:val="auto"/>
                <w:kern w:val="0"/>
                <w:sz w:val="24"/>
                <w:szCs w:val="20"/>
                <w:lang w:val="en-US" w:eastAsia="zh-CN"/>
              </w:rPr>
              <w:t>该化粪池目前为本项目所属单位单独</w:t>
            </w:r>
            <w:r>
              <w:rPr>
                <w:rFonts w:hint="eastAsia"/>
                <w:kern w:val="0"/>
                <w:sz w:val="24"/>
                <w:szCs w:val="20"/>
                <w:lang w:val="en-US" w:eastAsia="zh-CN"/>
              </w:rPr>
              <w:t>使用，该化粪池容积12.75</w:t>
            </w:r>
            <w:r>
              <w:rPr>
                <w:rFonts w:hint="eastAsia"/>
                <w:color w:val="auto"/>
                <w:kern w:val="0"/>
                <w:sz w:val="24"/>
              </w:rPr>
              <w:t>m</w:t>
            </w:r>
            <w:r>
              <w:rPr>
                <w:rFonts w:hint="eastAsia"/>
                <w:color w:val="auto"/>
                <w:kern w:val="0"/>
                <w:sz w:val="24"/>
                <w:vertAlign w:val="superscript"/>
              </w:rPr>
              <w:t>3</w:t>
            </w:r>
            <w:r>
              <w:rPr>
                <w:rFonts w:hint="eastAsia"/>
                <w:color w:val="auto"/>
                <w:kern w:val="0"/>
                <w:sz w:val="24"/>
                <w:vertAlign w:val="baseline"/>
                <w:lang w:eastAsia="zh-CN"/>
              </w:rPr>
              <w:t>，</w:t>
            </w:r>
            <w:r>
              <w:rPr>
                <w:rFonts w:hint="eastAsia"/>
                <w:color w:val="auto"/>
                <w:kern w:val="0"/>
                <w:sz w:val="24"/>
                <w:lang w:val="en-US" w:eastAsia="zh-CN"/>
              </w:rPr>
              <w:t>停留时间24h，</w:t>
            </w:r>
            <w:r>
              <w:rPr>
                <w:rFonts w:hint="eastAsia"/>
                <w:color w:val="auto"/>
                <w:kern w:val="0"/>
                <w:sz w:val="24"/>
                <w:szCs w:val="20"/>
              </w:rPr>
              <w:t>本项目生活污</w:t>
            </w:r>
            <w:r>
              <w:rPr>
                <w:rFonts w:hint="eastAsia"/>
                <w:color w:val="auto"/>
                <w:kern w:val="0"/>
                <w:sz w:val="24"/>
              </w:rPr>
              <w:t>水产生量为</w:t>
            </w:r>
            <w:r>
              <w:rPr>
                <w:rFonts w:hint="eastAsia"/>
                <w:color w:val="FF0000"/>
                <w:kern w:val="0"/>
                <w:sz w:val="24"/>
                <w:lang w:val="en-US" w:eastAsia="zh-CN"/>
              </w:rPr>
              <w:t>2.936</w:t>
            </w:r>
            <w:r>
              <w:rPr>
                <w:rFonts w:hint="eastAsia"/>
                <w:color w:val="FF0000"/>
                <w:kern w:val="0"/>
                <w:sz w:val="24"/>
              </w:rPr>
              <w:t>m</w:t>
            </w:r>
            <w:r>
              <w:rPr>
                <w:rFonts w:hint="eastAsia"/>
                <w:color w:val="FF0000"/>
                <w:kern w:val="0"/>
                <w:sz w:val="24"/>
                <w:vertAlign w:val="superscript"/>
              </w:rPr>
              <w:t>3</w:t>
            </w:r>
            <w:r>
              <w:rPr>
                <w:rFonts w:hint="eastAsia"/>
                <w:color w:val="FF0000"/>
                <w:kern w:val="0"/>
                <w:sz w:val="24"/>
              </w:rPr>
              <w:t>/d</w:t>
            </w:r>
            <w:r>
              <w:rPr>
                <w:rFonts w:hint="eastAsia"/>
                <w:color w:val="auto"/>
                <w:kern w:val="0"/>
                <w:sz w:val="24"/>
              </w:rPr>
              <w:t>，</w:t>
            </w:r>
            <w:r>
              <w:rPr>
                <w:rFonts w:hint="eastAsia" w:ascii="Times New Roman" w:hAnsi="Times New Roman" w:eastAsia="宋体" w:cs="Times New Roman"/>
                <w:color w:val="auto"/>
                <w:kern w:val="0"/>
                <w:sz w:val="24"/>
                <w:lang w:val="en-US" w:eastAsia="zh-CN"/>
              </w:rPr>
              <w:t>经化粪池</w:t>
            </w:r>
            <w:r>
              <w:rPr>
                <w:rFonts w:ascii="Times New Roman" w:hAnsi="Times New Roman" w:eastAsia="宋体" w:cs="Times New Roman"/>
                <w:color w:val="auto"/>
                <w:sz w:val="24"/>
                <w:lang w:bidi="ar"/>
              </w:rPr>
              <w:t>处理</w:t>
            </w:r>
            <w:r>
              <w:rPr>
                <w:rFonts w:hint="eastAsia" w:ascii="Times New Roman" w:hAnsi="Times New Roman" w:eastAsia="宋体" w:cs="Times New Roman"/>
                <w:color w:val="auto"/>
                <w:sz w:val="24"/>
                <w:lang w:val="en-US" w:eastAsia="zh-CN" w:bidi="ar"/>
              </w:rPr>
              <w:t>后达到</w:t>
            </w:r>
            <w:r>
              <w:rPr>
                <w:rFonts w:ascii="Times New Roman" w:hAnsi="Times New Roman" w:eastAsia="宋体" w:cs="Times New Roman"/>
                <w:color w:val="auto"/>
                <w:sz w:val="24"/>
                <w:lang w:bidi="ar"/>
              </w:rPr>
              <w:t>《污水综合排放标准》（GB8978-1996）三级标准</w:t>
            </w:r>
            <w:r>
              <w:rPr>
                <w:rFonts w:hint="eastAsia" w:ascii="Times New Roman" w:hAnsi="Times New Roman" w:eastAsia="宋体" w:cs="Times New Roman"/>
                <w:color w:val="auto"/>
                <w:sz w:val="24"/>
                <w:lang w:val="en-US" w:eastAsia="zh-CN" w:bidi="ar"/>
              </w:rPr>
              <w:t>及</w:t>
            </w:r>
            <w:r>
              <w:rPr>
                <w:rFonts w:ascii="Times New Roman" w:hAnsi="Times New Roman" w:eastAsia="宋体" w:cs="Times New Roman"/>
                <w:color w:val="auto"/>
                <w:sz w:val="24"/>
                <w:lang w:bidi="ar"/>
              </w:rPr>
              <w:t>《污水排入城镇下水道水质标准》（GB/T31962-2015）中B级标准及后，通过市政污水管网排入</w:t>
            </w:r>
            <w:r>
              <w:rPr>
                <w:rFonts w:hint="eastAsia" w:ascii="Times New Roman" w:hAnsi="Times New Roman" w:eastAsia="宋体" w:cs="Times New Roman"/>
                <w:color w:val="auto"/>
                <w:kern w:val="0"/>
                <w:sz w:val="24"/>
                <w:lang w:val="en-US" w:eastAsia="zh-CN"/>
              </w:rPr>
              <w:t>泾河新城第二污水处理厂</w:t>
            </w:r>
            <w:r>
              <w:rPr>
                <w:rFonts w:ascii="Times New Roman" w:hAnsi="Times New Roman" w:eastAsia="宋体" w:cs="Times New Roman"/>
                <w:color w:val="auto"/>
                <w:sz w:val="24"/>
                <w:lang w:bidi="ar"/>
              </w:rPr>
              <w:t>。同时项目所在地设有完善的市政管网，</w:t>
            </w:r>
            <w:r>
              <w:rPr>
                <w:rFonts w:hint="eastAsia" w:ascii="Times New Roman" w:hAnsi="Times New Roman" w:eastAsia="宋体" w:cs="Times New Roman"/>
                <w:color w:val="auto"/>
                <w:sz w:val="24"/>
                <w:lang w:val="en-US" w:eastAsia="zh-CN" w:bidi="ar"/>
              </w:rPr>
              <w:t>项目位于污水处理厂收水范围内，</w:t>
            </w:r>
            <w:r>
              <w:rPr>
                <w:rFonts w:ascii="Times New Roman" w:hAnsi="Times New Roman" w:eastAsia="宋体" w:cs="Times New Roman"/>
                <w:color w:val="auto"/>
                <w:sz w:val="24"/>
                <w:lang w:bidi="ar"/>
              </w:rPr>
              <w:t>因此项目废水排放且处理达标是可行的</w:t>
            </w:r>
            <w:r>
              <w:rPr>
                <w:rFonts w:hint="eastAsia" w:ascii="Times New Roman" w:hAnsi="Times New Roman" w:eastAsia="宋体" w:cs="Times New Roman"/>
                <w:color w:val="auto"/>
                <w:sz w:val="24"/>
                <w:lang w:bidi="ar"/>
              </w:rPr>
              <w:t>。</w:t>
            </w:r>
          </w:p>
          <w:p w14:paraId="7E233200">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lang w:bidi="ar"/>
              </w:rPr>
            </w:pPr>
            <w:r>
              <w:rPr>
                <w:rFonts w:ascii="Times New Roman" w:hAnsi="Times New Roman" w:eastAsia="宋体" w:cs="Times New Roman"/>
                <w:color w:val="auto"/>
                <w:sz w:val="24"/>
                <w:lang w:bidi="ar"/>
              </w:rPr>
              <w:t>泾河新城第二污水处理厂（一期）项目位于泾河新城西安工业资产经营有限公司南侧，建设规模为40000m³/d，采用“粗格栅及提升泵房+细格栅+沉砂池+MBBR复合工艺+二沉池+超效沉淀池+次氯酸钠消毒”，处理后尾水经消毒后排入泾河，出水水质执行《陕西省黄河流域污水综合排放标准》（DB61/224-2018）表1中A标准。本项目位于泾河新城第二污水处理厂收水范围内，废水主要是生活污水，水质简单，生活污水水量仅为</w:t>
            </w:r>
            <w:r>
              <w:rPr>
                <w:rFonts w:hint="eastAsia"/>
                <w:color w:val="FF0000"/>
                <w:kern w:val="0"/>
                <w:sz w:val="24"/>
                <w:lang w:val="en-US" w:eastAsia="zh-CN"/>
              </w:rPr>
              <w:t>2.936m</w:t>
            </w:r>
            <w:r>
              <w:rPr>
                <w:rFonts w:hint="eastAsia"/>
                <w:color w:val="FF0000"/>
                <w:kern w:val="0"/>
                <w:sz w:val="24"/>
                <w:vertAlign w:val="superscript"/>
                <w:lang w:val="en-US" w:eastAsia="zh-CN"/>
              </w:rPr>
              <w:t>3</w:t>
            </w:r>
            <w:r>
              <w:rPr>
                <w:rFonts w:hint="eastAsia"/>
                <w:color w:val="FF0000"/>
                <w:kern w:val="0"/>
                <w:sz w:val="24"/>
                <w:lang w:val="en-US" w:eastAsia="zh-CN"/>
              </w:rPr>
              <w:t>/d</w:t>
            </w:r>
            <w:r>
              <w:rPr>
                <w:rFonts w:ascii="Times New Roman" w:hAnsi="Times New Roman" w:eastAsia="宋体" w:cs="Times New Roman"/>
                <w:color w:val="auto"/>
                <w:sz w:val="24"/>
                <w:lang w:bidi="ar"/>
              </w:rPr>
              <w:t>，排放量</w:t>
            </w:r>
            <w:r>
              <w:rPr>
                <w:rFonts w:hint="eastAsia" w:ascii="Times New Roman" w:hAnsi="Times New Roman" w:eastAsia="宋体" w:cs="Times New Roman"/>
                <w:color w:val="auto"/>
                <w:sz w:val="24"/>
                <w:lang w:bidi="ar"/>
              </w:rPr>
              <w:t>较小</w:t>
            </w:r>
            <w:r>
              <w:rPr>
                <w:rFonts w:ascii="Times New Roman" w:hAnsi="Times New Roman" w:eastAsia="宋体" w:cs="Times New Roman"/>
                <w:color w:val="auto"/>
                <w:sz w:val="24"/>
                <w:lang w:bidi="ar"/>
              </w:rPr>
              <w:t>，排入泾河新城第二污水处理厂后不会对其正常运行产生冲击，依托可行。</w:t>
            </w:r>
          </w:p>
          <w:p w14:paraId="06D01D96">
            <w:pPr>
              <w:autoSpaceDE w:val="0"/>
              <w:autoSpaceDN w:val="0"/>
              <w:spacing w:line="360" w:lineRule="auto"/>
              <w:ind w:firstLine="482" w:firstLineChars="200"/>
              <w:textAlignment w:val="baseline"/>
              <w:rPr>
                <w:color w:val="auto"/>
                <w:kern w:val="0"/>
                <w:sz w:val="24"/>
                <w:szCs w:val="20"/>
              </w:rPr>
            </w:pPr>
            <w:r>
              <w:rPr>
                <w:b/>
                <w:color w:val="auto"/>
                <w:kern w:val="0"/>
                <w:sz w:val="24"/>
                <w:szCs w:val="20"/>
              </w:rPr>
              <w:t>3、</w:t>
            </w:r>
            <w:r>
              <w:rPr>
                <w:b/>
                <w:bCs/>
                <w:color w:val="auto"/>
                <w:kern w:val="0"/>
                <w:sz w:val="24"/>
                <w:szCs w:val="20"/>
              </w:rPr>
              <w:t>噪声</w:t>
            </w:r>
          </w:p>
          <w:p w14:paraId="165B6439">
            <w:pPr>
              <w:autoSpaceDN w:val="0"/>
              <w:spacing w:line="360" w:lineRule="auto"/>
              <w:ind w:firstLine="480" w:firstLineChars="200"/>
              <w:rPr>
                <w:color w:val="auto"/>
                <w:kern w:val="0"/>
                <w:sz w:val="24"/>
                <w:szCs w:val="20"/>
              </w:rPr>
            </w:pPr>
            <w:r>
              <w:rPr>
                <w:color w:val="auto"/>
                <w:kern w:val="0"/>
                <w:sz w:val="24"/>
                <w:szCs w:val="20"/>
                <w:lang w:val="zh-CN"/>
              </w:rPr>
              <w:t>（1）噪声源强</w:t>
            </w:r>
          </w:p>
          <w:p w14:paraId="70BC99D6">
            <w:pPr>
              <w:spacing w:line="360" w:lineRule="auto"/>
              <w:ind w:firstLine="480" w:firstLineChars="200"/>
              <w:rPr>
                <w:color w:val="auto"/>
              </w:rPr>
            </w:pPr>
            <w:r>
              <w:rPr>
                <w:color w:val="auto"/>
                <w:kern w:val="0"/>
                <w:sz w:val="24"/>
                <w:szCs w:val="20"/>
              </w:rPr>
              <w:t>项目生产过程的噪声源为车间内生产设备</w:t>
            </w:r>
            <w:r>
              <w:rPr>
                <w:rFonts w:hint="eastAsia"/>
                <w:color w:val="auto"/>
                <w:kern w:val="0"/>
                <w:sz w:val="24"/>
                <w:szCs w:val="20"/>
                <w:lang w:val="en-US" w:eastAsia="zh-CN"/>
              </w:rPr>
              <w:t>机械</w:t>
            </w:r>
            <w:r>
              <w:rPr>
                <w:color w:val="auto"/>
                <w:kern w:val="0"/>
                <w:sz w:val="24"/>
                <w:szCs w:val="20"/>
              </w:rPr>
              <w:t>噪声，根据建设单位提供资料及同类项目类比，</w:t>
            </w:r>
            <w:r>
              <w:rPr>
                <w:color w:val="auto"/>
                <w:spacing w:val="-4"/>
                <w:kern w:val="0"/>
                <w:sz w:val="24"/>
                <w:szCs w:val="20"/>
              </w:rPr>
              <w:t>源强约为</w:t>
            </w:r>
            <w:r>
              <w:rPr>
                <w:rFonts w:hint="eastAsia"/>
                <w:color w:val="auto"/>
                <w:spacing w:val="-4"/>
                <w:kern w:val="0"/>
                <w:sz w:val="24"/>
                <w:szCs w:val="20"/>
                <w:lang w:val="en-US" w:eastAsia="zh-CN"/>
              </w:rPr>
              <w:t>75</w:t>
            </w:r>
            <w:r>
              <w:rPr>
                <w:color w:val="auto"/>
                <w:spacing w:val="-4"/>
                <w:kern w:val="0"/>
                <w:sz w:val="24"/>
                <w:szCs w:val="20"/>
              </w:rPr>
              <w:t>dB(A)~</w:t>
            </w:r>
            <w:r>
              <w:rPr>
                <w:rFonts w:hint="eastAsia"/>
                <w:color w:val="auto"/>
                <w:spacing w:val="-4"/>
                <w:kern w:val="0"/>
                <w:sz w:val="24"/>
                <w:szCs w:val="20"/>
                <w:lang w:val="en-US" w:eastAsia="zh-CN"/>
              </w:rPr>
              <w:t>85</w:t>
            </w:r>
            <w:r>
              <w:rPr>
                <w:color w:val="auto"/>
                <w:spacing w:val="-4"/>
                <w:kern w:val="0"/>
                <w:sz w:val="24"/>
                <w:szCs w:val="20"/>
              </w:rPr>
              <w:t>dB(A)</w:t>
            </w:r>
            <w:r>
              <w:rPr>
                <w:color w:val="auto"/>
                <w:kern w:val="0"/>
                <w:sz w:val="24"/>
                <w:szCs w:val="20"/>
              </w:rPr>
              <w:t>，项目设备及噪声源强见表</w:t>
            </w:r>
            <w:r>
              <w:rPr>
                <w:rFonts w:hint="eastAsia"/>
                <w:color w:val="auto"/>
                <w:kern w:val="0"/>
                <w:sz w:val="24"/>
                <w:szCs w:val="20"/>
              </w:rPr>
              <w:t>4</w:t>
            </w:r>
            <w:r>
              <w:rPr>
                <w:rFonts w:hint="eastAsia"/>
                <w:color w:val="auto"/>
                <w:kern w:val="0"/>
                <w:sz w:val="24"/>
                <w:szCs w:val="20"/>
                <w:lang w:val="en-US" w:eastAsia="zh-CN"/>
              </w:rPr>
              <w:t>-4</w:t>
            </w:r>
            <w:r>
              <w:rPr>
                <w:color w:val="auto"/>
                <w:kern w:val="0"/>
                <w:sz w:val="24"/>
                <w:szCs w:val="20"/>
              </w:rPr>
              <w:t>。</w:t>
            </w:r>
          </w:p>
        </w:tc>
      </w:tr>
    </w:tbl>
    <w:p w14:paraId="5F42BCC8">
      <w:pPr>
        <w:rPr>
          <w:rFonts w:eastAsia="黑体"/>
          <w:snapToGrid w:val="0"/>
          <w:color w:val="auto"/>
          <w:kern w:val="0"/>
          <w:sz w:val="30"/>
          <w:szCs w:val="30"/>
        </w:rPr>
        <w:sectPr>
          <w:footerReference r:id="rId4" w:type="default"/>
          <w:pgSz w:w="11906" w:h="16838"/>
          <w:pgMar w:top="1553" w:right="1553" w:bottom="1553" w:left="1553" w:header="851" w:footer="851" w:gutter="0"/>
          <w:pgNumType w:fmt="decimal"/>
          <w:cols w:space="720" w:num="1"/>
          <w:docGrid w:linePitch="312" w:charSpace="0"/>
        </w:sectPr>
      </w:pPr>
    </w:p>
    <w:tbl>
      <w:tblPr>
        <w:tblStyle w:val="13"/>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58EF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174" w:type="dxa"/>
          </w:tcPr>
          <w:p w14:paraId="7704B941">
            <w:pPr>
              <w:spacing w:line="240" w:lineRule="auto"/>
              <w:jc w:val="center"/>
              <w:rPr>
                <w:b/>
                <w:color w:val="auto"/>
                <w:kern w:val="0"/>
                <w:szCs w:val="21"/>
              </w:rPr>
            </w:pPr>
            <w:r>
              <w:rPr>
                <w:b/>
                <w:color w:val="auto"/>
                <w:kern w:val="0"/>
                <w:szCs w:val="21"/>
              </w:rPr>
              <w:t>表</w:t>
            </w:r>
            <w:r>
              <w:rPr>
                <w:rFonts w:hint="eastAsia"/>
                <w:b/>
                <w:color w:val="auto"/>
                <w:kern w:val="0"/>
                <w:szCs w:val="21"/>
              </w:rPr>
              <w:t>4-</w:t>
            </w:r>
            <w:r>
              <w:rPr>
                <w:rFonts w:hint="eastAsia"/>
                <w:b/>
                <w:color w:val="auto"/>
                <w:kern w:val="0"/>
                <w:szCs w:val="21"/>
                <w:lang w:val="en-US" w:eastAsia="zh-CN"/>
              </w:rPr>
              <w:t>4</w:t>
            </w:r>
            <w:r>
              <w:rPr>
                <w:rFonts w:hint="eastAsia"/>
                <w:b/>
                <w:color w:val="auto"/>
                <w:kern w:val="0"/>
                <w:szCs w:val="21"/>
              </w:rPr>
              <w:t xml:space="preserve">   </w:t>
            </w:r>
            <w:r>
              <w:rPr>
                <w:b/>
                <w:color w:val="auto"/>
                <w:kern w:val="0"/>
                <w:szCs w:val="21"/>
              </w:rPr>
              <w:t>工业企业噪声源强调查清单（室内声源）</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
              <w:gridCol w:w="653"/>
              <w:gridCol w:w="1066"/>
              <w:gridCol w:w="567"/>
              <w:gridCol w:w="1383"/>
              <w:gridCol w:w="1908"/>
              <w:gridCol w:w="667"/>
              <w:gridCol w:w="600"/>
              <w:gridCol w:w="683"/>
              <w:gridCol w:w="950"/>
              <w:gridCol w:w="1084"/>
              <w:gridCol w:w="700"/>
              <w:gridCol w:w="1065"/>
              <w:gridCol w:w="1066"/>
              <w:gridCol w:w="1117"/>
            </w:tblGrid>
            <w:tr w14:paraId="605D4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restart"/>
                  <w:vAlign w:val="center"/>
                </w:tcPr>
                <w:p w14:paraId="4A69C8B8">
                  <w:pPr>
                    <w:jc w:val="center"/>
                    <w:rPr>
                      <w:color w:val="auto"/>
                      <w:szCs w:val="21"/>
                    </w:rPr>
                  </w:pPr>
                  <w:r>
                    <w:rPr>
                      <w:color w:val="auto"/>
                      <w:szCs w:val="21"/>
                    </w:rPr>
                    <w:t>序号</w:t>
                  </w:r>
                </w:p>
              </w:tc>
              <w:tc>
                <w:tcPr>
                  <w:tcW w:w="234" w:type="pct"/>
                  <w:vMerge w:val="restart"/>
                  <w:vAlign w:val="center"/>
                </w:tcPr>
                <w:p w14:paraId="1E7211AF">
                  <w:pPr>
                    <w:jc w:val="center"/>
                    <w:rPr>
                      <w:color w:val="auto"/>
                      <w:szCs w:val="21"/>
                    </w:rPr>
                  </w:pPr>
                  <w:r>
                    <w:rPr>
                      <w:color w:val="auto"/>
                      <w:szCs w:val="21"/>
                    </w:rPr>
                    <w:t>建筑物名称</w:t>
                  </w:r>
                </w:p>
              </w:tc>
              <w:tc>
                <w:tcPr>
                  <w:tcW w:w="382" w:type="pct"/>
                  <w:vMerge w:val="restart"/>
                  <w:vAlign w:val="center"/>
                </w:tcPr>
                <w:p w14:paraId="2B948034">
                  <w:pPr>
                    <w:jc w:val="center"/>
                    <w:rPr>
                      <w:color w:val="auto"/>
                      <w:szCs w:val="21"/>
                    </w:rPr>
                  </w:pPr>
                  <w:r>
                    <w:rPr>
                      <w:color w:val="auto"/>
                      <w:szCs w:val="21"/>
                    </w:rPr>
                    <w:t>声源名称</w:t>
                  </w:r>
                </w:p>
              </w:tc>
              <w:tc>
                <w:tcPr>
                  <w:tcW w:w="203" w:type="pct"/>
                  <w:vMerge w:val="restart"/>
                  <w:vAlign w:val="center"/>
                </w:tcPr>
                <w:p w14:paraId="162BC33E">
                  <w:pPr>
                    <w:jc w:val="center"/>
                    <w:rPr>
                      <w:rFonts w:hint="eastAsia" w:eastAsia="宋体"/>
                      <w:color w:val="auto"/>
                      <w:szCs w:val="21"/>
                      <w:lang w:val="en-US" w:eastAsia="zh-CN"/>
                    </w:rPr>
                  </w:pPr>
                  <w:r>
                    <w:rPr>
                      <w:rFonts w:hint="eastAsia"/>
                      <w:color w:val="auto"/>
                      <w:szCs w:val="21"/>
                      <w:lang w:val="en-US" w:eastAsia="zh-CN"/>
                    </w:rPr>
                    <w:t>数量</w:t>
                  </w:r>
                </w:p>
              </w:tc>
              <w:tc>
                <w:tcPr>
                  <w:tcW w:w="495" w:type="pct"/>
                  <w:vMerge w:val="restart"/>
                  <w:vAlign w:val="center"/>
                </w:tcPr>
                <w:p w14:paraId="1D481D51">
                  <w:pPr>
                    <w:jc w:val="center"/>
                    <w:rPr>
                      <w:color w:val="auto"/>
                      <w:szCs w:val="21"/>
                    </w:rPr>
                  </w:pPr>
                  <w:r>
                    <w:rPr>
                      <w:color w:val="FF0000"/>
                      <w:szCs w:val="21"/>
                    </w:rPr>
                    <w:t>声源源强</w:t>
                  </w:r>
                </w:p>
              </w:tc>
              <w:tc>
                <w:tcPr>
                  <w:tcW w:w="684" w:type="pct"/>
                  <w:vMerge w:val="restart"/>
                  <w:vAlign w:val="center"/>
                </w:tcPr>
                <w:p w14:paraId="45B3419E">
                  <w:pPr>
                    <w:jc w:val="center"/>
                    <w:rPr>
                      <w:color w:val="auto"/>
                      <w:szCs w:val="21"/>
                    </w:rPr>
                  </w:pPr>
                  <w:r>
                    <w:rPr>
                      <w:color w:val="auto"/>
                      <w:szCs w:val="21"/>
                    </w:rPr>
                    <w:t>声源控制措施</w:t>
                  </w:r>
                </w:p>
              </w:tc>
              <w:tc>
                <w:tcPr>
                  <w:tcW w:w="699" w:type="pct"/>
                  <w:gridSpan w:val="3"/>
                  <w:vAlign w:val="center"/>
                </w:tcPr>
                <w:p w14:paraId="672C5496">
                  <w:pPr>
                    <w:jc w:val="center"/>
                    <w:rPr>
                      <w:color w:val="auto"/>
                      <w:szCs w:val="21"/>
                    </w:rPr>
                  </w:pPr>
                  <w:r>
                    <w:rPr>
                      <w:color w:val="auto"/>
                      <w:szCs w:val="21"/>
                    </w:rPr>
                    <w:t>空间相对位置/m</w:t>
                  </w:r>
                </w:p>
              </w:tc>
              <w:tc>
                <w:tcPr>
                  <w:tcW w:w="340" w:type="pct"/>
                  <w:vMerge w:val="restart"/>
                  <w:vAlign w:val="center"/>
                </w:tcPr>
                <w:p w14:paraId="38DFF30C">
                  <w:pPr>
                    <w:jc w:val="center"/>
                    <w:rPr>
                      <w:color w:val="auto"/>
                      <w:szCs w:val="21"/>
                    </w:rPr>
                  </w:pPr>
                  <w:r>
                    <w:rPr>
                      <w:color w:val="auto"/>
                      <w:szCs w:val="21"/>
                    </w:rPr>
                    <w:t>距室内边界距离/m</w:t>
                  </w:r>
                </w:p>
              </w:tc>
              <w:tc>
                <w:tcPr>
                  <w:tcW w:w="388" w:type="pct"/>
                  <w:vMerge w:val="restart"/>
                  <w:vAlign w:val="center"/>
                </w:tcPr>
                <w:p w14:paraId="03DEA165">
                  <w:pPr>
                    <w:widowControl/>
                    <w:jc w:val="center"/>
                    <w:rPr>
                      <w:color w:val="auto"/>
                      <w:szCs w:val="21"/>
                    </w:rPr>
                  </w:pPr>
                  <w:r>
                    <w:rPr>
                      <w:color w:val="auto"/>
                      <w:kern w:val="0"/>
                      <w:szCs w:val="21"/>
                      <w:lang w:bidi="ar"/>
                    </w:rPr>
                    <w:t>室内边界声级/dB（A）</w:t>
                  </w:r>
                </w:p>
              </w:tc>
              <w:tc>
                <w:tcPr>
                  <w:tcW w:w="251" w:type="pct"/>
                  <w:vMerge w:val="restart"/>
                  <w:vAlign w:val="center"/>
                </w:tcPr>
                <w:p w14:paraId="1ADC1F67">
                  <w:pPr>
                    <w:jc w:val="center"/>
                    <w:rPr>
                      <w:color w:val="auto"/>
                      <w:szCs w:val="21"/>
                    </w:rPr>
                  </w:pPr>
                  <w:r>
                    <w:rPr>
                      <w:color w:val="auto"/>
                      <w:szCs w:val="21"/>
                    </w:rPr>
                    <w:t>运行时间</w:t>
                  </w:r>
                </w:p>
              </w:tc>
              <w:tc>
                <w:tcPr>
                  <w:tcW w:w="381" w:type="pct"/>
                  <w:vMerge w:val="restart"/>
                  <w:vAlign w:val="center"/>
                </w:tcPr>
                <w:p w14:paraId="79E2273F">
                  <w:pPr>
                    <w:jc w:val="center"/>
                    <w:rPr>
                      <w:color w:val="auto"/>
                      <w:szCs w:val="21"/>
                    </w:rPr>
                  </w:pPr>
                  <w:r>
                    <w:rPr>
                      <w:rFonts w:hint="eastAsia"/>
                      <w:color w:val="auto"/>
                      <w:szCs w:val="21"/>
                    </w:rPr>
                    <w:t>建筑物插入损失/dB（A）</w:t>
                  </w:r>
                </w:p>
              </w:tc>
              <w:tc>
                <w:tcPr>
                  <w:tcW w:w="782" w:type="pct"/>
                  <w:gridSpan w:val="2"/>
                  <w:vAlign w:val="center"/>
                </w:tcPr>
                <w:p w14:paraId="3EF5B6C2">
                  <w:pPr>
                    <w:jc w:val="center"/>
                    <w:rPr>
                      <w:color w:val="auto"/>
                      <w:szCs w:val="21"/>
                    </w:rPr>
                  </w:pPr>
                  <w:r>
                    <w:rPr>
                      <w:color w:val="auto"/>
                      <w:szCs w:val="21"/>
                    </w:rPr>
                    <w:t>建筑物外噪声</w:t>
                  </w:r>
                </w:p>
              </w:tc>
            </w:tr>
            <w:tr w14:paraId="6EC4F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55" w:type="pct"/>
                  <w:vMerge w:val="continue"/>
                  <w:vAlign w:val="center"/>
                </w:tcPr>
                <w:p w14:paraId="012FC918">
                  <w:pPr>
                    <w:jc w:val="center"/>
                    <w:rPr>
                      <w:color w:val="auto"/>
                      <w:szCs w:val="21"/>
                    </w:rPr>
                  </w:pPr>
                </w:p>
              </w:tc>
              <w:tc>
                <w:tcPr>
                  <w:tcW w:w="234" w:type="pct"/>
                  <w:vMerge w:val="continue"/>
                  <w:vAlign w:val="center"/>
                </w:tcPr>
                <w:p w14:paraId="76345219">
                  <w:pPr>
                    <w:jc w:val="center"/>
                    <w:rPr>
                      <w:color w:val="auto"/>
                      <w:szCs w:val="21"/>
                    </w:rPr>
                  </w:pPr>
                </w:p>
              </w:tc>
              <w:tc>
                <w:tcPr>
                  <w:tcW w:w="382" w:type="pct"/>
                  <w:vMerge w:val="continue"/>
                  <w:vAlign w:val="center"/>
                </w:tcPr>
                <w:p w14:paraId="561073DF">
                  <w:pPr>
                    <w:jc w:val="center"/>
                    <w:rPr>
                      <w:color w:val="auto"/>
                      <w:szCs w:val="21"/>
                    </w:rPr>
                  </w:pPr>
                </w:p>
              </w:tc>
              <w:tc>
                <w:tcPr>
                  <w:tcW w:w="203" w:type="pct"/>
                  <w:vMerge w:val="continue"/>
                  <w:vAlign w:val="center"/>
                </w:tcPr>
                <w:p w14:paraId="511E89D9">
                  <w:pPr>
                    <w:jc w:val="center"/>
                    <w:rPr>
                      <w:color w:val="auto"/>
                      <w:szCs w:val="21"/>
                    </w:rPr>
                  </w:pPr>
                </w:p>
              </w:tc>
              <w:tc>
                <w:tcPr>
                  <w:tcW w:w="495" w:type="pct"/>
                  <w:vMerge w:val="continue"/>
                  <w:vAlign w:val="center"/>
                </w:tcPr>
                <w:p w14:paraId="1FE038D2">
                  <w:pPr>
                    <w:jc w:val="center"/>
                    <w:rPr>
                      <w:color w:val="auto"/>
                      <w:szCs w:val="21"/>
                    </w:rPr>
                  </w:pPr>
                </w:p>
              </w:tc>
              <w:tc>
                <w:tcPr>
                  <w:tcW w:w="684" w:type="pct"/>
                  <w:vMerge w:val="continue"/>
                  <w:vAlign w:val="center"/>
                </w:tcPr>
                <w:p w14:paraId="51D5A970">
                  <w:pPr>
                    <w:jc w:val="center"/>
                    <w:rPr>
                      <w:color w:val="auto"/>
                      <w:szCs w:val="21"/>
                    </w:rPr>
                  </w:pPr>
                </w:p>
              </w:tc>
              <w:tc>
                <w:tcPr>
                  <w:tcW w:w="239" w:type="pct"/>
                  <w:vAlign w:val="center"/>
                </w:tcPr>
                <w:p w14:paraId="4A9DE785">
                  <w:pPr>
                    <w:jc w:val="center"/>
                    <w:rPr>
                      <w:color w:val="auto"/>
                      <w:szCs w:val="21"/>
                    </w:rPr>
                  </w:pPr>
                  <w:r>
                    <w:rPr>
                      <w:color w:val="auto"/>
                      <w:szCs w:val="21"/>
                    </w:rPr>
                    <w:t>X</w:t>
                  </w:r>
                </w:p>
              </w:tc>
              <w:tc>
                <w:tcPr>
                  <w:tcW w:w="215" w:type="pct"/>
                  <w:vAlign w:val="center"/>
                </w:tcPr>
                <w:p w14:paraId="2F087B33">
                  <w:pPr>
                    <w:jc w:val="center"/>
                    <w:rPr>
                      <w:color w:val="auto"/>
                      <w:szCs w:val="21"/>
                    </w:rPr>
                  </w:pPr>
                  <w:r>
                    <w:rPr>
                      <w:color w:val="auto"/>
                      <w:szCs w:val="21"/>
                    </w:rPr>
                    <w:t>Y</w:t>
                  </w:r>
                </w:p>
              </w:tc>
              <w:tc>
                <w:tcPr>
                  <w:tcW w:w="244" w:type="pct"/>
                  <w:vAlign w:val="center"/>
                </w:tcPr>
                <w:p w14:paraId="458B9423">
                  <w:pPr>
                    <w:jc w:val="center"/>
                    <w:rPr>
                      <w:color w:val="auto"/>
                      <w:szCs w:val="21"/>
                    </w:rPr>
                  </w:pPr>
                  <w:r>
                    <w:rPr>
                      <w:color w:val="auto"/>
                      <w:szCs w:val="21"/>
                    </w:rPr>
                    <w:t>Z</w:t>
                  </w:r>
                </w:p>
              </w:tc>
              <w:tc>
                <w:tcPr>
                  <w:tcW w:w="340" w:type="pct"/>
                  <w:vMerge w:val="continue"/>
                  <w:vAlign w:val="center"/>
                </w:tcPr>
                <w:p w14:paraId="68C8B0AE">
                  <w:pPr>
                    <w:widowControl/>
                    <w:adjustRightInd w:val="0"/>
                    <w:snapToGrid w:val="0"/>
                    <w:jc w:val="center"/>
                    <w:rPr>
                      <w:color w:val="auto"/>
                      <w:kern w:val="0"/>
                      <w:szCs w:val="21"/>
                    </w:rPr>
                  </w:pPr>
                </w:p>
              </w:tc>
              <w:tc>
                <w:tcPr>
                  <w:tcW w:w="388" w:type="pct"/>
                  <w:vMerge w:val="continue"/>
                  <w:vAlign w:val="center"/>
                </w:tcPr>
                <w:p w14:paraId="205A12A3">
                  <w:pPr>
                    <w:widowControl/>
                    <w:adjustRightInd w:val="0"/>
                    <w:snapToGrid w:val="0"/>
                    <w:jc w:val="center"/>
                    <w:rPr>
                      <w:color w:val="auto"/>
                      <w:kern w:val="0"/>
                      <w:szCs w:val="21"/>
                    </w:rPr>
                  </w:pPr>
                </w:p>
              </w:tc>
              <w:tc>
                <w:tcPr>
                  <w:tcW w:w="251" w:type="pct"/>
                  <w:vMerge w:val="continue"/>
                  <w:vAlign w:val="center"/>
                </w:tcPr>
                <w:p w14:paraId="1F1CA04A">
                  <w:pPr>
                    <w:jc w:val="center"/>
                    <w:rPr>
                      <w:color w:val="auto"/>
                      <w:szCs w:val="21"/>
                    </w:rPr>
                  </w:pPr>
                </w:p>
              </w:tc>
              <w:tc>
                <w:tcPr>
                  <w:tcW w:w="381" w:type="pct"/>
                  <w:vMerge w:val="continue"/>
                  <w:vAlign w:val="center"/>
                </w:tcPr>
                <w:p w14:paraId="67E6C1DC">
                  <w:pPr>
                    <w:jc w:val="center"/>
                    <w:rPr>
                      <w:color w:val="auto"/>
                      <w:szCs w:val="21"/>
                    </w:rPr>
                  </w:pPr>
                </w:p>
              </w:tc>
              <w:tc>
                <w:tcPr>
                  <w:tcW w:w="382" w:type="pct"/>
                  <w:vAlign w:val="center"/>
                </w:tcPr>
                <w:p w14:paraId="64601560">
                  <w:pPr>
                    <w:widowControl/>
                    <w:jc w:val="center"/>
                    <w:rPr>
                      <w:color w:val="auto"/>
                      <w:szCs w:val="21"/>
                    </w:rPr>
                  </w:pPr>
                  <w:r>
                    <w:rPr>
                      <w:color w:val="auto"/>
                      <w:kern w:val="0"/>
                      <w:szCs w:val="21"/>
                      <w:lang w:bidi="ar"/>
                    </w:rPr>
                    <w:t>声压级</w:t>
                  </w:r>
                </w:p>
                <w:p w14:paraId="0E5F7C65">
                  <w:pPr>
                    <w:widowControl/>
                    <w:jc w:val="center"/>
                    <w:rPr>
                      <w:color w:val="auto"/>
                      <w:szCs w:val="21"/>
                    </w:rPr>
                  </w:pPr>
                  <w:r>
                    <w:rPr>
                      <w:color w:val="auto"/>
                      <w:kern w:val="0"/>
                      <w:szCs w:val="21"/>
                      <w:lang w:bidi="ar"/>
                    </w:rPr>
                    <w:t>/dB（A）</w:t>
                  </w:r>
                </w:p>
              </w:tc>
              <w:tc>
                <w:tcPr>
                  <w:tcW w:w="400" w:type="pct"/>
                  <w:vAlign w:val="center"/>
                </w:tcPr>
                <w:p w14:paraId="6BAC7620">
                  <w:pPr>
                    <w:jc w:val="center"/>
                    <w:rPr>
                      <w:color w:val="auto"/>
                      <w:szCs w:val="21"/>
                    </w:rPr>
                  </w:pPr>
                  <w:r>
                    <w:rPr>
                      <w:color w:val="auto"/>
                      <w:szCs w:val="21"/>
                    </w:rPr>
                    <w:t>建筑物外距离/m</w:t>
                  </w:r>
                </w:p>
              </w:tc>
            </w:tr>
            <w:tr w14:paraId="736FE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restart"/>
                  <w:vAlign w:val="center"/>
                </w:tcPr>
                <w:p w14:paraId="03137DBD">
                  <w:pPr>
                    <w:jc w:val="center"/>
                    <w:rPr>
                      <w:color w:val="auto"/>
                      <w:szCs w:val="21"/>
                    </w:rPr>
                  </w:pPr>
                  <w:r>
                    <w:rPr>
                      <w:color w:val="auto"/>
                      <w:szCs w:val="21"/>
                    </w:rPr>
                    <w:t>1</w:t>
                  </w:r>
                </w:p>
              </w:tc>
              <w:tc>
                <w:tcPr>
                  <w:tcW w:w="234" w:type="pct"/>
                  <w:vMerge w:val="restart"/>
                  <w:vAlign w:val="center"/>
                </w:tcPr>
                <w:p w14:paraId="0FAB551A">
                  <w:pPr>
                    <w:contextualSpacing/>
                    <w:jc w:val="center"/>
                    <w:rPr>
                      <w:color w:val="auto"/>
                      <w:kern w:val="0"/>
                      <w:szCs w:val="21"/>
                    </w:rPr>
                  </w:pPr>
                  <w:r>
                    <w:rPr>
                      <w:color w:val="auto"/>
                      <w:kern w:val="0"/>
                      <w:szCs w:val="21"/>
                    </w:rPr>
                    <w:t>生产</w:t>
                  </w:r>
                </w:p>
                <w:p w14:paraId="21CE544D">
                  <w:pPr>
                    <w:jc w:val="center"/>
                    <w:rPr>
                      <w:color w:val="auto"/>
                      <w:szCs w:val="21"/>
                    </w:rPr>
                  </w:pPr>
                  <w:r>
                    <w:rPr>
                      <w:color w:val="auto"/>
                      <w:kern w:val="0"/>
                      <w:szCs w:val="21"/>
                    </w:rPr>
                    <w:t>车间</w:t>
                  </w:r>
                </w:p>
              </w:tc>
              <w:tc>
                <w:tcPr>
                  <w:tcW w:w="382" w:type="pct"/>
                  <w:vAlign w:val="center"/>
                </w:tcPr>
                <w:p w14:paraId="6A29E3B5">
                  <w:pPr>
                    <w:widowControl/>
                    <w:jc w:val="center"/>
                    <w:textAlignment w:val="center"/>
                    <w:rPr>
                      <w:color w:val="auto"/>
                      <w:kern w:val="0"/>
                      <w:szCs w:val="21"/>
                    </w:rPr>
                  </w:pPr>
                  <w:r>
                    <w:rPr>
                      <w:rFonts w:hint="eastAsia"/>
                      <w:szCs w:val="21"/>
                    </w:rPr>
                    <w:t>车铣复合加工中心</w:t>
                  </w:r>
                </w:p>
              </w:tc>
              <w:tc>
                <w:tcPr>
                  <w:tcW w:w="203" w:type="pct"/>
                  <w:vAlign w:val="center"/>
                </w:tcPr>
                <w:p w14:paraId="3636E8E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eastAsia="宋体"/>
                      <w:color w:val="auto"/>
                      <w:szCs w:val="21"/>
                      <w:lang w:val="en-US" w:eastAsia="zh-CN"/>
                    </w:rPr>
                  </w:pPr>
                  <w:r>
                    <w:rPr>
                      <w:rFonts w:hint="eastAsia"/>
                      <w:color w:val="auto"/>
                      <w:kern w:val="0"/>
                      <w:szCs w:val="21"/>
                      <w:lang w:val="en-US" w:eastAsia="zh-CN"/>
                    </w:rPr>
                    <w:t>1</w:t>
                  </w:r>
                </w:p>
              </w:tc>
              <w:tc>
                <w:tcPr>
                  <w:tcW w:w="495" w:type="pct"/>
                  <w:vAlign w:val="center"/>
                </w:tcPr>
                <w:p w14:paraId="7F4B948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lang w:val="en-US" w:eastAsia="zh-CN"/>
                    </w:rPr>
                  </w:pPr>
                  <w:r>
                    <w:rPr>
                      <w:rFonts w:hint="eastAsia"/>
                      <w:color w:val="auto"/>
                      <w:kern w:val="0"/>
                      <w:szCs w:val="21"/>
                      <w:lang w:val="en-US" w:eastAsia="zh-CN"/>
                    </w:rPr>
                    <w:t>75</w:t>
                  </w:r>
                </w:p>
              </w:tc>
              <w:tc>
                <w:tcPr>
                  <w:tcW w:w="684" w:type="pct"/>
                  <w:vMerge w:val="restart"/>
                  <w:vAlign w:val="center"/>
                </w:tcPr>
                <w:p w14:paraId="72710BAB">
                  <w:pPr>
                    <w:widowControl/>
                    <w:adjustRightInd w:val="0"/>
                    <w:snapToGrid w:val="0"/>
                    <w:jc w:val="center"/>
                    <w:rPr>
                      <w:color w:val="auto"/>
                      <w:szCs w:val="21"/>
                    </w:rPr>
                  </w:pPr>
                  <w:r>
                    <w:rPr>
                      <w:color w:val="auto"/>
                      <w:kern w:val="0"/>
                      <w:szCs w:val="21"/>
                    </w:rPr>
                    <w:t>采用低噪声设备</w:t>
                  </w:r>
                  <w:r>
                    <w:rPr>
                      <w:rFonts w:hint="eastAsia"/>
                      <w:color w:val="auto"/>
                      <w:kern w:val="0"/>
                      <w:szCs w:val="21"/>
                    </w:rPr>
                    <w:t>、</w:t>
                  </w:r>
                  <w:r>
                    <w:rPr>
                      <w:color w:val="auto"/>
                      <w:kern w:val="0"/>
                      <w:szCs w:val="21"/>
                    </w:rPr>
                    <w:t>合理布局</w:t>
                  </w:r>
                  <w:r>
                    <w:rPr>
                      <w:rFonts w:hint="eastAsia"/>
                      <w:color w:val="auto"/>
                      <w:kern w:val="0"/>
                      <w:szCs w:val="21"/>
                    </w:rPr>
                    <w:t>、</w:t>
                  </w:r>
                  <w:r>
                    <w:rPr>
                      <w:rFonts w:hint="default" w:ascii="Times New Roman" w:hAnsi="Times New Roman" w:cs="Times New Roman"/>
                      <w:color w:val="auto"/>
                      <w:szCs w:val="21"/>
                    </w:rPr>
                    <w:t>基础减振、</w:t>
                  </w:r>
                  <w:r>
                    <w:rPr>
                      <w:rFonts w:hint="eastAsia"/>
                      <w:color w:val="auto"/>
                      <w:kern w:val="0"/>
                      <w:szCs w:val="21"/>
                      <w:lang w:val="en-US" w:eastAsia="zh-CN"/>
                    </w:rPr>
                    <w:t>厂房隔声</w:t>
                  </w:r>
                </w:p>
              </w:tc>
              <w:tc>
                <w:tcPr>
                  <w:tcW w:w="239" w:type="pct"/>
                  <w:vAlign w:val="center"/>
                </w:tcPr>
                <w:p w14:paraId="45F82FF1">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16</w:t>
                  </w:r>
                </w:p>
              </w:tc>
              <w:tc>
                <w:tcPr>
                  <w:tcW w:w="215" w:type="pct"/>
                  <w:vAlign w:val="center"/>
                </w:tcPr>
                <w:p w14:paraId="0FD9C6D9">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25</w:t>
                  </w:r>
                </w:p>
              </w:tc>
              <w:tc>
                <w:tcPr>
                  <w:tcW w:w="244" w:type="pct"/>
                  <w:vAlign w:val="center"/>
                </w:tcPr>
                <w:p w14:paraId="171B29D0">
                  <w:pPr>
                    <w:jc w:val="center"/>
                    <w:rPr>
                      <w:rFonts w:hint="default" w:eastAsia="宋体"/>
                      <w:color w:val="auto"/>
                      <w:kern w:val="0"/>
                      <w:szCs w:val="21"/>
                      <w:lang w:val="en-US" w:eastAsia="zh-CN"/>
                    </w:rPr>
                  </w:pPr>
                  <w:r>
                    <w:rPr>
                      <w:rFonts w:hint="eastAsia"/>
                      <w:color w:val="auto"/>
                      <w:kern w:val="0"/>
                      <w:szCs w:val="21"/>
                      <w:lang w:val="en-US" w:eastAsia="zh-CN"/>
                    </w:rPr>
                    <w:t>1</w:t>
                  </w:r>
                </w:p>
              </w:tc>
              <w:tc>
                <w:tcPr>
                  <w:tcW w:w="340" w:type="pct"/>
                  <w:vAlign w:val="center"/>
                </w:tcPr>
                <w:p w14:paraId="48E192B3">
                  <w:pPr>
                    <w:jc w:val="center"/>
                    <w:rPr>
                      <w:rFonts w:hint="default" w:eastAsia="宋体"/>
                      <w:color w:val="auto"/>
                      <w:szCs w:val="21"/>
                      <w:lang w:val="en-US" w:eastAsia="zh-CN"/>
                    </w:rPr>
                  </w:pPr>
                  <w:r>
                    <w:rPr>
                      <w:rFonts w:hint="eastAsia"/>
                      <w:color w:val="auto"/>
                      <w:szCs w:val="21"/>
                      <w:lang w:val="en-US" w:eastAsia="zh-CN"/>
                    </w:rPr>
                    <w:t>16</w:t>
                  </w:r>
                </w:p>
              </w:tc>
              <w:tc>
                <w:tcPr>
                  <w:tcW w:w="388" w:type="pct"/>
                  <w:vAlign w:val="center"/>
                </w:tcPr>
                <w:p w14:paraId="26303A5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51</w:t>
                  </w:r>
                </w:p>
              </w:tc>
              <w:tc>
                <w:tcPr>
                  <w:tcW w:w="251" w:type="pct"/>
                  <w:vMerge w:val="restart"/>
                  <w:vAlign w:val="center"/>
                </w:tcPr>
                <w:p w14:paraId="17260EBA">
                  <w:pPr>
                    <w:jc w:val="center"/>
                    <w:rPr>
                      <w:color w:val="auto"/>
                      <w:szCs w:val="21"/>
                    </w:rPr>
                  </w:pPr>
                  <w:r>
                    <w:rPr>
                      <w:color w:val="auto"/>
                      <w:szCs w:val="21"/>
                    </w:rPr>
                    <w:t>白天运行</w:t>
                  </w:r>
                </w:p>
              </w:tc>
              <w:tc>
                <w:tcPr>
                  <w:tcW w:w="381" w:type="pct"/>
                  <w:vAlign w:val="center"/>
                </w:tcPr>
                <w:p w14:paraId="4A60DE2A">
                  <w:pPr>
                    <w:jc w:val="center"/>
                    <w:rPr>
                      <w:rFonts w:hint="default" w:eastAsia="宋体"/>
                      <w:color w:val="auto"/>
                      <w:szCs w:val="21"/>
                      <w:lang w:val="en-US" w:eastAsia="zh-CN"/>
                    </w:rPr>
                  </w:pPr>
                  <w:r>
                    <w:rPr>
                      <w:rFonts w:hint="eastAsia"/>
                      <w:color w:val="auto"/>
                      <w:szCs w:val="21"/>
                      <w:lang w:val="en-US" w:eastAsia="zh-CN"/>
                    </w:rPr>
                    <w:t>26</w:t>
                  </w:r>
                </w:p>
              </w:tc>
              <w:tc>
                <w:tcPr>
                  <w:tcW w:w="1066" w:type="dxa"/>
                  <w:vAlign w:val="center"/>
                </w:tcPr>
                <w:p w14:paraId="025A04CB">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400" w:type="pct"/>
                  <w:vAlign w:val="center"/>
                </w:tcPr>
                <w:p w14:paraId="4482FC20">
                  <w:pPr>
                    <w:widowControl/>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1</w:t>
                  </w:r>
                </w:p>
              </w:tc>
            </w:tr>
            <w:tr w14:paraId="13F30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53E7DAB7">
                  <w:pPr>
                    <w:jc w:val="center"/>
                    <w:rPr>
                      <w:color w:val="auto"/>
                      <w:szCs w:val="21"/>
                    </w:rPr>
                  </w:pPr>
                </w:p>
              </w:tc>
              <w:tc>
                <w:tcPr>
                  <w:tcW w:w="234" w:type="pct"/>
                  <w:vMerge w:val="continue"/>
                  <w:vAlign w:val="center"/>
                </w:tcPr>
                <w:p w14:paraId="36B72CAA">
                  <w:pPr>
                    <w:jc w:val="center"/>
                    <w:rPr>
                      <w:color w:val="auto"/>
                      <w:szCs w:val="21"/>
                    </w:rPr>
                  </w:pPr>
                </w:p>
              </w:tc>
              <w:tc>
                <w:tcPr>
                  <w:tcW w:w="382" w:type="pct"/>
                  <w:vAlign w:val="center"/>
                </w:tcPr>
                <w:p w14:paraId="669B8D6B">
                  <w:pPr>
                    <w:widowControl/>
                    <w:jc w:val="center"/>
                    <w:textAlignment w:val="center"/>
                    <w:rPr>
                      <w:color w:val="auto"/>
                      <w:kern w:val="0"/>
                      <w:szCs w:val="21"/>
                    </w:rPr>
                  </w:pPr>
                  <w:r>
                    <w:rPr>
                      <w:rFonts w:hint="eastAsia"/>
                      <w:szCs w:val="21"/>
                    </w:rPr>
                    <w:t>五轴加工中心</w:t>
                  </w:r>
                </w:p>
              </w:tc>
              <w:tc>
                <w:tcPr>
                  <w:tcW w:w="203" w:type="pct"/>
                  <w:vAlign w:val="center"/>
                </w:tcPr>
                <w:p w14:paraId="24CF46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eastAsia="宋体"/>
                      <w:color w:val="auto"/>
                      <w:szCs w:val="21"/>
                      <w:lang w:val="en-US" w:eastAsia="zh-CN"/>
                    </w:rPr>
                  </w:pPr>
                  <w:r>
                    <w:rPr>
                      <w:rFonts w:hint="eastAsia"/>
                      <w:color w:val="auto"/>
                      <w:kern w:val="0"/>
                      <w:szCs w:val="21"/>
                      <w:lang w:val="en-US" w:eastAsia="zh-CN"/>
                    </w:rPr>
                    <w:t>1</w:t>
                  </w:r>
                </w:p>
              </w:tc>
              <w:tc>
                <w:tcPr>
                  <w:tcW w:w="495" w:type="pct"/>
                  <w:vAlign w:val="center"/>
                </w:tcPr>
                <w:p w14:paraId="1A5CAC7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00ADA9B6">
                  <w:pPr>
                    <w:jc w:val="center"/>
                    <w:rPr>
                      <w:color w:val="auto"/>
                      <w:szCs w:val="21"/>
                    </w:rPr>
                  </w:pPr>
                </w:p>
              </w:tc>
              <w:tc>
                <w:tcPr>
                  <w:tcW w:w="239" w:type="pct"/>
                  <w:vAlign w:val="center"/>
                </w:tcPr>
                <w:p w14:paraId="2675347D">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33</w:t>
                  </w:r>
                </w:p>
              </w:tc>
              <w:tc>
                <w:tcPr>
                  <w:tcW w:w="215" w:type="pct"/>
                  <w:vAlign w:val="center"/>
                </w:tcPr>
                <w:p w14:paraId="0D4C69D8">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23</w:t>
                  </w:r>
                </w:p>
              </w:tc>
              <w:tc>
                <w:tcPr>
                  <w:tcW w:w="244" w:type="pct"/>
                  <w:vAlign w:val="center"/>
                </w:tcPr>
                <w:p w14:paraId="30881ED1">
                  <w:pPr>
                    <w:jc w:val="center"/>
                    <w:rPr>
                      <w:rFonts w:hint="eastAsia" w:eastAsia="宋体"/>
                      <w:color w:val="auto"/>
                      <w:kern w:val="0"/>
                      <w:szCs w:val="21"/>
                      <w:lang w:val="en-US" w:eastAsia="zh-CN"/>
                    </w:rPr>
                  </w:pPr>
                  <w:r>
                    <w:rPr>
                      <w:rFonts w:hint="eastAsia"/>
                      <w:color w:val="auto"/>
                      <w:kern w:val="0"/>
                      <w:szCs w:val="21"/>
                      <w:lang w:val="en-US" w:eastAsia="zh-CN"/>
                    </w:rPr>
                    <w:t>1</w:t>
                  </w:r>
                </w:p>
              </w:tc>
              <w:tc>
                <w:tcPr>
                  <w:tcW w:w="340" w:type="pct"/>
                  <w:vAlign w:val="center"/>
                </w:tcPr>
                <w:p w14:paraId="71569DC4">
                  <w:pPr>
                    <w:jc w:val="center"/>
                    <w:rPr>
                      <w:rFonts w:hint="default" w:eastAsia="宋体"/>
                      <w:color w:val="auto"/>
                      <w:szCs w:val="21"/>
                      <w:lang w:val="en-US" w:eastAsia="zh-CN"/>
                    </w:rPr>
                  </w:pPr>
                  <w:r>
                    <w:rPr>
                      <w:rFonts w:hint="eastAsia"/>
                      <w:color w:val="auto"/>
                      <w:szCs w:val="21"/>
                      <w:lang w:val="en-US" w:eastAsia="zh-CN"/>
                    </w:rPr>
                    <w:t>28</w:t>
                  </w:r>
                </w:p>
              </w:tc>
              <w:tc>
                <w:tcPr>
                  <w:tcW w:w="388" w:type="pct"/>
                  <w:vAlign w:val="center"/>
                </w:tcPr>
                <w:p w14:paraId="36803BD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46</w:t>
                  </w:r>
                </w:p>
              </w:tc>
              <w:tc>
                <w:tcPr>
                  <w:tcW w:w="251" w:type="pct"/>
                  <w:vMerge w:val="continue"/>
                  <w:vAlign w:val="center"/>
                </w:tcPr>
                <w:p w14:paraId="37E67179">
                  <w:pPr>
                    <w:jc w:val="center"/>
                    <w:rPr>
                      <w:color w:val="auto"/>
                      <w:szCs w:val="21"/>
                    </w:rPr>
                  </w:pPr>
                </w:p>
              </w:tc>
              <w:tc>
                <w:tcPr>
                  <w:tcW w:w="381" w:type="pct"/>
                  <w:vAlign w:val="center"/>
                </w:tcPr>
                <w:p w14:paraId="7B3747FD">
                  <w:pPr>
                    <w:jc w:val="center"/>
                    <w:rPr>
                      <w:rFonts w:hint="default" w:eastAsia="宋体"/>
                      <w:color w:val="auto"/>
                      <w:szCs w:val="21"/>
                      <w:lang w:val="en-US" w:eastAsia="zh-CN"/>
                    </w:rPr>
                  </w:pPr>
                  <w:r>
                    <w:rPr>
                      <w:rFonts w:hint="eastAsia"/>
                      <w:color w:val="auto"/>
                      <w:szCs w:val="21"/>
                      <w:lang w:val="en-US" w:eastAsia="zh-CN"/>
                    </w:rPr>
                    <w:t>26</w:t>
                  </w:r>
                </w:p>
              </w:tc>
              <w:tc>
                <w:tcPr>
                  <w:tcW w:w="1066" w:type="dxa"/>
                  <w:vAlign w:val="center"/>
                </w:tcPr>
                <w:p w14:paraId="403B241A">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400" w:type="pct"/>
                  <w:vAlign w:val="center"/>
                </w:tcPr>
                <w:p w14:paraId="518EC17A">
                  <w:pPr>
                    <w:widowControl/>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1</w:t>
                  </w:r>
                </w:p>
              </w:tc>
            </w:tr>
            <w:tr w14:paraId="69D59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2EE412C3">
                  <w:pPr>
                    <w:jc w:val="center"/>
                    <w:rPr>
                      <w:color w:val="auto"/>
                      <w:szCs w:val="21"/>
                    </w:rPr>
                  </w:pPr>
                </w:p>
              </w:tc>
              <w:tc>
                <w:tcPr>
                  <w:tcW w:w="234" w:type="pct"/>
                  <w:vMerge w:val="continue"/>
                  <w:vAlign w:val="center"/>
                </w:tcPr>
                <w:p w14:paraId="7E2C1E3E">
                  <w:pPr>
                    <w:jc w:val="center"/>
                    <w:rPr>
                      <w:color w:val="auto"/>
                      <w:szCs w:val="21"/>
                    </w:rPr>
                  </w:pPr>
                </w:p>
              </w:tc>
              <w:tc>
                <w:tcPr>
                  <w:tcW w:w="382" w:type="pct"/>
                  <w:vAlign w:val="center"/>
                </w:tcPr>
                <w:p w14:paraId="392886EA">
                  <w:pPr>
                    <w:widowControl/>
                    <w:jc w:val="center"/>
                    <w:textAlignment w:val="center"/>
                    <w:rPr>
                      <w:color w:val="auto"/>
                      <w:kern w:val="0"/>
                      <w:szCs w:val="21"/>
                    </w:rPr>
                  </w:pPr>
                  <w:r>
                    <w:rPr>
                      <w:rFonts w:hint="eastAsia"/>
                      <w:szCs w:val="21"/>
                    </w:rPr>
                    <w:t>五轴加工中心</w:t>
                  </w:r>
                </w:p>
              </w:tc>
              <w:tc>
                <w:tcPr>
                  <w:tcW w:w="203" w:type="pct"/>
                  <w:vAlign w:val="center"/>
                </w:tcPr>
                <w:p w14:paraId="00C51E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eastAsia="宋体"/>
                      <w:color w:val="auto"/>
                      <w:szCs w:val="21"/>
                      <w:lang w:val="en-US" w:eastAsia="zh-CN"/>
                    </w:rPr>
                  </w:pPr>
                  <w:r>
                    <w:rPr>
                      <w:rFonts w:hint="eastAsia"/>
                      <w:color w:val="auto"/>
                      <w:kern w:val="0"/>
                      <w:szCs w:val="21"/>
                      <w:lang w:val="en-US" w:eastAsia="zh-CN"/>
                    </w:rPr>
                    <w:t>1</w:t>
                  </w:r>
                </w:p>
              </w:tc>
              <w:tc>
                <w:tcPr>
                  <w:tcW w:w="495" w:type="pct"/>
                  <w:vAlign w:val="center"/>
                </w:tcPr>
                <w:p w14:paraId="014603E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rPr>
                  </w:pPr>
                  <w:r>
                    <w:rPr>
                      <w:rFonts w:hint="eastAsia"/>
                      <w:color w:val="auto"/>
                      <w:kern w:val="0"/>
                      <w:szCs w:val="21"/>
                      <w:lang w:val="en-US" w:eastAsia="zh-CN"/>
                    </w:rPr>
                    <w:t>75</w:t>
                  </w:r>
                </w:p>
              </w:tc>
              <w:tc>
                <w:tcPr>
                  <w:tcW w:w="684" w:type="pct"/>
                  <w:vMerge w:val="continue"/>
                  <w:vAlign w:val="center"/>
                </w:tcPr>
                <w:p w14:paraId="4A4B53D5">
                  <w:pPr>
                    <w:jc w:val="center"/>
                    <w:rPr>
                      <w:color w:val="auto"/>
                      <w:szCs w:val="21"/>
                    </w:rPr>
                  </w:pPr>
                </w:p>
              </w:tc>
              <w:tc>
                <w:tcPr>
                  <w:tcW w:w="239" w:type="pct"/>
                  <w:vAlign w:val="center"/>
                </w:tcPr>
                <w:p w14:paraId="3A1C040D">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33</w:t>
                  </w:r>
                </w:p>
              </w:tc>
              <w:tc>
                <w:tcPr>
                  <w:tcW w:w="215" w:type="pct"/>
                  <w:vAlign w:val="center"/>
                </w:tcPr>
                <w:p w14:paraId="43B7DCF4">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28</w:t>
                  </w:r>
                </w:p>
              </w:tc>
              <w:tc>
                <w:tcPr>
                  <w:tcW w:w="244" w:type="pct"/>
                  <w:vAlign w:val="center"/>
                </w:tcPr>
                <w:p w14:paraId="224D79F4">
                  <w:pPr>
                    <w:jc w:val="center"/>
                    <w:rPr>
                      <w:rFonts w:hint="eastAsia" w:eastAsia="宋体"/>
                      <w:color w:val="auto"/>
                      <w:kern w:val="0"/>
                      <w:szCs w:val="21"/>
                      <w:lang w:val="en-US" w:eastAsia="zh-CN"/>
                    </w:rPr>
                  </w:pPr>
                  <w:r>
                    <w:rPr>
                      <w:rFonts w:hint="eastAsia"/>
                      <w:color w:val="auto"/>
                      <w:kern w:val="0"/>
                      <w:szCs w:val="21"/>
                      <w:lang w:val="en-US" w:eastAsia="zh-CN"/>
                    </w:rPr>
                    <w:t>1</w:t>
                  </w:r>
                </w:p>
              </w:tc>
              <w:tc>
                <w:tcPr>
                  <w:tcW w:w="340" w:type="pct"/>
                  <w:vAlign w:val="center"/>
                </w:tcPr>
                <w:p w14:paraId="685A1FCC">
                  <w:pPr>
                    <w:jc w:val="center"/>
                    <w:rPr>
                      <w:rFonts w:hint="default" w:eastAsia="宋体"/>
                      <w:color w:val="auto"/>
                      <w:szCs w:val="21"/>
                      <w:lang w:val="en-US" w:eastAsia="zh-CN"/>
                    </w:rPr>
                  </w:pPr>
                  <w:r>
                    <w:rPr>
                      <w:rFonts w:hint="eastAsia"/>
                      <w:color w:val="auto"/>
                      <w:szCs w:val="21"/>
                      <w:lang w:val="en-US" w:eastAsia="zh-CN"/>
                    </w:rPr>
                    <w:t>28</w:t>
                  </w:r>
                </w:p>
              </w:tc>
              <w:tc>
                <w:tcPr>
                  <w:tcW w:w="388" w:type="pct"/>
                  <w:vAlign w:val="center"/>
                </w:tcPr>
                <w:p w14:paraId="70DE0B3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46</w:t>
                  </w:r>
                </w:p>
              </w:tc>
              <w:tc>
                <w:tcPr>
                  <w:tcW w:w="251" w:type="pct"/>
                  <w:vMerge w:val="continue"/>
                  <w:vAlign w:val="center"/>
                </w:tcPr>
                <w:p w14:paraId="442ECC5E">
                  <w:pPr>
                    <w:jc w:val="center"/>
                    <w:rPr>
                      <w:color w:val="auto"/>
                      <w:szCs w:val="21"/>
                    </w:rPr>
                  </w:pPr>
                </w:p>
              </w:tc>
              <w:tc>
                <w:tcPr>
                  <w:tcW w:w="381" w:type="pct"/>
                  <w:vAlign w:val="center"/>
                </w:tcPr>
                <w:p w14:paraId="015E652B">
                  <w:pPr>
                    <w:jc w:val="center"/>
                    <w:rPr>
                      <w:rFonts w:hint="default" w:eastAsia="宋体"/>
                      <w:color w:val="auto"/>
                      <w:szCs w:val="21"/>
                      <w:lang w:val="en-US" w:eastAsia="zh-CN"/>
                    </w:rPr>
                  </w:pPr>
                  <w:r>
                    <w:rPr>
                      <w:rFonts w:hint="eastAsia"/>
                      <w:color w:val="auto"/>
                      <w:szCs w:val="21"/>
                      <w:lang w:val="en-US" w:eastAsia="zh-CN"/>
                    </w:rPr>
                    <w:t>26</w:t>
                  </w:r>
                </w:p>
              </w:tc>
              <w:tc>
                <w:tcPr>
                  <w:tcW w:w="1066" w:type="dxa"/>
                  <w:vAlign w:val="center"/>
                </w:tcPr>
                <w:p w14:paraId="2776F839">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400" w:type="pct"/>
                  <w:vAlign w:val="center"/>
                </w:tcPr>
                <w:p w14:paraId="5C8002B5">
                  <w:pPr>
                    <w:widowControl/>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1</w:t>
                  </w:r>
                </w:p>
              </w:tc>
            </w:tr>
            <w:tr w14:paraId="4ABB8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55" w:type="pct"/>
                  <w:vMerge w:val="continue"/>
                  <w:vAlign w:val="center"/>
                </w:tcPr>
                <w:p w14:paraId="199DD3AA">
                  <w:pPr>
                    <w:jc w:val="center"/>
                    <w:rPr>
                      <w:color w:val="auto"/>
                      <w:szCs w:val="21"/>
                    </w:rPr>
                  </w:pPr>
                </w:p>
              </w:tc>
              <w:tc>
                <w:tcPr>
                  <w:tcW w:w="234" w:type="pct"/>
                  <w:vMerge w:val="continue"/>
                  <w:vAlign w:val="center"/>
                </w:tcPr>
                <w:p w14:paraId="207EA29E">
                  <w:pPr>
                    <w:jc w:val="center"/>
                    <w:rPr>
                      <w:color w:val="auto"/>
                      <w:szCs w:val="21"/>
                    </w:rPr>
                  </w:pPr>
                </w:p>
              </w:tc>
              <w:tc>
                <w:tcPr>
                  <w:tcW w:w="382" w:type="pct"/>
                  <w:vAlign w:val="center"/>
                </w:tcPr>
                <w:p w14:paraId="44278BE7">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龙门加工中心</w:t>
                  </w:r>
                </w:p>
              </w:tc>
              <w:tc>
                <w:tcPr>
                  <w:tcW w:w="203" w:type="pct"/>
                  <w:vAlign w:val="center"/>
                </w:tcPr>
                <w:p w14:paraId="53436A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eastAsia="宋体"/>
                      <w:color w:val="auto"/>
                      <w:szCs w:val="21"/>
                      <w:lang w:val="en-US" w:eastAsia="zh-CN"/>
                    </w:rPr>
                  </w:pPr>
                  <w:r>
                    <w:rPr>
                      <w:rFonts w:hint="eastAsia"/>
                      <w:color w:val="auto"/>
                      <w:kern w:val="0"/>
                      <w:szCs w:val="21"/>
                      <w:lang w:val="en-US" w:eastAsia="zh-CN"/>
                    </w:rPr>
                    <w:t>1</w:t>
                  </w:r>
                </w:p>
              </w:tc>
              <w:tc>
                <w:tcPr>
                  <w:tcW w:w="495" w:type="pct"/>
                  <w:vAlign w:val="center"/>
                </w:tcPr>
                <w:p w14:paraId="3930A20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rPr>
                  </w:pPr>
                  <w:r>
                    <w:rPr>
                      <w:rFonts w:hint="eastAsia"/>
                      <w:color w:val="auto"/>
                      <w:kern w:val="0"/>
                      <w:szCs w:val="21"/>
                      <w:lang w:val="en-US" w:eastAsia="zh-CN"/>
                    </w:rPr>
                    <w:t>75</w:t>
                  </w:r>
                </w:p>
              </w:tc>
              <w:tc>
                <w:tcPr>
                  <w:tcW w:w="684" w:type="pct"/>
                  <w:vMerge w:val="continue"/>
                  <w:vAlign w:val="center"/>
                </w:tcPr>
                <w:p w14:paraId="7A6104E1">
                  <w:pPr>
                    <w:jc w:val="center"/>
                    <w:rPr>
                      <w:color w:val="auto"/>
                      <w:szCs w:val="21"/>
                    </w:rPr>
                  </w:pPr>
                </w:p>
              </w:tc>
              <w:tc>
                <w:tcPr>
                  <w:tcW w:w="239" w:type="pct"/>
                  <w:vAlign w:val="center"/>
                </w:tcPr>
                <w:p w14:paraId="45237572">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33</w:t>
                  </w:r>
                </w:p>
              </w:tc>
              <w:tc>
                <w:tcPr>
                  <w:tcW w:w="215" w:type="pct"/>
                  <w:vAlign w:val="center"/>
                </w:tcPr>
                <w:p w14:paraId="5AB3C6E4">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47</w:t>
                  </w:r>
                </w:p>
              </w:tc>
              <w:tc>
                <w:tcPr>
                  <w:tcW w:w="244" w:type="pct"/>
                  <w:vAlign w:val="center"/>
                </w:tcPr>
                <w:p w14:paraId="260C4AA7">
                  <w:pPr>
                    <w:jc w:val="center"/>
                    <w:rPr>
                      <w:rFonts w:hint="default" w:eastAsia="宋体"/>
                      <w:color w:val="auto"/>
                      <w:kern w:val="0"/>
                      <w:szCs w:val="21"/>
                      <w:lang w:val="en-US" w:eastAsia="zh-CN"/>
                    </w:rPr>
                  </w:pPr>
                  <w:r>
                    <w:rPr>
                      <w:rFonts w:hint="eastAsia"/>
                      <w:color w:val="auto"/>
                      <w:kern w:val="0"/>
                      <w:szCs w:val="21"/>
                      <w:lang w:val="en-US" w:eastAsia="zh-CN"/>
                    </w:rPr>
                    <w:t>1</w:t>
                  </w:r>
                </w:p>
              </w:tc>
              <w:tc>
                <w:tcPr>
                  <w:tcW w:w="340" w:type="pct"/>
                  <w:vAlign w:val="center"/>
                </w:tcPr>
                <w:p w14:paraId="749E3BCE">
                  <w:pPr>
                    <w:jc w:val="center"/>
                    <w:rPr>
                      <w:rFonts w:hint="default" w:eastAsia="宋体"/>
                      <w:color w:val="auto"/>
                      <w:szCs w:val="21"/>
                      <w:lang w:val="en-US" w:eastAsia="zh-CN"/>
                    </w:rPr>
                  </w:pPr>
                  <w:r>
                    <w:rPr>
                      <w:rFonts w:hint="eastAsia"/>
                      <w:color w:val="auto"/>
                      <w:szCs w:val="21"/>
                      <w:lang w:val="en-US" w:eastAsia="zh-CN"/>
                    </w:rPr>
                    <w:t>28</w:t>
                  </w:r>
                </w:p>
              </w:tc>
              <w:tc>
                <w:tcPr>
                  <w:tcW w:w="388" w:type="pct"/>
                  <w:vAlign w:val="center"/>
                </w:tcPr>
                <w:p w14:paraId="70E9706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46</w:t>
                  </w:r>
                </w:p>
              </w:tc>
              <w:tc>
                <w:tcPr>
                  <w:tcW w:w="251" w:type="pct"/>
                  <w:vMerge w:val="continue"/>
                  <w:vAlign w:val="center"/>
                </w:tcPr>
                <w:p w14:paraId="7E8137B1">
                  <w:pPr>
                    <w:jc w:val="center"/>
                    <w:rPr>
                      <w:color w:val="auto"/>
                      <w:szCs w:val="21"/>
                    </w:rPr>
                  </w:pPr>
                </w:p>
              </w:tc>
              <w:tc>
                <w:tcPr>
                  <w:tcW w:w="381" w:type="pct"/>
                  <w:vAlign w:val="center"/>
                </w:tcPr>
                <w:p w14:paraId="0C9952A2">
                  <w:pPr>
                    <w:jc w:val="center"/>
                    <w:rPr>
                      <w:rFonts w:hint="default" w:eastAsia="宋体"/>
                      <w:color w:val="auto"/>
                      <w:szCs w:val="21"/>
                      <w:lang w:val="en-US" w:eastAsia="zh-CN"/>
                    </w:rPr>
                  </w:pPr>
                  <w:r>
                    <w:rPr>
                      <w:rFonts w:hint="eastAsia"/>
                      <w:color w:val="auto"/>
                      <w:szCs w:val="21"/>
                      <w:lang w:val="en-US" w:eastAsia="zh-CN"/>
                    </w:rPr>
                    <w:t>26</w:t>
                  </w:r>
                </w:p>
              </w:tc>
              <w:tc>
                <w:tcPr>
                  <w:tcW w:w="1066" w:type="dxa"/>
                  <w:vAlign w:val="center"/>
                </w:tcPr>
                <w:p w14:paraId="7599B9C6">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400" w:type="pct"/>
                  <w:vAlign w:val="center"/>
                </w:tcPr>
                <w:p w14:paraId="0C5A3D65">
                  <w:pPr>
                    <w:widowControl/>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1</w:t>
                  </w:r>
                </w:p>
              </w:tc>
            </w:tr>
            <w:tr w14:paraId="3077A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55" w:type="pct"/>
                  <w:vMerge w:val="continue"/>
                  <w:vAlign w:val="center"/>
                </w:tcPr>
                <w:p w14:paraId="3B08A8D9">
                  <w:pPr>
                    <w:jc w:val="center"/>
                    <w:rPr>
                      <w:color w:val="auto"/>
                      <w:szCs w:val="21"/>
                    </w:rPr>
                  </w:pPr>
                </w:p>
              </w:tc>
              <w:tc>
                <w:tcPr>
                  <w:tcW w:w="234" w:type="pct"/>
                  <w:vMerge w:val="continue"/>
                  <w:vAlign w:val="center"/>
                </w:tcPr>
                <w:p w14:paraId="411495E7">
                  <w:pPr>
                    <w:jc w:val="center"/>
                    <w:rPr>
                      <w:color w:val="auto"/>
                      <w:szCs w:val="21"/>
                    </w:rPr>
                  </w:pPr>
                </w:p>
              </w:tc>
              <w:tc>
                <w:tcPr>
                  <w:tcW w:w="382" w:type="pct"/>
                  <w:vAlign w:val="center"/>
                </w:tcPr>
                <w:p w14:paraId="3736F91A">
                  <w:pPr>
                    <w:widowControl/>
                    <w:jc w:val="center"/>
                    <w:textAlignment w:val="center"/>
                    <w:rPr>
                      <w:rFonts w:hint="eastAsia" w:ascii="Times New Roman" w:hAnsi="Times New Roman" w:cs="Times New Roman"/>
                      <w:color w:val="auto"/>
                      <w:sz w:val="21"/>
                      <w:szCs w:val="21"/>
                    </w:rPr>
                  </w:pPr>
                  <w:r>
                    <w:rPr>
                      <w:rFonts w:hint="eastAsia"/>
                      <w:color w:val="auto"/>
                      <w:kern w:val="0"/>
                      <w:szCs w:val="21"/>
                      <w:lang w:val="en-US" w:eastAsia="zh-CN"/>
                    </w:rPr>
                    <w:t>龙门加工中心</w:t>
                  </w:r>
                </w:p>
              </w:tc>
              <w:tc>
                <w:tcPr>
                  <w:tcW w:w="203" w:type="pct"/>
                  <w:vAlign w:val="center"/>
                </w:tcPr>
                <w:p w14:paraId="7426E0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color w:val="auto"/>
                      <w:szCs w:val="21"/>
                      <w:lang w:val="en-US" w:eastAsia="zh-CN"/>
                    </w:rPr>
                  </w:pPr>
                  <w:r>
                    <w:rPr>
                      <w:rFonts w:hint="eastAsia"/>
                      <w:color w:val="auto"/>
                      <w:kern w:val="0"/>
                      <w:szCs w:val="21"/>
                      <w:lang w:val="en-US" w:eastAsia="zh-CN"/>
                    </w:rPr>
                    <w:t>1</w:t>
                  </w:r>
                </w:p>
              </w:tc>
              <w:tc>
                <w:tcPr>
                  <w:tcW w:w="495" w:type="pct"/>
                  <w:vAlign w:val="center"/>
                </w:tcPr>
                <w:p w14:paraId="302B011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rPr>
                  </w:pPr>
                  <w:r>
                    <w:rPr>
                      <w:rFonts w:hint="eastAsia"/>
                      <w:color w:val="auto"/>
                      <w:kern w:val="0"/>
                      <w:szCs w:val="21"/>
                      <w:lang w:val="en-US" w:eastAsia="zh-CN"/>
                    </w:rPr>
                    <w:t>75</w:t>
                  </w:r>
                </w:p>
              </w:tc>
              <w:tc>
                <w:tcPr>
                  <w:tcW w:w="684" w:type="pct"/>
                  <w:vMerge w:val="continue"/>
                  <w:vAlign w:val="center"/>
                </w:tcPr>
                <w:p w14:paraId="503C460C">
                  <w:pPr>
                    <w:jc w:val="center"/>
                    <w:rPr>
                      <w:color w:val="auto"/>
                      <w:szCs w:val="21"/>
                    </w:rPr>
                  </w:pPr>
                </w:p>
              </w:tc>
              <w:tc>
                <w:tcPr>
                  <w:tcW w:w="239" w:type="pct"/>
                  <w:vAlign w:val="center"/>
                </w:tcPr>
                <w:p w14:paraId="6D26AF13">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33</w:t>
                  </w:r>
                </w:p>
              </w:tc>
              <w:tc>
                <w:tcPr>
                  <w:tcW w:w="215" w:type="pct"/>
                  <w:vAlign w:val="center"/>
                </w:tcPr>
                <w:p w14:paraId="6246546D">
                  <w:pPr>
                    <w:widowControl/>
                    <w:jc w:val="center"/>
                    <w:textAlignment w:val="center"/>
                    <w:rPr>
                      <w:rFonts w:hint="default"/>
                      <w:color w:val="auto"/>
                      <w:kern w:val="0"/>
                      <w:szCs w:val="21"/>
                      <w:lang w:val="en-US" w:eastAsia="zh-CN"/>
                    </w:rPr>
                  </w:pPr>
                  <w:r>
                    <w:rPr>
                      <w:rFonts w:hint="eastAsia"/>
                      <w:color w:val="auto"/>
                      <w:kern w:val="0"/>
                      <w:szCs w:val="21"/>
                      <w:lang w:val="en-US" w:eastAsia="zh-CN"/>
                    </w:rPr>
                    <w:t>54</w:t>
                  </w:r>
                </w:p>
              </w:tc>
              <w:tc>
                <w:tcPr>
                  <w:tcW w:w="244" w:type="pct"/>
                  <w:vAlign w:val="center"/>
                </w:tcPr>
                <w:p w14:paraId="6C1EE60D">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2F632773">
                  <w:pPr>
                    <w:jc w:val="center"/>
                    <w:rPr>
                      <w:rFonts w:hint="default"/>
                      <w:color w:val="auto"/>
                      <w:kern w:val="0"/>
                      <w:szCs w:val="21"/>
                      <w:lang w:val="en-US" w:eastAsia="zh-CN"/>
                    </w:rPr>
                  </w:pPr>
                  <w:r>
                    <w:rPr>
                      <w:rFonts w:hint="eastAsia"/>
                      <w:color w:val="auto"/>
                      <w:kern w:val="0"/>
                      <w:szCs w:val="21"/>
                      <w:lang w:val="en-US" w:eastAsia="zh-CN"/>
                    </w:rPr>
                    <w:t>28</w:t>
                  </w:r>
                </w:p>
              </w:tc>
              <w:tc>
                <w:tcPr>
                  <w:tcW w:w="388" w:type="pct"/>
                  <w:vAlign w:val="center"/>
                </w:tcPr>
                <w:p w14:paraId="6D65F84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46</w:t>
                  </w:r>
                </w:p>
              </w:tc>
              <w:tc>
                <w:tcPr>
                  <w:tcW w:w="251" w:type="pct"/>
                  <w:vMerge w:val="continue"/>
                  <w:vAlign w:val="center"/>
                </w:tcPr>
                <w:p w14:paraId="4924492F">
                  <w:pPr>
                    <w:jc w:val="center"/>
                    <w:rPr>
                      <w:color w:val="auto"/>
                      <w:szCs w:val="21"/>
                    </w:rPr>
                  </w:pPr>
                </w:p>
              </w:tc>
              <w:tc>
                <w:tcPr>
                  <w:tcW w:w="381" w:type="pct"/>
                  <w:vAlign w:val="center"/>
                </w:tcPr>
                <w:p w14:paraId="3B9C695F">
                  <w:pPr>
                    <w:jc w:val="center"/>
                    <w:rPr>
                      <w:rFonts w:hint="default" w:eastAsia="宋体"/>
                      <w:color w:val="auto"/>
                      <w:szCs w:val="21"/>
                      <w:lang w:val="en-US" w:eastAsia="zh-CN"/>
                    </w:rPr>
                  </w:pPr>
                  <w:r>
                    <w:rPr>
                      <w:rFonts w:hint="eastAsia"/>
                      <w:color w:val="auto"/>
                      <w:szCs w:val="21"/>
                      <w:lang w:val="en-US" w:eastAsia="zh-CN"/>
                    </w:rPr>
                    <w:t>26</w:t>
                  </w:r>
                </w:p>
              </w:tc>
              <w:tc>
                <w:tcPr>
                  <w:tcW w:w="1066" w:type="dxa"/>
                  <w:vAlign w:val="center"/>
                </w:tcPr>
                <w:p w14:paraId="7E7AC574">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400" w:type="pct"/>
                  <w:vAlign w:val="center"/>
                </w:tcPr>
                <w:p w14:paraId="5BB64CE6">
                  <w:pPr>
                    <w:widowControl/>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1</w:t>
                  </w:r>
                </w:p>
              </w:tc>
            </w:tr>
            <w:tr w14:paraId="67AD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580D097C">
                  <w:pPr>
                    <w:jc w:val="center"/>
                    <w:rPr>
                      <w:color w:val="auto"/>
                      <w:szCs w:val="21"/>
                    </w:rPr>
                  </w:pPr>
                </w:p>
              </w:tc>
              <w:tc>
                <w:tcPr>
                  <w:tcW w:w="234" w:type="pct"/>
                  <w:vMerge w:val="continue"/>
                  <w:vAlign w:val="center"/>
                </w:tcPr>
                <w:p w14:paraId="5148AF99">
                  <w:pPr>
                    <w:jc w:val="center"/>
                    <w:rPr>
                      <w:color w:val="auto"/>
                      <w:szCs w:val="21"/>
                    </w:rPr>
                  </w:pPr>
                </w:p>
              </w:tc>
              <w:tc>
                <w:tcPr>
                  <w:tcW w:w="382" w:type="pct"/>
                  <w:shd w:val="clear" w:color="auto" w:fill="auto"/>
                  <w:vAlign w:val="center"/>
                </w:tcPr>
                <w:p w14:paraId="2B55549E">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kern w:val="0"/>
                      <w:szCs w:val="21"/>
                      <w:lang w:val="en-US" w:eastAsia="zh-CN"/>
                    </w:rPr>
                    <w:t>龙门加工中心</w:t>
                  </w:r>
                </w:p>
              </w:tc>
              <w:tc>
                <w:tcPr>
                  <w:tcW w:w="203" w:type="pct"/>
                  <w:shd w:val="clear" w:color="auto" w:fill="auto"/>
                  <w:vAlign w:val="center"/>
                </w:tcPr>
                <w:p w14:paraId="517FFA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Cs w:val="21"/>
                      <w:lang w:val="en-US" w:eastAsia="zh-CN"/>
                    </w:rPr>
                    <w:t>1</w:t>
                  </w:r>
                </w:p>
              </w:tc>
              <w:tc>
                <w:tcPr>
                  <w:tcW w:w="495" w:type="pct"/>
                  <w:shd w:val="clear" w:color="auto" w:fill="auto"/>
                  <w:vAlign w:val="center"/>
                </w:tcPr>
                <w:p w14:paraId="6C3D6359">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75</w:t>
                  </w:r>
                </w:p>
              </w:tc>
              <w:tc>
                <w:tcPr>
                  <w:tcW w:w="684" w:type="pct"/>
                  <w:vMerge w:val="continue"/>
                  <w:vAlign w:val="center"/>
                </w:tcPr>
                <w:p w14:paraId="18BD663C">
                  <w:pPr>
                    <w:jc w:val="center"/>
                    <w:rPr>
                      <w:color w:val="auto"/>
                      <w:szCs w:val="21"/>
                    </w:rPr>
                  </w:pPr>
                </w:p>
              </w:tc>
              <w:tc>
                <w:tcPr>
                  <w:tcW w:w="239" w:type="pct"/>
                  <w:shd w:val="clear" w:color="auto" w:fill="auto"/>
                  <w:vAlign w:val="center"/>
                </w:tcPr>
                <w:p w14:paraId="5305D6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33</w:t>
                  </w:r>
                </w:p>
              </w:tc>
              <w:tc>
                <w:tcPr>
                  <w:tcW w:w="215" w:type="pct"/>
                  <w:shd w:val="clear" w:color="auto" w:fill="auto"/>
                  <w:vAlign w:val="center"/>
                </w:tcPr>
                <w:p w14:paraId="2F8AC244">
                  <w:pPr>
                    <w:widowControl/>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61</w:t>
                  </w:r>
                </w:p>
              </w:tc>
              <w:tc>
                <w:tcPr>
                  <w:tcW w:w="244" w:type="pct"/>
                  <w:shd w:val="clear" w:color="auto" w:fill="auto"/>
                  <w:vAlign w:val="center"/>
                </w:tcPr>
                <w:p w14:paraId="6BE03996">
                  <w:pPr>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340" w:type="pct"/>
                  <w:shd w:val="clear" w:color="auto" w:fill="auto"/>
                  <w:vAlign w:val="center"/>
                </w:tcPr>
                <w:p w14:paraId="1BFE98E2">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28</w:t>
                  </w:r>
                </w:p>
              </w:tc>
              <w:tc>
                <w:tcPr>
                  <w:tcW w:w="388" w:type="pct"/>
                  <w:shd w:val="clear" w:color="auto" w:fill="auto"/>
                  <w:vAlign w:val="center"/>
                </w:tcPr>
                <w:p w14:paraId="45A1335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46</w:t>
                  </w:r>
                </w:p>
              </w:tc>
              <w:tc>
                <w:tcPr>
                  <w:tcW w:w="251" w:type="pct"/>
                  <w:vMerge w:val="continue"/>
                  <w:vAlign w:val="center"/>
                </w:tcPr>
                <w:p w14:paraId="46B356E6">
                  <w:pPr>
                    <w:jc w:val="center"/>
                    <w:rPr>
                      <w:color w:val="auto"/>
                      <w:szCs w:val="21"/>
                    </w:rPr>
                  </w:pPr>
                </w:p>
              </w:tc>
              <w:tc>
                <w:tcPr>
                  <w:tcW w:w="381" w:type="pct"/>
                  <w:shd w:val="clear" w:color="auto" w:fill="auto"/>
                  <w:vAlign w:val="center"/>
                </w:tcPr>
                <w:p w14:paraId="41A63C32">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26</w:t>
                  </w:r>
                </w:p>
              </w:tc>
              <w:tc>
                <w:tcPr>
                  <w:tcW w:w="1066" w:type="dxa"/>
                  <w:shd w:val="clear" w:color="auto" w:fill="auto"/>
                  <w:vAlign w:val="center"/>
                </w:tcPr>
                <w:p w14:paraId="2801EAA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400" w:type="pct"/>
                  <w:shd w:val="clear" w:color="auto" w:fill="auto"/>
                  <w:vAlign w:val="center"/>
                </w:tcPr>
                <w:p w14:paraId="2C16F230">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r>
            <w:tr w14:paraId="59113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BD5C2B7">
                  <w:pPr>
                    <w:jc w:val="center"/>
                    <w:rPr>
                      <w:color w:val="auto"/>
                      <w:szCs w:val="21"/>
                    </w:rPr>
                  </w:pPr>
                </w:p>
              </w:tc>
              <w:tc>
                <w:tcPr>
                  <w:tcW w:w="234" w:type="pct"/>
                  <w:vMerge w:val="continue"/>
                  <w:vAlign w:val="center"/>
                </w:tcPr>
                <w:p w14:paraId="699A69C8">
                  <w:pPr>
                    <w:jc w:val="center"/>
                    <w:rPr>
                      <w:color w:val="auto"/>
                      <w:szCs w:val="21"/>
                    </w:rPr>
                  </w:pPr>
                </w:p>
              </w:tc>
              <w:tc>
                <w:tcPr>
                  <w:tcW w:w="382" w:type="pct"/>
                  <w:vAlign w:val="center"/>
                </w:tcPr>
                <w:p w14:paraId="251E7D28">
                  <w:pPr>
                    <w:widowControl/>
                    <w:jc w:val="center"/>
                    <w:textAlignment w:val="center"/>
                    <w:rPr>
                      <w:rFonts w:hint="eastAsia" w:eastAsia="宋体"/>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5FB0F0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eastAsia="宋体"/>
                      <w:color w:val="auto"/>
                      <w:szCs w:val="21"/>
                      <w:lang w:val="en-US" w:eastAsia="zh-CN"/>
                    </w:rPr>
                  </w:pPr>
                  <w:r>
                    <w:rPr>
                      <w:rFonts w:hint="eastAsia"/>
                      <w:color w:val="auto"/>
                      <w:kern w:val="0"/>
                      <w:szCs w:val="21"/>
                      <w:lang w:val="en-US" w:eastAsia="zh-CN"/>
                    </w:rPr>
                    <w:t>1</w:t>
                  </w:r>
                </w:p>
              </w:tc>
              <w:tc>
                <w:tcPr>
                  <w:tcW w:w="495" w:type="pct"/>
                  <w:vAlign w:val="center"/>
                </w:tcPr>
                <w:p w14:paraId="0070D1A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53769D9">
                  <w:pPr>
                    <w:jc w:val="center"/>
                    <w:rPr>
                      <w:rFonts w:hint="default"/>
                      <w:color w:val="auto"/>
                      <w:szCs w:val="21"/>
                      <w:lang w:val="en-US"/>
                    </w:rPr>
                  </w:pPr>
                </w:p>
              </w:tc>
              <w:tc>
                <w:tcPr>
                  <w:tcW w:w="239" w:type="pct"/>
                  <w:vAlign w:val="center"/>
                </w:tcPr>
                <w:p w14:paraId="0FF6780C">
                  <w:pPr>
                    <w:keepNext w:val="0"/>
                    <w:keepLines w:val="0"/>
                    <w:widowControl/>
                    <w:suppressLineNumbers w:val="0"/>
                    <w:jc w:val="center"/>
                    <w:textAlignment w:val="center"/>
                    <w:rPr>
                      <w:rFonts w:hint="default" w:eastAsia="宋体"/>
                      <w:color w:val="auto"/>
                      <w:kern w:val="0"/>
                      <w:szCs w:val="21"/>
                      <w:lang w:val="en-US" w:eastAsia="zh-CN"/>
                    </w:rPr>
                  </w:pPr>
                  <w:r>
                    <w:rPr>
                      <w:rFonts w:hint="eastAsia"/>
                      <w:color w:val="auto"/>
                      <w:kern w:val="0"/>
                      <w:szCs w:val="21"/>
                      <w:lang w:val="en-US" w:eastAsia="zh-CN"/>
                    </w:rPr>
                    <w:t>52</w:t>
                  </w:r>
                </w:p>
              </w:tc>
              <w:tc>
                <w:tcPr>
                  <w:tcW w:w="215" w:type="pct"/>
                  <w:vAlign w:val="center"/>
                </w:tcPr>
                <w:p w14:paraId="62DCDD21">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22</w:t>
                  </w:r>
                </w:p>
              </w:tc>
              <w:tc>
                <w:tcPr>
                  <w:tcW w:w="244" w:type="pct"/>
                  <w:vAlign w:val="center"/>
                </w:tcPr>
                <w:p w14:paraId="79AC1117">
                  <w:pPr>
                    <w:jc w:val="center"/>
                    <w:rPr>
                      <w:rFonts w:hint="default" w:eastAsia="宋体"/>
                      <w:color w:val="auto"/>
                      <w:kern w:val="0"/>
                      <w:szCs w:val="21"/>
                      <w:lang w:val="en-US" w:eastAsia="zh-CN"/>
                    </w:rPr>
                  </w:pPr>
                  <w:r>
                    <w:rPr>
                      <w:rFonts w:hint="eastAsia"/>
                      <w:color w:val="auto"/>
                      <w:kern w:val="0"/>
                      <w:szCs w:val="21"/>
                      <w:lang w:val="en-US" w:eastAsia="zh-CN"/>
                    </w:rPr>
                    <w:t>1</w:t>
                  </w:r>
                </w:p>
              </w:tc>
              <w:tc>
                <w:tcPr>
                  <w:tcW w:w="340" w:type="pct"/>
                  <w:vAlign w:val="center"/>
                </w:tcPr>
                <w:p w14:paraId="55AA8725">
                  <w:pPr>
                    <w:jc w:val="center"/>
                    <w:rPr>
                      <w:rFonts w:hint="default" w:eastAsia="宋体"/>
                      <w:color w:val="auto"/>
                      <w:szCs w:val="21"/>
                      <w:lang w:val="en-US" w:eastAsia="zh-CN"/>
                    </w:rPr>
                  </w:pPr>
                  <w:r>
                    <w:rPr>
                      <w:rFonts w:hint="eastAsia"/>
                      <w:color w:val="auto"/>
                      <w:szCs w:val="21"/>
                      <w:lang w:val="en-US" w:eastAsia="zh-CN"/>
                    </w:rPr>
                    <w:t>9</w:t>
                  </w:r>
                </w:p>
              </w:tc>
              <w:tc>
                <w:tcPr>
                  <w:tcW w:w="388" w:type="pct"/>
                  <w:vAlign w:val="center"/>
                </w:tcPr>
                <w:p w14:paraId="3876202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56</w:t>
                  </w:r>
                </w:p>
              </w:tc>
              <w:tc>
                <w:tcPr>
                  <w:tcW w:w="251" w:type="pct"/>
                  <w:vMerge w:val="continue"/>
                  <w:vAlign w:val="center"/>
                </w:tcPr>
                <w:p w14:paraId="14A0942A">
                  <w:pPr>
                    <w:jc w:val="center"/>
                    <w:rPr>
                      <w:color w:val="auto"/>
                      <w:szCs w:val="21"/>
                    </w:rPr>
                  </w:pPr>
                </w:p>
              </w:tc>
              <w:tc>
                <w:tcPr>
                  <w:tcW w:w="381" w:type="pct"/>
                  <w:vAlign w:val="center"/>
                </w:tcPr>
                <w:p w14:paraId="7F3F37F3">
                  <w:pPr>
                    <w:jc w:val="center"/>
                    <w:rPr>
                      <w:rFonts w:hint="default" w:eastAsia="宋体"/>
                      <w:color w:val="auto"/>
                      <w:szCs w:val="21"/>
                      <w:lang w:val="en-US" w:eastAsia="zh-CN"/>
                    </w:rPr>
                  </w:pPr>
                  <w:r>
                    <w:rPr>
                      <w:rFonts w:hint="eastAsia"/>
                      <w:color w:val="auto"/>
                      <w:szCs w:val="21"/>
                      <w:lang w:val="en-US" w:eastAsia="zh-CN"/>
                    </w:rPr>
                    <w:t>26</w:t>
                  </w:r>
                </w:p>
              </w:tc>
              <w:tc>
                <w:tcPr>
                  <w:tcW w:w="1066" w:type="dxa"/>
                  <w:vAlign w:val="center"/>
                </w:tcPr>
                <w:p w14:paraId="630E9B85">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400" w:type="pct"/>
                  <w:vAlign w:val="center"/>
                </w:tcPr>
                <w:p w14:paraId="450BF47B">
                  <w:pPr>
                    <w:widowControl/>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1</w:t>
                  </w:r>
                </w:p>
              </w:tc>
            </w:tr>
            <w:tr w14:paraId="3FD79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68F77FDC">
                  <w:pPr>
                    <w:jc w:val="center"/>
                    <w:rPr>
                      <w:color w:val="auto"/>
                      <w:szCs w:val="21"/>
                    </w:rPr>
                  </w:pPr>
                </w:p>
              </w:tc>
              <w:tc>
                <w:tcPr>
                  <w:tcW w:w="234" w:type="pct"/>
                  <w:vMerge w:val="continue"/>
                  <w:vAlign w:val="center"/>
                </w:tcPr>
                <w:p w14:paraId="104FED71">
                  <w:pPr>
                    <w:jc w:val="center"/>
                    <w:rPr>
                      <w:color w:val="auto"/>
                      <w:szCs w:val="21"/>
                    </w:rPr>
                  </w:pPr>
                </w:p>
              </w:tc>
              <w:tc>
                <w:tcPr>
                  <w:tcW w:w="382" w:type="pct"/>
                  <w:vAlign w:val="center"/>
                </w:tcPr>
                <w:p w14:paraId="2C53D059">
                  <w:pPr>
                    <w:widowControl/>
                    <w:jc w:val="center"/>
                    <w:textAlignment w:val="center"/>
                    <w:rPr>
                      <w:rFonts w:hint="eastAsia"/>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7A428A2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13E4655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414ACF1">
                  <w:pPr>
                    <w:jc w:val="center"/>
                    <w:rPr>
                      <w:rFonts w:hint="default" w:ascii="Times New Roman" w:hAnsi="Times New Roman" w:eastAsia="宋体" w:cs="Times New Roman"/>
                      <w:color w:val="auto"/>
                      <w:kern w:val="0"/>
                      <w:szCs w:val="21"/>
                    </w:rPr>
                  </w:pPr>
                </w:p>
              </w:tc>
              <w:tc>
                <w:tcPr>
                  <w:tcW w:w="239" w:type="pct"/>
                  <w:vAlign w:val="center"/>
                </w:tcPr>
                <w:p w14:paraId="6FD3251B">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52</w:t>
                  </w:r>
                </w:p>
              </w:tc>
              <w:tc>
                <w:tcPr>
                  <w:tcW w:w="215" w:type="pct"/>
                  <w:vAlign w:val="center"/>
                </w:tcPr>
                <w:p w14:paraId="0ABA77F9">
                  <w:pPr>
                    <w:widowControl/>
                    <w:jc w:val="center"/>
                    <w:textAlignment w:val="center"/>
                    <w:rPr>
                      <w:rFonts w:hint="default"/>
                      <w:color w:val="auto"/>
                      <w:kern w:val="0"/>
                      <w:szCs w:val="21"/>
                      <w:lang w:val="en-US" w:eastAsia="zh-CN"/>
                    </w:rPr>
                  </w:pPr>
                  <w:r>
                    <w:rPr>
                      <w:rFonts w:hint="eastAsia"/>
                      <w:color w:val="auto"/>
                      <w:kern w:val="0"/>
                      <w:szCs w:val="21"/>
                      <w:lang w:val="en-US" w:eastAsia="zh-CN"/>
                    </w:rPr>
                    <w:t>25</w:t>
                  </w:r>
                </w:p>
              </w:tc>
              <w:tc>
                <w:tcPr>
                  <w:tcW w:w="244" w:type="pct"/>
                  <w:vAlign w:val="center"/>
                </w:tcPr>
                <w:p w14:paraId="67B325E1">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C091A28">
                  <w:pPr>
                    <w:jc w:val="center"/>
                    <w:rPr>
                      <w:rFonts w:hint="default"/>
                      <w:color w:val="auto"/>
                      <w:szCs w:val="21"/>
                      <w:lang w:val="en-US" w:eastAsia="zh-CN"/>
                    </w:rPr>
                  </w:pPr>
                  <w:r>
                    <w:rPr>
                      <w:rFonts w:hint="eastAsia"/>
                      <w:color w:val="auto"/>
                      <w:szCs w:val="21"/>
                      <w:lang w:val="en-US" w:eastAsia="zh-CN"/>
                    </w:rPr>
                    <w:t>9</w:t>
                  </w:r>
                </w:p>
              </w:tc>
              <w:tc>
                <w:tcPr>
                  <w:tcW w:w="388" w:type="pct"/>
                  <w:vAlign w:val="center"/>
                </w:tcPr>
                <w:p w14:paraId="100B1AE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56</w:t>
                  </w:r>
                </w:p>
              </w:tc>
              <w:tc>
                <w:tcPr>
                  <w:tcW w:w="251" w:type="pct"/>
                  <w:vMerge w:val="continue"/>
                  <w:vAlign w:val="center"/>
                </w:tcPr>
                <w:p w14:paraId="0E503CB9">
                  <w:pPr>
                    <w:jc w:val="center"/>
                    <w:rPr>
                      <w:color w:val="auto"/>
                      <w:szCs w:val="21"/>
                    </w:rPr>
                  </w:pPr>
                </w:p>
              </w:tc>
              <w:tc>
                <w:tcPr>
                  <w:tcW w:w="381" w:type="pct"/>
                  <w:vAlign w:val="center"/>
                </w:tcPr>
                <w:p w14:paraId="0C7E16A5">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93859E5">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400" w:type="pct"/>
                  <w:vAlign w:val="center"/>
                </w:tcPr>
                <w:p w14:paraId="6E99FC66">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4815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05ED25BE">
                  <w:pPr>
                    <w:jc w:val="center"/>
                    <w:rPr>
                      <w:color w:val="auto"/>
                      <w:szCs w:val="21"/>
                    </w:rPr>
                  </w:pPr>
                </w:p>
              </w:tc>
              <w:tc>
                <w:tcPr>
                  <w:tcW w:w="234" w:type="pct"/>
                  <w:vMerge w:val="continue"/>
                  <w:vAlign w:val="center"/>
                </w:tcPr>
                <w:p w14:paraId="090E156F">
                  <w:pPr>
                    <w:jc w:val="center"/>
                    <w:rPr>
                      <w:color w:val="auto"/>
                      <w:szCs w:val="21"/>
                    </w:rPr>
                  </w:pPr>
                </w:p>
              </w:tc>
              <w:tc>
                <w:tcPr>
                  <w:tcW w:w="382" w:type="pct"/>
                  <w:vAlign w:val="center"/>
                </w:tcPr>
                <w:p w14:paraId="127B1915">
                  <w:pPr>
                    <w:widowControl/>
                    <w:jc w:val="center"/>
                    <w:textAlignment w:val="center"/>
                    <w:rPr>
                      <w:rFonts w:hint="eastAsia"/>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5E4E93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0625312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4E29853">
                  <w:pPr>
                    <w:jc w:val="center"/>
                    <w:rPr>
                      <w:rFonts w:hint="default" w:ascii="Times New Roman" w:hAnsi="Times New Roman" w:eastAsia="宋体" w:cs="Times New Roman"/>
                      <w:color w:val="auto"/>
                      <w:kern w:val="0"/>
                      <w:szCs w:val="21"/>
                    </w:rPr>
                  </w:pPr>
                </w:p>
              </w:tc>
              <w:tc>
                <w:tcPr>
                  <w:tcW w:w="239" w:type="pct"/>
                  <w:vAlign w:val="center"/>
                </w:tcPr>
                <w:p w14:paraId="5FF8F8B6">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52</w:t>
                  </w:r>
                </w:p>
              </w:tc>
              <w:tc>
                <w:tcPr>
                  <w:tcW w:w="215" w:type="pct"/>
                  <w:vAlign w:val="center"/>
                </w:tcPr>
                <w:p w14:paraId="05B567A6">
                  <w:pPr>
                    <w:widowControl/>
                    <w:jc w:val="center"/>
                    <w:textAlignment w:val="center"/>
                    <w:rPr>
                      <w:rFonts w:hint="default"/>
                      <w:color w:val="auto"/>
                      <w:kern w:val="0"/>
                      <w:szCs w:val="21"/>
                      <w:lang w:val="en-US" w:eastAsia="zh-CN"/>
                    </w:rPr>
                  </w:pPr>
                  <w:r>
                    <w:rPr>
                      <w:rFonts w:hint="eastAsia"/>
                      <w:color w:val="auto"/>
                      <w:kern w:val="0"/>
                      <w:szCs w:val="21"/>
                      <w:lang w:val="en-US" w:eastAsia="zh-CN"/>
                    </w:rPr>
                    <w:t>30</w:t>
                  </w:r>
                </w:p>
              </w:tc>
              <w:tc>
                <w:tcPr>
                  <w:tcW w:w="244" w:type="pct"/>
                  <w:vAlign w:val="center"/>
                </w:tcPr>
                <w:p w14:paraId="2315D1DC">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3A99B10C">
                  <w:pPr>
                    <w:jc w:val="center"/>
                    <w:rPr>
                      <w:rFonts w:hint="default"/>
                      <w:color w:val="auto"/>
                      <w:szCs w:val="21"/>
                      <w:lang w:val="en-US" w:eastAsia="zh-CN"/>
                    </w:rPr>
                  </w:pPr>
                  <w:r>
                    <w:rPr>
                      <w:rFonts w:hint="eastAsia"/>
                      <w:color w:val="auto"/>
                      <w:szCs w:val="21"/>
                      <w:lang w:val="en-US" w:eastAsia="zh-CN"/>
                    </w:rPr>
                    <w:t>9</w:t>
                  </w:r>
                </w:p>
              </w:tc>
              <w:tc>
                <w:tcPr>
                  <w:tcW w:w="388" w:type="pct"/>
                  <w:vAlign w:val="center"/>
                </w:tcPr>
                <w:p w14:paraId="758AAA2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56</w:t>
                  </w:r>
                </w:p>
              </w:tc>
              <w:tc>
                <w:tcPr>
                  <w:tcW w:w="251" w:type="pct"/>
                  <w:vMerge w:val="continue"/>
                  <w:vAlign w:val="center"/>
                </w:tcPr>
                <w:p w14:paraId="4EA72A60">
                  <w:pPr>
                    <w:jc w:val="center"/>
                    <w:rPr>
                      <w:color w:val="auto"/>
                      <w:szCs w:val="21"/>
                    </w:rPr>
                  </w:pPr>
                </w:p>
              </w:tc>
              <w:tc>
                <w:tcPr>
                  <w:tcW w:w="381" w:type="pct"/>
                  <w:vAlign w:val="center"/>
                </w:tcPr>
                <w:p w14:paraId="32F8543F">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45F6C1BB">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400" w:type="pct"/>
                  <w:vAlign w:val="center"/>
                </w:tcPr>
                <w:p w14:paraId="2C6E9D5D">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AE72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764E48E9">
                  <w:pPr>
                    <w:jc w:val="center"/>
                    <w:rPr>
                      <w:color w:val="auto"/>
                      <w:szCs w:val="21"/>
                    </w:rPr>
                  </w:pPr>
                </w:p>
              </w:tc>
              <w:tc>
                <w:tcPr>
                  <w:tcW w:w="234" w:type="pct"/>
                  <w:vMerge w:val="continue"/>
                  <w:vAlign w:val="center"/>
                </w:tcPr>
                <w:p w14:paraId="4B85538F">
                  <w:pPr>
                    <w:jc w:val="center"/>
                    <w:rPr>
                      <w:color w:val="auto"/>
                      <w:szCs w:val="21"/>
                    </w:rPr>
                  </w:pPr>
                </w:p>
              </w:tc>
              <w:tc>
                <w:tcPr>
                  <w:tcW w:w="382" w:type="pct"/>
                  <w:vAlign w:val="center"/>
                </w:tcPr>
                <w:p w14:paraId="408802DB">
                  <w:pPr>
                    <w:widowControl/>
                    <w:jc w:val="center"/>
                    <w:textAlignment w:val="center"/>
                    <w:rPr>
                      <w:rFonts w:hint="eastAsia"/>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798A2B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7B09A35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DAF7E25">
                  <w:pPr>
                    <w:jc w:val="center"/>
                    <w:rPr>
                      <w:rFonts w:hint="default" w:ascii="Times New Roman" w:hAnsi="Times New Roman" w:eastAsia="宋体" w:cs="Times New Roman"/>
                      <w:color w:val="auto"/>
                      <w:kern w:val="0"/>
                      <w:szCs w:val="21"/>
                    </w:rPr>
                  </w:pPr>
                </w:p>
              </w:tc>
              <w:tc>
                <w:tcPr>
                  <w:tcW w:w="239" w:type="pct"/>
                  <w:vAlign w:val="center"/>
                </w:tcPr>
                <w:p w14:paraId="1E19F2A8">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52</w:t>
                  </w:r>
                </w:p>
              </w:tc>
              <w:tc>
                <w:tcPr>
                  <w:tcW w:w="215" w:type="pct"/>
                  <w:vAlign w:val="center"/>
                </w:tcPr>
                <w:p w14:paraId="684959CD">
                  <w:pPr>
                    <w:widowControl/>
                    <w:jc w:val="center"/>
                    <w:textAlignment w:val="center"/>
                    <w:rPr>
                      <w:rFonts w:hint="default"/>
                      <w:color w:val="auto"/>
                      <w:kern w:val="0"/>
                      <w:szCs w:val="21"/>
                      <w:lang w:val="en-US" w:eastAsia="zh-CN"/>
                    </w:rPr>
                  </w:pPr>
                  <w:r>
                    <w:rPr>
                      <w:rFonts w:hint="eastAsia"/>
                      <w:color w:val="auto"/>
                      <w:kern w:val="0"/>
                      <w:szCs w:val="21"/>
                      <w:lang w:val="en-US" w:eastAsia="zh-CN"/>
                    </w:rPr>
                    <w:t>46</w:t>
                  </w:r>
                </w:p>
              </w:tc>
              <w:tc>
                <w:tcPr>
                  <w:tcW w:w="244" w:type="pct"/>
                  <w:vAlign w:val="center"/>
                </w:tcPr>
                <w:p w14:paraId="16A5E493">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7A1FB7EE">
                  <w:pPr>
                    <w:jc w:val="center"/>
                    <w:rPr>
                      <w:rFonts w:hint="default"/>
                      <w:color w:val="auto"/>
                      <w:szCs w:val="21"/>
                      <w:lang w:val="en-US" w:eastAsia="zh-CN"/>
                    </w:rPr>
                  </w:pPr>
                  <w:r>
                    <w:rPr>
                      <w:rFonts w:hint="eastAsia"/>
                      <w:color w:val="auto"/>
                      <w:szCs w:val="21"/>
                      <w:lang w:val="en-US" w:eastAsia="zh-CN"/>
                    </w:rPr>
                    <w:t>9</w:t>
                  </w:r>
                </w:p>
              </w:tc>
              <w:tc>
                <w:tcPr>
                  <w:tcW w:w="388" w:type="pct"/>
                  <w:vAlign w:val="center"/>
                </w:tcPr>
                <w:p w14:paraId="206AF2E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56</w:t>
                  </w:r>
                </w:p>
              </w:tc>
              <w:tc>
                <w:tcPr>
                  <w:tcW w:w="251" w:type="pct"/>
                  <w:vMerge w:val="continue"/>
                  <w:vAlign w:val="center"/>
                </w:tcPr>
                <w:p w14:paraId="104DA6A6">
                  <w:pPr>
                    <w:jc w:val="center"/>
                    <w:rPr>
                      <w:color w:val="auto"/>
                      <w:szCs w:val="21"/>
                    </w:rPr>
                  </w:pPr>
                </w:p>
              </w:tc>
              <w:tc>
                <w:tcPr>
                  <w:tcW w:w="381" w:type="pct"/>
                  <w:vAlign w:val="center"/>
                </w:tcPr>
                <w:p w14:paraId="190BC547">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025C273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400" w:type="pct"/>
                  <w:vAlign w:val="center"/>
                </w:tcPr>
                <w:p w14:paraId="577FFDE2">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39D23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3AC282D1">
                  <w:pPr>
                    <w:jc w:val="center"/>
                    <w:rPr>
                      <w:color w:val="auto"/>
                      <w:szCs w:val="21"/>
                    </w:rPr>
                  </w:pPr>
                </w:p>
              </w:tc>
              <w:tc>
                <w:tcPr>
                  <w:tcW w:w="234" w:type="pct"/>
                  <w:vMerge w:val="continue"/>
                  <w:vAlign w:val="center"/>
                </w:tcPr>
                <w:p w14:paraId="65AD9D81">
                  <w:pPr>
                    <w:jc w:val="center"/>
                    <w:rPr>
                      <w:color w:val="auto"/>
                      <w:szCs w:val="21"/>
                    </w:rPr>
                  </w:pPr>
                </w:p>
              </w:tc>
              <w:tc>
                <w:tcPr>
                  <w:tcW w:w="382" w:type="pct"/>
                  <w:vAlign w:val="center"/>
                </w:tcPr>
                <w:p w14:paraId="5853DCA9">
                  <w:pPr>
                    <w:widowControl/>
                    <w:jc w:val="center"/>
                    <w:textAlignment w:val="center"/>
                    <w:rPr>
                      <w:rFonts w:hint="eastAsia"/>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44072F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7DBF42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EA9BE5B">
                  <w:pPr>
                    <w:jc w:val="center"/>
                    <w:rPr>
                      <w:rFonts w:hint="default" w:ascii="Times New Roman" w:hAnsi="Times New Roman" w:eastAsia="宋体" w:cs="Times New Roman"/>
                      <w:color w:val="auto"/>
                      <w:kern w:val="0"/>
                      <w:szCs w:val="21"/>
                    </w:rPr>
                  </w:pPr>
                </w:p>
              </w:tc>
              <w:tc>
                <w:tcPr>
                  <w:tcW w:w="239" w:type="pct"/>
                  <w:vAlign w:val="center"/>
                </w:tcPr>
                <w:p w14:paraId="5AD3A8ED">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58</w:t>
                  </w:r>
                </w:p>
              </w:tc>
              <w:tc>
                <w:tcPr>
                  <w:tcW w:w="215" w:type="pct"/>
                  <w:vAlign w:val="center"/>
                </w:tcPr>
                <w:p w14:paraId="71FBC667">
                  <w:pPr>
                    <w:widowControl/>
                    <w:jc w:val="center"/>
                    <w:textAlignment w:val="center"/>
                    <w:rPr>
                      <w:rFonts w:hint="default"/>
                      <w:color w:val="auto"/>
                      <w:kern w:val="0"/>
                      <w:szCs w:val="21"/>
                      <w:lang w:val="en-US" w:eastAsia="zh-CN"/>
                    </w:rPr>
                  </w:pPr>
                  <w:r>
                    <w:rPr>
                      <w:rFonts w:hint="eastAsia"/>
                      <w:color w:val="auto"/>
                      <w:kern w:val="0"/>
                      <w:szCs w:val="21"/>
                      <w:lang w:val="en-US" w:eastAsia="zh-CN"/>
                    </w:rPr>
                    <w:t>21</w:t>
                  </w:r>
                </w:p>
              </w:tc>
              <w:tc>
                <w:tcPr>
                  <w:tcW w:w="244" w:type="pct"/>
                  <w:vAlign w:val="center"/>
                </w:tcPr>
                <w:p w14:paraId="39838F05">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43651B54">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391B3B4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0D162BAD">
                  <w:pPr>
                    <w:jc w:val="center"/>
                    <w:rPr>
                      <w:color w:val="auto"/>
                      <w:szCs w:val="21"/>
                    </w:rPr>
                  </w:pPr>
                </w:p>
              </w:tc>
              <w:tc>
                <w:tcPr>
                  <w:tcW w:w="381" w:type="pct"/>
                  <w:vAlign w:val="center"/>
                </w:tcPr>
                <w:p w14:paraId="627D8690">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1F9EC58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7EDF3193">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69BD6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E7E829C">
                  <w:pPr>
                    <w:jc w:val="center"/>
                    <w:rPr>
                      <w:color w:val="auto"/>
                      <w:szCs w:val="21"/>
                    </w:rPr>
                  </w:pPr>
                </w:p>
              </w:tc>
              <w:tc>
                <w:tcPr>
                  <w:tcW w:w="234" w:type="pct"/>
                  <w:vMerge w:val="continue"/>
                  <w:vAlign w:val="center"/>
                </w:tcPr>
                <w:p w14:paraId="6AB07002">
                  <w:pPr>
                    <w:jc w:val="center"/>
                    <w:rPr>
                      <w:color w:val="auto"/>
                      <w:szCs w:val="21"/>
                    </w:rPr>
                  </w:pPr>
                </w:p>
              </w:tc>
              <w:tc>
                <w:tcPr>
                  <w:tcW w:w="382" w:type="pct"/>
                  <w:vAlign w:val="center"/>
                </w:tcPr>
                <w:p w14:paraId="2D6CB6B5">
                  <w:pPr>
                    <w:widowControl/>
                    <w:jc w:val="center"/>
                    <w:textAlignment w:val="center"/>
                    <w:rPr>
                      <w:rFonts w:hint="eastAsia"/>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2337D5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27386CC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09C2ADB7">
                  <w:pPr>
                    <w:jc w:val="center"/>
                    <w:rPr>
                      <w:rFonts w:hint="default" w:ascii="Times New Roman" w:hAnsi="Times New Roman" w:eastAsia="宋体" w:cs="Times New Roman"/>
                      <w:color w:val="auto"/>
                      <w:kern w:val="0"/>
                      <w:szCs w:val="21"/>
                    </w:rPr>
                  </w:pPr>
                </w:p>
              </w:tc>
              <w:tc>
                <w:tcPr>
                  <w:tcW w:w="239" w:type="pct"/>
                  <w:vAlign w:val="center"/>
                </w:tcPr>
                <w:p w14:paraId="68794177">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58</w:t>
                  </w:r>
                </w:p>
              </w:tc>
              <w:tc>
                <w:tcPr>
                  <w:tcW w:w="215" w:type="pct"/>
                  <w:vAlign w:val="center"/>
                </w:tcPr>
                <w:p w14:paraId="0C31F4E7">
                  <w:pPr>
                    <w:widowControl/>
                    <w:jc w:val="center"/>
                    <w:textAlignment w:val="center"/>
                    <w:rPr>
                      <w:rFonts w:hint="default"/>
                      <w:color w:val="auto"/>
                      <w:kern w:val="0"/>
                      <w:szCs w:val="21"/>
                      <w:lang w:val="en-US" w:eastAsia="zh-CN"/>
                    </w:rPr>
                  </w:pPr>
                  <w:r>
                    <w:rPr>
                      <w:rFonts w:hint="eastAsia"/>
                      <w:color w:val="auto"/>
                      <w:kern w:val="0"/>
                      <w:szCs w:val="21"/>
                      <w:lang w:val="en-US" w:eastAsia="zh-CN"/>
                    </w:rPr>
                    <w:t>25</w:t>
                  </w:r>
                </w:p>
              </w:tc>
              <w:tc>
                <w:tcPr>
                  <w:tcW w:w="244" w:type="pct"/>
                  <w:vAlign w:val="center"/>
                </w:tcPr>
                <w:p w14:paraId="702C0E89">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210E5B4B">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4DD6508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299E1F12">
                  <w:pPr>
                    <w:jc w:val="center"/>
                    <w:rPr>
                      <w:color w:val="auto"/>
                      <w:szCs w:val="21"/>
                    </w:rPr>
                  </w:pPr>
                </w:p>
              </w:tc>
              <w:tc>
                <w:tcPr>
                  <w:tcW w:w="381" w:type="pct"/>
                  <w:vAlign w:val="center"/>
                </w:tcPr>
                <w:p w14:paraId="30888F23">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5B7D861E">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02370377">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1FED5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21CA8DE9">
                  <w:pPr>
                    <w:jc w:val="center"/>
                    <w:rPr>
                      <w:color w:val="auto"/>
                      <w:szCs w:val="21"/>
                    </w:rPr>
                  </w:pPr>
                </w:p>
              </w:tc>
              <w:tc>
                <w:tcPr>
                  <w:tcW w:w="234" w:type="pct"/>
                  <w:vMerge w:val="continue"/>
                  <w:vAlign w:val="center"/>
                </w:tcPr>
                <w:p w14:paraId="4F9D0A9E">
                  <w:pPr>
                    <w:jc w:val="center"/>
                    <w:rPr>
                      <w:color w:val="auto"/>
                      <w:szCs w:val="21"/>
                    </w:rPr>
                  </w:pPr>
                </w:p>
              </w:tc>
              <w:tc>
                <w:tcPr>
                  <w:tcW w:w="382" w:type="pct"/>
                  <w:vAlign w:val="center"/>
                </w:tcPr>
                <w:p w14:paraId="740EF24F">
                  <w:pPr>
                    <w:widowControl/>
                    <w:jc w:val="center"/>
                    <w:textAlignment w:val="center"/>
                    <w:rPr>
                      <w:rFonts w:hint="eastAsia"/>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0DB5FB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B738A0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6EB8AB5D">
                  <w:pPr>
                    <w:jc w:val="center"/>
                    <w:rPr>
                      <w:rFonts w:hint="default" w:ascii="Times New Roman" w:hAnsi="Times New Roman" w:eastAsia="宋体" w:cs="Times New Roman"/>
                      <w:color w:val="auto"/>
                      <w:kern w:val="0"/>
                      <w:szCs w:val="21"/>
                    </w:rPr>
                  </w:pPr>
                </w:p>
              </w:tc>
              <w:tc>
                <w:tcPr>
                  <w:tcW w:w="239" w:type="pct"/>
                  <w:vAlign w:val="center"/>
                </w:tcPr>
                <w:p w14:paraId="48CCB2D5">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58</w:t>
                  </w:r>
                </w:p>
              </w:tc>
              <w:tc>
                <w:tcPr>
                  <w:tcW w:w="215" w:type="pct"/>
                  <w:vAlign w:val="center"/>
                </w:tcPr>
                <w:p w14:paraId="0845D079">
                  <w:pPr>
                    <w:widowControl/>
                    <w:jc w:val="center"/>
                    <w:textAlignment w:val="center"/>
                    <w:rPr>
                      <w:rFonts w:hint="default"/>
                      <w:color w:val="auto"/>
                      <w:kern w:val="0"/>
                      <w:szCs w:val="21"/>
                      <w:lang w:val="en-US" w:eastAsia="zh-CN"/>
                    </w:rPr>
                  </w:pPr>
                  <w:r>
                    <w:rPr>
                      <w:rFonts w:hint="eastAsia"/>
                      <w:color w:val="auto"/>
                      <w:kern w:val="0"/>
                      <w:szCs w:val="21"/>
                      <w:lang w:val="en-US" w:eastAsia="zh-CN"/>
                    </w:rPr>
                    <w:t>30</w:t>
                  </w:r>
                </w:p>
              </w:tc>
              <w:tc>
                <w:tcPr>
                  <w:tcW w:w="244" w:type="pct"/>
                  <w:vAlign w:val="center"/>
                </w:tcPr>
                <w:p w14:paraId="12ED6D3B">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7AEAD27B">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4A13907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211C9D24">
                  <w:pPr>
                    <w:jc w:val="center"/>
                    <w:rPr>
                      <w:color w:val="auto"/>
                      <w:szCs w:val="21"/>
                    </w:rPr>
                  </w:pPr>
                </w:p>
              </w:tc>
              <w:tc>
                <w:tcPr>
                  <w:tcW w:w="381" w:type="pct"/>
                  <w:vAlign w:val="center"/>
                </w:tcPr>
                <w:p w14:paraId="1942BF51">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42B6F6C4">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5C2F20B3">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5DC7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508C241E">
                  <w:pPr>
                    <w:jc w:val="center"/>
                    <w:rPr>
                      <w:color w:val="auto"/>
                      <w:szCs w:val="21"/>
                    </w:rPr>
                  </w:pPr>
                </w:p>
              </w:tc>
              <w:tc>
                <w:tcPr>
                  <w:tcW w:w="234" w:type="pct"/>
                  <w:vMerge w:val="continue"/>
                  <w:vAlign w:val="center"/>
                </w:tcPr>
                <w:p w14:paraId="51D2EC4F">
                  <w:pPr>
                    <w:jc w:val="center"/>
                    <w:rPr>
                      <w:color w:val="auto"/>
                      <w:szCs w:val="21"/>
                    </w:rPr>
                  </w:pPr>
                </w:p>
              </w:tc>
              <w:tc>
                <w:tcPr>
                  <w:tcW w:w="382" w:type="pct"/>
                  <w:vAlign w:val="center"/>
                </w:tcPr>
                <w:p w14:paraId="7886BC1D">
                  <w:pPr>
                    <w:widowControl/>
                    <w:jc w:val="center"/>
                    <w:textAlignment w:val="center"/>
                    <w:rPr>
                      <w:rFonts w:hint="default"/>
                      <w:color w:val="auto"/>
                      <w:szCs w:val="21"/>
                      <w:lang w:val="en-US" w:eastAsia="zh-CN"/>
                    </w:rPr>
                  </w:pPr>
                  <w:r>
                    <w:rPr>
                      <w:rFonts w:hint="eastAsia" w:ascii="Times New Roman" w:hAnsi="Times New Roman" w:eastAsia="宋体" w:cs="Times New Roman"/>
                      <w:color w:val="auto"/>
                      <w:kern w:val="2"/>
                      <w:sz w:val="21"/>
                      <w:szCs w:val="21"/>
                      <w:lang w:val="en-US" w:eastAsia="zh-CN" w:bidi="ar-SA"/>
                    </w:rPr>
                    <w:t>四轴加工中心</w:t>
                  </w:r>
                </w:p>
              </w:tc>
              <w:tc>
                <w:tcPr>
                  <w:tcW w:w="203" w:type="pct"/>
                  <w:vAlign w:val="center"/>
                </w:tcPr>
                <w:p w14:paraId="68BB370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3ECAB4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D17A09D">
                  <w:pPr>
                    <w:jc w:val="center"/>
                    <w:rPr>
                      <w:rFonts w:hint="default" w:ascii="Times New Roman" w:hAnsi="Times New Roman" w:eastAsia="宋体" w:cs="Times New Roman"/>
                      <w:color w:val="auto"/>
                      <w:kern w:val="0"/>
                      <w:szCs w:val="21"/>
                    </w:rPr>
                  </w:pPr>
                </w:p>
              </w:tc>
              <w:tc>
                <w:tcPr>
                  <w:tcW w:w="239" w:type="pct"/>
                  <w:vAlign w:val="center"/>
                </w:tcPr>
                <w:p w14:paraId="1AA217F6">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58</w:t>
                  </w:r>
                </w:p>
              </w:tc>
              <w:tc>
                <w:tcPr>
                  <w:tcW w:w="215" w:type="pct"/>
                  <w:vAlign w:val="center"/>
                </w:tcPr>
                <w:p w14:paraId="6B0EACBD">
                  <w:pPr>
                    <w:widowControl/>
                    <w:jc w:val="center"/>
                    <w:textAlignment w:val="center"/>
                    <w:rPr>
                      <w:rFonts w:hint="default"/>
                      <w:color w:val="auto"/>
                      <w:kern w:val="0"/>
                      <w:szCs w:val="21"/>
                      <w:lang w:val="en-US" w:eastAsia="zh-CN"/>
                    </w:rPr>
                  </w:pPr>
                  <w:r>
                    <w:rPr>
                      <w:rFonts w:hint="eastAsia"/>
                      <w:color w:val="auto"/>
                      <w:kern w:val="0"/>
                      <w:szCs w:val="21"/>
                      <w:lang w:val="en-US" w:eastAsia="zh-CN"/>
                    </w:rPr>
                    <w:t>46</w:t>
                  </w:r>
                </w:p>
              </w:tc>
              <w:tc>
                <w:tcPr>
                  <w:tcW w:w="244" w:type="pct"/>
                  <w:vAlign w:val="center"/>
                </w:tcPr>
                <w:p w14:paraId="438A3D34">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43793807">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361E471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0FEC6C2B">
                  <w:pPr>
                    <w:jc w:val="center"/>
                    <w:rPr>
                      <w:color w:val="auto"/>
                      <w:szCs w:val="21"/>
                    </w:rPr>
                  </w:pPr>
                </w:p>
              </w:tc>
              <w:tc>
                <w:tcPr>
                  <w:tcW w:w="381" w:type="pct"/>
                  <w:vAlign w:val="center"/>
                </w:tcPr>
                <w:p w14:paraId="54CABBC7">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62E6B9EC">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001AC1B9">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1233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32727D64">
                  <w:pPr>
                    <w:jc w:val="center"/>
                    <w:rPr>
                      <w:color w:val="auto"/>
                      <w:szCs w:val="21"/>
                    </w:rPr>
                  </w:pPr>
                </w:p>
              </w:tc>
              <w:tc>
                <w:tcPr>
                  <w:tcW w:w="234" w:type="pct"/>
                  <w:vMerge w:val="continue"/>
                  <w:vAlign w:val="center"/>
                </w:tcPr>
                <w:p w14:paraId="601E6F90">
                  <w:pPr>
                    <w:jc w:val="center"/>
                    <w:rPr>
                      <w:color w:val="auto"/>
                      <w:szCs w:val="21"/>
                    </w:rPr>
                  </w:pPr>
                </w:p>
              </w:tc>
              <w:tc>
                <w:tcPr>
                  <w:tcW w:w="382" w:type="pct"/>
                  <w:vAlign w:val="center"/>
                </w:tcPr>
                <w:p w14:paraId="4742549D">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247B89B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187FAEF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308A4282">
                  <w:pPr>
                    <w:jc w:val="center"/>
                    <w:rPr>
                      <w:rFonts w:hint="default" w:ascii="Times New Roman" w:hAnsi="Times New Roman" w:eastAsia="宋体" w:cs="Times New Roman"/>
                      <w:color w:val="auto"/>
                      <w:kern w:val="0"/>
                      <w:szCs w:val="21"/>
                    </w:rPr>
                  </w:pPr>
                </w:p>
              </w:tc>
              <w:tc>
                <w:tcPr>
                  <w:tcW w:w="239" w:type="pct"/>
                  <w:vAlign w:val="center"/>
                </w:tcPr>
                <w:p w14:paraId="258D8768">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35E4B851">
                  <w:pPr>
                    <w:widowControl/>
                    <w:jc w:val="center"/>
                    <w:textAlignment w:val="center"/>
                    <w:rPr>
                      <w:rFonts w:hint="default"/>
                      <w:color w:val="auto"/>
                      <w:kern w:val="0"/>
                      <w:szCs w:val="21"/>
                      <w:lang w:val="en-US" w:eastAsia="zh-CN"/>
                    </w:rPr>
                  </w:pPr>
                  <w:r>
                    <w:rPr>
                      <w:rFonts w:hint="eastAsia"/>
                      <w:color w:val="auto"/>
                      <w:kern w:val="0"/>
                      <w:szCs w:val="21"/>
                      <w:lang w:val="en-US" w:eastAsia="zh-CN"/>
                    </w:rPr>
                    <w:t>19</w:t>
                  </w:r>
                </w:p>
              </w:tc>
              <w:tc>
                <w:tcPr>
                  <w:tcW w:w="244" w:type="pct"/>
                  <w:vAlign w:val="center"/>
                </w:tcPr>
                <w:p w14:paraId="34A569BF">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550439FE">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5EDF073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4151A962">
                  <w:pPr>
                    <w:jc w:val="center"/>
                    <w:rPr>
                      <w:color w:val="auto"/>
                      <w:szCs w:val="21"/>
                    </w:rPr>
                  </w:pPr>
                </w:p>
              </w:tc>
              <w:tc>
                <w:tcPr>
                  <w:tcW w:w="381" w:type="pct"/>
                  <w:vAlign w:val="center"/>
                </w:tcPr>
                <w:p w14:paraId="7C6634F5">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3FBA1146">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7060B4ED">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349E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6024C413">
                  <w:pPr>
                    <w:jc w:val="center"/>
                    <w:rPr>
                      <w:color w:val="auto"/>
                      <w:szCs w:val="21"/>
                    </w:rPr>
                  </w:pPr>
                </w:p>
              </w:tc>
              <w:tc>
                <w:tcPr>
                  <w:tcW w:w="234" w:type="pct"/>
                  <w:vMerge w:val="continue"/>
                  <w:vAlign w:val="center"/>
                </w:tcPr>
                <w:p w14:paraId="2B9B4DFE">
                  <w:pPr>
                    <w:jc w:val="center"/>
                    <w:rPr>
                      <w:color w:val="auto"/>
                      <w:szCs w:val="21"/>
                    </w:rPr>
                  </w:pPr>
                </w:p>
              </w:tc>
              <w:tc>
                <w:tcPr>
                  <w:tcW w:w="382" w:type="pct"/>
                  <w:vAlign w:val="center"/>
                </w:tcPr>
                <w:p w14:paraId="7F84540C">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707E96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023668B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416E4713">
                  <w:pPr>
                    <w:jc w:val="center"/>
                    <w:rPr>
                      <w:rFonts w:hint="default" w:ascii="Times New Roman" w:hAnsi="Times New Roman" w:eastAsia="宋体" w:cs="Times New Roman"/>
                      <w:color w:val="auto"/>
                      <w:kern w:val="0"/>
                      <w:szCs w:val="21"/>
                    </w:rPr>
                  </w:pPr>
                </w:p>
              </w:tc>
              <w:tc>
                <w:tcPr>
                  <w:tcW w:w="239" w:type="pct"/>
                  <w:vAlign w:val="center"/>
                </w:tcPr>
                <w:p w14:paraId="7820DFFE">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1CB83078">
                  <w:pPr>
                    <w:widowControl/>
                    <w:jc w:val="center"/>
                    <w:textAlignment w:val="center"/>
                    <w:rPr>
                      <w:rFonts w:hint="default"/>
                      <w:color w:val="auto"/>
                      <w:kern w:val="0"/>
                      <w:szCs w:val="21"/>
                      <w:lang w:val="en-US" w:eastAsia="zh-CN"/>
                    </w:rPr>
                  </w:pPr>
                  <w:r>
                    <w:rPr>
                      <w:rFonts w:hint="eastAsia"/>
                      <w:color w:val="auto"/>
                      <w:kern w:val="0"/>
                      <w:szCs w:val="21"/>
                      <w:lang w:val="en-US" w:eastAsia="zh-CN"/>
                    </w:rPr>
                    <w:t>24</w:t>
                  </w:r>
                </w:p>
              </w:tc>
              <w:tc>
                <w:tcPr>
                  <w:tcW w:w="244" w:type="pct"/>
                  <w:vAlign w:val="center"/>
                </w:tcPr>
                <w:p w14:paraId="0073BAFF">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39969B00">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2F02668B">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17E80EBA">
                  <w:pPr>
                    <w:jc w:val="center"/>
                    <w:rPr>
                      <w:color w:val="auto"/>
                      <w:szCs w:val="21"/>
                    </w:rPr>
                  </w:pPr>
                </w:p>
              </w:tc>
              <w:tc>
                <w:tcPr>
                  <w:tcW w:w="381" w:type="pct"/>
                  <w:vAlign w:val="center"/>
                </w:tcPr>
                <w:p w14:paraId="7C86DCDE">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5000C7E6">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38C11F02">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032B6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7CB0690B">
                  <w:pPr>
                    <w:jc w:val="center"/>
                    <w:rPr>
                      <w:color w:val="auto"/>
                      <w:szCs w:val="21"/>
                    </w:rPr>
                  </w:pPr>
                </w:p>
              </w:tc>
              <w:tc>
                <w:tcPr>
                  <w:tcW w:w="234" w:type="pct"/>
                  <w:vMerge w:val="continue"/>
                  <w:vAlign w:val="center"/>
                </w:tcPr>
                <w:p w14:paraId="3C2DCB1A">
                  <w:pPr>
                    <w:jc w:val="center"/>
                    <w:rPr>
                      <w:color w:val="auto"/>
                      <w:szCs w:val="21"/>
                    </w:rPr>
                  </w:pPr>
                </w:p>
              </w:tc>
              <w:tc>
                <w:tcPr>
                  <w:tcW w:w="382" w:type="pct"/>
                  <w:vAlign w:val="center"/>
                </w:tcPr>
                <w:p w14:paraId="468520FF">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5001B0D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9C19E9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4EC96039">
                  <w:pPr>
                    <w:jc w:val="center"/>
                    <w:rPr>
                      <w:rFonts w:hint="default" w:ascii="Times New Roman" w:hAnsi="Times New Roman" w:eastAsia="宋体" w:cs="Times New Roman"/>
                      <w:color w:val="auto"/>
                      <w:kern w:val="0"/>
                      <w:szCs w:val="21"/>
                    </w:rPr>
                  </w:pPr>
                </w:p>
              </w:tc>
              <w:tc>
                <w:tcPr>
                  <w:tcW w:w="239" w:type="pct"/>
                  <w:vAlign w:val="center"/>
                </w:tcPr>
                <w:p w14:paraId="602BDAAA">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0931E837">
                  <w:pPr>
                    <w:widowControl/>
                    <w:jc w:val="center"/>
                    <w:textAlignment w:val="center"/>
                    <w:rPr>
                      <w:rFonts w:hint="default"/>
                      <w:color w:val="auto"/>
                      <w:kern w:val="0"/>
                      <w:szCs w:val="21"/>
                      <w:lang w:val="en-US" w:eastAsia="zh-CN"/>
                    </w:rPr>
                  </w:pPr>
                  <w:r>
                    <w:rPr>
                      <w:rFonts w:hint="eastAsia"/>
                      <w:color w:val="auto"/>
                      <w:kern w:val="0"/>
                      <w:szCs w:val="21"/>
                      <w:lang w:val="en-US" w:eastAsia="zh-CN"/>
                    </w:rPr>
                    <w:t>27</w:t>
                  </w:r>
                </w:p>
              </w:tc>
              <w:tc>
                <w:tcPr>
                  <w:tcW w:w="244" w:type="pct"/>
                  <w:vAlign w:val="center"/>
                </w:tcPr>
                <w:p w14:paraId="74246525">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68B3AB7">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1C15F34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4B095B83">
                  <w:pPr>
                    <w:jc w:val="center"/>
                    <w:rPr>
                      <w:color w:val="auto"/>
                      <w:szCs w:val="21"/>
                    </w:rPr>
                  </w:pPr>
                </w:p>
              </w:tc>
              <w:tc>
                <w:tcPr>
                  <w:tcW w:w="381" w:type="pct"/>
                  <w:vAlign w:val="center"/>
                </w:tcPr>
                <w:p w14:paraId="779CEF58">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69D1344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4D7A21A1">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D6F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252E59E8">
                  <w:pPr>
                    <w:jc w:val="center"/>
                    <w:rPr>
                      <w:color w:val="auto"/>
                      <w:szCs w:val="21"/>
                    </w:rPr>
                  </w:pPr>
                </w:p>
              </w:tc>
              <w:tc>
                <w:tcPr>
                  <w:tcW w:w="234" w:type="pct"/>
                  <w:vMerge w:val="continue"/>
                  <w:vAlign w:val="center"/>
                </w:tcPr>
                <w:p w14:paraId="70939013">
                  <w:pPr>
                    <w:jc w:val="center"/>
                    <w:rPr>
                      <w:color w:val="auto"/>
                      <w:szCs w:val="21"/>
                    </w:rPr>
                  </w:pPr>
                </w:p>
              </w:tc>
              <w:tc>
                <w:tcPr>
                  <w:tcW w:w="382" w:type="pct"/>
                  <w:vAlign w:val="center"/>
                </w:tcPr>
                <w:p w14:paraId="3D83BB63">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11FF2AA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7FFEBD9">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5287A16C">
                  <w:pPr>
                    <w:jc w:val="center"/>
                    <w:rPr>
                      <w:rFonts w:hint="default" w:ascii="Times New Roman" w:hAnsi="Times New Roman" w:eastAsia="宋体" w:cs="Times New Roman"/>
                      <w:color w:val="auto"/>
                      <w:kern w:val="0"/>
                      <w:szCs w:val="21"/>
                    </w:rPr>
                  </w:pPr>
                </w:p>
              </w:tc>
              <w:tc>
                <w:tcPr>
                  <w:tcW w:w="239" w:type="pct"/>
                  <w:vAlign w:val="center"/>
                </w:tcPr>
                <w:p w14:paraId="5AD2CFBF">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71B54F39">
                  <w:pPr>
                    <w:widowControl/>
                    <w:jc w:val="center"/>
                    <w:textAlignment w:val="center"/>
                    <w:rPr>
                      <w:rFonts w:hint="default"/>
                      <w:color w:val="auto"/>
                      <w:kern w:val="0"/>
                      <w:szCs w:val="21"/>
                      <w:lang w:val="en-US" w:eastAsia="zh-CN"/>
                    </w:rPr>
                  </w:pPr>
                  <w:r>
                    <w:rPr>
                      <w:rFonts w:hint="eastAsia"/>
                      <w:color w:val="auto"/>
                      <w:kern w:val="0"/>
                      <w:szCs w:val="21"/>
                      <w:lang w:val="en-US" w:eastAsia="zh-CN"/>
                    </w:rPr>
                    <w:t>32</w:t>
                  </w:r>
                </w:p>
              </w:tc>
              <w:tc>
                <w:tcPr>
                  <w:tcW w:w="244" w:type="pct"/>
                  <w:vAlign w:val="center"/>
                </w:tcPr>
                <w:p w14:paraId="2480F67A">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0CBFC279">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19CEE99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3215A8D1">
                  <w:pPr>
                    <w:jc w:val="center"/>
                    <w:rPr>
                      <w:color w:val="auto"/>
                      <w:szCs w:val="21"/>
                    </w:rPr>
                  </w:pPr>
                </w:p>
              </w:tc>
              <w:tc>
                <w:tcPr>
                  <w:tcW w:w="381" w:type="pct"/>
                  <w:vAlign w:val="center"/>
                </w:tcPr>
                <w:p w14:paraId="27C57EB4">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4F571C5C">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7D2DE3E3">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0AB1E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0BBDDB11">
                  <w:pPr>
                    <w:jc w:val="center"/>
                    <w:rPr>
                      <w:color w:val="auto"/>
                      <w:szCs w:val="21"/>
                    </w:rPr>
                  </w:pPr>
                </w:p>
              </w:tc>
              <w:tc>
                <w:tcPr>
                  <w:tcW w:w="234" w:type="pct"/>
                  <w:vMerge w:val="continue"/>
                  <w:vAlign w:val="center"/>
                </w:tcPr>
                <w:p w14:paraId="190DF26E">
                  <w:pPr>
                    <w:jc w:val="center"/>
                    <w:rPr>
                      <w:color w:val="auto"/>
                      <w:szCs w:val="21"/>
                    </w:rPr>
                  </w:pPr>
                </w:p>
              </w:tc>
              <w:tc>
                <w:tcPr>
                  <w:tcW w:w="382" w:type="pct"/>
                  <w:vAlign w:val="center"/>
                </w:tcPr>
                <w:p w14:paraId="240E73FF">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4E4F48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2B2BD2C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0C0F1AB0">
                  <w:pPr>
                    <w:jc w:val="center"/>
                    <w:rPr>
                      <w:rFonts w:hint="default" w:ascii="Times New Roman" w:hAnsi="Times New Roman" w:eastAsia="宋体" w:cs="Times New Roman"/>
                      <w:color w:val="auto"/>
                      <w:kern w:val="0"/>
                      <w:szCs w:val="21"/>
                    </w:rPr>
                  </w:pPr>
                </w:p>
              </w:tc>
              <w:tc>
                <w:tcPr>
                  <w:tcW w:w="239" w:type="pct"/>
                  <w:vAlign w:val="center"/>
                </w:tcPr>
                <w:p w14:paraId="51126A3B">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60ED45D3">
                  <w:pPr>
                    <w:widowControl/>
                    <w:jc w:val="center"/>
                    <w:textAlignment w:val="center"/>
                    <w:rPr>
                      <w:rFonts w:hint="default"/>
                      <w:color w:val="auto"/>
                      <w:kern w:val="0"/>
                      <w:szCs w:val="21"/>
                      <w:lang w:val="en-US" w:eastAsia="zh-CN"/>
                    </w:rPr>
                  </w:pPr>
                  <w:r>
                    <w:rPr>
                      <w:rFonts w:hint="eastAsia"/>
                      <w:color w:val="auto"/>
                      <w:kern w:val="0"/>
                      <w:szCs w:val="21"/>
                      <w:lang w:val="en-US" w:eastAsia="zh-CN"/>
                    </w:rPr>
                    <w:t>37</w:t>
                  </w:r>
                </w:p>
              </w:tc>
              <w:tc>
                <w:tcPr>
                  <w:tcW w:w="244" w:type="pct"/>
                  <w:vAlign w:val="center"/>
                </w:tcPr>
                <w:p w14:paraId="0E62C464">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428E2C01">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6FBF11D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5EFAC583">
                  <w:pPr>
                    <w:jc w:val="center"/>
                    <w:rPr>
                      <w:color w:val="auto"/>
                      <w:szCs w:val="21"/>
                    </w:rPr>
                  </w:pPr>
                </w:p>
              </w:tc>
              <w:tc>
                <w:tcPr>
                  <w:tcW w:w="381" w:type="pct"/>
                  <w:vAlign w:val="center"/>
                </w:tcPr>
                <w:p w14:paraId="5AF00E4A">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3377085F">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012BFB06">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6749B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6F757DB5">
                  <w:pPr>
                    <w:jc w:val="center"/>
                    <w:rPr>
                      <w:color w:val="auto"/>
                      <w:szCs w:val="21"/>
                    </w:rPr>
                  </w:pPr>
                </w:p>
              </w:tc>
              <w:tc>
                <w:tcPr>
                  <w:tcW w:w="234" w:type="pct"/>
                  <w:vMerge w:val="continue"/>
                  <w:vAlign w:val="center"/>
                </w:tcPr>
                <w:p w14:paraId="0542F5F4">
                  <w:pPr>
                    <w:jc w:val="center"/>
                    <w:rPr>
                      <w:color w:val="auto"/>
                      <w:szCs w:val="21"/>
                    </w:rPr>
                  </w:pPr>
                </w:p>
              </w:tc>
              <w:tc>
                <w:tcPr>
                  <w:tcW w:w="382" w:type="pct"/>
                  <w:vAlign w:val="center"/>
                </w:tcPr>
                <w:p w14:paraId="508D9677">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6CB5434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58A0C12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35F48776">
                  <w:pPr>
                    <w:jc w:val="center"/>
                    <w:rPr>
                      <w:rFonts w:hint="default" w:ascii="Times New Roman" w:hAnsi="Times New Roman" w:eastAsia="宋体" w:cs="Times New Roman"/>
                      <w:color w:val="auto"/>
                      <w:kern w:val="0"/>
                      <w:szCs w:val="21"/>
                    </w:rPr>
                  </w:pPr>
                </w:p>
              </w:tc>
              <w:tc>
                <w:tcPr>
                  <w:tcW w:w="239" w:type="pct"/>
                  <w:vAlign w:val="center"/>
                </w:tcPr>
                <w:p w14:paraId="206FB6B1">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3755D91E">
                  <w:pPr>
                    <w:widowControl/>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44" w:type="pct"/>
                  <w:vAlign w:val="center"/>
                </w:tcPr>
                <w:p w14:paraId="4780F307">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4A4C4D64">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7DB87EF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572A0C1B">
                  <w:pPr>
                    <w:jc w:val="center"/>
                    <w:rPr>
                      <w:color w:val="auto"/>
                      <w:szCs w:val="21"/>
                    </w:rPr>
                  </w:pPr>
                </w:p>
              </w:tc>
              <w:tc>
                <w:tcPr>
                  <w:tcW w:w="381" w:type="pct"/>
                  <w:vAlign w:val="center"/>
                </w:tcPr>
                <w:p w14:paraId="16CA8CF5">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04727F52">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4C0F6F13">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636D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36AEB840">
                  <w:pPr>
                    <w:jc w:val="center"/>
                    <w:rPr>
                      <w:color w:val="auto"/>
                      <w:szCs w:val="21"/>
                    </w:rPr>
                  </w:pPr>
                </w:p>
              </w:tc>
              <w:tc>
                <w:tcPr>
                  <w:tcW w:w="234" w:type="pct"/>
                  <w:vMerge w:val="continue"/>
                  <w:vAlign w:val="center"/>
                </w:tcPr>
                <w:p w14:paraId="47419F4B">
                  <w:pPr>
                    <w:jc w:val="center"/>
                    <w:rPr>
                      <w:color w:val="auto"/>
                      <w:szCs w:val="21"/>
                    </w:rPr>
                  </w:pPr>
                </w:p>
              </w:tc>
              <w:tc>
                <w:tcPr>
                  <w:tcW w:w="382" w:type="pct"/>
                  <w:vAlign w:val="center"/>
                </w:tcPr>
                <w:p w14:paraId="268BB984">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6E3DB1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9A50A7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9CB2241">
                  <w:pPr>
                    <w:jc w:val="center"/>
                    <w:rPr>
                      <w:rFonts w:hint="default" w:ascii="Times New Roman" w:hAnsi="Times New Roman" w:eastAsia="宋体" w:cs="Times New Roman"/>
                      <w:color w:val="auto"/>
                      <w:kern w:val="0"/>
                      <w:szCs w:val="21"/>
                    </w:rPr>
                  </w:pPr>
                </w:p>
              </w:tc>
              <w:tc>
                <w:tcPr>
                  <w:tcW w:w="239" w:type="pct"/>
                  <w:vAlign w:val="center"/>
                </w:tcPr>
                <w:p w14:paraId="6E962C31">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5A361AEC">
                  <w:pPr>
                    <w:widowControl/>
                    <w:jc w:val="center"/>
                    <w:textAlignment w:val="center"/>
                    <w:rPr>
                      <w:rFonts w:hint="default"/>
                      <w:color w:val="auto"/>
                      <w:kern w:val="0"/>
                      <w:szCs w:val="21"/>
                      <w:lang w:val="en-US" w:eastAsia="zh-CN"/>
                    </w:rPr>
                  </w:pPr>
                  <w:r>
                    <w:rPr>
                      <w:rFonts w:hint="eastAsia"/>
                      <w:color w:val="auto"/>
                      <w:kern w:val="0"/>
                      <w:szCs w:val="21"/>
                      <w:lang w:val="en-US" w:eastAsia="zh-CN"/>
                    </w:rPr>
                    <w:t>45</w:t>
                  </w:r>
                </w:p>
              </w:tc>
              <w:tc>
                <w:tcPr>
                  <w:tcW w:w="244" w:type="pct"/>
                  <w:vAlign w:val="center"/>
                </w:tcPr>
                <w:p w14:paraId="075D142C">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2FE58768">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38A5D6D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71B5C425">
                  <w:pPr>
                    <w:jc w:val="center"/>
                    <w:rPr>
                      <w:color w:val="auto"/>
                      <w:szCs w:val="21"/>
                    </w:rPr>
                  </w:pPr>
                </w:p>
              </w:tc>
              <w:tc>
                <w:tcPr>
                  <w:tcW w:w="381" w:type="pct"/>
                  <w:vAlign w:val="center"/>
                </w:tcPr>
                <w:p w14:paraId="537167F6">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59459EE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50CBD65E">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6D4C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3FBCCF74">
                  <w:pPr>
                    <w:jc w:val="center"/>
                    <w:rPr>
                      <w:color w:val="auto"/>
                      <w:szCs w:val="21"/>
                    </w:rPr>
                  </w:pPr>
                </w:p>
              </w:tc>
              <w:tc>
                <w:tcPr>
                  <w:tcW w:w="234" w:type="pct"/>
                  <w:vMerge w:val="continue"/>
                  <w:vAlign w:val="center"/>
                </w:tcPr>
                <w:p w14:paraId="68E7EDC3">
                  <w:pPr>
                    <w:jc w:val="center"/>
                    <w:rPr>
                      <w:color w:val="auto"/>
                      <w:szCs w:val="21"/>
                    </w:rPr>
                  </w:pPr>
                </w:p>
              </w:tc>
              <w:tc>
                <w:tcPr>
                  <w:tcW w:w="382" w:type="pct"/>
                  <w:vAlign w:val="center"/>
                </w:tcPr>
                <w:p w14:paraId="0479F2AA">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38B319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2636329">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EACB427">
                  <w:pPr>
                    <w:jc w:val="center"/>
                    <w:rPr>
                      <w:rFonts w:hint="default" w:ascii="Times New Roman" w:hAnsi="Times New Roman" w:eastAsia="宋体" w:cs="Times New Roman"/>
                      <w:color w:val="auto"/>
                      <w:kern w:val="0"/>
                      <w:szCs w:val="21"/>
                    </w:rPr>
                  </w:pPr>
                </w:p>
              </w:tc>
              <w:tc>
                <w:tcPr>
                  <w:tcW w:w="239" w:type="pct"/>
                  <w:vAlign w:val="center"/>
                </w:tcPr>
                <w:p w14:paraId="33B062A1">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65408AB8">
                  <w:pPr>
                    <w:widowControl/>
                    <w:jc w:val="center"/>
                    <w:textAlignment w:val="center"/>
                    <w:rPr>
                      <w:rFonts w:hint="default"/>
                      <w:color w:val="auto"/>
                      <w:kern w:val="0"/>
                      <w:szCs w:val="21"/>
                      <w:lang w:val="en-US" w:eastAsia="zh-CN"/>
                    </w:rPr>
                  </w:pPr>
                  <w:r>
                    <w:rPr>
                      <w:rFonts w:hint="eastAsia"/>
                      <w:color w:val="auto"/>
                      <w:kern w:val="0"/>
                      <w:szCs w:val="21"/>
                      <w:lang w:val="en-US" w:eastAsia="zh-CN"/>
                    </w:rPr>
                    <w:t>50</w:t>
                  </w:r>
                </w:p>
              </w:tc>
              <w:tc>
                <w:tcPr>
                  <w:tcW w:w="244" w:type="pct"/>
                  <w:vAlign w:val="center"/>
                </w:tcPr>
                <w:p w14:paraId="63D10956">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7ACBCA70">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0B8859A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09791E1E">
                  <w:pPr>
                    <w:jc w:val="center"/>
                    <w:rPr>
                      <w:color w:val="auto"/>
                      <w:szCs w:val="21"/>
                    </w:rPr>
                  </w:pPr>
                </w:p>
              </w:tc>
              <w:tc>
                <w:tcPr>
                  <w:tcW w:w="381" w:type="pct"/>
                  <w:vAlign w:val="center"/>
                </w:tcPr>
                <w:p w14:paraId="5ADD75C8">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298133FF">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51A377CE">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3CD4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7325EF88">
                  <w:pPr>
                    <w:jc w:val="center"/>
                    <w:rPr>
                      <w:color w:val="auto"/>
                      <w:szCs w:val="21"/>
                    </w:rPr>
                  </w:pPr>
                </w:p>
              </w:tc>
              <w:tc>
                <w:tcPr>
                  <w:tcW w:w="234" w:type="pct"/>
                  <w:vMerge w:val="continue"/>
                  <w:vAlign w:val="center"/>
                </w:tcPr>
                <w:p w14:paraId="68EAB0CA">
                  <w:pPr>
                    <w:jc w:val="center"/>
                    <w:rPr>
                      <w:color w:val="auto"/>
                      <w:szCs w:val="21"/>
                    </w:rPr>
                  </w:pPr>
                </w:p>
              </w:tc>
              <w:tc>
                <w:tcPr>
                  <w:tcW w:w="382" w:type="pct"/>
                  <w:vAlign w:val="center"/>
                </w:tcPr>
                <w:p w14:paraId="3E9B2E8E">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02A94D3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41DB69F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283AF950">
                  <w:pPr>
                    <w:jc w:val="center"/>
                    <w:rPr>
                      <w:rFonts w:hint="default" w:ascii="Times New Roman" w:hAnsi="Times New Roman" w:eastAsia="宋体" w:cs="Times New Roman"/>
                      <w:color w:val="auto"/>
                      <w:kern w:val="0"/>
                      <w:szCs w:val="21"/>
                    </w:rPr>
                  </w:pPr>
                </w:p>
              </w:tc>
              <w:tc>
                <w:tcPr>
                  <w:tcW w:w="239" w:type="pct"/>
                  <w:vAlign w:val="center"/>
                </w:tcPr>
                <w:p w14:paraId="2E590D2F">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0A8F40F6">
                  <w:pPr>
                    <w:widowControl/>
                    <w:jc w:val="center"/>
                    <w:textAlignment w:val="center"/>
                    <w:rPr>
                      <w:rFonts w:hint="default"/>
                      <w:color w:val="auto"/>
                      <w:kern w:val="0"/>
                      <w:szCs w:val="21"/>
                      <w:lang w:val="en-US" w:eastAsia="zh-CN"/>
                    </w:rPr>
                  </w:pPr>
                  <w:r>
                    <w:rPr>
                      <w:rFonts w:hint="eastAsia"/>
                      <w:color w:val="auto"/>
                      <w:kern w:val="0"/>
                      <w:szCs w:val="21"/>
                      <w:lang w:val="en-US" w:eastAsia="zh-CN"/>
                    </w:rPr>
                    <w:t>53</w:t>
                  </w:r>
                </w:p>
              </w:tc>
              <w:tc>
                <w:tcPr>
                  <w:tcW w:w="244" w:type="pct"/>
                  <w:vAlign w:val="center"/>
                </w:tcPr>
                <w:p w14:paraId="6FAACE83">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47CA1F35">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76481F1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53567CF8">
                  <w:pPr>
                    <w:jc w:val="center"/>
                    <w:rPr>
                      <w:color w:val="auto"/>
                      <w:szCs w:val="21"/>
                    </w:rPr>
                  </w:pPr>
                </w:p>
              </w:tc>
              <w:tc>
                <w:tcPr>
                  <w:tcW w:w="381" w:type="pct"/>
                  <w:vAlign w:val="center"/>
                </w:tcPr>
                <w:p w14:paraId="0625C6F4">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87257D6">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1C84046D">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6A383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09E345A7">
                  <w:pPr>
                    <w:jc w:val="center"/>
                    <w:rPr>
                      <w:color w:val="auto"/>
                      <w:szCs w:val="21"/>
                    </w:rPr>
                  </w:pPr>
                </w:p>
              </w:tc>
              <w:tc>
                <w:tcPr>
                  <w:tcW w:w="234" w:type="pct"/>
                  <w:vMerge w:val="continue"/>
                  <w:vAlign w:val="center"/>
                </w:tcPr>
                <w:p w14:paraId="147ED3BD">
                  <w:pPr>
                    <w:jc w:val="center"/>
                    <w:rPr>
                      <w:color w:val="auto"/>
                      <w:szCs w:val="21"/>
                    </w:rPr>
                  </w:pPr>
                </w:p>
              </w:tc>
              <w:tc>
                <w:tcPr>
                  <w:tcW w:w="382" w:type="pct"/>
                  <w:vAlign w:val="center"/>
                </w:tcPr>
                <w:p w14:paraId="42844E66">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74484E0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2CFAA34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5D72CB09">
                  <w:pPr>
                    <w:jc w:val="center"/>
                    <w:rPr>
                      <w:rFonts w:hint="default" w:ascii="Times New Roman" w:hAnsi="Times New Roman" w:eastAsia="宋体" w:cs="Times New Roman"/>
                      <w:color w:val="auto"/>
                      <w:kern w:val="0"/>
                      <w:szCs w:val="21"/>
                    </w:rPr>
                  </w:pPr>
                </w:p>
              </w:tc>
              <w:tc>
                <w:tcPr>
                  <w:tcW w:w="239" w:type="pct"/>
                  <w:vAlign w:val="center"/>
                </w:tcPr>
                <w:p w14:paraId="3E8C572E">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6</w:t>
                  </w:r>
                </w:p>
              </w:tc>
              <w:tc>
                <w:tcPr>
                  <w:tcW w:w="215" w:type="pct"/>
                  <w:vAlign w:val="center"/>
                </w:tcPr>
                <w:p w14:paraId="2690D246">
                  <w:pPr>
                    <w:widowControl/>
                    <w:jc w:val="center"/>
                    <w:textAlignment w:val="center"/>
                    <w:rPr>
                      <w:rFonts w:hint="default"/>
                      <w:color w:val="auto"/>
                      <w:kern w:val="0"/>
                      <w:szCs w:val="21"/>
                      <w:lang w:val="en-US" w:eastAsia="zh-CN"/>
                    </w:rPr>
                  </w:pPr>
                  <w:r>
                    <w:rPr>
                      <w:rFonts w:hint="eastAsia"/>
                      <w:color w:val="auto"/>
                      <w:kern w:val="0"/>
                      <w:szCs w:val="21"/>
                      <w:lang w:val="en-US" w:eastAsia="zh-CN"/>
                    </w:rPr>
                    <w:t>58</w:t>
                  </w:r>
                </w:p>
              </w:tc>
              <w:tc>
                <w:tcPr>
                  <w:tcW w:w="244" w:type="pct"/>
                  <w:vAlign w:val="center"/>
                </w:tcPr>
                <w:p w14:paraId="2D5DE5DC">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29C84137">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3B4D974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5E9E2E1D">
                  <w:pPr>
                    <w:jc w:val="center"/>
                    <w:rPr>
                      <w:color w:val="auto"/>
                      <w:szCs w:val="21"/>
                    </w:rPr>
                  </w:pPr>
                </w:p>
              </w:tc>
              <w:tc>
                <w:tcPr>
                  <w:tcW w:w="381" w:type="pct"/>
                  <w:vAlign w:val="center"/>
                </w:tcPr>
                <w:p w14:paraId="367B3408">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C4801E9">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12D3B160">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10A6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233AB7DE">
                  <w:pPr>
                    <w:jc w:val="center"/>
                    <w:rPr>
                      <w:color w:val="auto"/>
                      <w:szCs w:val="21"/>
                    </w:rPr>
                  </w:pPr>
                </w:p>
              </w:tc>
              <w:tc>
                <w:tcPr>
                  <w:tcW w:w="234" w:type="pct"/>
                  <w:vMerge w:val="continue"/>
                  <w:vAlign w:val="center"/>
                </w:tcPr>
                <w:p w14:paraId="526F96B5">
                  <w:pPr>
                    <w:jc w:val="center"/>
                    <w:rPr>
                      <w:color w:val="auto"/>
                      <w:szCs w:val="21"/>
                    </w:rPr>
                  </w:pPr>
                </w:p>
              </w:tc>
              <w:tc>
                <w:tcPr>
                  <w:tcW w:w="382" w:type="pct"/>
                  <w:vAlign w:val="center"/>
                </w:tcPr>
                <w:p w14:paraId="28BEAAA3">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3125FE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0EBF0EF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EEC0699">
                  <w:pPr>
                    <w:jc w:val="center"/>
                    <w:rPr>
                      <w:rFonts w:hint="default" w:ascii="Times New Roman" w:hAnsi="Times New Roman" w:eastAsia="宋体" w:cs="Times New Roman"/>
                      <w:color w:val="auto"/>
                      <w:kern w:val="0"/>
                      <w:szCs w:val="21"/>
                    </w:rPr>
                  </w:pPr>
                </w:p>
              </w:tc>
              <w:tc>
                <w:tcPr>
                  <w:tcW w:w="239" w:type="pct"/>
                  <w:vAlign w:val="center"/>
                </w:tcPr>
                <w:p w14:paraId="25C6882D">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15" w:type="pct"/>
                  <w:vAlign w:val="center"/>
                </w:tcPr>
                <w:p w14:paraId="20855984">
                  <w:pPr>
                    <w:widowControl/>
                    <w:jc w:val="center"/>
                    <w:textAlignment w:val="center"/>
                    <w:rPr>
                      <w:rFonts w:hint="default"/>
                      <w:color w:val="auto"/>
                      <w:kern w:val="0"/>
                      <w:szCs w:val="21"/>
                      <w:lang w:val="en-US" w:eastAsia="zh-CN"/>
                    </w:rPr>
                  </w:pPr>
                  <w:r>
                    <w:rPr>
                      <w:rFonts w:hint="eastAsia"/>
                      <w:color w:val="auto"/>
                      <w:kern w:val="0"/>
                      <w:szCs w:val="21"/>
                      <w:lang w:val="en-US" w:eastAsia="zh-CN"/>
                    </w:rPr>
                    <w:t>27</w:t>
                  </w:r>
                </w:p>
              </w:tc>
              <w:tc>
                <w:tcPr>
                  <w:tcW w:w="244" w:type="pct"/>
                  <w:vAlign w:val="center"/>
                </w:tcPr>
                <w:p w14:paraId="7870CF4D">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747EFCDF">
                  <w:pPr>
                    <w:jc w:val="center"/>
                    <w:rPr>
                      <w:rFonts w:hint="default"/>
                      <w:color w:val="auto"/>
                      <w:szCs w:val="21"/>
                      <w:lang w:val="en-US" w:eastAsia="zh-CN"/>
                    </w:rPr>
                  </w:pPr>
                  <w:r>
                    <w:rPr>
                      <w:rFonts w:hint="eastAsia"/>
                      <w:color w:val="auto"/>
                      <w:szCs w:val="21"/>
                      <w:lang w:val="en-US" w:eastAsia="zh-CN"/>
                    </w:rPr>
                    <w:t>19</w:t>
                  </w:r>
                </w:p>
              </w:tc>
              <w:tc>
                <w:tcPr>
                  <w:tcW w:w="388" w:type="pct"/>
                  <w:vAlign w:val="center"/>
                </w:tcPr>
                <w:p w14:paraId="36D798B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22056C25">
                  <w:pPr>
                    <w:jc w:val="center"/>
                    <w:rPr>
                      <w:color w:val="auto"/>
                      <w:szCs w:val="21"/>
                    </w:rPr>
                  </w:pPr>
                </w:p>
              </w:tc>
              <w:tc>
                <w:tcPr>
                  <w:tcW w:w="381" w:type="pct"/>
                  <w:vAlign w:val="center"/>
                </w:tcPr>
                <w:p w14:paraId="79FCC4AE">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1DFA88C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6933E7C5">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38B07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0B48095B">
                  <w:pPr>
                    <w:jc w:val="center"/>
                    <w:rPr>
                      <w:color w:val="auto"/>
                      <w:szCs w:val="21"/>
                    </w:rPr>
                  </w:pPr>
                </w:p>
              </w:tc>
              <w:tc>
                <w:tcPr>
                  <w:tcW w:w="234" w:type="pct"/>
                  <w:vMerge w:val="continue"/>
                  <w:vAlign w:val="center"/>
                </w:tcPr>
                <w:p w14:paraId="772F6B1F">
                  <w:pPr>
                    <w:jc w:val="center"/>
                    <w:rPr>
                      <w:color w:val="auto"/>
                      <w:szCs w:val="21"/>
                    </w:rPr>
                  </w:pPr>
                </w:p>
              </w:tc>
              <w:tc>
                <w:tcPr>
                  <w:tcW w:w="382" w:type="pct"/>
                  <w:vAlign w:val="center"/>
                </w:tcPr>
                <w:p w14:paraId="16710C77">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4DABF7E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EB1E06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308A8BEF">
                  <w:pPr>
                    <w:jc w:val="center"/>
                    <w:rPr>
                      <w:rFonts w:hint="default" w:ascii="Times New Roman" w:hAnsi="Times New Roman" w:eastAsia="宋体" w:cs="Times New Roman"/>
                      <w:color w:val="auto"/>
                      <w:kern w:val="0"/>
                      <w:szCs w:val="21"/>
                    </w:rPr>
                  </w:pPr>
                </w:p>
              </w:tc>
              <w:tc>
                <w:tcPr>
                  <w:tcW w:w="239" w:type="pct"/>
                  <w:vAlign w:val="center"/>
                </w:tcPr>
                <w:p w14:paraId="611498DF">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15" w:type="pct"/>
                  <w:vAlign w:val="center"/>
                </w:tcPr>
                <w:p w14:paraId="35F74B9E">
                  <w:pPr>
                    <w:widowControl/>
                    <w:jc w:val="center"/>
                    <w:textAlignment w:val="center"/>
                    <w:rPr>
                      <w:rFonts w:hint="default"/>
                      <w:color w:val="auto"/>
                      <w:kern w:val="0"/>
                      <w:szCs w:val="21"/>
                      <w:lang w:val="en-US" w:eastAsia="zh-CN"/>
                    </w:rPr>
                  </w:pPr>
                  <w:r>
                    <w:rPr>
                      <w:rFonts w:hint="eastAsia"/>
                      <w:color w:val="auto"/>
                      <w:kern w:val="0"/>
                      <w:szCs w:val="21"/>
                      <w:lang w:val="en-US" w:eastAsia="zh-CN"/>
                    </w:rPr>
                    <w:t>34</w:t>
                  </w:r>
                </w:p>
              </w:tc>
              <w:tc>
                <w:tcPr>
                  <w:tcW w:w="244" w:type="pct"/>
                  <w:vAlign w:val="center"/>
                </w:tcPr>
                <w:p w14:paraId="188AC9AE">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3E01361">
                  <w:pPr>
                    <w:jc w:val="center"/>
                    <w:rPr>
                      <w:rFonts w:hint="default"/>
                      <w:color w:val="auto"/>
                      <w:szCs w:val="21"/>
                      <w:lang w:val="en-US" w:eastAsia="zh-CN"/>
                    </w:rPr>
                  </w:pPr>
                  <w:r>
                    <w:rPr>
                      <w:rFonts w:hint="eastAsia"/>
                      <w:color w:val="auto"/>
                      <w:szCs w:val="21"/>
                      <w:lang w:val="en-US" w:eastAsia="zh-CN"/>
                    </w:rPr>
                    <w:t>19</w:t>
                  </w:r>
                </w:p>
              </w:tc>
              <w:tc>
                <w:tcPr>
                  <w:tcW w:w="388" w:type="pct"/>
                  <w:vAlign w:val="center"/>
                </w:tcPr>
                <w:p w14:paraId="7B16046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28A7C77B">
                  <w:pPr>
                    <w:jc w:val="center"/>
                    <w:rPr>
                      <w:color w:val="auto"/>
                      <w:szCs w:val="21"/>
                    </w:rPr>
                  </w:pPr>
                </w:p>
              </w:tc>
              <w:tc>
                <w:tcPr>
                  <w:tcW w:w="381" w:type="pct"/>
                  <w:vAlign w:val="center"/>
                </w:tcPr>
                <w:p w14:paraId="409337B9">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3418E57E">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33FFA910">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CAC9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F22ED9B">
                  <w:pPr>
                    <w:jc w:val="center"/>
                    <w:rPr>
                      <w:color w:val="auto"/>
                      <w:szCs w:val="21"/>
                    </w:rPr>
                  </w:pPr>
                </w:p>
              </w:tc>
              <w:tc>
                <w:tcPr>
                  <w:tcW w:w="234" w:type="pct"/>
                  <w:vMerge w:val="continue"/>
                  <w:vAlign w:val="center"/>
                </w:tcPr>
                <w:p w14:paraId="642EE191">
                  <w:pPr>
                    <w:jc w:val="center"/>
                    <w:rPr>
                      <w:color w:val="auto"/>
                      <w:szCs w:val="21"/>
                    </w:rPr>
                  </w:pPr>
                </w:p>
              </w:tc>
              <w:tc>
                <w:tcPr>
                  <w:tcW w:w="382" w:type="pct"/>
                  <w:vAlign w:val="center"/>
                </w:tcPr>
                <w:p w14:paraId="243EB65D">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0EBA1F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7230D0B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4DBD47B0">
                  <w:pPr>
                    <w:jc w:val="center"/>
                    <w:rPr>
                      <w:rFonts w:hint="default" w:ascii="Times New Roman" w:hAnsi="Times New Roman" w:eastAsia="宋体" w:cs="Times New Roman"/>
                      <w:color w:val="auto"/>
                      <w:kern w:val="0"/>
                      <w:szCs w:val="21"/>
                    </w:rPr>
                  </w:pPr>
                </w:p>
              </w:tc>
              <w:tc>
                <w:tcPr>
                  <w:tcW w:w="239" w:type="pct"/>
                  <w:vAlign w:val="center"/>
                </w:tcPr>
                <w:p w14:paraId="1F012E9B">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15" w:type="pct"/>
                  <w:vAlign w:val="center"/>
                </w:tcPr>
                <w:p w14:paraId="0A5F8EEE">
                  <w:pPr>
                    <w:widowControl/>
                    <w:jc w:val="center"/>
                    <w:textAlignment w:val="center"/>
                    <w:rPr>
                      <w:rFonts w:hint="default"/>
                      <w:color w:val="auto"/>
                      <w:kern w:val="0"/>
                      <w:szCs w:val="21"/>
                      <w:lang w:val="en-US" w:eastAsia="zh-CN"/>
                    </w:rPr>
                  </w:pPr>
                  <w:r>
                    <w:rPr>
                      <w:rFonts w:hint="eastAsia"/>
                      <w:color w:val="auto"/>
                      <w:kern w:val="0"/>
                      <w:szCs w:val="21"/>
                      <w:lang w:val="en-US" w:eastAsia="zh-CN"/>
                    </w:rPr>
                    <w:t>47</w:t>
                  </w:r>
                </w:p>
              </w:tc>
              <w:tc>
                <w:tcPr>
                  <w:tcW w:w="244" w:type="pct"/>
                  <w:vAlign w:val="center"/>
                </w:tcPr>
                <w:p w14:paraId="5C2AD45E">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555C948A">
                  <w:pPr>
                    <w:jc w:val="center"/>
                    <w:rPr>
                      <w:rFonts w:hint="default"/>
                      <w:color w:val="auto"/>
                      <w:szCs w:val="21"/>
                      <w:lang w:val="en-US" w:eastAsia="zh-CN"/>
                    </w:rPr>
                  </w:pPr>
                  <w:r>
                    <w:rPr>
                      <w:rFonts w:hint="eastAsia"/>
                      <w:color w:val="auto"/>
                      <w:szCs w:val="21"/>
                      <w:lang w:val="en-US" w:eastAsia="zh-CN"/>
                    </w:rPr>
                    <w:t>19</w:t>
                  </w:r>
                </w:p>
              </w:tc>
              <w:tc>
                <w:tcPr>
                  <w:tcW w:w="388" w:type="pct"/>
                  <w:vAlign w:val="center"/>
                </w:tcPr>
                <w:p w14:paraId="5246E4E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6B95058F">
                  <w:pPr>
                    <w:jc w:val="center"/>
                    <w:rPr>
                      <w:color w:val="auto"/>
                      <w:szCs w:val="21"/>
                    </w:rPr>
                  </w:pPr>
                </w:p>
              </w:tc>
              <w:tc>
                <w:tcPr>
                  <w:tcW w:w="381" w:type="pct"/>
                  <w:vAlign w:val="center"/>
                </w:tcPr>
                <w:p w14:paraId="3CC74456">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56FC954E">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6CB1065A">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51743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7FFD8610">
                  <w:pPr>
                    <w:jc w:val="center"/>
                    <w:rPr>
                      <w:color w:val="auto"/>
                      <w:szCs w:val="21"/>
                    </w:rPr>
                  </w:pPr>
                </w:p>
              </w:tc>
              <w:tc>
                <w:tcPr>
                  <w:tcW w:w="234" w:type="pct"/>
                  <w:vMerge w:val="continue"/>
                  <w:vAlign w:val="center"/>
                </w:tcPr>
                <w:p w14:paraId="31A08B85">
                  <w:pPr>
                    <w:jc w:val="center"/>
                    <w:rPr>
                      <w:color w:val="auto"/>
                      <w:szCs w:val="21"/>
                    </w:rPr>
                  </w:pPr>
                </w:p>
              </w:tc>
              <w:tc>
                <w:tcPr>
                  <w:tcW w:w="382" w:type="pct"/>
                  <w:vAlign w:val="center"/>
                </w:tcPr>
                <w:p w14:paraId="35E552F8">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6868A7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123370F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C552134">
                  <w:pPr>
                    <w:jc w:val="center"/>
                    <w:rPr>
                      <w:rFonts w:hint="default" w:ascii="Times New Roman" w:hAnsi="Times New Roman" w:eastAsia="宋体" w:cs="Times New Roman"/>
                      <w:color w:val="auto"/>
                      <w:kern w:val="0"/>
                      <w:szCs w:val="21"/>
                    </w:rPr>
                  </w:pPr>
                </w:p>
              </w:tc>
              <w:tc>
                <w:tcPr>
                  <w:tcW w:w="239" w:type="pct"/>
                  <w:vAlign w:val="center"/>
                </w:tcPr>
                <w:p w14:paraId="6877964F">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15" w:type="pct"/>
                  <w:vAlign w:val="center"/>
                </w:tcPr>
                <w:p w14:paraId="4721AE85">
                  <w:pPr>
                    <w:widowControl/>
                    <w:jc w:val="center"/>
                    <w:textAlignment w:val="center"/>
                    <w:rPr>
                      <w:rFonts w:hint="default"/>
                      <w:color w:val="auto"/>
                      <w:kern w:val="0"/>
                      <w:szCs w:val="21"/>
                      <w:lang w:val="en-US" w:eastAsia="zh-CN"/>
                    </w:rPr>
                  </w:pPr>
                  <w:r>
                    <w:rPr>
                      <w:rFonts w:hint="eastAsia"/>
                      <w:color w:val="auto"/>
                      <w:kern w:val="0"/>
                      <w:szCs w:val="21"/>
                      <w:lang w:val="en-US" w:eastAsia="zh-CN"/>
                    </w:rPr>
                    <w:t>52</w:t>
                  </w:r>
                </w:p>
              </w:tc>
              <w:tc>
                <w:tcPr>
                  <w:tcW w:w="244" w:type="pct"/>
                  <w:vAlign w:val="center"/>
                </w:tcPr>
                <w:p w14:paraId="2622B036">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4478A30">
                  <w:pPr>
                    <w:jc w:val="center"/>
                    <w:rPr>
                      <w:rFonts w:hint="default"/>
                      <w:color w:val="auto"/>
                      <w:szCs w:val="21"/>
                      <w:lang w:val="en-US" w:eastAsia="zh-CN"/>
                    </w:rPr>
                  </w:pPr>
                  <w:r>
                    <w:rPr>
                      <w:rFonts w:hint="eastAsia"/>
                      <w:color w:val="auto"/>
                      <w:szCs w:val="21"/>
                      <w:lang w:val="en-US" w:eastAsia="zh-CN"/>
                    </w:rPr>
                    <w:t>19</w:t>
                  </w:r>
                </w:p>
              </w:tc>
              <w:tc>
                <w:tcPr>
                  <w:tcW w:w="388" w:type="pct"/>
                  <w:vAlign w:val="center"/>
                </w:tcPr>
                <w:p w14:paraId="6000897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079874F4">
                  <w:pPr>
                    <w:jc w:val="center"/>
                    <w:rPr>
                      <w:color w:val="auto"/>
                      <w:szCs w:val="21"/>
                    </w:rPr>
                  </w:pPr>
                </w:p>
              </w:tc>
              <w:tc>
                <w:tcPr>
                  <w:tcW w:w="381" w:type="pct"/>
                  <w:vAlign w:val="center"/>
                </w:tcPr>
                <w:p w14:paraId="7FBED498">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9709F9E">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7F556B8B">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0446A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50EACFA0">
                  <w:pPr>
                    <w:jc w:val="center"/>
                    <w:rPr>
                      <w:color w:val="auto"/>
                      <w:szCs w:val="21"/>
                    </w:rPr>
                  </w:pPr>
                </w:p>
              </w:tc>
              <w:tc>
                <w:tcPr>
                  <w:tcW w:w="234" w:type="pct"/>
                  <w:vMerge w:val="continue"/>
                  <w:vAlign w:val="center"/>
                </w:tcPr>
                <w:p w14:paraId="7F2C5EAA">
                  <w:pPr>
                    <w:jc w:val="center"/>
                    <w:rPr>
                      <w:color w:val="auto"/>
                      <w:szCs w:val="21"/>
                    </w:rPr>
                  </w:pPr>
                </w:p>
              </w:tc>
              <w:tc>
                <w:tcPr>
                  <w:tcW w:w="382" w:type="pct"/>
                  <w:vAlign w:val="center"/>
                </w:tcPr>
                <w:p w14:paraId="64317AA2">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4BBDD8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7BC443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65651B86">
                  <w:pPr>
                    <w:jc w:val="center"/>
                    <w:rPr>
                      <w:rFonts w:hint="default" w:ascii="Times New Roman" w:hAnsi="Times New Roman" w:eastAsia="宋体" w:cs="Times New Roman"/>
                      <w:color w:val="auto"/>
                      <w:kern w:val="0"/>
                      <w:szCs w:val="21"/>
                    </w:rPr>
                  </w:pPr>
                </w:p>
              </w:tc>
              <w:tc>
                <w:tcPr>
                  <w:tcW w:w="239" w:type="pct"/>
                  <w:vAlign w:val="center"/>
                </w:tcPr>
                <w:p w14:paraId="5BCD90CF">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15" w:type="pct"/>
                  <w:vAlign w:val="center"/>
                </w:tcPr>
                <w:p w14:paraId="0CBAFCA5">
                  <w:pPr>
                    <w:widowControl/>
                    <w:jc w:val="center"/>
                    <w:textAlignment w:val="center"/>
                    <w:rPr>
                      <w:rFonts w:hint="default"/>
                      <w:color w:val="auto"/>
                      <w:kern w:val="0"/>
                      <w:szCs w:val="21"/>
                      <w:lang w:val="en-US" w:eastAsia="zh-CN"/>
                    </w:rPr>
                  </w:pPr>
                  <w:r>
                    <w:rPr>
                      <w:rFonts w:hint="eastAsia"/>
                      <w:color w:val="auto"/>
                      <w:kern w:val="0"/>
                      <w:szCs w:val="21"/>
                      <w:lang w:val="en-US" w:eastAsia="zh-CN"/>
                    </w:rPr>
                    <w:t>53</w:t>
                  </w:r>
                </w:p>
              </w:tc>
              <w:tc>
                <w:tcPr>
                  <w:tcW w:w="244" w:type="pct"/>
                  <w:vAlign w:val="center"/>
                </w:tcPr>
                <w:p w14:paraId="47C00152">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7E548D27">
                  <w:pPr>
                    <w:jc w:val="center"/>
                    <w:rPr>
                      <w:rFonts w:hint="default"/>
                      <w:color w:val="auto"/>
                      <w:szCs w:val="21"/>
                      <w:lang w:val="en-US" w:eastAsia="zh-CN"/>
                    </w:rPr>
                  </w:pPr>
                  <w:r>
                    <w:rPr>
                      <w:rFonts w:hint="eastAsia"/>
                      <w:color w:val="auto"/>
                      <w:szCs w:val="21"/>
                      <w:lang w:val="en-US" w:eastAsia="zh-CN"/>
                    </w:rPr>
                    <w:t>19</w:t>
                  </w:r>
                </w:p>
              </w:tc>
              <w:tc>
                <w:tcPr>
                  <w:tcW w:w="388" w:type="pct"/>
                  <w:vAlign w:val="center"/>
                </w:tcPr>
                <w:p w14:paraId="5759075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15F2997D">
                  <w:pPr>
                    <w:jc w:val="center"/>
                    <w:rPr>
                      <w:color w:val="auto"/>
                      <w:szCs w:val="21"/>
                    </w:rPr>
                  </w:pPr>
                </w:p>
              </w:tc>
              <w:tc>
                <w:tcPr>
                  <w:tcW w:w="381" w:type="pct"/>
                  <w:vAlign w:val="center"/>
                </w:tcPr>
                <w:p w14:paraId="5F2324E2">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02A5CC65">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123866B0">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6191A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419BDBA3">
                  <w:pPr>
                    <w:jc w:val="center"/>
                    <w:rPr>
                      <w:color w:val="auto"/>
                      <w:szCs w:val="21"/>
                    </w:rPr>
                  </w:pPr>
                </w:p>
              </w:tc>
              <w:tc>
                <w:tcPr>
                  <w:tcW w:w="234" w:type="pct"/>
                  <w:vMerge w:val="continue"/>
                  <w:vAlign w:val="center"/>
                </w:tcPr>
                <w:p w14:paraId="09C0584B">
                  <w:pPr>
                    <w:jc w:val="center"/>
                    <w:rPr>
                      <w:color w:val="auto"/>
                      <w:szCs w:val="21"/>
                    </w:rPr>
                  </w:pPr>
                </w:p>
              </w:tc>
              <w:tc>
                <w:tcPr>
                  <w:tcW w:w="382" w:type="pct"/>
                  <w:vAlign w:val="center"/>
                </w:tcPr>
                <w:p w14:paraId="24CC4B10">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4A129E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04E8D6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648B7B52">
                  <w:pPr>
                    <w:jc w:val="center"/>
                    <w:rPr>
                      <w:rFonts w:hint="default" w:ascii="Times New Roman" w:hAnsi="Times New Roman" w:eastAsia="宋体" w:cs="Times New Roman"/>
                      <w:color w:val="auto"/>
                      <w:kern w:val="0"/>
                      <w:szCs w:val="21"/>
                    </w:rPr>
                  </w:pPr>
                </w:p>
              </w:tc>
              <w:tc>
                <w:tcPr>
                  <w:tcW w:w="239" w:type="pct"/>
                  <w:vAlign w:val="center"/>
                </w:tcPr>
                <w:p w14:paraId="08F59D03">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15" w:type="pct"/>
                  <w:vAlign w:val="center"/>
                </w:tcPr>
                <w:p w14:paraId="458171C2">
                  <w:pPr>
                    <w:widowControl/>
                    <w:jc w:val="center"/>
                    <w:textAlignment w:val="center"/>
                    <w:rPr>
                      <w:rFonts w:hint="default"/>
                      <w:color w:val="auto"/>
                      <w:kern w:val="0"/>
                      <w:szCs w:val="21"/>
                      <w:lang w:val="en-US" w:eastAsia="zh-CN"/>
                    </w:rPr>
                  </w:pPr>
                  <w:r>
                    <w:rPr>
                      <w:rFonts w:hint="eastAsia"/>
                      <w:color w:val="auto"/>
                      <w:kern w:val="0"/>
                      <w:szCs w:val="21"/>
                      <w:lang w:val="en-US" w:eastAsia="zh-CN"/>
                    </w:rPr>
                    <w:t>55</w:t>
                  </w:r>
                </w:p>
              </w:tc>
              <w:tc>
                <w:tcPr>
                  <w:tcW w:w="244" w:type="pct"/>
                  <w:vAlign w:val="center"/>
                </w:tcPr>
                <w:p w14:paraId="22340C79">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0F877498">
                  <w:pPr>
                    <w:jc w:val="center"/>
                    <w:rPr>
                      <w:rFonts w:hint="default"/>
                      <w:color w:val="auto"/>
                      <w:szCs w:val="21"/>
                      <w:lang w:val="en-US" w:eastAsia="zh-CN"/>
                    </w:rPr>
                  </w:pPr>
                  <w:r>
                    <w:rPr>
                      <w:rFonts w:hint="eastAsia"/>
                      <w:color w:val="auto"/>
                      <w:szCs w:val="21"/>
                      <w:lang w:val="en-US" w:eastAsia="zh-CN"/>
                    </w:rPr>
                    <w:t>19</w:t>
                  </w:r>
                </w:p>
              </w:tc>
              <w:tc>
                <w:tcPr>
                  <w:tcW w:w="388" w:type="pct"/>
                  <w:vAlign w:val="center"/>
                </w:tcPr>
                <w:p w14:paraId="12D4493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7F3DE212">
                  <w:pPr>
                    <w:jc w:val="center"/>
                    <w:rPr>
                      <w:color w:val="auto"/>
                      <w:szCs w:val="21"/>
                    </w:rPr>
                  </w:pPr>
                </w:p>
              </w:tc>
              <w:tc>
                <w:tcPr>
                  <w:tcW w:w="381" w:type="pct"/>
                  <w:vAlign w:val="center"/>
                </w:tcPr>
                <w:p w14:paraId="6AD5D2FD">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3BE28899">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7EBF118C">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B790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61169E77">
                  <w:pPr>
                    <w:jc w:val="center"/>
                    <w:rPr>
                      <w:color w:val="auto"/>
                      <w:szCs w:val="21"/>
                    </w:rPr>
                  </w:pPr>
                </w:p>
              </w:tc>
              <w:tc>
                <w:tcPr>
                  <w:tcW w:w="234" w:type="pct"/>
                  <w:vMerge w:val="continue"/>
                  <w:vAlign w:val="center"/>
                </w:tcPr>
                <w:p w14:paraId="3A8F86F6">
                  <w:pPr>
                    <w:jc w:val="center"/>
                    <w:rPr>
                      <w:color w:val="auto"/>
                      <w:szCs w:val="21"/>
                    </w:rPr>
                  </w:pPr>
                </w:p>
              </w:tc>
              <w:tc>
                <w:tcPr>
                  <w:tcW w:w="382" w:type="pct"/>
                  <w:vAlign w:val="center"/>
                </w:tcPr>
                <w:p w14:paraId="34D72B75">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2E9F07F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7CC6C8A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32BBF823">
                  <w:pPr>
                    <w:jc w:val="center"/>
                    <w:rPr>
                      <w:rFonts w:hint="default" w:ascii="Times New Roman" w:hAnsi="Times New Roman" w:eastAsia="宋体" w:cs="Times New Roman"/>
                      <w:color w:val="auto"/>
                      <w:kern w:val="0"/>
                      <w:szCs w:val="21"/>
                    </w:rPr>
                  </w:pPr>
                </w:p>
              </w:tc>
              <w:tc>
                <w:tcPr>
                  <w:tcW w:w="239" w:type="pct"/>
                  <w:vAlign w:val="center"/>
                </w:tcPr>
                <w:p w14:paraId="720650AE">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49</w:t>
                  </w:r>
                </w:p>
              </w:tc>
              <w:tc>
                <w:tcPr>
                  <w:tcW w:w="215" w:type="pct"/>
                  <w:vAlign w:val="center"/>
                </w:tcPr>
                <w:p w14:paraId="30D23DFE">
                  <w:pPr>
                    <w:widowControl/>
                    <w:jc w:val="center"/>
                    <w:textAlignment w:val="center"/>
                    <w:rPr>
                      <w:rFonts w:hint="default"/>
                      <w:color w:val="auto"/>
                      <w:kern w:val="0"/>
                      <w:szCs w:val="21"/>
                      <w:lang w:val="en-US" w:eastAsia="zh-CN"/>
                    </w:rPr>
                  </w:pPr>
                  <w:r>
                    <w:rPr>
                      <w:rFonts w:hint="eastAsia"/>
                      <w:color w:val="auto"/>
                      <w:kern w:val="0"/>
                      <w:szCs w:val="21"/>
                      <w:lang w:val="en-US" w:eastAsia="zh-CN"/>
                    </w:rPr>
                    <w:t>27</w:t>
                  </w:r>
                </w:p>
              </w:tc>
              <w:tc>
                <w:tcPr>
                  <w:tcW w:w="244" w:type="pct"/>
                  <w:vAlign w:val="center"/>
                </w:tcPr>
                <w:p w14:paraId="6C2C75EC">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32F5B9F2">
                  <w:pPr>
                    <w:jc w:val="center"/>
                    <w:rPr>
                      <w:rFonts w:hint="default"/>
                      <w:color w:val="auto"/>
                      <w:szCs w:val="21"/>
                      <w:lang w:val="en-US" w:eastAsia="zh-CN"/>
                    </w:rPr>
                  </w:pPr>
                  <w:r>
                    <w:rPr>
                      <w:rFonts w:hint="eastAsia"/>
                      <w:color w:val="auto"/>
                      <w:szCs w:val="21"/>
                      <w:lang w:val="en-US" w:eastAsia="zh-CN"/>
                    </w:rPr>
                    <w:t>12</w:t>
                  </w:r>
                </w:p>
              </w:tc>
              <w:tc>
                <w:tcPr>
                  <w:tcW w:w="388" w:type="pct"/>
                  <w:vAlign w:val="center"/>
                </w:tcPr>
                <w:p w14:paraId="76C31BC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53</w:t>
                  </w:r>
                </w:p>
              </w:tc>
              <w:tc>
                <w:tcPr>
                  <w:tcW w:w="251" w:type="pct"/>
                  <w:vMerge w:val="continue"/>
                  <w:vAlign w:val="center"/>
                </w:tcPr>
                <w:p w14:paraId="02ED4FF4">
                  <w:pPr>
                    <w:jc w:val="center"/>
                    <w:rPr>
                      <w:color w:val="auto"/>
                      <w:szCs w:val="21"/>
                    </w:rPr>
                  </w:pPr>
                </w:p>
              </w:tc>
              <w:tc>
                <w:tcPr>
                  <w:tcW w:w="381" w:type="pct"/>
                  <w:vAlign w:val="center"/>
                </w:tcPr>
                <w:p w14:paraId="61CCBA96">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12C31EA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400" w:type="pct"/>
                  <w:vAlign w:val="center"/>
                </w:tcPr>
                <w:p w14:paraId="428A0292">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A266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34D87A61">
                  <w:pPr>
                    <w:jc w:val="center"/>
                    <w:rPr>
                      <w:color w:val="auto"/>
                      <w:szCs w:val="21"/>
                    </w:rPr>
                  </w:pPr>
                </w:p>
              </w:tc>
              <w:tc>
                <w:tcPr>
                  <w:tcW w:w="234" w:type="pct"/>
                  <w:vMerge w:val="continue"/>
                  <w:vAlign w:val="center"/>
                </w:tcPr>
                <w:p w14:paraId="478A45A2">
                  <w:pPr>
                    <w:jc w:val="center"/>
                    <w:rPr>
                      <w:color w:val="auto"/>
                      <w:szCs w:val="21"/>
                    </w:rPr>
                  </w:pPr>
                </w:p>
              </w:tc>
              <w:tc>
                <w:tcPr>
                  <w:tcW w:w="382" w:type="pct"/>
                  <w:vAlign w:val="center"/>
                </w:tcPr>
                <w:p w14:paraId="6F7B0D25">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6CD6DF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5F9F151B">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3A5BEAD4">
                  <w:pPr>
                    <w:jc w:val="center"/>
                    <w:rPr>
                      <w:rFonts w:hint="default" w:ascii="Times New Roman" w:hAnsi="Times New Roman" w:eastAsia="宋体" w:cs="Times New Roman"/>
                      <w:color w:val="auto"/>
                      <w:kern w:val="0"/>
                      <w:szCs w:val="21"/>
                    </w:rPr>
                  </w:pPr>
                </w:p>
              </w:tc>
              <w:tc>
                <w:tcPr>
                  <w:tcW w:w="239" w:type="pct"/>
                  <w:vAlign w:val="center"/>
                </w:tcPr>
                <w:p w14:paraId="51DE0A78">
                  <w:pPr>
                    <w:keepNext w:val="0"/>
                    <w:keepLines w:val="0"/>
                    <w:widowControl/>
                    <w:suppressLineNumbers w:val="0"/>
                    <w:jc w:val="center"/>
                    <w:textAlignment w:val="center"/>
                    <w:rPr>
                      <w:rFonts w:hint="eastAsia"/>
                      <w:color w:val="auto"/>
                      <w:kern w:val="0"/>
                      <w:szCs w:val="21"/>
                      <w:lang w:val="en-US" w:eastAsia="zh-CN"/>
                    </w:rPr>
                  </w:pPr>
                  <w:r>
                    <w:rPr>
                      <w:rFonts w:hint="eastAsia"/>
                      <w:color w:val="auto"/>
                      <w:kern w:val="0"/>
                      <w:szCs w:val="21"/>
                      <w:lang w:val="en-US" w:eastAsia="zh-CN"/>
                    </w:rPr>
                    <w:t>49</w:t>
                  </w:r>
                </w:p>
              </w:tc>
              <w:tc>
                <w:tcPr>
                  <w:tcW w:w="215" w:type="pct"/>
                  <w:vAlign w:val="center"/>
                </w:tcPr>
                <w:p w14:paraId="20269F2F">
                  <w:pPr>
                    <w:widowControl/>
                    <w:jc w:val="center"/>
                    <w:textAlignment w:val="center"/>
                    <w:rPr>
                      <w:rFonts w:hint="eastAsia"/>
                      <w:color w:val="auto"/>
                      <w:kern w:val="0"/>
                      <w:szCs w:val="21"/>
                      <w:lang w:val="en-US" w:eastAsia="zh-CN"/>
                    </w:rPr>
                  </w:pPr>
                  <w:r>
                    <w:rPr>
                      <w:rFonts w:hint="eastAsia"/>
                      <w:color w:val="auto"/>
                      <w:kern w:val="0"/>
                      <w:szCs w:val="21"/>
                      <w:lang w:val="en-US" w:eastAsia="zh-CN"/>
                    </w:rPr>
                    <w:t>34</w:t>
                  </w:r>
                </w:p>
              </w:tc>
              <w:tc>
                <w:tcPr>
                  <w:tcW w:w="244" w:type="pct"/>
                  <w:vAlign w:val="center"/>
                </w:tcPr>
                <w:p w14:paraId="6BF4D1A2">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8B38858">
                  <w:pPr>
                    <w:jc w:val="center"/>
                    <w:rPr>
                      <w:rFonts w:hint="default"/>
                      <w:color w:val="auto"/>
                      <w:szCs w:val="21"/>
                      <w:lang w:val="en-US" w:eastAsia="zh-CN"/>
                    </w:rPr>
                  </w:pPr>
                  <w:r>
                    <w:rPr>
                      <w:rFonts w:hint="eastAsia"/>
                      <w:color w:val="auto"/>
                      <w:szCs w:val="21"/>
                      <w:lang w:val="en-US" w:eastAsia="zh-CN"/>
                    </w:rPr>
                    <w:t>12</w:t>
                  </w:r>
                </w:p>
              </w:tc>
              <w:tc>
                <w:tcPr>
                  <w:tcW w:w="388" w:type="pct"/>
                  <w:vAlign w:val="center"/>
                </w:tcPr>
                <w:p w14:paraId="34ABC03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53</w:t>
                  </w:r>
                </w:p>
              </w:tc>
              <w:tc>
                <w:tcPr>
                  <w:tcW w:w="251" w:type="pct"/>
                  <w:vMerge w:val="continue"/>
                  <w:vAlign w:val="center"/>
                </w:tcPr>
                <w:p w14:paraId="63364037">
                  <w:pPr>
                    <w:jc w:val="center"/>
                    <w:rPr>
                      <w:color w:val="auto"/>
                      <w:szCs w:val="21"/>
                    </w:rPr>
                  </w:pPr>
                </w:p>
              </w:tc>
              <w:tc>
                <w:tcPr>
                  <w:tcW w:w="381" w:type="pct"/>
                  <w:vAlign w:val="center"/>
                </w:tcPr>
                <w:p w14:paraId="5147F64F">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34902107">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400" w:type="pct"/>
                  <w:vAlign w:val="center"/>
                </w:tcPr>
                <w:p w14:paraId="7AEBD678">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86B3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2E43AAA3">
                  <w:pPr>
                    <w:jc w:val="center"/>
                    <w:rPr>
                      <w:color w:val="auto"/>
                      <w:szCs w:val="21"/>
                    </w:rPr>
                  </w:pPr>
                </w:p>
              </w:tc>
              <w:tc>
                <w:tcPr>
                  <w:tcW w:w="234" w:type="pct"/>
                  <w:vMerge w:val="continue"/>
                  <w:vAlign w:val="center"/>
                </w:tcPr>
                <w:p w14:paraId="53A7D6F0">
                  <w:pPr>
                    <w:jc w:val="center"/>
                    <w:rPr>
                      <w:color w:val="auto"/>
                      <w:szCs w:val="21"/>
                    </w:rPr>
                  </w:pPr>
                </w:p>
              </w:tc>
              <w:tc>
                <w:tcPr>
                  <w:tcW w:w="382" w:type="pct"/>
                  <w:vAlign w:val="center"/>
                </w:tcPr>
                <w:p w14:paraId="115C0399">
                  <w:pPr>
                    <w:widowControl/>
                    <w:jc w:val="center"/>
                    <w:textAlignment w:val="center"/>
                    <w:rPr>
                      <w:rFonts w:hint="eastAsia"/>
                      <w:color w:val="auto"/>
                      <w:szCs w:val="21"/>
                      <w:lang w:val="en-US" w:eastAsia="zh-CN"/>
                    </w:rPr>
                  </w:pPr>
                  <w:r>
                    <w:rPr>
                      <w:rFonts w:hint="eastAsia"/>
                      <w:color w:val="auto"/>
                      <w:szCs w:val="21"/>
                      <w:lang w:val="en-US" w:eastAsia="zh-CN"/>
                    </w:rPr>
                    <w:t>数控卧车</w:t>
                  </w:r>
                </w:p>
              </w:tc>
              <w:tc>
                <w:tcPr>
                  <w:tcW w:w="203" w:type="pct"/>
                  <w:vAlign w:val="center"/>
                </w:tcPr>
                <w:p w14:paraId="1904D2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584E717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64BE50ED">
                  <w:pPr>
                    <w:jc w:val="center"/>
                    <w:rPr>
                      <w:rFonts w:hint="default" w:ascii="Times New Roman" w:hAnsi="Times New Roman" w:eastAsia="宋体" w:cs="Times New Roman"/>
                      <w:color w:val="auto"/>
                      <w:kern w:val="0"/>
                      <w:szCs w:val="21"/>
                    </w:rPr>
                  </w:pPr>
                </w:p>
              </w:tc>
              <w:tc>
                <w:tcPr>
                  <w:tcW w:w="239" w:type="pct"/>
                  <w:vAlign w:val="center"/>
                </w:tcPr>
                <w:p w14:paraId="1F91D37D">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49</w:t>
                  </w:r>
                </w:p>
              </w:tc>
              <w:tc>
                <w:tcPr>
                  <w:tcW w:w="215" w:type="pct"/>
                  <w:vAlign w:val="center"/>
                </w:tcPr>
                <w:p w14:paraId="46A56707">
                  <w:pPr>
                    <w:widowControl/>
                    <w:jc w:val="center"/>
                    <w:textAlignment w:val="center"/>
                    <w:rPr>
                      <w:rFonts w:hint="default"/>
                      <w:color w:val="auto"/>
                      <w:kern w:val="0"/>
                      <w:szCs w:val="21"/>
                      <w:lang w:val="en-US" w:eastAsia="zh-CN"/>
                    </w:rPr>
                  </w:pPr>
                  <w:r>
                    <w:rPr>
                      <w:rFonts w:hint="eastAsia"/>
                      <w:color w:val="auto"/>
                      <w:kern w:val="0"/>
                      <w:szCs w:val="21"/>
                      <w:lang w:val="en-US" w:eastAsia="zh-CN"/>
                    </w:rPr>
                    <w:t>47</w:t>
                  </w:r>
                </w:p>
              </w:tc>
              <w:tc>
                <w:tcPr>
                  <w:tcW w:w="244" w:type="pct"/>
                  <w:vAlign w:val="center"/>
                </w:tcPr>
                <w:p w14:paraId="67093145">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3F3558E9">
                  <w:pPr>
                    <w:jc w:val="center"/>
                    <w:rPr>
                      <w:rFonts w:hint="default"/>
                      <w:color w:val="auto"/>
                      <w:szCs w:val="21"/>
                      <w:lang w:val="en-US" w:eastAsia="zh-CN"/>
                    </w:rPr>
                  </w:pPr>
                  <w:r>
                    <w:rPr>
                      <w:rFonts w:hint="eastAsia"/>
                      <w:color w:val="auto"/>
                      <w:szCs w:val="21"/>
                      <w:lang w:val="en-US" w:eastAsia="zh-CN"/>
                    </w:rPr>
                    <w:t>12</w:t>
                  </w:r>
                </w:p>
              </w:tc>
              <w:tc>
                <w:tcPr>
                  <w:tcW w:w="388" w:type="pct"/>
                  <w:vAlign w:val="center"/>
                </w:tcPr>
                <w:p w14:paraId="0AFE38B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53</w:t>
                  </w:r>
                </w:p>
              </w:tc>
              <w:tc>
                <w:tcPr>
                  <w:tcW w:w="251" w:type="pct"/>
                  <w:vMerge w:val="continue"/>
                  <w:vAlign w:val="center"/>
                </w:tcPr>
                <w:p w14:paraId="07699E18">
                  <w:pPr>
                    <w:jc w:val="center"/>
                    <w:rPr>
                      <w:color w:val="auto"/>
                      <w:szCs w:val="21"/>
                    </w:rPr>
                  </w:pPr>
                </w:p>
              </w:tc>
              <w:tc>
                <w:tcPr>
                  <w:tcW w:w="381" w:type="pct"/>
                  <w:vAlign w:val="center"/>
                </w:tcPr>
                <w:p w14:paraId="51136828">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453ADA64">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400" w:type="pct"/>
                  <w:vAlign w:val="center"/>
                </w:tcPr>
                <w:p w14:paraId="6CF2F2C8">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664A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48EE84FD">
                  <w:pPr>
                    <w:jc w:val="center"/>
                    <w:rPr>
                      <w:color w:val="auto"/>
                      <w:szCs w:val="21"/>
                    </w:rPr>
                  </w:pPr>
                </w:p>
              </w:tc>
              <w:tc>
                <w:tcPr>
                  <w:tcW w:w="234" w:type="pct"/>
                  <w:vMerge w:val="continue"/>
                  <w:vAlign w:val="center"/>
                </w:tcPr>
                <w:p w14:paraId="70FD7821">
                  <w:pPr>
                    <w:jc w:val="center"/>
                    <w:rPr>
                      <w:color w:val="auto"/>
                      <w:szCs w:val="21"/>
                    </w:rPr>
                  </w:pPr>
                </w:p>
              </w:tc>
              <w:tc>
                <w:tcPr>
                  <w:tcW w:w="382" w:type="pct"/>
                  <w:vAlign w:val="center"/>
                </w:tcPr>
                <w:p w14:paraId="34015ACE">
                  <w:pPr>
                    <w:widowControl/>
                    <w:jc w:val="center"/>
                    <w:textAlignment w:val="center"/>
                    <w:rPr>
                      <w:rFonts w:hint="default"/>
                      <w:color w:val="auto"/>
                      <w:szCs w:val="21"/>
                      <w:lang w:val="en-US" w:eastAsia="zh-CN"/>
                    </w:rPr>
                  </w:pPr>
                  <w:r>
                    <w:rPr>
                      <w:rFonts w:hint="eastAsia"/>
                      <w:color w:val="auto"/>
                      <w:szCs w:val="21"/>
                      <w:lang w:val="en-US" w:eastAsia="zh-CN"/>
                    </w:rPr>
                    <w:t>数控卧车</w:t>
                  </w:r>
                </w:p>
              </w:tc>
              <w:tc>
                <w:tcPr>
                  <w:tcW w:w="203" w:type="pct"/>
                  <w:vAlign w:val="center"/>
                </w:tcPr>
                <w:p w14:paraId="0E73E52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2462896B">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25C5F47">
                  <w:pPr>
                    <w:jc w:val="center"/>
                    <w:rPr>
                      <w:rFonts w:hint="default" w:ascii="Times New Roman" w:hAnsi="Times New Roman" w:eastAsia="宋体" w:cs="Times New Roman"/>
                      <w:color w:val="auto"/>
                      <w:kern w:val="0"/>
                      <w:szCs w:val="21"/>
                    </w:rPr>
                  </w:pPr>
                </w:p>
              </w:tc>
              <w:tc>
                <w:tcPr>
                  <w:tcW w:w="239" w:type="pct"/>
                  <w:vAlign w:val="center"/>
                </w:tcPr>
                <w:p w14:paraId="72EC1BE3">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49</w:t>
                  </w:r>
                </w:p>
              </w:tc>
              <w:tc>
                <w:tcPr>
                  <w:tcW w:w="215" w:type="pct"/>
                  <w:vAlign w:val="center"/>
                </w:tcPr>
                <w:p w14:paraId="265A6961">
                  <w:pPr>
                    <w:widowControl/>
                    <w:jc w:val="center"/>
                    <w:textAlignment w:val="center"/>
                    <w:rPr>
                      <w:rFonts w:hint="default"/>
                      <w:color w:val="auto"/>
                      <w:kern w:val="0"/>
                      <w:szCs w:val="21"/>
                      <w:lang w:val="en-US" w:eastAsia="zh-CN"/>
                    </w:rPr>
                  </w:pPr>
                  <w:r>
                    <w:rPr>
                      <w:rFonts w:hint="eastAsia"/>
                      <w:color w:val="auto"/>
                      <w:kern w:val="0"/>
                      <w:szCs w:val="21"/>
                      <w:lang w:val="en-US" w:eastAsia="zh-CN"/>
                    </w:rPr>
                    <w:t>52</w:t>
                  </w:r>
                </w:p>
              </w:tc>
              <w:tc>
                <w:tcPr>
                  <w:tcW w:w="244" w:type="pct"/>
                  <w:vAlign w:val="center"/>
                </w:tcPr>
                <w:p w14:paraId="3931FCFA">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18AB5600">
                  <w:pPr>
                    <w:jc w:val="center"/>
                    <w:rPr>
                      <w:rFonts w:hint="default"/>
                      <w:color w:val="auto"/>
                      <w:szCs w:val="21"/>
                      <w:lang w:val="en-US" w:eastAsia="zh-CN"/>
                    </w:rPr>
                  </w:pPr>
                  <w:r>
                    <w:rPr>
                      <w:rFonts w:hint="eastAsia"/>
                      <w:color w:val="auto"/>
                      <w:szCs w:val="21"/>
                      <w:lang w:val="en-US" w:eastAsia="zh-CN"/>
                    </w:rPr>
                    <w:t>12</w:t>
                  </w:r>
                </w:p>
              </w:tc>
              <w:tc>
                <w:tcPr>
                  <w:tcW w:w="388" w:type="pct"/>
                  <w:vAlign w:val="center"/>
                </w:tcPr>
                <w:p w14:paraId="65BD7FA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53</w:t>
                  </w:r>
                </w:p>
              </w:tc>
              <w:tc>
                <w:tcPr>
                  <w:tcW w:w="251" w:type="pct"/>
                  <w:vMerge w:val="continue"/>
                  <w:vAlign w:val="center"/>
                </w:tcPr>
                <w:p w14:paraId="717BBA7D">
                  <w:pPr>
                    <w:jc w:val="center"/>
                    <w:rPr>
                      <w:color w:val="auto"/>
                      <w:szCs w:val="21"/>
                    </w:rPr>
                  </w:pPr>
                </w:p>
              </w:tc>
              <w:tc>
                <w:tcPr>
                  <w:tcW w:w="381" w:type="pct"/>
                  <w:vAlign w:val="center"/>
                </w:tcPr>
                <w:p w14:paraId="3947F078">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46F47B8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400" w:type="pct"/>
                  <w:vAlign w:val="center"/>
                </w:tcPr>
                <w:p w14:paraId="0D45F1D5">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5E1AF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59144D46">
                  <w:pPr>
                    <w:jc w:val="center"/>
                    <w:rPr>
                      <w:color w:val="auto"/>
                      <w:szCs w:val="21"/>
                    </w:rPr>
                  </w:pPr>
                </w:p>
              </w:tc>
              <w:tc>
                <w:tcPr>
                  <w:tcW w:w="234" w:type="pct"/>
                  <w:vMerge w:val="continue"/>
                  <w:vAlign w:val="center"/>
                </w:tcPr>
                <w:p w14:paraId="6458F98D">
                  <w:pPr>
                    <w:jc w:val="center"/>
                    <w:rPr>
                      <w:color w:val="auto"/>
                      <w:szCs w:val="21"/>
                    </w:rPr>
                  </w:pPr>
                </w:p>
              </w:tc>
              <w:tc>
                <w:tcPr>
                  <w:tcW w:w="382" w:type="pct"/>
                  <w:vAlign w:val="center"/>
                </w:tcPr>
                <w:p w14:paraId="66EC7306">
                  <w:pPr>
                    <w:widowControl/>
                    <w:jc w:val="center"/>
                    <w:textAlignment w:val="center"/>
                    <w:rPr>
                      <w:rFonts w:hint="eastAsia"/>
                      <w:color w:val="auto"/>
                      <w:szCs w:val="21"/>
                      <w:lang w:val="en-US" w:eastAsia="zh-CN"/>
                    </w:rPr>
                  </w:pPr>
                  <w:r>
                    <w:rPr>
                      <w:rFonts w:hint="eastAsia"/>
                      <w:color w:val="auto"/>
                      <w:szCs w:val="21"/>
                      <w:lang w:val="en-US" w:eastAsia="zh-CN"/>
                    </w:rPr>
                    <w:t>数控立车</w:t>
                  </w:r>
                </w:p>
              </w:tc>
              <w:tc>
                <w:tcPr>
                  <w:tcW w:w="203" w:type="pct"/>
                  <w:vAlign w:val="center"/>
                </w:tcPr>
                <w:p w14:paraId="06D3536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0113DE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82D8C4B">
                  <w:pPr>
                    <w:jc w:val="center"/>
                    <w:rPr>
                      <w:rFonts w:hint="default" w:ascii="Times New Roman" w:hAnsi="Times New Roman" w:eastAsia="宋体" w:cs="Times New Roman"/>
                      <w:color w:val="auto"/>
                      <w:kern w:val="0"/>
                      <w:szCs w:val="21"/>
                    </w:rPr>
                  </w:pPr>
                </w:p>
              </w:tc>
              <w:tc>
                <w:tcPr>
                  <w:tcW w:w="239" w:type="pct"/>
                  <w:vAlign w:val="center"/>
                </w:tcPr>
                <w:p w14:paraId="0073C198">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2DBD43D6">
                  <w:pPr>
                    <w:widowControl/>
                    <w:jc w:val="center"/>
                    <w:textAlignment w:val="center"/>
                    <w:rPr>
                      <w:rFonts w:hint="default"/>
                      <w:color w:val="auto"/>
                      <w:kern w:val="0"/>
                      <w:szCs w:val="21"/>
                      <w:lang w:val="en-US" w:eastAsia="zh-CN"/>
                    </w:rPr>
                  </w:pPr>
                  <w:r>
                    <w:rPr>
                      <w:rFonts w:hint="eastAsia"/>
                      <w:color w:val="auto"/>
                      <w:kern w:val="0"/>
                      <w:szCs w:val="21"/>
                      <w:lang w:val="en-US" w:eastAsia="zh-CN"/>
                    </w:rPr>
                    <w:t>21</w:t>
                  </w:r>
                </w:p>
              </w:tc>
              <w:tc>
                <w:tcPr>
                  <w:tcW w:w="244" w:type="pct"/>
                  <w:vAlign w:val="center"/>
                </w:tcPr>
                <w:p w14:paraId="7EA5BCE0">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59B24044">
                  <w:pPr>
                    <w:jc w:val="center"/>
                    <w:rPr>
                      <w:rFonts w:hint="default"/>
                      <w:color w:val="auto"/>
                      <w:szCs w:val="21"/>
                      <w:lang w:val="en-US" w:eastAsia="zh-CN"/>
                    </w:rPr>
                  </w:pPr>
                  <w:r>
                    <w:rPr>
                      <w:rFonts w:hint="eastAsia"/>
                      <w:color w:val="auto"/>
                      <w:szCs w:val="21"/>
                      <w:lang w:val="en-US" w:eastAsia="zh-CN"/>
                    </w:rPr>
                    <w:t>21</w:t>
                  </w:r>
                </w:p>
              </w:tc>
              <w:tc>
                <w:tcPr>
                  <w:tcW w:w="388" w:type="pct"/>
                  <w:vAlign w:val="center"/>
                </w:tcPr>
                <w:p w14:paraId="20C3D4A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737B616B">
                  <w:pPr>
                    <w:jc w:val="center"/>
                    <w:rPr>
                      <w:color w:val="auto"/>
                      <w:szCs w:val="21"/>
                    </w:rPr>
                  </w:pPr>
                </w:p>
              </w:tc>
              <w:tc>
                <w:tcPr>
                  <w:tcW w:w="381" w:type="pct"/>
                  <w:vAlign w:val="center"/>
                </w:tcPr>
                <w:p w14:paraId="28910CB2">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3D126C34">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0B2F1D40">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FAA2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5315991C">
                  <w:pPr>
                    <w:jc w:val="center"/>
                    <w:rPr>
                      <w:color w:val="auto"/>
                      <w:szCs w:val="21"/>
                    </w:rPr>
                  </w:pPr>
                </w:p>
              </w:tc>
              <w:tc>
                <w:tcPr>
                  <w:tcW w:w="234" w:type="pct"/>
                  <w:vMerge w:val="continue"/>
                  <w:vAlign w:val="center"/>
                </w:tcPr>
                <w:p w14:paraId="5295068E">
                  <w:pPr>
                    <w:jc w:val="center"/>
                    <w:rPr>
                      <w:color w:val="auto"/>
                      <w:szCs w:val="21"/>
                    </w:rPr>
                  </w:pPr>
                </w:p>
              </w:tc>
              <w:tc>
                <w:tcPr>
                  <w:tcW w:w="382" w:type="pct"/>
                  <w:vAlign w:val="center"/>
                </w:tcPr>
                <w:p w14:paraId="05A752BC">
                  <w:pPr>
                    <w:widowControl/>
                    <w:jc w:val="center"/>
                    <w:textAlignment w:val="center"/>
                    <w:rPr>
                      <w:rFonts w:hint="eastAsia"/>
                      <w:color w:val="auto"/>
                      <w:szCs w:val="21"/>
                      <w:lang w:val="en-US" w:eastAsia="zh-CN"/>
                    </w:rPr>
                  </w:pPr>
                  <w:r>
                    <w:rPr>
                      <w:rFonts w:hint="eastAsia"/>
                      <w:color w:val="auto"/>
                      <w:szCs w:val="21"/>
                      <w:lang w:val="en-US" w:eastAsia="zh-CN"/>
                    </w:rPr>
                    <w:t>数控立车</w:t>
                  </w:r>
                </w:p>
              </w:tc>
              <w:tc>
                <w:tcPr>
                  <w:tcW w:w="203" w:type="pct"/>
                  <w:vAlign w:val="center"/>
                </w:tcPr>
                <w:p w14:paraId="7D47FFB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7ACF1B9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10C653E">
                  <w:pPr>
                    <w:jc w:val="center"/>
                    <w:rPr>
                      <w:rFonts w:hint="default" w:ascii="Times New Roman" w:hAnsi="Times New Roman" w:eastAsia="宋体" w:cs="Times New Roman"/>
                      <w:color w:val="auto"/>
                      <w:kern w:val="0"/>
                      <w:szCs w:val="21"/>
                    </w:rPr>
                  </w:pPr>
                </w:p>
              </w:tc>
              <w:tc>
                <w:tcPr>
                  <w:tcW w:w="239" w:type="pct"/>
                  <w:vAlign w:val="center"/>
                </w:tcPr>
                <w:p w14:paraId="38AF683A">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5EF3BBDF">
                  <w:pPr>
                    <w:widowControl/>
                    <w:jc w:val="center"/>
                    <w:textAlignment w:val="center"/>
                    <w:rPr>
                      <w:rFonts w:hint="default"/>
                      <w:color w:val="auto"/>
                      <w:kern w:val="0"/>
                      <w:szCs w:val="21"/>
                      <w:lang w:val="en-US" w:eastAsia="zh-CN"/>
                    </w:rPr>
                  </w:pPr>
                  <w:r>
                    <w:rPr>
                      <w:rFonts w:hint="eastAsia"/>
                      <w:color w:val="auto"/>
                      <w:kern w:val="0"/>
                      <w:szCs w:val="21"/>
                      <w:lang w:val="en-US" w:eastAsia="zh-CN"/>
                    </w:rPr>
                    <w:t>26</w:t>
                  </w:r>
                </w:p>
              </w:tc>
              <w:tc>
                <w:tcPr>
                  <w:tcW w:w="244" w:type="pct"/>
                  <w:vAlign w:val="center"/>
                </w:tcPr>
                <w:p w14:paraId="20ED2EDA">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44ADDB9E">
                  <w:pPr>
                    <w:jc w:val="center"/>
                    <w:rPr>
                      <w:rFonts w:hint="default"/>
                      <w:color w:val="auto"/>
                      <w:szCs w:val="21"/>
                      <w:lang w:val="en-US" w:eastAsia="zh-CN"/>
                    </w:rPr>
                  </w:pPr>
                  <w:r>
                    <w:rPr>
                      <w:rFonts w:hint="eastAsia"/>
                      <w:color w:val="auto"/>
                      <w:szCs w:val="21"/>
                      <w:lang w:val="en-US" w:eastAsia="zh-CN"/>
                    </w:rPr>
                    <w:t>23</w:t>
                  </w:r>
                </w:p>
              </w:tc>
              <w:tc>
                <w:tcPr>
                  <w:tcW w:w="388" w:type="pct"/>
                  <w:vAlign w:val="center"/>
                </w:tcPr>
                <w:p w14:paraId="4FA765A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48</w:t>
                  </w:r>
                </w:p>
              </w:tc>
              <w:tc>
                <w:tcPr>
                  <w:tcW w:w="251" w:type="pct"/>
                  <w:vMerge w:val="continue"/>
                  <w:vAlign w:val="center"/>
                </w:tcPr>
                <w:p w14:paraId="7B644FFA">
                  <w:pPr>
                    <w:jc w:val="center"/>
                    <w:rPr>
                      <w:color w:val="auto"/>
                      <w:szCs w:val="21"/>
                    </w:rPr>
                  </w:pPr>
                </w:p>
              </w:tc>
              <w:tc>
                <w:tcPr>
                  <w:tcW w:w="381" w:type="pct"/>
                  <w:vAlign w:val="center"/>
                </w:tcPr>
                <w:p w14:paraId="23D5E359">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49288FE2">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400" w:type="pct"/>
                  <w:vAlign w:val="center"/>
                </w:tcPr>
                <w:p w14:paraId="3E99D266">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73676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F1B0285">
                  <w:pPr>
                    <w:jc w:val="center"/>
                    <w:rPr>
                      <w:color w:val="auto"/>
                      <w:szCs w:val="21"/>
                    </w:rPr>
                  </w:pPr>
                </w:p>
              </w:tc>
              <w:tc>
                <w:tcPr>
                  <w:tcW w:w="234" w:type="pct"/>
                  <w:vMerge w:val="continue"/>
                  <w:vAlign w:val="center"/>
                </w:tcPr>
                <w:p w14:paraId="46E031C6">
                  <w:pPr>
                    <w:jc w:val="center"/>
                    <w:rPr>
                      <w:color w:val="auto"/>
                      <w:szCs w:val="21"/>
                    </w:rPr>
                  </w:pPr>
                </w:p>
              </w:tc>
              <w:tc>
                <w:tcPr>
                  <w:tcW w:w="382" w:type="pct"/>
                  <w:vAlign w:val="center"/>
                </w:tcPr>
                <w:p w14:paraId="76195C70">
                  <w:pPr>
                    <w:widowControl/>
                    <w:jc w:val="center"/>
                    <w:textAlignment w:val="center"/>
                    <w:rPr>
                      <w:rFonts w:hint="eastAsia"/>
                      <w:color w:val="auto"/>
                      <w:szCs w:val="21"/>
                      <w:lang w:val="en-US" w:eastAsia="zh-CN"/>
                    </w:rPr>
                  </w:pPr>
                  <w:r>
                    <w:rPr>
                      <w:rFonts w:hint="eastAsia"/>
                      <w:color w:val="auto"/>
                      <w:szCs w:val="21"/>
                      <w:lang w:val="en-US" w:eastAsia="zh-CN"/>
                    </w:rPr>
                    <w:t>数控立车</w:t>
                  </w:r>
                </w:p>
              </w:tc>
              <w:tc>
                <w:tcPr>
                  <w:tcW w:w="203" w:type="pct"/>
                  <w:vAlign w:val="center"/>
                </w:tcPr>
                <w:p w14:paraId="78141DE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76B8FD3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384B758E">
                  <w:pPr>
                    <w:jc w:val="center"/>
                    <w:rPr>
                      <w:rFonts w:hint="default" w:ascii="Times New Roman" w:hAnsi="Times New Roman" w:eastAsia="宋体" w:cs="Times New Roman"/>
                      <w:color w:val="auto"/>
                      <w:kern w:val="0"/>
                      <w:szCs w:val="21"/>
                    </w:rPr>
                  </w:pPr>
                </w:p>
              </w:tc>
              <w:tc>
                <w:tcPr>
                  <w:tcW w:w="239" w:type="pct"/>
                  <w:vAlign w:val="center"/>
                </w:tcPr>
                <w:p w14:paraId="0ADB6E40">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00283134">
                  <w:pPr>
                    <w:widowControl/>
                    <w:jc w:val="center"/>
                    <w:textAlignment w:val="center"/>
                    <w:rPr>
                      <w:rFonts w:hint="default"/>
                      <w:color w:val="auto"/>
                      <w:kern w:val="0"/>
                      <w:szCs w:val="21"/>
                      <w:lang w:val="en-US" w:eastAsia="zh-CN"/>
                    </w:rPr>
                  </w:pPr>
                  <w:r>
                    <w:rPr>
                      <w:rFonts w:hint="eastAsia"/>
                      <w:color w:val="auto"/>
                      <w:kern w:val="0"/>
                      <w:szCs w:val="21"/>
                      <w:lang w:val="en-US" w:eastAsia="zh-CN"/>
                    </w:rPr>
                    <w:t>33</w:t>
                  </w:r>
                </w:p>
              </w:tc>
              <w:tc>
                <w:tcPr>
                  <w:tcW w:w="244" w:type="pct"/>
                  <w:vAlign w:val="center"/>
                </w:tcPr>
                <w:p w14:paraId="793D2EF1">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5945A080">
                  <w:pPr>
                    <w:jc w:val="center"/>
                    <w:rPr>
                      <w:rFonts w:hint="default"/>
                      <w:color w:val="auto"/>
                      <w:szCs w:val="21"/>
                      <w:lang w:val="en-US" w:eastAsia="zh-CN"/>
                    </w:rPr>
                  </w:pPr>
                  <w:r>
                    <w:rPr>
                      <w:rFonts w:hint="eastAsia"/>
                      <w:color w:val="auto"/>
                      <w:szCs w:val="21"/>
                      <w:lang w:val="en-US" w:eastAsia="zh-CN"/>
                    </w:rPr>
                    <w:t>23</w:t>
                  </w:r>
                </w:p>
              </w:tc>
              <w:tc>
                <w:tcPr>
                  <w:tcW w:w="388" w:type="pct"/>
                  <w:vAlign w:val="center"/>
                </w:tcPr>
                <w:p w14:paraId="6C2951D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48</w:t>
                  </w:r>
                </w:p>
              </w:tc>
              <w:tc>
                <w:tcPr>
                  <w:tcW w:w="251" w:type="pct"/>
                  <w:vMerge w:val="continue"/>
                  <w:vAlign w:val="center"/>
                </w:tcPr>
                <w:p w14:paraId="055042F2">
                  <w:pPr>
                    <w:jc w:val="center"/>
                    <w:rPr>
                      <w:color w:val="auto"/>
                      <w:szCs w:val="21"/>
                    </w:rPr>
                  </w:pPr>
                </w:p>
              </w:tc>
              <w:tc>
                <w:tcPr>
                  <w:tcW w:w="381" w:type="pct"/>
                  <w:vAlign w:val="center"/>
                </w:tcPr>
                <w:p w14:paraId="70A79B07">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66393AE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400" w:type="pct"/>
                  <w:vAlign w:val="center"/>
                </w:tcPr>
                <w:p w14:paraId="69A533FE">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3FCB9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4CBF8816">
                  <w:pPr>
                    <w:jc w:val="center"/>
                    <w:rPr>
                      <w:color w:val="auto"/>
                      <w:szCs w:val="21"/>
                    </w:rPr>
                  </w:pPr>
                </w:p>
              </w:tc>
              <w:tc>
                <w:tcPr>
                  <w:tcW w:w="234" w:type="pct"/>
                  <w:vMerge w:val="continue"/>
                  <w:vAlign w:val="center"/>
                </w:tcPr>
                <w:p w14:paraId="3901E904">
                  <w:pPr>
                    <w:jc w:val="center"/>
                    <w:rPr>
                      <w:color w:val="auto"/>
                      <w:szCs w:val="21"/>
                    </w:rPr>
                  </w:pPr>
                </w:p>
              </w:tc>
              <w:tc>
                <w:tcPr>
                  <w:tcW w:w="382" w:type="pct"/>
                  <w:vAlign w:val="center"/>
                </w:tcPr>
                <w:p w14:paraId="19DCD1C4">
                  <w:pPr>
                    <w:widowControl/>
                    <w:jc w:val="center"/>
                    <w:textAlignment w:val="center"/>
                    <w:rPr>
                      <w:rFonts w:hint="eastAsia"/>
                      <w:color w:val="auto"/>
                      <w:szCs w:val="21"/>
                      <w:lang w:val="en-US" w:eastAsia="zh-CN"/>
                    </w:rPr>
                  </w:pPr>
                  <w:r>
                    <w:rPr>
                      <w:rFonts w:hint="eastAsia"/>
                      <w:color w:val="auto"/>
                      <w:szCs w:val="21"/>
                      <w:lang w:val="en-US" w:eastAsia="zh-CN"/>
                    </w:rPr>
                    <w:t>数控立车</w:t>
                  </w:r>
                </w:p>
              </w:tc>
              <w:tc>
                <w:tcPr>
                  <w:tcW w:w="203" w:type="pct"/>
                  <w:vAlign w:val="center"/>
                </w:tcPr>
                <w:p w14:paraId="6E936F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718E098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477B35D7">
                  <w:pPr>
                    <w:jc w:val="center"/>
                    <w:rPr>
                      <w:rFonts w:hint="default" w:ascii="Times New Roman" w:hAnsi="Times New Roman" w:eastAsia="宋体" w:cs="Times New Roman"/>
                      <w:color w:val="auto"/>
                      <w:kern w:val="0"/>
                      <w:szCs w:val="21"/>
                    </w:rPr>
                  </w:pPr>
                </w:p>
              </w:tc>
              <w:tc>
                <w:tcPr>
                  <w:tcW w:w="239" w:type="pct"/>
                  <w:vAlign w:val="center"/>
                </w:tcPr>
                <w:p w14:paraId="6DD47944">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017BBF20">
                  <w:pPr>
                    <w:widowControl/>
                    <w:jc w:val="center"/>
                    <w:textAlignment w:val="center"/>
                    <w:rPr>
                      <w:rFonts w:hint="default"/>
                      <w:color w:val="auto"/>
                      <w:kern w:val="0"/>
                      <w:szCs w:val="21"/>
                      <w:lang w:val="en-US" w:eastAsia="zh-CN"/>
                    </w:rPr>
                  </w:pPr>
                  <w:r>
                    <w:rPr>
                      <w:rFonts w:hint="eastAsia"/>
                      <w:color w:val="auto"/>
                      <w:kern w:val="0"/>
                      <w:szCs w:val="21"/>
                      <w:lang w:val="en-US" w:eastAsia="zh-CN"/>
                    </w:rPr>
                    <w:t>46</w:t>
                  </w:r>
                </w:p>
              </w:tc>
              <w:tc>
                <w:tcPr>
                  <w:tcW w:w="244" w:type="pct"/>
                  <w:vAlign w:val="center"/>
                </w:tcPr>
                <w:p w14:paraId="5417B73D">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01F8A636">
                  <w:pPr>
                    <w:jc w:val="center"/>
                    <w:rPr>
                      <w:rFonts w:hint="default"/>
                      <w:color w:val="auto"/>
                      <w:szCs w:val="21"/>
                      <w:lang w:val="en-US" w:eastAsia="zh-CN"/>
                    </w:rPr>
                  </w:pPr>
                  <w:r>
                    <w:rPr>
                      <w:rFonts w:hint="eastAsia"/>
                      <w:color w:val="auto"/>
                      <w:szCs w:val="21"/>
                      <w:lang w:val="en-US" w:eastAsia="zh-CN"/>
                    </w:rPr>
                    <w:t>23</w:t>
                  </w:r>
                </w:p>
              </w:tc>
              <w:tc>
                <w:tcPr>
                  <w:tcW w:w="388" w:type="pct"/>
                  <w:vAlign w:val="center"/>
                </w:tcPr>
                <w:p w14:paraId="15D5FF0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48</w:t>
                  </w:r>
                </w:p>
              </w:tc>
              <w:tc>
                <w:tcPr>
                  <w:tcW w:w="251" w:type="pct"/>
                  <w:vMerge w:val="continue"/>
                  <w:vAlign w:val="center"/>
                </w:tcPr>
                <w:p w14:paraId="19020054">
                  <w:pPr>
                    <w:jc w:val="center"/>
                    <w:rPr>
                      <w:color w:val="auto"/>
                      <w:szCs w:val="21"/>
                    </w:rPr>
                  </w:pPr>
                </w:p>
              </w:tc>
              <w:tc>
                <w:tcPr>
                  <w:tcW w:w="381" w:type="pct"/>
                  <w:vAlign w:val="center"/>
                </w:tcPr>
                <w:p w14:paraId="4B8802CF">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25319E62">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400" w:type="pct"/>
                  <w:vAlign w:val="center"/>
                </w:tcPr>
                <w:p w14:paraId="626CB0BE">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D8EB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34F97C9">
                  <w:pPr>
                    <w:jc w:val="center"/>
                    <w:rPr>
                      <w:color w:val="auto"/>
                      <w:szCs w:val="21"/>
                    </w:rPr>
                  </w:pPr>
                </w:p>
              </w:tc>
              <w:tc>
                <w:tcPr>
                  <w:tcW w:w="234" w:type="pct"/>
                  <w:vMerge w:val="continue"/>
                  <w:vAlign w:val="center"/>
                </w:tcPr>
                <w:p w14:paraId="771B2807">
                  <w:pPr>
                    <w:jc w:val="center"/>
                    <w:rPr>
                      <w:color w:val="auto"/>
                      <w:szCs w:val="21"/>
                    </w:rPr>
                  </w:pPr>
                </w:p>
              </w:tc>
              <w:tc>
                <w:tcPr>
                  <w:tcW w:w="382" w:type="pct"/>
                  <w:vAlign w:val="center"/>
                </w:tcPr>
                <w:p w14:paraId="41714817">
                  <w:pPr>
                    <w:widowControl/>
                    <w:jc w:val="center"/>
                    <w:textAlignment w:val="center"/>
                    <w:rPr>
                      <w:rFonts w:hint="eastAsia"/>
                      <w:color w:val="auto"/>
                      <w:szCs w:val="21"/>
                      <w:lang w:val="en-US" w:eastAsia="zh-CN"/>
                    </w:rPr>
                  </w:pPr>
                  <w:r>
                    <w:rPr>
                      <w:rFonts w:hint="eastAsia"/>
                      <w:color w:val="auto"/>
                      <w:szCs w:val="21"/>
                      <w:lang w:val="en-US" w:eastAsia="zh-CN"/>
                    </w:rPr>
                    <w:t>数控立车</w:t>
                  </w:r>
                </w:p>
              </w:tc>
              <w:tc>
                <w:tcPr>
                  <w:tcW w:w="203" w:type="pct"/>
                  <w:vAlign w:val="center"/>
                </w:tcPr>
                <w:p w14:paraId="6473986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07E2DB3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E0D2961">
                  <w:pPr>
                    <w:jc w:val="center"/>
                    <w:rPr>
                      <w:rFonts w:hint="default" w:ascii="Times New Roman" w:hAnsi="Times New Roman" w:eastAsia="宋体" w:cs="Times New Roman"/>
                      <w:color w:val="auto"/>
                      <w:kern w:val="0"/>
                      <w:szCs w:val="21"/>
                    </w:rPr>
                  </w:pPr>
                </w:p>
              </w:tc>
              <w:tc>
                <w:tcPr>
                  <w:tcW w:w="239" w:type="pct"/>
                  <w:vAlign w:val="center"/>
                </w:tcPr>
                <w:p w14:paraId="07515888">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0DAC1883">
                  <w:pPr>
                    <w:widowControl/>
                    <w:jc w:val="center"/>
                    <w:textAlignment w:val="center"/>
                    <w:rPr>
                      <w:rFonts w:hint="default"/>
                      <w:color w:val="auto"/>
                      <w:kern w:val="0"/>
                      <w:szCs w:val="21"/>
                      <w:lang w:val="en-US" w:eastAsia="zh-CN"/>
                    </w:rPr>
                  </w:pPr>
                  <w:r>
                    <w:rPr>
                      <w:rFonts w:hint="eastAsia"/>
                      <w:color w:val="auto"/>
                      <w:kern w:val="0"/>
                      <w:szCs w:val="21"/>
                      <w:lang w:val="en-US" w:eastAsia="zh-CN"/>
                    </w:rPr>
                    <w:t>52</w:t>
                  </w:r>
                </w:p>
              </w:tc>
              <w:tc>
                <w:tcPr>
                  <w:tcW w:w="244" w:type="pct"/>
                  <w:vAlign w:val="center"/>
                </w:tcPr>
                <w:p w14:paraId="4AB13C38">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4646F26B">
                  <w:pPr>
                    <w:jc w:val="center"/>
                    <w:rPr>
                      <w:rFonts w:hint="default"/>
                      <w:color w:val="auto"/>
                      <w:szCs w:val="21"/>
                      <w:lang w:val="en-US" w:eastAsia="zh-CN"/>
                    </w:rPr>
                  </w:pPr>
                  <w:r>
                    <w:rPr>
                      <w:rFonts w:hint="eastAsia"/>
                      <w:color w:val="auto"/>
                      <w:szCs w:val="21"/>
                      <w:lang w:val="en-US" w:eastAsia="zh-CN"/>
                    </w:rPr>
                    <w:t>23</w:t>
                  </w:r>
                </w:p>
              </w:tc>
              <w:tc>
                <w:tcPr>
                  <w:tcW w:w="388" w:type="pct"/>
                  <w:vAlign w:val="center"/>
                </w:tcPr>
                <w:p w14:paraId="13A1767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48</w:t>
                  </w:r>
                </w:p>
              </w:tc>
              <w:tc>
                <w:tcPr>
                  <w:tcW w:w="251" w:type="pct"/>
                  <w:vMerge w:val="continue"/>
                  <w:vAlign w:val="center"/>
                </w:tcPr>
                <w:p w14:paraId="450BE0C6">
                  <w:pPr>
                    <w:jc w:val="center"/>
                    <w:rPr>
                      <w:color w:val="auto"/>
                      <w:szCs w:val="21"/>
                    </w:rPr>
                  </w:pPr>
                </w:p>
              </w:tc>
              <w:tc>
                <w:tcPr>
                  <w:tcW w:w="381" w:type="pct"/>
                  <w:vAlign w:val="center"/>
                </w:tcPr>
                <w:p w14:paraId="5E373AE9">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35BC8989">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400" w:type="pct"/>
                  <w:vAlign w:val="center"/>
                </w:tcPr>
                <w:p w14:paraId="0F90B048">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F19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2244839C">
                  <w:pPr>
                    <w:jc w:val="center"/>
                    <w:rPr>
                      <w:color w:val="auto"/>
                      <w:szCs w:val="21"/>
                    </w:rPr>
                  </w:pPr>
                </w:p>
              </w:tc>
              <w:tc>
                <w:tcPr>
                  <w:tcW w:w="234" w:type="pct"/>
                  <w:vMerge w:val="continue"/>
                  <w:vAlign w:val="center"/>
                </w:tcPr>
                <w:p w14:paraId="598A9E54">
                  <w:pPr>
                    <w:jc w:val="center"/>
                    <w:rPr>
                      <w:color w:val="auto"/>
                      <w:szCs w:val="21"/>
                    </w:rPr>
                  </w:pPr>
                </w:p>
              </w:tc>
              <w:tc>
                <w:tcPr>
                  <w:tcW w:w="382" w:type="pct"/>
                  <w:vAlign w:val="center"/>
                </w:tcPr>
                <w:p w14:paraId="2D9FF8ED">
                  <w:pPr>
                    <w:widowControl/>
                    <w:jc w:val="center"/>
                    <w:textAlignment w:val="center"/>
                    <w:rPr>
                      <w:rFonts w:hint="eastAsia"/>
                      <w:color w:val="auto"/>
                      <w:szCs w:val="21"/>
                      <w:lang w:val="en-US" w:eastAsia="zh-CN"/>
                    </w:rPr>
                  </w:pPr>
                  <w:r>
                    <w:rPr>
                      <w:rFonts w:hint="eastAsia"/>
                      <w:color w:val="auto"/>
                      <w:szCs w:val="21"/>
                      <w:lang w:val="en-US" w:eastAsia="zh-CN"/>
                    </w:rPr>
                    <w:t>数控立车</w:t>
                  </w:r>
                </w:p>
              </w:tc>
              <w:tc>
                <w:tcPr>
                  <w:tcW w:w="203" w:type="pct"/>
                  <w:vAlign w:val="center"/>
                </w:tcPr>
                <w:p w14:paraId="352D87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1EC47A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D1E2123">
                  <w:pPr>
                    <w:jc w:val="center"/>
                    <w:rPr>
                      <w:rFonts w:hint="default" w:ascii="Times New Roman" w:hAnsi="Times New Roman" w:eastAsia="宋体" w:cs="Times New Roman"/>
                      <w:color w:val="auto"/>
                      <w:kern w:val="0"/>
                      <w:szCs w:val="21"/>
                    </w:rPr>
                  </w:pPr>
                </w:p>
              </w:tc>
              <w:tc>
                <w:tcPr>
                  <w:tcW w:w="239" w:type="pct"/>
                  <w:vAlign w:val="center"/>
                </w:tcPr>
                <w:p w14:paraId="6C3AD51A">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54D6D85C">
                  <w:pPr>
                    <w:widowControl/>
                    <w:jc w:val="center"/>
                    <w:textAlignment w:val="center"/>
                    <w:rPr>
                      <w:rFonts w:hint="default"/>
                      <w:color w:val="auto"/>
                      <w:kern w:val="0"/>
                      <w:szCs w:val="21"/>
                      <w:lang w:val="en-US" w:eastAsia="zh-CN"/>
                    </w:rPr>
                  </w:pPr>
                  <w:r>
                    <w:rPr>
                      <w:rFonts w:hint="eastAsia"/>
                      <w:color w:val="auto"/>
                      <w:kern w:val="0"/>
                      <w:szCs w:val="21"/>
                      <w:lang w:val="en-US" w:eastAsia="zh-CN"/>
                    </w:rPr>
                    <w:t>57</w:t>
                  </w:r>
                </w:p>
              </w:tc>
              <w:tc>
                <w:tcPr>
                  <w:tcW w:w="244" w:type="pct"/>
                  <w:vAlign w:val="center"/>
                </w:tcPr>
                <w:p w14:paraId="566CBA7A">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57CD7CB">
                  <w:pPr>
                    <w:jc w:val="center"/>
                    <w:rPr>
                      <w:rFonts w:hint="default"/>
                      <w:color w:val="auto"/>
                      <w:szCs w:val="21"/>
                      <w:lang w:val="en-US" w:eastAsia="zh-CN"/>
                    </w:rPr>
                  </w:pPr>
                  <w:r>
                    <w:rPr>
                      <w:rFonts w:hint="eastAsia"/>
                      <w:color w:val="auto"/>
                      <w:szCs w:val="21"/>
                      <w:lang w:val="en-US" w:eastAsia="zh-CN"/>
                    </w:rPr>
                    <w:t>23</w:t>
                  </w:r>
                </w:p>
              </w:tc>
              <w:tc>
                <w:tcPr>
                  <w:tcW w:w="388" w:type="pct"/>
                  <w:vAlign w:val="center"/>
                </w:tcPr>
                <w:p w14:paraId="5D42ACA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48</w:t>
                  </w:r>
                </w:p>
              </w:tc>
              <w:tc>
                <w:tcPr>
                  <w:tcW w:w="251" w:type="pct"/>
                  <w:vMerge w:val="continue"/>
                  <w:vAlign w:val="center"/>
                </w:tcPr>
                <w:p w14:paraId="393C3366">
                  <w:pPr>
                    <w:jc w:val="center"/>
                    <w:rPr>
                      <w:color w:val="auto"/>
                      <w:szCs w:val="21"/>
                    </w:rPr>
                  </w:pPr>
                </w:p>
              </w:tc>
              <w:tc>
                <w:tcPr>
                  <w:tcW w:w="381" w:type="pct"/>
                  <w:vAlign w:val="center"/>
                </w:tcPr>
                <w:p w14:paraId="0C576C3B">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562F2C6D">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400" w:type="pct"/>
                  <w:vAlign w:val="center"/>
                </w:tcPr>
                <w:p w14:paraId="4EF8D556">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CB8D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7F44F3E0">
                  <w:pPr>
                    <w:jc w:val="center"/>
                    <w:rPr>
                      <w:color w:val="auto"/>
                      <w:szCs w:val="21"/>
                    </w:rPr>
                  </w:pPr>
                </w:p>
              </w:tc>
              <w:tc>
                <w:tcPr>
                  <w:tcW w:w="234" w:type="pct"/>
                  <w:vMerge w:val="continue"/>
                  <w:vAlign w:val="center"/>
                </w:tcPr>
                <w:p w14:paraId="2A3E5718">
                  <w:pPr>
                    <w:jc w:val="center"/>
                    <w:rPr>
                      <w:color w:val="auto"/>
                      <w:szCs w:val="21"/>
                    </w:rPr>
                  </w:pPr>
                </w:p>
              </w:tc>
              <w:tc>
                <w:tcPr>
                  <w:tcW w:w="382" w:type="pct"/>
                  <w:vAlign w:val="center"/>
                </w:tcPr>
                <w:p w14:paraId="52A94EC4">
                  <w:pPr>
                    <w:widowControl/>
                    <w:jc w:val="center"/>
                    <w:textAlignment w:val="center"/>
                    <w:rPr>
                      <w:rFonts w:hint="eastAsia"/>
                      <w:color w:val="auto"/>
                      <w:szCs w:val="21"/>
                      <w:lang w:val="en-US" w:eastAsia="zh-CN"/>
                    </w:rPr>
                  </w:pPr>
                  <w:r>
                    <w:rPr>
                      <w:rFonts w:hint="eastAsia"/>
                      <w:color w:val="auto"/>
                      <w:szCs w:val="21"/>
                      <w:lang w:val="en-US" w:eastAsia="zh-CN"/>
                    </w:rPr>
                    <w:t>数控立车</w:t>
                  </w:r>
                </w:p>
              </w:tc>
              <w:tc>
                <w:tcPr>
                  <w:tcW w:w="203" w:type="pct"/>
                  <w:vAlign w:val="center"/>
                </w:tcPr>
                <w:p w14:paraId="779086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02589B1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4EA7FAB2">
                  <w:pPr>
                    <w:jc w:val="center"/>
                    <w:rPr>
                      <w:rFonts w:hint="default" w:ascii="Times New Roman" w:hAnsi="Times New Roman" w:eastAsia="宋体" w:cs="Times New Roman"/>
                      <w:color w:val="auto"/>
                      <w:kern w:val="0"/>
                      <w:szCs w:val="21"/>
                    </w:rPr>
                  </w:pPr>
                </w:p>
              </w:tc>
              <w:tc>
                <w:tcPr>
                  <w:tcW w:w="239" w:type="pct"/>
                  <w:vAlign w:val="center"/>
                </w:tcPr>
                <w:p w14:paraId="4388B806">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28C34C7E">
                  <w:pPr>
                    <w:widowControl/>
                    <w:jc w:val="center"/>
                    <w:textAlignment w:val="center"/>
                    <w:rPr>
                      <w:rFonts w:hint="default"/>
                      <w:color w:val="auto"/>
                      <w:kern w:val="0"/>
                      <w:szCs w:val="21"/>
                      <w:lang w:val="en-US" w:eastAsia="zh-CN"/>
                    </w:rPr>
                  </w:pPr>
                  <w:r>
                    <w:rPr>
                      <w:rFonts w:hint="eastAsia"/>
                      <w:color w:val="auto"/>
                      <w:kern w:val="0"/>
                      <w:szCs w:val="21"/>
                      <w:lang w:val="en-US" w:eastAsia="zh-CN"/>
                    </w:rPr>
                    <w:t>62</w:t>
                  </w:r>
                </w:p>
              </w:tc>
              <w:tc>
                <w:tcPr>
                  <w:tcW w:w="244" w:type="pct"/>
                  <w:vAlign w:val="center"/>
                </w:tcPr>
                <w:p w14:paraId="72BB77BF">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301FFACD">
                  <w:pPr>
                    <w:jc w:val="center"/>
                    <w:rPr>
                      <w:rFonts w:hint="default"/>
                      <w:color w:val="auto"/>
                      <w:szCs w:val="21"/>
                      <w:lang w:val="en-US" w:eastAsia="zh-CN"/>
                    </w:rPr>
                  </w:pPr>
                  <w:r>
                    <w:rPr>
                      <w:rFonts w:hint="eastAsia"/>
                      <w:color w:val="auto"/>
                      <w:szCs w:val="21"/>
                      <w:lang w:val="en-US" w:eastAsia="zh-CN"/>
                    </w:rPr>
                    <w:t>23</w:t>
                  </w:r>
                </w:p>
              </w:tc>
              <w:tc>
                <w:tcPr>
                  <w:tcW w:w="388" w:type="pct"/>
                  <w:vAlign w:val="center"/>
                </w:tcPr>
                <w:p w14:paraId="7E3AD1C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48</w:t>
                  </w:r>
                </w:p>
              </w:tc>
              <w:tc>
                <w:tcPr>
                  <w:tcW w:w="251" w:type="pct"/>
                  <w:vMerge w:val="continue"/>
                  <w:vAlign w:val="center"/>
                </w:tcPr>
                <w:p w14:paraId="759764C1">
                  <w:pPr>
                    <w:jc w:val="center"/>
                    <w:rPr>
                      <w:color w:val="auto"/>
                      <w:szCs w:val="21"/>
                    </w:rPr>
                  </w:pPr>
                </w:p>
              </w:tc>
              <w:tc>
                <w:tcPr>
                  <w:tcW w:w="381" w:type="pct"/>
                  <w:vAlign w:val="center"/>
                </w:tcPr>
                <w:p w14:paraId="78F2C978">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0BF9CA6">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400" w:type="pct"/>
                  <w:vAlign w:val="center"/>
                </w:tcPr>
                <w:p w14:paraId="59EB057A">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6A17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BBB910B">
                  <w:pPr>
                    <w:jc w:val="center"/>
                    <w:rPr>
                      <w:color w:val="auto"/>
                      <w:szCs w:val="21"/>
                    </w:rPr>
                  </w:pPr>
                </w:p>
              </w:tc>
              <w:tc>
                <w:tcPr>
                  <w:tcW w:w="234" w:type="pct"/>
                  <w:vMerge w:val="continue"/>
                  <w:vAlign w:val="center"/>
                </w:tcPr>
                <w:p w14:paraId="6B102260">
                  <w:pPr>
                    <w:jc w:val="center"/>
                    <w:rPr>
                      <w:color w:val="auto"/>
                      <w:szCs w:val="21"/>
                    </w:rPr>
                  </w:pPr>
                </w:p>
              </w:tc>
              <w:tc>
                <w:tcPr>
                  <w:tcW w:w="382" w:type="pct"/>
                  <w:vAlign w:val="center"/>
                </w:tcPr>
                <w:p w14:paraId="39264315">
                  <w:pPr>
                    <w:widowControl/>
                    <w:jc w:val="center"/>
                    <w:textAlignment w:val="center"/>
                    <w:rPr>
                      <w:rFonts w:hint="default"/>
                      <w:color w:val="auto"/>
                      <w:szCs w:val="21"/>
                      <w:lang w:val="en-US" w:eastAsia="zh-CN"/>
                    </w:rPr>
                  </w:pPr>
                  <w:r>
                    <w:rPr>
                      <w:rFonts w:hint="eastAsia"/>
                      <w:color w:val="auto"/>
                      <w:szCs w:val="21"/>
                      <w:lang w:val="en-US" w:eastAsia="zh-CN"/>
                    </w:rPr>
                    <w:t>数控立车</w:t>
                  </w:r>
                </w:p>
              </w:tc>
              <w:tc>
                <w:tcPr>
                  <w:tcW w:w="203" w:type="pct"/>
                  <w:vAlign w:val="center"/>
                </w:tcPr>
                <w:p w14:paraId="5367B5B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235F7E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4C9B571D">
                  <w:pPr>
                    <w:jc w:val="center"/>
                    <w:rPr>
                      <w:rFonts w:hint="default" w:ascii="Times New Roman" w:hAnsi="Times New Roman" w:eastAsia="宋体" w:cs="Times New Roman"/>
                      <w:color w:val="auto"/>
                      <w:kern w:val="0"/>
                      <w:szCs w:val="21"/>
                    </w:rPr>
                  </w:pPr>
                </w:p>
              </w:tc>
              <w:tc>
                <w:tcPr>
                  <w:tcW w:w="239" w:type="pct"/>
                  <w:vAlign w:val="center"/>
                </w:tcPr>
                <w:p w14:paraId="7526ED1D">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23</w:t>
                  </w:r>
                </w:p>
              </w:tc>
              <w:tc>
                <w:tcPr>
                  <w:tcW w:w="215" w:type="pct"/>
                  <w:vAlign w:val="center"/>
                </w:tcPr>
                <w:p w14:paraId="1C86E86D">
                  <w:pPr>
                    <w:widowControl/>
                    <w:jc w:val="center"/>
                    <w:textAlignment w:val="center"/>
                    <w:rPr>
                      <w:rFonts w:hint="default"/>
                      <w:color w:val="auto"/>
                      <w:kern w:val="0"/>
                      <w:szCs w:val="21"/>
                      <w:lang w:val="en-US" w:eastAsia="zh-CN"/>
                    </w:rPr>
                  </w:pPr>
                  <w:r>
                    <w:rPr>
                      <w:rFonts w:hint="eastAsia"/>
                      <w:color w:val="auto"/>
                      <w:kern w:val="0"/>
                      <w:szCs w:val="21"/>
                      <w:lang w:val="en-US" w:eastAsia="zh-CN"/>
                    </w:rPr>
                    <w:t>67</w:t>
                  </w:r>
                </w:p>
              </w:tc>
              <w:tc>
                <w:tcPr>
                  <w:tcW w:w="244" w:type="pct"/>
                  <w:vAlign w:val="center"/>
                </w:tcPr>
                <w:p w14:paraId="22356037">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08C49C43">
                  <w:pPr>
                    <w:jc w:val="center"/>
                    <w:rPr>
                      <w:rFonts w:hint="default"/>
                      <w:color w:val="auto"/>
                      <w:szCs w:val="21"/>
                      <w:lang w:val="en-US" w:eastAsia="zh-CN"/>
                    </w:rPr>
                  </w:pPr>
                  <w:r>
                    <w:rPr>
                      <w:rFonts w:hint="eastAsia"/>
                      <w:color w:val="auto"/>
                      <w:szCs w:val="21"/>
                      <w:lang w:val="en-US" w:eastAsia="zh-CN"/>
                    </w:rPr>
                    <w:t>23</w:t>
                  </w:r>
                </w:p>
              </w:tc>
              <w:tc>
                <w:tcPr>
                  <w:tcW w:w="388" w:type="pct"/>
                  <w:vAlign w:val="center"/>
                </w:tcPr>
                <w:p w14:paraId="7DFDB91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48</w:t>
                  </w:r>
                </w:p>
              </w:tc>
              <w:tc>
                <w:tcPr>
                  <w:tcW w:w="251" w:type="pct"/>
                  <w:vMerge w:val="continue"/>
                  <w:vAlign w:val="center"/>
                </w:tcPr>
                <w:p w14:paraId="7278F57C">
                  <w:pPr>
                    <w:jc w:val="center"/>
                    <w:rPr>
                      <w:color w:val="auto"/>
                      <w:szCs w:val="21"/>
                    </w:rPr>
                  </w:pPr>
                </w:p>
              </w:tc>
              <w:tc>
                <w:tcPr>
                  <w:tcW w:w="381" w:type="pct"/>
                  <w:vAlign w:val="center"/>
                </w:tcPr>
                <w:p w14:paraId="331636FD">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52902B4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400" w:type="pct"/>
                  <w:vAlign w:val="center"/>
                </w:tcPr>
                <w:p w14:paraId="520D052D">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39EFF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3C9699D7">
                  <w:pPr>
                    <w:jc w:val="center"/>
                    <w:rPr>
                      <w:color w:val="auto"/>
                      <w:szCs w:val="21"/>
                    </w:rPr>
                  </w:pPr>
                </w:p>
              </w:tc>
              <w:tc>
                <w:tcPr>
                  <w:tcW w:w="234" w:type="pct"/>
                  <w:vMerge w:val="continue"/>
                  <w:vAlign w:val="center"/>
                </w:tcPr>
                <w:p w14:paraId="57E1B590">
                  <w:pPr>
                    <w:jc w:val="center"/>
                    <w:rPr>
                      <w:color w:val="auto"/>
                      <w:szCs w:val="21"/>
                    </w:rPr>
                  </w:pPr>
                </w:p>
              </w:tc>
              <w:tc>
                <w:tcPr>
                  <w:tcW w:w="382" w:type="pct"/>
                  <w:vAlign w:val="center"/>
                </w:tcPr>
                <w:p w14:paraId="2A3BBE58">
                  <w:pPr>
                    <w:widowControl/>
                    <w:jc w:val="center"/>
                    <w:textAlignment w:val="center"/>
                    <w:rPr>
                      <w:rFonts w:hint="eastAsia"/>
                      <w:color w:val="auto"/>
                      <w:szCs w:val="21"/>
                      <w:lang w:val="en-US" w:eastAsia="zh-CN"/>
                    </w:rPr>
                  </w:pPr>
                  <w:r>
                    <w:rPr>
                      <w:rFonts w:hint="eastAsia"/>
                      <w:color w:val="auto"/>
                      <w:szCs w:val="21"/>
                      <w:lang w:val="en-US" w:eastAsia="zh-CN"/>
                    </w:rPr>
                    <w:t>精密数控火花机</w:t>
                  </w:r>
                </w:p>
              </w:tc>
              <w:tc>
                <w:tcPr>
                  <w:tcW w:w="203" w:type="pct"/>
                  <w:vAlign w:val="center"/>
                </w:tcPr>
                <w:p w14:paraId="74ED56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B4D5BC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A8FA600">
                  <w:pPr>
                    <w:jc w:val="center"/>
                    <w:rPr>
                      <w:rFonts w:hint="default" w:ascii="Times New Roman" w:hAnsi="Times New Roman" w:eastAsia="宋体" w:cs="Times New Roman"/>
                      <w:color w:val="auto"/>
                      <w:kern w:val="0"/>
                      <w:szCs w:val="21"/>
                    </w:rPr>
                  </w:pPr>
                </w:p>
              </w:tc>
              <w:tc>
                <w:tcPr>
                  <w:tcW w:w="239" w:type="pct"/>
                  <w:vAlign w:val="center"/>
                </w:tcPr>
                <w:p w14:paraId="553552CF">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49</w:t>
                  </w:r>
                </w:p>
              </w:tc>
              <w:tc>
                <w:tcPr>
                  <w:tcW w:w="215" w:type="pct"/>
                  <w:vAlign w:val="center"/>
                </w:tcPr>
                <w:p w14:paraId="40BA8669">
                  <w:pPr>
                    <w:widowControl/>
                    <w:jc w:val="center"/>
                    <w:textAlignment w:val="center"/>
                    <w:rPr>
                      <w:rFonts w:hint="default"/>
                      <w:color w:val="auto"/>
                      <w:kern w:val="0"/>
                      <w:szCs w:val="21"/>
                      <w:lang w:val="en-US" w:eastAsia="zh-CN"/>
                    </w:rPr>
                  </w:pPr>
                  <w:r>
                    <w:rPr>
                      <w:rFonts w:hint="eastAsia"/>
                      <w:color w:val="auto"/>
                      <w:kern w:val="0"/>
                      <w:szCs w:val="21"/>
                      <w:lang w:val="en-US" w:eastAsia="zh-CN"/>
                    </w:rPr>
                    <w:t>54</w:t>
                  </w:r>
                </w:p>
              </w:tc>
              <w:tc>
                <w:tcPr>
                  <w:tcW w:w="244" w:type="pct"/>
                  <w:vAlign w:val="center"/>
                </w:tcPr>
                <w:p w14:paraId="3FD029FC">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783AB18">
                  <w:pPr>
                    <w:jc w:val="center"/>
                    <w:rPr>
                      <w:rFonts w:hint="default"/>
                      <w:color w:val="auto"/>
                      <w:szCs w:val="21"/>
                      <w:lang w:val="en-US" w:eastAsia="zh-CN"/>
                    </w:rPr>
                  </w:pPr>
                  <w:r>
                    <w:rPr>
                      <w:rFonts w:hint="eastAsia"/>
                      <w:color w:val="auto"/>
                      <w:szCs w:val="21"/>
                      <w:lang w:val="en-US" w:eastAsia="zh-CN"/>
                    </w:rPr>
                    <w:t>12</w:t>
                  </w:r>
                </w:p>
              </w:tc>
              <w:tc>
                <w:tcPr>
                  <w:tcW w:w="388" w:type="pct"/>
                  <w:vAlign w:val="center"/>
                </w:tcPr>
                <w:p w14:paraId="2AA8612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53</w:t>
                  </w:r>
                </w:p>
              </w:tc>
              <w:tc>
                <w:tcPr>
                  <w:tcW w:w="251" w:type="pct"/>
                  <w:vMerge w:val="continue"/>
                  <w:vAlign w:val="center"/>
                </w:tcPr>
                <w:p w14:paraId="004C8C02">
                  <w:pPr>
                    <w:jc w:val="center"/>
                    <w:rPr>
                      <w:color w:val="auto"/>
                      <w:szCs w:val="21"/>
                    </w:rPr>
                  </w:pPr>
                </w:p>
              </w:tc>
              <w:tc>
                <w:tcPr>
                  <w:tcW w:w="381" w:type="pct"/>
                  <w:vAlign w:val="center"/>
                </w:tcPr>
                <w:p w14:paraId="2C596A4C">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B55C85F">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400" w:type="pct"/>
                  <w:vAlign w:val="center"/>
                </w:tcPr>
                <w:p w14:paraId="5CDA74D6">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28CAD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361C9B89">
                  <w:pPr>
                    <w:jc w:val="center"/>
                    <w:rPr>
                      <w:color w:val="auto"/>
                      <w:szCs w:val="21"/>
                    </w:rPr>
                  </w:pPr>
                </w:p>
              </w:tc>
              <w:tc>
                <w:tcPr>
                  <w:tcW w:w="234" w:type="pct"/>
                  <w:vMerge w:val="continue"/>
                  <w:vAlign w:val="center"/>
                </w:tcPr>
                <w:p w14:paraId="60C671E0">
                  <w:pPr>
                    <w:jc w:val="center"/>
                    <w:rPr>
                      <w:color w:val="auto"/>
                      <w:szCs w:val="21"/>
                    </w:rPr>
                  </w:pPr>
                </w:p>
              </w:tc>
              <w:tc>
                <w:tcPr>
                  <w:tcW w:w="382" w:type="pct"/>
                  <w:vAlign w:val="center"/>
                </w:tcPr>
                <w:p w14:paraId="6A6D1D88">
                  <w:pPr>
                    <w:widowControl/>
                    <w:jc w:val="center"/>
                    <w:textAlignment w:val="center"/>
                    <w:rPr>
                      <w:rFonts w:hint="default"/>
                      <w:color w:val="auto"/>
                      <w:szCs w:val="21"/>
                      <w:lang w:val="en-US" w:eastAsia="zh-CN"/>
                    </w:rPr>
                  </w:pPr>
                  <w:r>
                    <w:rPr>
                      <w:rFonts w:hint="eastAsia"/>
                      <w:color w:val="auto"/>
                      <w:szCs w:val="21"/>
                      <w:lang w:val="en-US" w:eastAsia="zh-CN"/>
                    </w:rPr>
                    <w:t>数控深孔钻</w:t>
                  </w:r>
                </w:p>
              </w:tc>
              <w:tc>
                <w:tcPr>
                  <w:tcW w:w="203" w:type="pct"/>
                  <w:vAlign w:val="center"/>
                </w:tcPr>
                <w:p w14:paraId="3253068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0E39A3F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3A6EC035">
                  <w:pPr>
                    <w:jc w:val="center"/>
                    <w:rPr>
                      <w:rFonts w:hint="default" w:ascii="Times New Roman" w:hAnsi="Times New Roman" w:eastAsia="宋体" w:cs="Times New Roman"/>
                      <w:color w:val="auto"/>
                      <w:kern w:val="0"/>
                      <w:szCs w:val="21"/>
                    </w:rPr>
                  </w:pPr>
                </w:p>
              </w:tc>
              <w:tc>
                <w:tcPr>
                  <w:tcW w:w="239" w:type="pct"/>
                  <w:vAlign w:val="center"/>
                </w:tcPr>
                <w:p w14:paraId="18B4E646">
                  <w:pPr>
                    <w:keepNext w:val="0"/>
                    <w:keepLines w:val="0"/>
                    <w:widowControl/>
                    <w:suppressLineNumbers w:val="0"/>
                    <w:jc w:val="center"/>
                    <w:textAlignment w:val="center"/>
                    <w:rPr>
                      <w:rFonts w:hint="eastAsia"/>
                      <w:color w:val="auto"/>
                      <w:kern w:val="0"/>
                      <w:szCs w:val="21"/>
                      <w:lang w:val="en-US" w:eastAsia="zh-CN"/>
                    </w:rPr>
                  </w:pPr>
                  <w:r>
                    <w:rPr>
                      <w:rFonts w:hint="eastAsia"/>
                      <w:color w:val="auto"/>
                      <w:kern w:val="0"/>
                      <w:szCs w:val="21"/>
                      <w:lang w:val="en-US" w:eastAsia="zh-CN"/>
                    </w:rPr>
                    <w:t>6</w:t>
                  </w:r>
                </w:p>
              </w:tc>
              <w:tc>
                <w:tcPr>
                  <w:tcW w:w="215" w:type="pct"/>
                  <w:vAlign w:val="center"/>
                </w:tcPr>
                <w:p w14:paraId="6D51D089">
                  <w:pPr>
                    <w:widowControl/>
                    <w:jc w:val="center"/>
                    <w:textAlignment w:val="center"/>
                    <w:rPr>
                      <w:rFonts w:hint="eastAsia"/>
                      <w:color w:val="auto"/>
                      <w:kern w:val="0"/>
                      <w:szCs w:val="21"/>
                      <w:lang w:val="en-US" w:eastAsia="zh-CN"/>
                    </w:rPr>
                  </w:pPr>
                  <w:r>
                    <w:rPr>
                      <w:rFonts w:hint="eastAsia"/>
                      <w:color w:val="auto"/>
                      <w:kern w:val="0"/>
                      <w:szCs w:val="21"/>
                      <w:lang w:val="en-US" w:eastAsia="zh-CN"/>
                    </w:rPr>
                    <w:t>73</w:t>
                  </w:r>
                </w:p>
              </w:tc>
              <w:tc>
                <w:tcPr>
                  <w:tcW w:w="244" w:type="pct"/>
                  <w:vAlign w:val="center"/>
                </w:tcPr>
                <w:p w14:paraId="5C28453C">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7F7D369B">
                  <w:pPr>
                    <w:jc w:val="center"/>
                    <w:rPr>
                      <w:rFonts w:hint="default"/>
                      <w:color w:val="auto"/>
                      <w:szCs w:val="21"/>
                      <w:lang w:val="en-US" w:eastAsia="zh-CN"/>
                    </w:rPr>
                  </w:pPr>
                  <w:r>
                    <w:rPr>
                      <w:rFonts w:hint="eastAsia"/>
                      <w:color w:val="auto"/>
                      <w:szCs w:val="21"/>
                      <w:lang w:val="en-US" w:eastAsia="zh-CN"/>
                    </w:rPr>
                    <w:t>6</w:t>
                  </w:r>
                </w:p>
              </w:tc>
              <w:tc>
                <w:tcPr>
                  <w:tcW w:w="388" w:type="pct"/>
                  <w:vAlign w:val="center"/>
                </w:tcPr>
                <w:p w14:paraId="60E1F3E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59</w:t>
                  </w:r>
                </w:p>
              </w:tc>
              <w:tc>
                <w:tcPr>
                  <w:tcW w:w="251" w:type="pct"/>
                  <w:vMerge w:val="continue"/>
                  <w:vAlign w:val="center"/>
                </w:tcPr>
                <w:p w14:paraId="37F7BC50">
                  <w:pPr>
                    <w:jc w:val="center"/>
                    <w:rPr>
                      <w:color w:val="auto"/>
                      <w:szCs w:val="21"/>
                    </w:rPr>
                  </w:pPr>
                </w:p>
              </w:tc>
              <w:tc>
                <w:tcPr>
                  <w:tcW w:w="381" w:type="pct"/>
                  <w:vAlign w:val="center"/>
                </w:tcPr>
                <w:p w14:paraId="0C0A1403">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585D20F9">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w:t>
                  </w:r>
                </w:p>
              </w:tc>
              <w:tc>
                <w:tcPr>
                  <w:tcW w:w="400" w:type="pct"/>
                  <w:vAlign w:val="center"/>
                </w:tcPr>
                <w:p w14:paraId="0050168F">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5EB55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2136F75F">
                  <w:pPr>
                    <w:jc w:val="center"/>
                    <w:rPr>
                      <w:color w:val="auto"/>
                      <w:szCs w:val="21"/>
                    </w:rPr>
                  </w:pPr>
                </w:p>
              </w:tc>
              <w:tc>
                <w:tcPr>
                  <w:tcW w:w="234" w:type="pct"/>
                  <w:vMerge w:val="continue"/>
                  <w:vAlign w:val="center"/>
                </w:tcPr>
                <w:p w14:paraId="605C6CE6">
                  <w:pPr>
                    <w:jc w:val="center"/>
                    <w:rPr>
                      <w:color w:val="auto"/>
                      <w:szCs w:val="21"/>
                    </w:rPr>
                  </w:pPr>
                </w:p>
              </w:tc>
              <w:tc>
                <w:tcPr>
                  <w:tcW w:w="382" w:type="pct"/>
                  <w:vAlign w:val="center"/>
                </w:tcPr>
                <w:p w14:paraId="44A85DFB">
                  <w:pPr>
                    <w:widowControl/>
                    <w:jc w:val="center"/>
                    <w:textAlignment w:val="center"/>
                    <w:rPr>
                      <w:rFonts w:hint="default"/>
                      <w:color w:val="auto"/>
                      <w:szCs w:val="21"/>
                      <w:lang w:val="en-US" w:eastAsia="zh-CN"/>
                    </w:rPr>
                  </w:pPr>
                  <w:r>
                    <w:rPr>
                      <w:rFonts w:hint="eastAsia"/>
                      <w:color w:val="auto"/>
                      <w:szCs w:val="21"/>
                      <w:lang w:val="en-US" w:eastAsia="zh-CN"/>
                    </w:rPr>
                    <w:t>线切割</w:t>
                  </w:r>
                </w:p>
              </w:tc>
              <w:tc>
                <w:tcPr>
                  <w:tcW w:w="203" w:type="pct"/>
                  <w:vAlign w:val="center"/>
                </w:tcPr>
                <w:p w14:paraId="4FAC508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30AED0F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0776A67">
                  <w:pPr>
                    <w:jc w:val="center"/>
                    <w:rPr>
                      <w:rFonts w:hint="default" w:ascii="Times New Roman" w:hAnsi="Times New Roman" w:eastAsia="宋体" w:cs="Times New Roman"/>
                      <w:color w:val="auto"/>
                      <w:kern w:val="0"/>
                      <w:szCs w:val="21"/>
                    </w:rPr>
                  </w:pPr>
                </w:p>
              </w:tc>
              <w:tc>
                <w:tcPr>
                  <w:tcW w:w="239" w:type="pct"/>
                  <w:vAlign w:val="center"/>
                </w:tcPr>
                <w:p w14:paraId="2DA5CE2B">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58</w:t>
                  </w:r>
                </w:p>
              </w:tc>
              <w:tc>
                <w:tcPr>
                  <w:tcW w:w="215" w:type="pct"/>
                  <w:vAlign w:val="center"/>
                </w:tcPr>
                <w:p w14:paraId="01968EF6">
                  <w:pPr>
                    <w:widowControl/>
                    <w:jc w:val="center"/>
                    <w:textAlignment w:val="center"/>
                    <w:rPr>
                      <w:rFonts w:hint="default"/>
                      <w:color w:val="auto"/>
                      <w:kern w:val="0"/>
                      <w:szCs w:val="21"/>
                      <w:lang w:val="en-US" w:eastAsia="zh-CN"/>
                    </w:rPr>
                  </w:pPr>
                  <w:r>
                    <w:rPr>
                      <w:rFonts w:hint="eastAsia"/>
                      <w:color w:val="auto"/>
                      <w:kern w:val="0"/>
                      <w:szCs w:val="21"/>
                      <w:lang w:val="en-US" w:eastAsia="zh-CN"/>
                    </w:rPr>
                    <w:t>48</w:t>
                  </w:r>
                </w:p>
              </w:tc>
              <w:tc>
                <w:tcPr>
                  <w:tcW w:w="244" w:type="pct"/>
                  <w:vAlign w:val="center"/>
                </w:tcPr>
                <w:p w14:paraId="1037A58B">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1ACB1C08">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344A5E6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058E7B03">
                  <w:pPr>
                    <w:jc w:val="center"/>
                    <w:rPr>
                      <w:color w:val="auto"/>
                      <w:szCs w:val="21"/>
                    </w:rPr>
                  </w:pPr>
                </w:p>
              </w:tc>
              <w:tc>
                <w:tcPr>
                  <w:tcW w:w="381" w:type="pct"/>
                  <w:vAlign w:val="center"/>
                </w:tcPr>
                <w:p w14:paraId="06244A1C">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C24EAA9">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2C157BC6">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3B67C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4E69C5F2">
                  <w:pPr>
                    <w:jc w:val="center"/>
                    <w:rPr>
                      <w:color w:val="auto"/>
                      <w:szCs w:val="21"/>
                    </w:rPr>
                  </w:pPr>
                </w:p>
              </w:tc>
              <w:tc>
                <w:tcPr>
                  <w:tcW w:w="234" w:type="pct"/>
                  <w:vMerge w:val="continue"/>
                  <w:vAlign w:val="center"/>
                </w:tcPr>
                <w:p w14:paraId="28F148FC">
                  <w:pPr>
                    <w:jc w:val="center"/>
                    <w:rPr>
                      <w:color w:val="auto"/>
                      <w:szCs w:val="21"/>
                    </w:rPr>
                  </w:pPr>
                </w:p>
              </w:tc>
              <w:tc>
                <w:tcPr>
                  <w:tcW w:w="382" w:type="pct"/>
                  <w:vAlign w:val="center"/>
                </w:tcPr>
                <w:p w14:paraId="4ACCCB7F">
                  <w:pPr>
                    <w:widowControl/>
                    <w:jc w:val="center"/>
                    <w:textAlignment w:val="center"/>
                    <w:rPr>
                      <w:rFonts w:hint="default"/>
                      <w:color w:val="auto"/>
                      <w:szCs w:val="21"/>
                      <w:lang w:val="en-US" w:eastAsia="zh-CN"/>
                    </w:rPr>
                  </w:pPr>
                  <w:r>
                    <w:rPr>
                      <w:rFonts w:hint="eastAsia"/>
                      <w:color w:val="auto"/>
                      <w:szCs w:val="21"/>
                      <w:lang w:val="en-US" w:eastAsia="zh-CN"/>
                    </w:rPr>
                    <w:t>线切割</w:t>
                  </w:r>
                </w:p>
              </w:tc>
              <w:tc>
                <w:tcPr>
                  <w:tcW w:w="203" w:type="pct"/>
                  <w:vAlign w:val="center"/>
                </w:tcPr>
                <w:p w14:paraId="1CB084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2C17D48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B61BC50">
                  <w:pPr>
                    <w:jc w:val="center"/>
                    <w:rPr>
                      <w:rFonts w:hint="default" w:ascii="Times New Roman" w:hAnsi="Times New Roman" w:eastAsia="宋体" w:cs="Times New Roman"/>
                      <w:color w:val="auto"/>
                      <w:kern w:val="0"/>
                      <w:szCs w:val="21"/>
                    </w:rPr>
                  </w:pPr>
                </w:p>
              </w:tc>
              <w:tc>
                <w:tcPr>
                  <w:tcW w:w="239" w:type="pct"/>
                  <w:vAlign w:val="center"/>
                </w:tcPr>
                <w:p w14:paraId="600CC853">
                  <w:pPr>
                    <w:keepNext w:val="0"/>
                    <w:keepLines w:val="0"/>
                    <w:widowControl/>
                    <w:suppressLineNumbers w:val="0"/>
                    <w:jc w:val="center"/>
                    <w:textAlignment w:val="center"/>
                    <w:rPr>
                      <w:rFonts w:hint="eastAsia"/>
                      <w:color w:val="auto"/>
                      <w:kern w:val="0"/>
                      <w:szCs w:val="21"/>
                      <w:lang w:val="en-US" w:eastAsia="zh-CN"/>
                    </w:rPr>
                  </w:pPr>
                  <w:r>
                    <w:rPr>
                      <w:rFonts w:hint="eastAsia"/>
                      <w:color w:val="auto"/>
                      <w:kern w:val="0"/>
                      <w:szCs w:val="21"/>
                      <w:lang w:val="en-US" w:eastAsia="zh-CN"/>
                    </w:rPr>
                    <w:t>58</w:t>
                  </w:r>
                </w:p>
              </w:tc>
              <w:tc>
                <w:tcPr>
                  <w:tcW w:w="215" w:type="pct"/>
                  <w:vAlign w:val="center"/>
                </w:tcPr>
                <w:p w14:paraId="12C8AC0F">
                  <w:pPr>
                    <w:widowControl/>
                    <w:jc w:val="center"/>
                    <w:textAlignment w:val="center"/>
                    <w:rPr>
                      <w:rFonts w:hint="eastAsia"/>
                      <w:color w:val="auto"/>
                      <w:kern w:val="0"/>
                      <w:szCs w:val="21"/>
                      <w:lang w:val="en-US" w:eastAsia="zh-CN"/>
                    </w:rPr>
                  </w:pPr>
                  <w:r>
                    <w:rPr>
                      <w:rFonts w:hint="eastAsia"/>
                      <w:color w:val="auto"/>
                      <w:kern w:val="0"/>
                      <w:szCs w:val="21"/>
                      <w:lang w:val="en-US" w:eastAsia="zh-CN"/>
                    </w:rPr>
                    <w:t>51</w:t>
                  </w:r>
                </w:p>
              </w:tc>
              <w:tc>
                <w:tcPr>
                  <w:tcW w:w="244" w:type="pct"/>
                  <w:vAlign w:val="center"/>
                </w:tcPr>
                <w:p w14:paraId="7072E230">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00BBCFCE">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0434031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6F2A69CC">
                  <w:pPr>
                    <w:jc w:val="center"/>
                    <w:rPr>
                      <w:color w:val="auto"/>
                      <w:szCs w:val="21"/>
                    </w:rPr>
                  </w:pPr>
                </w:p>
              </w:tc>
              <w:tc>
                <w:tcPr>
                  <w:tcW w:w="381" w:type="pct"/>
                  <w:vAlign w:val="center"/>
                </w:tcPr>
                <w:p w14:paraId="2EBCE377">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122E6E3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6E47521D">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56AE2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786D13CF">
                  <w:pPr>
                    <w:jc w:val="center"/>
                    <w:rPr>
                      <w:color w:val="auto"/>
                      <w:szCs w:val="21"/>
                    </w:rPr>
                  </w:pPr>
                </w:p>
              </w:tc>
              <w:tc>
                <w:tcPr>
                  <w:tcW w:w="234" w:type="pct"/>
                  <w:vMerge w:val="continue"/>
                  <w:vAlign w:val="center"/>
                </w:tcPr>
                <w:p w14:paraId="6DA95FCC">
                  <w:pPr>
                    <w:jc w:val="center"/>
                    <w:rPr>
                      <w:color w:val="auto"/>
                      <w:szCs w:val="21"/>
                    </w:rPr>
                  </w:pPr>
                </w:p>
              </w:tc>
              <w:tc>
                <w:tcPr>
                  <w:tcW w:w="382" w:type="pct"/>
                  <w:vAlign w:val="center"/>
                </w:tcPr>
                <w:p w14:paraId="11567E91">
                  <w:pPr>
                    <w:widowControl/>
                    <w:jc w:val="center"/>
                    <w:textAlignment w:val="center"/>
                    <w:rPr>
                      <w:rFonts w:hint="default"/>
                      <w:color w:val="auto"/>
                      <w:szCs w:val="21"/>
                      <w:lang w:val="en-US" w:eastAsia="zh-CN"/>
                    </w:rPr>
                  </w:pPr>
                  <w:r>
                    <w:rPr>
                      <w:rFonts w:hint="eastAsia"/>
                      <w:color w:val="auto"/>
                      <w:szCs w:val="21"/>
                      <w:lang w:val="en-US" w:eastAsia="zh-CN"/>
                    </w:rPr>
                    <w:t>万能外圆磨床</w:t>
                  </w:r>
                </w:p>
              </w:tc>
              <w:tc>
                <w:tcPr>
                  <w:tcW w:w="203" w:type="pct"/>
                  <w:vAlign w:val="center"/>
                </w:tcPr>
                <w:p w14:paraId="4FF815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54A0E9A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5CE06331">
                  <w:pPr>
                    <w:jc w:val="center"/>
                    <w:rPr>
                      <w:rFonts w:hint="default" w:ascii="Times New Roman" w:hAnsi="Times New Roman" w:eastAsia="宋体" w:cs="Times New Roman"/>
                      <w:color w:val="auto"/>
                      <w:kern w:val="0"/>
                      <w:szCs w:val="21"/>
                    </w:rPr>
                  </w:pPr>
                </w:p>
              </w:tc>
              <w:tc>
                <w:tcPr>
                  <w:tcW w:w="239" w:type="pct"/>
                  <w:vAlign w:val="center"/>
                </w:tcPr>
                <w:p w14:paraId="69647CDB">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42</w:t>
                  </w:r>
                </w:p>
              </w:tc>
              <w:tc>
                <w:tcPr>
                  <w:tcW w:w="215" w:type="pct"/>
                  <w:vAlign w:val="center"/>
                </w:tcPr>
                <w:p w14:paraId="032D7769">
                  <w:pPr>
                    <w:widowControl/>
                    <w:jc w:val="center"/>
                    <w:textAlignment w:val="center"/>
                    <w:rPr>
                      <w:rFonts w:hint="default"/>
                      <w:color w:val="auto"/>
                      <w:kern w:val="0"/>
                      <w:szCs w:val="21"/>
                      <w:lang w:val="en-US" w:eastAsia="zh-CN"/>
                    </w:rPr>
                  </w:pPr>
                  <w:r>
                    <w:rPr>
                      <w:rFonts w:hint="eastAsia"/>
                      <w:color w:val="auto"/>
                      <w:kern w:val="0"/>
                      <w:szCs w:val="21"/>
                      <w:lang w:val="en-US" w:eastAsia="zh-CN"/>
                    </w:rPr>
                    <w:t>59</w:t>
                  </w:r>
                </w:p>
              </w:tc>
              <w:tc>
                <w:tcPr>
                  <w:tcW w:w="244" w:type="pct"/>
                  <w:vAlign w:val="center"/>
                </w:tcPr>
                <w:p w14:paraId="32EE8BD5">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CF6CAC2">
                  <w:pPr>
                    <w:jc w:val="center"/>
                    <w:rPr>
                      <w:rFonts w:hint="default"/>
                      <w:color w:val="auto"/>
                      <w:szCs w:val="21"/>
                      <w:lang w:val="en-US" w:eastAsia="zh-CN"/>
                    </w:rPr>
                  </w:pPr>
                  <w:r>
                    <w:rPr>
                      <w:rFonts w:hint="eastAsia"/>
                      <w:color w:val="auto"/>
                      <w:szCs w:val="21"/>
                      <w:lang w:val="en-US" w:eastAsia="zh-CN"/>
                    </w:rPr>
                    <w:t>19</w:t>
                  </w:r>
                </w:p>
              </w:tc>
              <w:tc>
                <w:tcPr>
                  <w:tcW w:w="388" w:type="pct"/>
                  <w:vAlign w:val="center"/>
                </w:tcPr>
                <w:p w14:paraId="57C4FA8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49</w:t>
                  </w:r>
                </w:p>
              </w:tc>
              <w:tc>
                <w:tcPr>
                  <w:tcW w:w="251" w:type="pct"/>
                  <w:vMerge w:val="continue"/>
                  <w:vAlign w:val="center"/>
                </w:tcPr>
                <w:p w14:paraId="68EF7547">
                  <w:pPr>
                    <w:jc w:val="center"/>
                    <w:rPr>
                      <w:color w:val="auto"/>
                      <w:szCs w:val="21"/>
                    </w:rPr>
                  </w:pPr>
                </w:p>
              </w:tc>
              <w:tc>
                <w:tcPr>
                  <w:tcW w:w="381" w:type="pct"/>
                  <w:vAlign w:val="center"/>
                </w:tcPr>
                <w:p w14:paraId="6C67550B">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7DF45C5D">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400" w:type="pct"/>
                  <w:vAlign w:val="center"/>
                </w:tcPr>
                <w:p w14:paraId="1FB72FC5">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4595B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66E6C39">
                  <w:pPr>
                    <w:jc w:val="center"/>
                    <w:rPr>
                      <w:color w:val="auto"/>
                      <w:szCs w:val="21"/>
                    </w:rPr>
                  </w:pPr>
                </w:p>
              </w:tc>
              <w:tc>
                <w:tcPr>
                  <w:tcW w:w="234" w:type="pct"/>
                  <w:vMerge w:val="continue"/>
                  <w:vAlign w:val="center"/>
                </w:tcPr>
                <w:p w14:paraId="0F9ADC43">
                  <w:pPr>
                    <w:jc w:val="center"/>
                    <w:rPr>
                      <w:color w:val="auto"/>
                      <w:szCs w:val="21"/>
                    </w:rPr>
                  </w:pPr>
                </w:p>
              </w:tc>
              <w:tc>
                <w:tcPr>
                  <w:tcW w:w="382" w:type="pct"/>
                  <w:vAlign w:val="center"/>
                </w:tcPr>
                <w:p w14:paraId="024E2332">
                  <w:pPr>
                    <w:widowControl/>
                    <w:jc w:val="center"/>
                    <w:textAlignment w:val="center"/>
                    <w:rPr>
                      <w:rFonts w:hint="default"/>
                      <w:color w:val="auto"/>
                      <w:szCs w:val="21"/>
                      <w:lang w:val="en-US" w:eastAsia="zh-CN"/>
                    </w:rPr>
                  </w:pPr>
                  <w:r>
                    <w:rPr>
                      <w:rFonts w:hint="eastAsia"/>
                      <w:color w:val="auto"/>
                      <w:szCs w:val="21"/>
                      <w:lang w:val="en-US" w:eastAsia="zh-CN"/>
                    </w:rPr>
                    <w:t>卧式带锯床</w:t>
                  </w:r>
                </w:p>
              </w:tc>
              <w:tc>
                <w:tcPr>
                  <w:tcW w:w="203" w:type="pct"/>
                  <w:vAlign w:val="center"/>
                </w:tcPr>
                <w:p w14:paraId="5264E6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143DB21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olor w:val="auto"/>
                      <w:kern w:val="0"/>
                      <w:szCs w:val="21"/>
                      <w:lang w:val="en-US" w:eastAsia="zh-CN"/>
                    </w:rPr>
                  </w:pPr>
                  <w:r>
                    <w:rPr>
                      <w:rFonts w:hint="eastAsia"/>
                      <w:color w:val="auto"/>
                      <w:kern w:val="0"/>
                      <w:szCs w:val="21"/>
                      <w:lang w:val="en-US" w:eastAsia="zh-CN"/>
                    </w:rPr>
                    <w:t>80</w:t>
                  </w:r>
                </w:p>
              </w:tc>
              <w:tc>
                <w:tcPr>
                  <w:tcW w:w="684" w:type="pct"/>
                  <w:vMerge w:val="continue"/>
                  <w:vAlign w:val="center"/>
                </w:tcPr>
                <w:p w14:paraId="34CA5CED">
                  <w:pPr>
                    <w:jc w:val="center"/>
                    <w:rPr>
                      <w:rFonts w:hint="default" w:ascii="Times New Roman" w:hAnsi="Times New Roman" w:eastAsia="宋体" w:cs="Times New Roman"/>
                      <w:color w:val="auto"/>
                      <w:kern w:val="0"/>
                      <w:szCs w:val="21"/>
                    </w:rPr>
                  </w:pPr>
                </w:p>
              </w:tc>
              <w:tc>
                <w:tcPr>
                  <w:tcW w:w="239" w:type="pct"/>
                  <w:vAlign w:val="center"/>
                </w:tcPr>
                <w:p w14:paraId="650F6526">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58</w:t>
                  </w:r>
                </w:p>
              </w:tc>
              <w:tc>
                <w:tcPr>
                  <w:tcW w:w="215" w:type="pct"/>
                  <w:vAlign w:val="center"/>
                </w:tcPr>
                <w:p w14:paraId="32C79A32">
                  <w:pPr>
                    <w:widowControl/>
                    <w:jc w:val="center"/>
                    <w:textAlignment w:val="center"/>
                    <w:rPr>
                      <w:rFonts w:hint="default"/>
                      <w:color w:val="auto"/>
                      <w:kern w:val="0"/>
                      <w:szCs w:val="21"/>
                      <w:lang w:val="en-US" w:eastAsia="zh-CN"/>
                    </w:rPr>
                  </w:pPr>
                  <w:r>
                    <w:rPr>
                      <w:rFonts w:hint="eastAsia"/>
                      <w:color w:val="auto"/>
                      <w:kern w:val="0"/>
                      <w:szCs w:val="21"/>
                      <w:lang w:val="en-US" w:eastAsia="zh-CN"/>
                    </w:rPr>
                    <w:t>53</w:t>
                  </w:r>
                </w:p>
              </w:tc>
              <w:tc>
                <w:tcPr>
                  <w:tcW w:w="244" w:type="pct"/>
                  <w:vAlign w:val="center"/>
                </w:tcPr>
                <w:p w14:paraId="327270A6">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131FDE9F">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51DA260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70</w:t>
                  </w:r>
                </w:p>
              </w:tc>
              <w:tc>
                <w:tcPr>
                  <w:tcW w:w="251" w:type="pct"/>
                  <w:vMerge w:val="continue"/>
                  <w:vAlign w:val="center"/>
                </w:tcPr>
                <w:p w14:paraId="00829EE1">
                  <w:pPr>
                    <w:jc w:val="center"/>
                    <w:rPr>
                      <w:color w:val="auto"/>
                      <w:szCs w:val="21"/>
                    </w:rPr>
                  </w:pPr>
                </w:p>
              </w:tc>
              <w:tc>
                <w:tcPr>
                  <w:tcW w:w="381" w:type="pct"/>
                  <w:vAlign w:val="center"/>
                </w:tcPr>
                <w:p w14:paraId="7080E9DB">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29C64917">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w:t>
                  </w:r>
                </w:p>
              </w:tc>
              <w:tc>
                <w:tcPr>
                  <w:tcW w:w="400" w:type="pct"/>
                  <w:vAlign w:val="center"/>
                </w:tcPr>
                <w:p w14:paraId="2696AF58">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13926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16BF314B">
                  <w:pPr>
                    <w:jc w:val="center"/>
                    <w:rPr>
                      <w:color w:val="auto"/>
                      <w:szCs w:val="21"/>
                    </w:rPr>
                  </w:pPr>
                </w:p>
              </w:tc>
              <w:tc>
                <w:tcPr>
                  <w:tcW w:w="234" w:type="pct"/>
                  <w:vMerge w:val="continue"/>
                  <w:vAlign w:val="center"/>
                </w:tcPr>
                <w:p w14:paraId="4A6530AD">
                  <w:pPr>
                    <w:jc w:val="center"/>
                    <w:rPr>
                      <w:color w:val="auto"/>
                      <w:szCs w:val="21"/>
                    </w:rPr>
                  </w:pPr>
                </w:p>
              </w:tc>
              <w:tc>
                <w:tcPr>
                  <w:tcW w:w="382" w:type="pct"/>
                  <w:vAlign w:val="center"/>
                </w:tcPr>
                <w:p w14:paraId="461C7352">
                  <w:pPr>
                    <w:widowControl/>
                    <w:jc w:val="center"/>
                    <w:textAlignment w:val="center"/>
                    <w:rPr>
                      <w:rFonts w:hint="default"/>
                      <w:color w:val="auto"/>
                      <w:szCs w:val="21"/>
                      <w:lang w:val="en-US" w:eastAsia="zh-CN"/>
                    </w:rPr>
                  </w:pPr>
                  <w:r>
                    <w:rPr>
                      <w:rFonts w:hint="eastAsia"/>
                      <w:color w:val="auto"/>
                      <w:szCs w:val="21"/>
                      <w:lang w:val="en-US" w:eastAsia="zh-CN"/>
                    </w:rPr>
                    <w:t>三坐标测量机</w:t>
                  </w:r>
                </w:p>
              </w:tc>
              <w:tc>
                <w:tcPr>
                  <w:tcW w:w="203" w:type="pct"/>
                  <w:vAlign w:val="center"/>
                </w:tcPr>
                <w:p w14:paraId="56F8FE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294E8C7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189E65B3">
                  <w:pPr>
                    <w:jc w:val="center"/>
                    <w:rPr>
                      <w:rFonts w:hint="default" w:ascii="Times New Roman" w:hAnsi="Times New Roman" w:eastAsia="宋体" w:cs="Times New Roman"/>
                      <w:color w:val="auto"/>
                      <w:kern w:val="0"/>
                      <w:szCs w:val="21"/>
                    </w:rPr>
                  </w:pPr>
                </w:p>
              </w:tc>
              <w:tc>
                <w:tcPr>
                  <w:tcW w:w="239" w:type="pct"/>
                  <w:vAlign w:val="center"/>
                </w:tcPr>
                <w:p w14:paraId="0789727A">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10</w:t>
                  </w:r>
                </w:p>
              </w:tc>
              <w:tc>
                <w:tcPr>
                  <w:tcW w:w="215" w:type="pct"/>
                  <w:vAlign w:val="center"/>
                </w:tcPr>
                <w:p w14:paraId="71969681">
                  <w:pPr>
                    <w:widowControl/>
                    <w:jc w:val="center"/>
                    <w:textAlignment w:val="center"/>
                    <w:rPr>
                      <w:rFonts w:hint="default"/>
                      <w:color w:val="auto"/>
                      <w:kern w:val="0"/>
                      <w:szCs w:val="21"/>
                      <w:lang w:val="en-US" w:eastAsia="zh-CN"/>
                    </w:rPr>
                  </w:pPr>
                  <w:r>
                    <w:rPr>
                      <w:rFonts w:hint="eastAsia"/>
                      <w:color w:val="auto"/>
                      <w:kern w:val="0"/>
                      <w:szCs w:val="21"/>
                      <w:lang w:val="en-US" w:eastAsia="zh-CN"/>
                    </w:rPr>
                    <w:t>3</w:t>
                  </w:r>
                </w:p>
              </w:tc>
              <w:tc>
                <w:tcPr>
                  <w:tcW w:w="244" w:type="pct"/>
                  <w:vAlign w:val="center"/>
                </w:tcPr>
                <w:p w14:paraId="6CAEDFEE">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2AF786EC">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5029DDB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41257DB2">
                  <w:pPr>
                    <w:jc w:val="center"/>
                    <w:rPr>
                      <w:color w:val="auto"/>
                      <w:szCs w:val="21"/>
                    </w:rPr>
                  </w:pPr>
                </w:p>
              </w:tc>
              <w:tc>
                <w:tcPr>
                  <w:tcW w:w="381" w:type="pct"/>
                  <w:vAlign w:val="center"/>
                </w:tcPr>
                <w:p w14:paraId="6C0D69F1">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24E662BA">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4AAE1526">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r w14:paraId="3F639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 w:type="pct"/>
                  <w:vMerge w:val="continue"/>
                  <w:vAlign w:val="center"/>
                </w:tcPr>
                <w:p w14:paraId="645A3B7B">
                  <w:pPr>
                    <w:jc w:val="center"/>
                    <w:rPr>
                      <w:color w:val="auto"/>
                      <w:szCs w:val="21"/>
                    </w:rPr>
                  </w:pPr>
                </w:p>
              </w:tc>
              <w:tc>
                <w:tcPr>
                  <w:tcW w:w="234" w:type="pct"/>
                  <w:vMerge w:val="continue"/>
                  <w:vAlign w:val="center"/>
                </w:tcPr>
                <w:p w14:paraId="0AAA4CA1">
                  <w:pPr>
                    <w:jc w:val="center"/>
                    <w:rPr>
                      <w:color w:val="auto"/>
                      <w:szCs w:val="21"/>
                    </w:rPr>
                  </w:pPr>
                </w:p>
              </w:tc>
              <w:tc>
                <w:tcPr>
                  <w:tcW w:w="382" w:type="pct"/>
                  <w:vAlign w:val="center"/>
                </w:tcPr>
                <w:p w14:paraId="708A2F3E">
                  <w:pPr>
                    <w:widowControl/>
                    <w:jc w:val="center"/>
                    <w:textAlignment w:val="center"/>
                    <w:rPr>
                      <w:rFonts w:hint="default"/>
                      <w:color w:val="auto"/>
                      <w:szCs w:val="21"/>
                      <w:lang w:val="en-US" w:eastAsia="zh-CN"/>
                    </w:rPr>
                  </w:pPr>
                  <w:r>
                    <w:rPr>
                      <w:rFonts w:hint="eastAsia"/>
                      <w:color w:val="auto"/>
                      <w:szCs w:val="21"/>
                      <w:lang w:val="en-US" w:eastAsia="zh-CN"/>
                    </w:rPr>
                    <w:t>三坐标测量机</w:t>
                  </w:r>
                </w:p>
              </w:tc>
              <w:tc>
                <w:tcPr>
                  <w:tcW w:w="203" w:type="pct"/>
                  <w:vAlign w:val="center"/>
                </w:tcPr>
                <w:p w14:paraId="1B7302C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default"/>
                      <w:color w:val="auto"/>
                      <w:szCs w:val="21"/>
                      <w:lang w:val="en-US" w:eastAsia="zh-CN"/>
                    </w:rPr>
                  </w:pPr>
                  <w:r>
                    <w:rPr>
                      <w:rFonts w:hint="eastAsia"/>
                      <w:color w:val="auto"/>
                      <w:szCs w:val="21"/>
                      <w:lang w:val="en-US" w:eastAsia="zh-CN"/>
                    </w:rPr>
                    <w:t>1</w:t>
                  </w:r>
                </w:p>
              </w:tc>
              <w:tc>
                <w:tcPr>
                  <w:tcW w:w="495" w:type="pct"/>
                  <w:vAlign w:val="center"/>
                </w:tcPr>
                <w:p w14:paraId="6806D82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lang w:val="en-US" w:eastAsia="zh-CN"/>
                    </w:rPr>
                  </w:pPr>
                  <w:r>
                    <w:rPr>
                      <w:rFonts w:hint="eastAsia"/>
                      <w:color w:val="auto"/>
                      <w:kern w:val="0"/>
                      <w:szCs w:val="21"/>
                      <w:lang w:val="en-US" w:eastAsia="zh-CN"/>
                    </w:rPr>
                    <w:t>75</w:t>
                  </w:r>
                </w:p>
              </w:tc>
              <w:tc>
                <w:tcPr>
                  <w:tcW w:w="684" w:type="pct"/>
                  <w:vMerge w:val="continue"/>
                  <w:vAlign w:val="center"/>
                </w:tcPr>
                <w:p w14:paraId="7156AC22">
                  <w:pPr>
                    <w:jc w:val="center"/>
                    <w:rPr>
                      <w:rFonts w:hint="default" w:ascii="Times New Roman" w:hAnsi="Times New Roman" w:eastAsia="宋体" w:cs="Times New Roman"/>
                      <w:color w:val="auto"/>
                      <w:kern w:val="0"/>
                      <w:szCs w:val="21"/>
                    </w:rPr>
                  </w:pPr>
                </w:p>
              </w:tc>
              <w:tc>
                <w:tcPr>
                  <w:tcW w:w="239" w:type="pct"/>
                  <w:vAlign w:val="center"/>
                </w:tcPr>
                <w:p w14:paraId="5F48AC2A">
                  <w:pPr>
                    <w:keepNext w:val="0"/>
                    <w:keepLines w:val="0"/>
                    <w:widowControl/>
                    <w:suppressLineNumbers w:val="0"/>
                    <w:jc w:val="center"/>
                    <w:textAlignment w:val="center"/>
                    <w:rPr>
                      <w:rFonts w:hint="default"/>
                      <w:color w:val="auto"/>
                      <w:kern w:val="0"/>
                      <w:szCs w:val="21"/>
                      <w:lang w:val="en-US" w:eastAsia="zh-CN"/>
                    </w:rPr>
                  </w:pPr>
                  <w:r>
                    <w:rPr>
                      <w:rFonts w:hint="eastAsia"/>
                      <w:color w:val="auto"/>
                      <w:kern w:val="0"/>
                      <w:szCs w:val="21"/>
                      <w:lang w:val="en-US" w:eastAsia="zh-CN"/>
                    </w:rPr>
                    <w:t>16</w:t>
                  </w:r>
                </w:p>
              </w:tc>
              <w:tc>
                <w:tcPr>
                  <w:tcW w:w="215" w:type="pct"/>
                  <w:vAlign w:val="center"/>
                </w:tcPr>
                <w:p w14:paraId="67F9A86F">
                  <w:pPr>
                    <w:widowControl/>
                    <w:jc w:val="center"/>
                    <w:textAlignment w:val="center"/>
                    <w:rPr>
                      <w:rFonts w:hint="default"/>
                      <w:color w:val="auto"/>
                      <w:kern w:val="0"/>
                      <w:szCs w:val="21"/>
                      <w:lang w:val="en-US" w:eastAsia="zh-CN"/>
                    </w:rPr>
                  </w:pPr>
                  <w:r>
                    <w:rPr>
                      <w:rFonts w:hint="eastAsia"/>
                      <w:color w:val="auto"/>
                      <w:kern w:val="0"/>
                      <w:szCs w:val="21"/>
                      <w:lang w:val="en-US" w:eastAsia="zh-CN"/>
                    </w:rPr>
                    <w:t>3</w:t>
                  </w:r>
                </w:p>
              </w:tc>
              <w:tc>
                <w:tcPr>
                  <w:tcW w:w="244" w:type="pct"/>
                  <w:vAlign w:val="center"/>
                </w:tcPr>
                <w:p w14:paraId="6E089C67">
                  <w:pPr>
                    <w:jc w:val="center"/>
                    <w:rPr>
                      <w:rFonts w:hint="default"/>
                      <w:color w:val="auto"/>
                      <w:kern w:val="0"/>
                      <w:szCs w:val="21"/>
                      <w:lang w:val="en-US" w:eastAsia="zh-CN"/>
                    </w:rPr>
                  </w:pPr>
                  <w:r>
                    <w:rPr>
                      <w:rFonts w:hint="eastAsia"/>
                      <w:color w:val="auto"/>
                      <w:kern w:val="0"/>
                      <w:szCs w:val="21"/>
                      <w:lang w:val="en-US" w:eastAsia="zh-CN"/>
                    </w:rPr>
                    <w:t>1</w:t>
                  </w:r>
                </w:p>
              </w:tc>
              <w:tc>
                <w:tcPr>
                  <w:tcW w:w="340" w:type="pct"/>
                  <w:vAlign w:val="center"/>
                </w:tcPr>
                <w:p w14:paraId="62B6CF13">
                  <w:pPr>
                    <w:jc w:val="center"/>
                    <w:rPr>
                      <w:rFonts w:hint="default"/>
                      <w:color w:val="auto"/>
                      <w:szCs w:val="21"/>
                      <w:lang w:val="en-US" w:eastAsia="zh-CN"/>
                    </w:rPr>
                  </w:pPr>
                  <w:r>
                    <w:rPr>
                      <w:rFonts w:hint="eastAsia"/>
                      <w:color w:val="auto"/>
                      <w:szCs w:val="21"/>
                      <w:lang w:val="en-US" w:eastAsia="zh-CN"/>
                    </w:rPr>
                    <w:t>3</w:t>
                  </w:r>
                </w:p>
              </w:tc>
              <w:tc>
                <w:tcPr>
                  <w:tcW w:w="388" w:type="pct"/>
                  <w:vAlign w:val="center"/>
                </w:tcPr>
                <w:p w14:paraId="6863D3E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color w:val="auto"/>
                      <w:kern w:val="0"/>
                      <w:szCs w:val="21"/>
                      <w:highlight w:val="none"/>
                      <w:lang w:val="en-US" w:eastAsia="zh-CN"/>
                    </w:rPr>
                  </w:pPr>
                  <w:r>
                    <w:rPr>
                      <w:rFonts w:hint="eastAsia"/>
                      <w:color w:val="auto"/>
                      <w:kern w:val="0"/>
                      <w:szCs w:val="21"/>
                      <w:highlight w:val="none"/>
                      <w:lang w:val="en-US" w:eastAsia="zh-CN"/>
                    </w:rPr>
                    <w:t>65</w:t>
                  </w:r>
                </w:p>
              </w:tc>
              <w:tc>
                <w:tcPr>
                  <w:tcW w:w="251" w:type="pct"/>
                  <w:vMerge w:val="continue"/>
                  <w:vAlign w:val="center"/>
                </w:tcPr>
                <w:p w14:paraId="3CAB1E42">
                  <w:pPr>
                    <w:jc w:val="center"/>
                    <w:rPr>
                      <w:color w:val="auto"/>
                      <w:szCs w:val="21"/>
                    </w:rPr>
                  </w:pPr>
                </w:p>
              </w:tc>
              <w:tc>
                <w:tcPr>
                  <w:tcW w:w="381" w:type="pct"/>
                  <w:vAlign w:val="center"/>
                </w:tcPr>
                <w:p w14:paraId="6D28D270">
                  <w:pPr>
                    <w:jc w:val="center"/>
                    <w:rPr>
                      <w:rFonts w:hint="default"/>
                      <w:color w:val="auto"/>
                      <w:szCs w:val="21"/>
                      <w:lang w:val="en-US" w:eastAsia="zh-CN"/>
                    </w:rPr>
                  </w:pPr>
                  <w:r>
                    <w:rPr>
                      <w:rFonts w:hint="eastAsia"/>
                      <w:color w:val="auto"/>
                      <w:szCs w:val="21"/>
                      <w:lang w:val="en-US" w:eastAsia="zh-CN"/>
                    </w:rPr>
                    <w:t>26</w:t>
                  </w:r>
                </w:p>
              </w:tc>
              <w:tc>
                <w:tcPr>
                  <w:tcW w:w="1066" w:type="dxa"/>
                  <w:vAlign w:val="center"/>
                </w:tcPr>
                <w:p w14:paraId="45E376CC">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w:t>
                  </w:r>
                </w:p>
              </w:tc>
              <w:tc>
                <w:tcPr>
                  <w:tcW w:w="400" w:type="pct"/>
                  <w:vAlign w:val="center"/>
                </w:tcPr>
                <w:p w14:paraId="34679E9B">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1</w:t>
                  </w:r>
                </w:p>
              </w:tc>
            </w:tr>
          </w:tbl>
          <w:p w14:paraId="2E71E542">
            <w:pPr>
              <w:spacing w:line="240" w:lineRule="auto"/>
              <w:jc w:val="center"/>
              <w:rPr>
                <w:b/>
                <w:color w:val="auto"/>
                <w:kern w:val="0"/>
                <w:szCs w:val="21"/>
              </w:rPr>
            </w:pPr>
            <w:r>
              <w:rPr>
                <w:b/>
                <w:color w:val="auto"/>
                <w:kern w:val="0"/>
                <w:szCs w:val="21"/>
              </w:rPr>
              <w:t>备注：以项目</w:t>
            </w:r>
            <w:r>
              <w:rPr>
                <w:rFonts w:hint="eastAsia"/>
                <w:b/>
                <w:color w:val="auto"/>
                <w:kern w:val="0"/>
                <w:szCs w:val="21"/>
                <w:lang w:val="en-US" w:eastAsia="zh-CN"/>
              </w:rPr>
              <w:t>生产厂房西南角</w:t>
            </w:r>
            <w:r>
              <w:rPr>
                <w:b/>
                <w:color w:val="auto"/>
                <w:kern w:val="0"/>
                <w:szCs w:val="21"/>
              </w:rPr>
              <w:t>为</w:t>
            </w:r>
            <w:r>
              <w:rPr>
                <w:rFonts w:hint="default" w:ascii="Times New Roman" w:hAnsi="Times New Roman" w:cs="Times New Roman"/>
                <w:b/>
                <w:color w:val="auto"/>
                <w:kern w:val="0"/>
                <w:szCs w:val="21"/>
              </w:rPr>
              <w:t>（0，0，0）</w:t>
            </w:r>
            <w:r>
              <w:rPr>
                <w:b/>
                <w:color w:val="auto"/>
                <w:kern w:val="0"/>
                <w:szCs w:val="21"/>
              </w:rPr>
              <w:t>，</w:t>
            </w:r>
            <w:r>
              <w:rPr>
                <w:rFonts w:hint="eastAsia"/>
                <w:b/>
                <w:color w:val="auto"/>
                <w:kern w:val="0"/>
                <w:szCs w:val="21"/>
              </w:rPr>
              <w:t>距室内边界距离按最近距离计</w:t>
            </w:r>
            <w:r>
              <w:rPr>
                <w:b/>
                <w:color w:val="auto"/>
                <w:kern w:val="0"/>
                <w:szCs w:val="21"/>
              </w:rPr>
              <w:t>。</w:t>
            </w:r>
          </w:p>
          <w:p w14:paraId="12F5FBAB">
            <w:pPr>
              <w:spacing w:line="240" w:lineRule="auto"/>
              <w:jc w:val="center"/>
              <w:rPr>
                <w:rFonts w:hint="default" w:ascii="Times New Roman" w:hAnsi="Times New Roman" w:eastAsia="宋体" w:cs="Times New Roman"/>
                <w:b/>
                <w:color w:val="FF0000"/>
                <w:kern w:val="0"/>
                <w:szCs w:val="21"/>
              </w:rPr>
            </w:pPr>
            <w:r>
              <w:rPr>
                <w:rFonts w:hint="default" w:ascii="Times New Roman" w:hAnsi="Times New Roman" w:eastAsia="宋体" w:cs="Times New Roman"/>
                <w:b/>
                <w:color w:val="FF0000"/>
                <w:kern w:val="0"/>
                <w:szCs w:val="21"/>
              </w:rPr>
              <w:t>表</w:t>
            </w:r>
            <w:r>
              <w:rPr>
                <w:rFonts w:hint="eastAsia" w:cs="Times New Roman"/>
                <w:b/>
                <w:color w:val="FF0000"/>
                <w:kern w:val="0"/>
                <w:szCs w:val="21"/>
                <w:lang w:val="en-US" w:eastAsia="zh-CN"/>
              </w:rPr>
              <w:t>4-5</w:t>
            </w:r>
            <w:r>
              <w:rPr>
                <w:rFonts w:hint="default" w:ascii="Times New Roman" w:hAnsi="Times New Roman" w:eastAsia="宋体" w:cs="Times New Roman"/>
                <w:b/>
                <w:color w:val="FF0000"/>
                <w:kern w:val="0"/>
                <w:szCs w:val="21"/>
              </w:rPr>
              <w:t>工业企业噪声源强调查清单（室</w:t>
            </w:r>
            <w:r>
              <w:rPr>
                <w:rFonts w:hint="eastAsia" w:ascii="Times New Roman" w:hAnsi="Times New Roman" w:eastAsia="宋体" w:cs="Times New Roman"/>
                <w:b/>
                <w:color w:val="FF0000"/>
                <w:kern w:val="0"/>
                <w:szCs w:val="21"/>
                <w:lang w:val="en-US" w:eastAsia="zh-CN"/>
              </w:rPr>
              <w:t>外</w:t>
            </w:r>
            <w:r>
              <w:rPr>
                <w:rFonts w:hint="default" w:ascii="Times New Roman" w:hAnsi="Times New Roman" w:eastAsia="宋体" w:cs="Times New Roman"/>
                <w:b/>
                <w:color w:val="FF0000"/>
                <w:kern w:val="0"/>
                <w:szCs w:val="21"/>
              </w:rPr>
              <w:t>声源）</w:t>
            </w:r>
          </w:p>
          <w:tbl>
            <w:tblPr>
              <w:tblStyle w:val="12"/>
              <w:tblW w:w="14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634"/>
              <w:gridCol w:w="1179"/>
              <w:gridCol w:w="866"/>
              <w:gridCol w:w="1337"/>
              <w:gridCol w:w="1153"/>
              <w:gridCol w:w="1562"/>
              <w:gridCol w:w="2117"/>
              <w:gridCol w:w="2138"/>
              <w:gridCol w:w="1309"/>
            </w:tblGrid>
            <w:tr w14:paraId="36FC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8" w:type="dxa"/>
                  <w:vMerge w:val="restart"/>
                  <w:noWrap w:val="0"/>
                  <w:vAlign w:val="center"/>
                </w:tcPr>
                <w:p w14:paraId="00B104C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序号</w:t>
                  </w:r>
                </w:p>
              </w:tc>
              <w:tc>
                <w:tcPr>
                  <w:tcW w:w="1634" w:type="dxa"/>
                  <w:vMerge w:val="restart"/>
                  <w:noWrap w:val="0"/>
                  <w:vAlign w:val="center"/>
                </w:tcPr>
                <w:p w14:paraId="4B0EA70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建筑物名称</w:t>
                  </w:r>
                </w:p>
              </w:tc>
              <w:tc>
                <w:tcPr>
                  <w:tcW w:w="1179" w:type="dxa"/>
                  <w:vMerge w:val="restart"/>
                  <w:noWrap w:val="0"/>
                  <w:vAlign w:val="center"/>
                </w:tcPr>
                <w:p w14:paraId="74AC410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声源名称</w:t>
                  </w:r>
                </w:p>
              </w:tc>
              <w:tc>
                <w:tcPr>
                  <w:tcW w:w="866" w:type="dxa"/>
                  <w:vMerge w:val="restart"/>
                  <w:noWrap w:val="0"/>
                  <w:vAlign w:val="center"/>
                </w:tcPr>
                <w:p w14:paraId="706728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型号</w:t>
                  </w:r>
                </w:p>
              </w:tc>
              <w:tc>
                <w:tcPr>
                  <w:tcW w:w="4052" w:type="dxa"/>
                  <w:gridSpan w:val="3"/>
                  <w:noWrap w:val="0"/>
                  <w:vAlign w:val="center"/>
                </w:tcPr>
                <w:p w14:paraId="464366F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空间相对位置/m</w:t>
                  </w:r>
                </w:p>
              </w:tc>
              <w:tc>
                <w:tcPr>
                  <w:tcW w:w="2117" w:type="dxa"/>
                  <w:vMerge w:val="restart"/>
                  <w:noWrap w:val="0"/>
                  <w:vAlign w:val="center"/>
                </w:tcPr>
                <w:p w14:paraId="7170D3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声功率级/dB（A）</w:t>
                  </w:r>
                </w:p>
              </w:tc>
              <w:tc>
                <w:tcPr>
                  <w:tcW w:w="2138" w:type="dxa"/>
                  <w:vMerge w:val="restart"/>
                  <w:noWrap w:val="0"/>
                  <w:vAlign w:val="center"/>
                </w:tcPr>
                <w:p w14:paraId="147F11D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声源控制措施</w:t>
                  </w:r>
                </w:p>
              </w:tc>
              <w:tc>
                <w:tcPr>
                  <w:tcW w:w="1309" w:type="dxa"/>
                  <w:vMerge w:val="restart"/>
                  <w:noWrap w:val="0"/>
                  <w:vAlign w:val="center"/>
                </w:tcPr>
                <w:p w14:paraId="71BD9DD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运行时间</w:t>
                  </w:r>
                </w:p>
              </w:tc>
            </w:tr>
            <w:tr w14:paraId="77B88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8" w:type="dxa"/>
                  <w:vMerge w:val="continue"/>
                  <w:noWrap w:val="0"/>
                  <w:vAlign w:val="center"/>
                </w:tcPr>
                <w:p w14:paraId="3650E91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1634" w:type="dxa"/>
                  <w:vMerge w:val="continue"/>
                  <w:noWrap w:val="0"/>
                  <w:vAlign w:val="center"/>
                </w:tcPr>
                <w:p w14:paraId="300D070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1179" w:type="dxa"/>
                  <w:vMerge w:val="continue"/>
                  <w:noWrap w:val="0"/>
                  <w:vAlign w:val="center"/>
                </w:tcPr>
                <w:p w14:paraId="46B4DD1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866" w:type="dxa"/>
                  <w:vMerge w:val="continue"/>
                  <w:noWrap w:val="0"/>
                  <w:vAlign w:val="center"/>
                </w:tcPr>
                <w:p w14:paraId="776DE2E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1337" w:type="dxa"/>
                  <w:noWrap w:val="0"/>
                  <w:vAlign w:val="center"/>
                </w:tcPr>
                <w:p w14:paraId="3D2475A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X</w:t>
                  </w:r>
                </w:p>
              </w:tc>
              <w:tc>
                <w:tcPr>
                  <w:tcW w:w="1153" w:type="dxa"/>
                  <w:noWrap w:val="0"/>
                  <w:vAlign w:val="center"/>
                </w:tcPr>
                <w:p w14:paraId="582A5B8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Y</w:t>
                  </w:r>
                </w:p>
              </w:tc>
              <w:tc>
                <w:tcPr>
                  <w:tcW w:w="1562" w:type="dxa"/>
                  <w:noWrap w:val="0"/>
                  <w:vAlign w:val="center"/>
                </w:tcPr>
                <w:p w14:paraId="5B42454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Z</w:t>
                  </w:r>
                </w:p>
              </w:tc>
              <w:tc>
                <w:tcPr>
                  <w:tcW w:w="2117" w:type="dxa"/>
                  <w:vMerge w:val="continue"/>
                  <w:noWrap w:val="0"/>
                  <w:vAlign w:val="center"/>
                </w:tcPr>
                <w:p w14:paraId="4DBBE53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2138" w:type="dxa"/>
                  <w:vMerge w:val="continue"/>
                  <w:noWrap w:val="0"/>
                  <w:vAlign w:val="center"/>
                </w:tcPr>
                <w:p w14:paraId="2FC5173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c>
                <w:tcPr>
                  <w:tcW w:w="1309" w:type="dxa"/>
                  <w:vMerge w:val="continue"/>
                  <w:noWrap w:val="0"/>
                  <w:vAlign w:val="center"/>
                </w:tcPr>
                <w:p w14:paraId="6E14D87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p>
              </w:tc>
            </w:tr>
            <w:tr w14:paraId="17B87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8" w:type="dxa"/>
                  <w:noWrap w:val="0"/>
                  <w:vAlign w:val="center"/>
                </w:tcPr>
                <w:p w14:paraId="16620C4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default" w:ascii="Times New Roman" w:hAnsi="Times New Roman" w:eastAsia="宋体" w:cs="Times New Roman"/>
                      <w:color w:val="FF0000"/>
                      <w:sz w:val="21"/>
                      <w:szCs w:val="21"/>
                      <w:vertAlign w:val="baseline"/>
                      <w:lang w:val="en-US" w:eastAsia="zh-CN"/>
                    </w:rPr>
                    <w:t>1</w:t>
                  </w:r>
                </w:p>
              </w:tc>
              <w:tc>
                <w:tcPr>
                  <w:tcW w:w="1634" w:type="dxa"/>
                  <w:noWrap w:val="0"/>
                  <w:vAlign w:val="center"/>
                </w:tcPr>
                <w:p w14:paraId="3845BE8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车间外</w:t>
                  </w:r>
                </w:p>
              </w:tc>
              <w:tc>
                <w:tcPr>
                  <w:tcW w:w="1179" w:type="dxa"/>
                  <w:noWrap w:val="0"/>
                  <w:vAlign w:val="center"/>
                </w:tcPr>
                <w:p w14:paraId="05DFFAE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空压机</w:t>
                  </w:r>
                </w:p>
              </w:tc>
              <w:tc>
                <w:tcPr>
                  <w:tcW w:w="866" w:type="dxa"/>
                  <w:noWrap w:val="0"/>
                  <w:vAlign w:val="center"/>
                </w:tcPr>
                <w:p w14:paraId="0DD65E9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w:t>
                  </w:r>
                </w:p>
              </w:tc>
              <w:tc>
                <w:tcPr>
                  <w:tcW w:w="1337" w:type="dxa"/>
                  <w:noWrap w:val="0"/>
                  <w:vAlign w:val="center"/>
                </w:tcPr>
                <w:p w14:paraId="272BD7A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30</w:t>
                  </w:r>
                </w:p>
              </w:tc>
              <w:tc>
                <w:tcPr>
                  <w:tcW w:w="1153" w:type="dxa"/>
                  <w:noWrap w:val="0"/>
                  <w:vAlign w:val="center"/>
                </w:tcPr>
                <w:p w14:paraId="3D19786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113</w:t>
                  </w:r>
                </w:p>
              </w:tc>
              <w:tc>
                <w:tcPr>
                  <w:tcW w:w="1562" w:type="dxa"/>
                  <w:noWrap w:val="0"/>
                  <w:vAlign w:val="center"/>
                </w:tcPr>
                <w:p w14:paraId="552E0A7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1</w:t>
                  </w:r>
                </w:p>
              </w:tc>
              <w:tc>
                <w:tcPr>
                  <w:tcW w:w="2117" w:type="dxa"/>
                  <w:noWrap w:val="0"/>
                  <w:vAlign w:val="center"/>
                </w:tcPr>
                <w:p w14:paraId="3F9A2CE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85</w:t>
                  </w:r>
                </w:p>
              </w:tc>
              <w:tc>
                <w:tcPr>
                  <w:tcW w:w="2138" w:type="dxa"/>
                  <w:noWrap w:val="0"/>
                  <w:vAlign w:val="center"/>
                </w:tcPr>
                <w:p w14:paraId="687B784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cs="Times New Roman"/>
                      <w:color w:val="FF0000"/>
                      <w:sz w:val="21"/>
                      <w:szCs w:val="21"/>
                      <w:vertAlign w:val="baseline"/>
                      <w:lang w:val="en-US" w:eastAsia="zh-CN"/>
                    </w:rPr>
                    <w:t>基础减振</w:t>
                  </w:r>
                </w:p>
              </w:tc>
              <w:tc>
                <w:tcPr>
                  <w:tcW w:w="1309" w:type="dxa"/>
                  <w:noWrap w:val="0"/>
                  <w:vAlign w:val="center"/>
                </w:tcPr>
                <w:p w14:paraId="5473640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sz w:val="21"/>
                      <w:szCs w:val="21"/>
                      <w:vertAlign w:val="baseline"/>
                      <w:lang w:val="en-US" w:eastAsia="zh-CN"/>
                    </w:rPr>
                  </w:pPr>
                  <w:r>
                    <w:rPr>
                      <w:rFonts w:hint="eastAsia" w:ascii="Times New Roman" w:hAnsi="Times New Roman" w:eastAsia="宋体" w:cs="Times New Roman"/>
                      <w:color w:val="FF0000"/>
                      <w:sz w:val="21"/>
                      <w:szCs w:val="21"/>
                      <w:vertAlign w:val="baseline"/>
                      <w:lang w:val="en-US" w:eastAsia="zh-CN"/>
                    </w:rPr>
                    <w:t>连续运行</w:t>
                  </w:r>
                </w:p>
              </w:tc>
            </w:tr>
          </w:tbl>
          <w:p w14:paraId="3AE0166C">
            <w:pPr>
              <w:pStyle w:val="17"/>
            </w:pPr>
            <w:r>
              <w:rPr>
                <w:rFonts w:hint="eastAsia" w:ascii="Times New Roman" w:hAnsi="Times New Roman" w:eastAsia="宋体" w:cs="Times New Roman"/>
                <w:b/>
                <w:color w:val="FF0000"/>
                <w:spacing w:val="6"/>
                <w:kern w:val="0"/>
                <w:szCs w:val="21"/>
                <w:lang w:val="en-US" w:eastAsia="zh-CN"/>
              </w:rPr>
              <w:t>备注：</w:t>
            </w:r>
            <w:r>
              <w:rPr>
                <w:b/>
                <w:color w:val="FF0000"/>
                <w:kern w:val="0"/>
                <w:szCs w:val="21"/>
              </w:rPr>
              <w:t>以项目</w:t>
            </w:r>
            <w:r>
              <w:rPr>
                <w:rFonts w:hint="eastAsia"/>
                <w:b/>
                <w:color w:val="FF0000"/>
                <w:kern w:val="0"/>
                <w:szCs w:val="21"/>
                <w:lang w:val="en-US" w:eastAsia="zh-CN"/>
              </w:rPr>
              <w:t>生产厂房西南角</w:t>
            </w:r>
            <w:r>
              <w:rPr>
                <w:b/>
                <w:color w:val="FF0000"/>
                <w:kern w:val="0"/>
                <w:szCs w:val="21"/>
              </w:rPr>
              <w:t>为</w:t>
            </w:r>
            <w:r>
              <w:rPr>
                <w:rFonts w:hint="default" w:ascii="Times New Roman" w:hAnsi="Times New Roman" w:cs="Times New Roman"/>
                <w:b/>
                <w:color w:val="FF0000"/>
                <w:kern w:val="0"/>
                <w:szCs w:val="21"/>
              </w:rPr>
              <w:t>（0，0，0）</w:t>
            </w:r>
            <w:r>
              <w:rPr>
                <w:b/>
                <w:color w:val="FF0000"/>
                <w:kern w:val="0"/>
                <w:szCs w:val="21"/>
              </w:rPr>
              <w:t>，</w:t>
            </w:r>
            <w:r>
              <w:rPr>
                <w:rFonts w:hint="eastAsia"/>
                <w:b/>
                <w:color w:val="FF0000"/>
                <w:kern w:val="0"/>
                <w:szCs w:val="21"/>
              </w:rPr>
              <w:t>距室内边界距离按最近距离计</w:t>
            </w:r>
            <w:r>
              <w:rPr>
                <w:b/>
                <w:color w:val="FF0000"/>
                <w:kern w:val="0"/>
                <w:szCs w:val="21"/>
              </w:rPr>
              <w:t>。</w:t>
            </w:r>
          </w:p>
        </w:tc>
      </w:tr>
    </w:tbl>
    <w:p w14:paraId="14DD8E85">
      <w:pPr>
        <w:rPr>
          <w:color w:val="auto"/>
        </w:rPr>
        <w:sectPr>
          <w:pgSz w:w="16838" w:h="11906" w:orient="landscape"/>
          <w:pgMar w:top="1553" w:right="1553" w:bottom="1553" w:left="1553" w:header="851" w:footer="851" w:gutter="0"/>
          <w:pgNumType w:fmt="decimal"/>
          <w:cols w:space="720" w:num="1"/>
          <w:docGrid w:linePitch="312" w:charSpace="0"/>
        </w:sectPr>
      </w:pPr>
    </w:p>
    <w:tbl>
      <w:tblPr>
        <w:tblStyle w:val="1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
        <w:gridCol w:w="8730"/>
      </w:tblGrid>
      <w:tr w14:paraId="1E61A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3" w:hRule="atLeast"/>
          <w:jc w:val="center"/>
        </w:trPr>
        <w:tc>
          <w:tcPr>
            <w:tcW w:w="486" w:type="dxa"/>
            <w:vAlign w:val="center"/>
          </w:tcPr>
          <w:p w14:paraId="752E8AFB">
            <w:pPr>
              <w:spacing w:line="360" w:lineRule="auto"/>
              <w:jc w:val="center"/>
              <w:rPr>
                <w:color w:val="auto"/>
              </w:rPr>
            </w:pPr>
          </w:p>
        </w:tc>
        <w:tc>
          <w:tcPr>
            <w:tcW w:w="8553" w:type="dxa"/>
          </w:tcPr>
          <w:p w14:paraId="3824AE18">
            <w:pPr>
              <w:widowControl/>
              <w:spacing w:line="360" w:lineRule="auto"/>
              <w:ind w:firstLine="480" w:firstLineChars="200"/>
              <w:rPr>
                <w:color w:val="auto"/>
                <w:sz w:val="24"/>
              </w:rPr>
            </w:pPr>
            <w:r>
              <w:rPr>
                <w:color w:val="auto"/>
                <w:sz w:val="24"/>
              </w:rPr>
              <w:t>（2）预测模型</w:t>
            </w:r>
          </w:p>
          <w:p w14:paraId="36017716">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①噪声预测按照《环境影响评价技术导则·声环境》（HJ2.4-2021）中推荐的模式进行预测。</w:t>
            </w:r>
          </w:p>
          <w:p w14:paraId="0FB2DBCD">
            <w:pPr>
              <w:keepNext w:val="0"/>
              <w:keepLines w:val="0"/>
              <w:suppressLineNumbers w:val="0"/>
              <w:bidi w:val="0"/>
              <w:spacing w:before="0" w:beforeAutospacing="0" w:after="0" w:afterAutospacing="0" w:line="360" w:lineRule="auto"/>
              <w:ind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p2</w:t>
            </w: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p1</w:t>
            </w:r>
            <w:r>
              <w:rPr>
                <w:rFonts w:hint="default" w:ascii="Times New Roman" w:hAnsi="Times New Roman" w:cs="Times New Roman"/>
                <w:color w:val="auto"/>
                <w:sz w:val="24"/>
                <w:szCs w:val="24"/>
              </w:rPr>
              <w:t>-（TL+6）</w:t>
            </w:r>
          </w:p>
          <w:p w14:paraId="1380729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p1</w:t>
            </w:r>
            <w:r>
              <w:rPr>
                <w:rFonts w:hint="default" w:ascii="Times New Roman" w:hAnsi="Times New Roman" w:cs="Times New Roman"/>
                <w:color w:val="auto"/>
                <w:sz w:val="24"/>
                <w:szCs w:val="24"/>
              </w:rPr>
              <w:t>—靠近开口处（或窗户）室内某倍频带的声压级或A声级，dB；</w:t>
            </w:r>
          </w:p>
          <w:p w14:paraId="047DCA53">
            <w:pPr>
              <w:keepNext w:val="0"/>
              <w:keepLines w:val="0"/>
              <w:suppressLineNumbers w:val="0"/>
              <w:adjustRightInd w:val="0"/>
              <w:snapToGrid w:val="0"/>
              <w:spacing w:before="0" w:beforeAutospacing="0" w:after="0" w:afterAutospacing="0" w:line="360" w:lineRule="auto"/>
              <w:ind w:right="0" w:firstLine="960" w:firstLineChars="4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p2</w:t>
            </w:r>
            <w:r>
              <w:rPr>
                <w:rFonts w:hint="default" w:ascii="Times New Roman" w:hAnsi="Times New Roman" w:cs="Times New Roman"/>
                <w:color w:val="auto"/>
                <w:sz w:val="24"/>
                <w:szCs w:val="24"/>
              </w:rPr>
              <w:t>—靠近开口处（或窗户）室外某倍频带的声压级或A声级，dB；</w:t>
            </w:r>
          </w:p>
          <w:p w14:paraId="16720FB4">
            <w:pPr>
              <w:keepNext w:val="0"/>
              <w:keepLines w:val="0"/>
              <w:suppressLineNumbers w:val="0"/>
              <w:adjustRightInd w:val="0"/>
              <w:snapToGrid w:val="0"/>
              <w:spacing w:before="0" w:beforeAutospacing="0" w:after="0" w:afterAutospacing="0" w:line="360" w:lineRule="auto"/>
              <w:ind w:right="0" w:firstLine="960" w:firstLineChars="4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TL—隔墙（或窗户）倍频带或A声级的隔声量，dB。</w:t>
            </w:r>
          </w:p>
          <w:p w14:paraId="5396D51E">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p(r)</w:t>
            </w: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p(r0)</w:t>
            </w:r>
            <w:r>
              <w:rPr>
                <w:rFonts w:hint="default" w:ascii="Times New Roman" w:hAnsi="Times New Roman" w:cs="Times New Roman"/>
                <w:color w:val="auto"/>
                <w:sz w:val="24"/>
                <w:szCs w:val="24"/>
              </w:rPr>
              <w:t>-20lg（r/r</w:t>
            </w:r>
            <w:r>
              <w:rPr>
                <w:rFonts w:hint="default" w:ascii="Times New Roman" w:hAnsi="Times New Roman" w:cs="Times New Roman"/>
                <w:color w:val="auto"/>
                <w:sz w:val="24"/>
                <w:szCs w:val="24"/>
                <w:vertAlign w:val="subscript"/>
              </w:rPr>
              <w:t>0</w:t>
            </w:r>
            <w:r>
              <w:rPr>
                <w:rFonts w:hint="default" w:ascii="Times New Roman" w:hAnsi="Times New Roman" w:cs="Times New Roman"/>
                <w:color w:val="auto"/>
                <w:sz w:val="24"/>
                <w:szCs w:val="24"/>
              </w:rPr>
              <w:t>）</w:t>
            </w:r>
          </w:p>
          <w:p w14:paraId="7C462974">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p(r)</w:t>
            </w:r>
            <w:r>
              <w:rPr>
                <w:rFonts w:hint="default" w:ascii="Times New Roman" w:hAnsi="Times New Roman" w:cs="Times New Roman"/>
                <w:color w:val="auto"/>
                <w:sz w:val="24"/>
                <w:szCs w:val="24"/>
              </w:rPr>
              <w:t>—预测点处声压级，dB；</w:t>
            </w:r>
          </w:p>
          <w:p w14:paraId="3B7D54FB">
            <w:pPr>
              <w:keepNext w:val="0"/>
              <w:keepLines w:val="0"/>
              <w:suppressLineNumbers w:val="0"/>
              <w:adjustRightInd w:val="0"/>
              <w:snapToGrid w:val="0"/>
              <w:spacing w:before="0" w:beforeAutospacing="0" w:after="0" w:afterAutospacing="0" w:line="360" w:lineRule="auto"/>
              <w:ind w:left="0" w:right="0" w:firstLine="1024" w:firstLineChars="427"/>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p(r0)</w:t>
            </w:r>
            <w:r>
              <w:rPr>
                <w:rFonts w:hint="default" w:ascii="Times New Roman" w:hAnsi="Times New Roman" w:cs="Times New Roman"/>
                <w:color w:val="auto"/>
                <w:sz w:val="24"/>
                <w:szCs w:val="24"/>
              </w:rPr>
              <w:t>—参考位置r</w:t>
            </w:r>
            <w:r>
              <w:rPr>
                <w:rFonts w:hint="default" w:ascii="Times New Roman" w:hAnsi="Times New Roman" w:cs="Times New Roman"/>
                <w:color w:val="auto"/>
                <w:sz w:val="24"/>
                <w:szCs w:val="24"/>
                <w:vertAlign w:val="subscript"/>
              </w:rPr>
              <w:t>0</w:t>
            </w:r>
            <w:r>
              <w:rPr>
                <w:rFonts w:hint="default" w:ascii="Times New Roman" w:hAnsi="Times New Roman" w:cs="Times New Roman"/>
                <w:color w:val="auto"/>
                <w:sz w:val="24"/>
                <w:szCs w:val="24"/>
              </w:rPr>
              <w:t>处的声压级，dB；</w:t>
            </w:r>
          </w:p>
          <w:p w14:paraId="14260D44">
            <w:pPr>
              <w:keepNext w:val="0"/>
              <w:keepLines w:val="0"/>
              <w:suppressLineNumbers w:val="0"/>
              <w:adjustRightInd w:val="0"/>
              <w:snapToGrid w:val="0"/>
              <w:spacing w:before="0" w:beforeAutospacing="0" w:after="0" w:afterAutospacing="0" w:line="360" w:lineRule="auto"/>
              <w:ind w:left="0" w:right="0" w:firstLine="1024" w:firstLineChars="427"/>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r—预测点距声源的距离；</w:t>
            </w:r>
          </w:p>
          <w:p w14:paraId="3865D035">
            <w:pPr>
              <w:keepNext w:val="0"/>
              <w:keepLines w:val="0"/>
              <w:suppressLineNumbers w:val="0"/>
              <w:adjustRightInd w:val="0"/>
              <w:snapToGrid w:val="0"/>
              <w:spacing w:before="0" w:beforeAutospacing="0" w:after="0" w:afterAutospacing="0" w:line="360" w:lineRule="auto"/>
              <w:ind w:left="0" w:right="0" w:firstLine="1024" w:firstLineChars="427"/>
              <w:jc w:val="left"/>
              <w:rPr>
                <w:rFonts w:hint="default" w:ascii="Times New Roman" w:hAnsi="Times New Roman" w:cs="Times New Roman"/>
                <w:bCs/>
                <w:color w:val="auto"/>
                <w:sz w:val="24"/>
                <w:szCs w:val="24"/>
              </w:rPr>
            </w:pPr>
            <w:r>
              <w:rPr>
                <w:rFonts w:hint="default" w:ascii="Times New Roman" w:hAnsi="Times New Roman" w:cs="Times New Roman"/>
                <w:color w:val="auto"/>
                <w:sz w:val="24"/>
                <w:szCs w:val="24"/>
              </w:rPr>
              <w:t>r</w:t>
            </w:r>
            <w:r>
              <w:rPr>
                <w:rFonts w:hint="default" w:ascii="Times New Roman" w:hAnsi="Times New Roman" w:cs="Times New Roman"/>
                <w:color w:val="auto"/>
                <w:sz w:val="24"/>
                <w:szCs w:val="24"/>
                <w:vertAlign w:val="subscript"/>
              </w:rPr>
              <w:t>0</w:t>
            </w:r>
            <w:r>
              <w:rPr>
                <w:rFonts w:hint="default" w:ascii="Times New Roman" w:hAnsi="Times New Roman" w:cs="Times New Roman"/>
                <w:color w:val="auto"/>
                <w:sz w:val="24"/>
                <w:szCs w:val="24"/>
              </w:rPr>
              <w:t>—参考位置距声源的距离。</w:t>
            </w:r>
          </w:p>
          <w:p w14:paraId="61015FB9">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②噪声贡献值计算公式：</w:t>
            </w:r>
          </w:p>
          <w:p w14:paraId="34C80DA2">
            <w:pPr>
              <w:keepNext w:val="0"/>
              <w:keepLines w:val="0"/>
              <w:suppressLineNumbers w:val="0"/>
              <w:adjustRightInd w:val="0"/>
              <w:snapToGrid w:val="0"/>
              <w:spacing w:before="0" w:beforeAutospacing="0" w:after="0" w:afterAutospacing="0" w:line="360" w:lineRule="auto"/>
              <w:ind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eqg</w:t>
            </w:r>
            <w:r>
              <w:rPr>
                <w:rFonts w:hint="default" w:ascii="Times New Roman" w:hAnsi="Times New Roman" w:cs="Times New Roman"/>
                <w:color w:val="auto"/>
                <w:sz w:val="24"/>
                <w:szCs w:val="24"/>
              </w:rPr>
              <w:t>=10lg（</w:t>
            </w:r>
            <w:r>
              <w:rPr>
                <w:rFonts w:hint="default" w:ascii="Times New Roman" w:hAnsi="Times New Roman" w:cs="Times New Roman"/>
                <w:color w:val="auto"/>
                <w:position w:val="-28"/>
                <w:sz w:val="24"/>
                <w:szCs w:val="24"/>
              </w:rPr>
              <w:object>
                <v:shape id="_x0000_i1027" o:spt="75" type="#_x0000_t75" style="height:33pt;width:33.75pt;" o:ole="t" filled="f" o:preferrelative="t" stroked="f" coordsize="21600,21600">
                  <v:path/>
                  <v:fill on="f" focussize="0,0"/>
                  <v:stroke on="f"/>
                  <v:imagedata r:id="rId14" o:title=""/>
                  <o:lock v:ext="edit" aspectratio="t"/>
                  <w10:wrap type="none"/>
                  <w10:anchorlock/>
                </v:shape>
                <o:OLEObject Type="Embed" ProgID="Equation.3" ShapeID="_x0000_i1027" DrawAspect="Content" ObjectID="_1468075727" r:id="rId13">
                  <o:LockedField>false</o:LockedField>
                </o:OLEObject>
              </w:object>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vertAlign w:val="superscript"/>
              </w:rPr>
              <w:t>0.1LAi</w:t>
            </w:r>
            <w:r>
              <w:rPr>
                <w:rFonts w:hint="default" w:ascii="Times New Roman" w:hAnsi="Times New Roman" w:cs="Times New Roman"/>
                <w:color w:val="auto"/>
                <w:sz w:val="24"/>
                <w:szCs w:val="24"/>
              </w:rPr>
              <w:t>）</w:t>
            </w:r>
          </w:p>
          <w:p w14:paraId="0B92185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eqg</w:t>
            </w:r>
            <w:r>
              <w:rPr>
                <w:rFonts w:hint="default" w:ascii="Times New Roman" w:hAnsi="Times New Roman" w:cs="Times New Roman"/>
                <w:color w:val="auto"/>
                <w:sz w:val="24"/>
                <w:szCs w:val="24"/>
              </w:rPr>
              <w:t>—噪声贡献值，dB；</w:t>
            </w:r>
          </w:p>
          <w:p w14:paraId="09958A7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T——预测计算的时间段，s；</w:t>
            </w:r>
          </w:p>
          <w:p w14:paraId="535ABEA6">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w:t>
            </w:r>
            <w:r>
              <w:rPr>
                <w:rFonts w:hint="default" w:ascii="Times New Roman" w:hAnsi="Times New Roman" w:cs="Times New Roman"/>
                <w:color w:val="auto"/>
                <w:sz w:val="24"/>
                <w:szCs w:val="24"/>
                <w:vertAlign w:val="subscript"/>
              </w:rPr>
              <w:t>i</w:t>
            </w:r>
            <w:r>
              <w:rPr>
                <w:rFonts w:hint="default" w:ascii="Times New Roman" w:hAnsi="Times New Roman" w:cs="Times New Roman"/>
                <w:color w:val="auto"/>
                <w:sz w:val="24"/>
                <w:szCs w:val="24"/>
              </w:rPr>
              <w:t>—— i 声源在 T 时段内的运行时间，s;</w:t>
            </w:r>
          </w:p>
          <w:p w14:paraId="44724A85">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Ai</w:t>
            </w:r>
            <w:r>
              <w:rPr>
                <w:rFonts w:hint="default" w:ascii="Times New Roman" w:hAnsi="Times New Roman" w:cs="Times New Roman"/>
                <w:color w:val="auto"/>
                <w:sz w:val="24"/>
                <w:szCs w:val="24"/>
              </w:rPr>
              <w:t>—i 声源在预测点产生的等效连续 A 声级，dB。</w:t>
            </w:r>
          </w:p>
          <w:p w14:paraId="53CF060B">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③噪声预测计算公式：</w:t>
            </w:r>
          </w:p>
          <w:p w14:paraId="3280EEAC">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ep</w:t>
            </w:r>
            <w:r>
              <w:rPr>
                <w:rFonts w:hint="default" w:ascii="Times New Roman" w:hAnsi="Times New Roman" w:cs="Times New Roman"/>
                <w:color w:val="auto"/>
                <w:sz w:val="24"/>
                <w:szCs w:val="24"/>
              </w:rPr>
              <w:t>=10lg（10</w:t>
            </w:r>
            <w:r>
              <w:rPr>
                <w:rFonts w:hint="default" w:ascii="Times New Roman" w:hAnsi="Times New Roman" w:cs="Times New Roman"/>
                <w:color w:val="auto"/>
                <w:sz w:val="24"/>
                <w:szCs w:val="24"/>
                <w:vertAlign w:val="superscript"/>
              </w:rPr>
              <w:t>0.1Leqg</w:t>
            </w: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vertAlign w:val="superscript"/>
              </w:rPr>
              <w:t>0.1Leqb</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sym w:font="Times New Roman" w:char="F02B"/>
            </w:r>
            <w:r>
              <w:rPr>
                <w:rFonts w:hint="default" w:ascii="Times New Roman" w:hAnsi="Times New Roman" w:cs="Times New Roman"/>
                <w:color w:val="auto"/>
                <w:sz w:val="24"/>
                <w:szCs w:val="24"/>
              </w:rPr>
              <w:sym w:font="Times New Roman" w:char="F02D"/>
            </w:r>
            <w:r>
              <w:rPr>
                <w:rFonts w:hint="default" w:ascii="Times New Roman" w:hAnsi="Times New Roman" w:cs="Times New Roman"/>
                <w:color w:val="auto"/>
                <w:sz w:val="24"/>
                <w:szCs w:val="24"/>
              </w:rPr>
              <w:sym w:font="Times New Roman" w:char="F03D"/>
            </w:r>
          </w:p>
          <w:p w14:paraId="013A71CE">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ep</w:t>
            </w:r>
            <w:r>
              <w:rPr>
                <w:rFonts w:hint="default" w:ascii="Times New Roman" w:hAnsi="Times New Roman" w:cs="Times New Roman"/>
                <w:color w:val="auto"/>
                <w:sz w:val="24"/>
                <w:szCs w:val="24"/>
              </w:rPr>
              <w:t>—预测点的噪声预测值，dB；</w:t>
            </w:r>
          </w:p>
          <w:p w14:paraId="02DFC1A4">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eqg</w:t>
            </w:r>
            <w:r>
              <w:rPr>
                <w:rFonts w:hint="default" w:ascii="Times New Roman" w:hAnsi="Times New Roman" w:cs="Times New Roman"/>
                <w:color w:val="auto"/>
                <w:sz w:val="24"/>
                <w:szCs w:val="24"/>
              </w:rPr>
              <w:t>——建设项目声源在预测点产生的噪声贡献值，dB；</w:t>
            </w:r>
          </w:p>
          <w:p w14:paraId="1253ED0B">
            <w:pPr>
              <w:widowControl/>
              <w:spacing w:line="360" w:lineRule="auto"/>
              <w:ind w:firstLine="480" w:firstLineChars="200"/>
              <w:rPr>
                <w:color w:val="auto"/>
                <w:sz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eqb</w:t>
            </w:r>
            <w:r>
              <w:rPr>
                <w:rFonts w:hint="default" w:ascii="Times New Roman" w:hAnsi="Times New Roman" w:cs="Times New Roman"/>
                <w:color w:val="auto"/>
                <w:sz w:val="24"/>
                <w:szCs w:val="24"/>
              </w:rPr>
              <w:t>—预测点的背景噪声值，dB。</w:t>
            </w:r>
          </w:p>
          <w:p w14:paraId="69B310AA">
            <w:pPr>
              <w:numPr>
                <w:ilvl w:val="0"/>
                <w:numId w:val="4"/>
              </w:numPr>
              <w:spacing w:line="360" w:lineRule="auto"/>
              <w:ind w:left="0" w:leftChars="0" w:firstLine="480" w:firstLineChars="200"/>
              <w:rPr>
                <w:color w:val="auto"/>
                <w:sz w:val="24"/>
              </w:rPr>
            </w:pPr>
            <w:r>
              <w:rPr>
                <w:color w:val="auto"/>
                <w:sz w:val="24"/>
              </w:rPr>
              <w:t>噪声预测结果</w:t>
            </w:r>
          </w:p>
          <w:p w14:paraId="04B675FC">
            <w:pPr>
              <w:numPr>
                <w:ilvl w:val="0"/>
                <w:numId w:val="0"/>
              </w:numPr>
              <w:spacing w:line="360" w:lineRule="auto"/>
              <w:ind w:firstLine="480" w:firstLineChars="200"/>
              <w:rPr>
                <w:b/>
                <w:color w:val="auto"/>
                <w:szCs w:val="21"/>
              </w:rPr>
            </w:pPr>
            <w:r>
              <w:rPr>
                <w:rFonts w:hint="default" w:ascii="Times New Roman" w:hAnsi="Times New Roman" w:cs="Times New Roman"/>
                <w:color w:val="FF0000"/>
                <w:sz w:val="24"/>
              </w:rPr>
              <w:t>在所有噪声同时存在情况下，考虑各种降噪措施以及隔声作用，选取</w:t>
            </w:r>
            <w:r>
              <w:rPr>
                <w:rFonts w:hint="default" w:ascii="Times New Roman" w:hAnsi="Times New Roman" w:cs="Times New Roman"/>
                <w:color w:val="FF0000"/>
                <w:sz w:val="24"/>
                <w:lang w:val="en-US" w:eastAsia="zh-CN"/>
              </w:rPr>
              <w:t>大厂界</w:t>
            </w:r>
            <w:r>
              <w:rPr>
                <w:rFonts w:hint="default" w:ascii="Times New Roman" w:hAnsi="Times New Roman" w:cs="Times New Roman"/>
                <w:color w:val="FF0000"/>
                <w:sz w:val="24"/>
              </w:rPr>
              <w:t>为噪声影响预测范围</w:t>
            </w:r>
            <w:r>
              <w:rPr>
                <w:rFonts w:hint="default" w:ascii="Times New Roman" w:hAnsi="Times New Roman" w:cs="Times New Roman"/>
                <w:color w:val="FF0000"/>
                <w:sz w:val="24"/>
                <w:lang w:eastAsia="zh-CN"/>
              </w:rPr>
              <w:t>（</w:t>
            </w:r>
            <w:r>
              <w:rPr>
                <w:rFonts w:hint="default" w:ascii="Times New Roman" w:hAnsi="Times New Roman" w:cs="Times New Roman"/>
                <w:color w:val="FF0000"/>
                <w:sz w:val="24"/>
                <w:lang w:val="en-US" w:eastAsia="zh-CN"/>
              </w:rPr>
              <w:t>见附图</w:t>
            </w:r>
            <w:r>
              <w:rPr>
                <w:rFonts w:hint="eastAsia" w:cs="Times New Roman"/>
                <w:color w:val="FF0000"/>
                <w:sz w:val="24"/>
                <w:lang w:val="en-US" w:eastAsia="zh-CN"/>
              </w:rPr>
              <w:t>6</w:t>
            </w:r>
            <w:r>
              <w:rPr>
                <w:rFonts w:hint="default" w:ascii="Times New Roman" w:hAnsi="Times New Roman" w:cs="Times New Roman"/>
                <w:color w:val="FF0000"/>
                <w:sz w:val="24"/>
                <w:lang w:eastAsia="zh-CN"/>
              </w:rPr>
              <w:t>）</w:t>
            </w:r>
            <w:r>
              <w:rPr>
                <w:rFonts w:hint="eastAsia" w:cs="Times New Roman"/>
                <w:color w:val="FF0000"/>
                <w:sz w:val="24"/>
                <w:lang w:eastAsia="zh-CN"/>
              </w:rPr>
              <w:t>，</w:t>
            </w:r>
            <w:r>
              <w:rPr>
                <w:color w:val="auto"/>
                <w:sz w:val="24"/>
              </w:rPr>
              <w:t>厂界噪声影响预测结果见表</w:t>
            </w:r>
            <w:r>
              <w:rPr>
                <w:rFonts w:hint="eastAsia"/>
                <w:color w:val="auto"/>
                <w:sz w:val="24"/>
              </w:rPr>
              <w:t>4-</w:t>
            </w:r>
            <w:r>
              <w:rPr>
                <w:rFonts w:hint="eastAsia"/>
                <w:color w:val="auto"/>
                <w:sz w:val="24"/>
                <w:lang w:val="en-US" w:eastAsia="zh-CN"/>
              </w:rPr>
              <w:t>6</w:t>
            </w:r>
            <w:r>
              <w:rPr>
                <w:color w:val="auto"/>
                <w:sz w:val="24"/>
              </w:rPr>
              <w:t>。</w:t>
            </w:r>
          </w:p>
          <w:p w14:paraId="4DADF7E5">
            <w:pPr>
              <w:jc w:val="center"/>
              <w:rPr>
                <w:b/>
                <w:color w:val="auto"/>
                <w:kern w:val="0"/>
                <w:szCs w:val="21"/>
              </w:rPr>
            </w:pPr>
            <w:r>
              <w:rPr>
                <w:b/>
                <w:color w:val="auto"/>
                <w:kern w:val="0"/>
                <w:szCs w:val="21"/>
              </w:rPr>
              <w:t>表</w:t>
            </w:r>
            <w:r>
              <w:rPr>
                <w:rFonts w:hint="eastAsia"/>
                <w:b/>
                <w:color w:val="auto"/>
                <w:kern w:val="0"/>
                <w:szCs w:val="21"/>
              </w:rPr>
              <w:t>4-</w:t>
            </w:r>
            <w:r>
              <w:rPr>
                <w:rFonts w:hint="eastAsia"/>
                <w:b/>
                <w:color w:val="auto"/>
                <w:kern w:val="0"/>
                <w:szCs w:val="21"/>
                <w:lang w:val="en-US" w:eastAsia="zh-CN"/>
              </w:rPr>
              <w:t>6</w:t>
            </w:r>
            <w:r>
              <w:rPr>
                <w:rFonts w:hint="eastAsia"/>
                <w:b/>
                <w:color w:val="auto"/>
                <w:kern w:val="0"/>
                <w:szCs w:val="21"/>
              </w:rPr>
              <w:t xml:space="preserve">   </w:t>
            </w:r>
            <w:r>
              <w:rPr>
                <w:b/>
                <w:color w:val="auto"/>
                <w:kern w:val="0"/>
                <w:szCs w:val="21"/>
              </w:rPr>
              <w:t>环境噪声影响预测结果表单位：dB（A）</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54"/>
              <w:gridCol w:w="1278"/>
              <w:gridCol w:w="2441"/>
              <w:gridCol w:w="1508"/>
              <w:gridCol w:w="1339"/>
            </w:tblGrid>
            <w:tr w14:paraId="6231F7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06" w:type="pct"/>
                  <w:tcBorders>
                    <w:tl2br w:val="nil"/>
                    <w:tr2bl w:val="nil"/>
                  </w:tcBorders>
                  <w:vAlign w:val="center"/>
                </w:tcPr>
                <w:p w14:paraId="2981E88A">
                  <w:pPr>
                    <w:jc w:val="center"/>
                    <w:rPr>
                      <w:rFonts w:hint="eastAsia" w:eastAsia="宋体"/>
                      <w:color w:val="auto"/>
                      <w:kern w:val="0"/>
                      <w:szCs w:val="21"/>
                      <w:lang w:eastAsia="zh-CN"/>
                    </w:rPr>
                  </w:pPr>
                  <w:r>
                    <w:rPr>
                      <w:rFonts w:hint="eastAsia"/>
                      <w:color w:val="auto"/>
                      <w:kern w:val="0"/>
                      <w:szCs w:val="21"/>
                      <w:highlight w:val="none"/>
                      <w:lang w:val="en-US" w:eastAsia="zh-CN"/>
                    </w:rPr>
                    <w:t>预测点位</w:t>
                  </w:r>
                </w:p>
              </w:tc>
              <w:tc>
                <w:tcPr>
                  <w:tcW w:w="777" w:type="pct"/>
                  <w:tcBorders>
                    <w:tl2br w:val="nil"/>
                    <w:tr2bl w:val="nil"/>
                  </w:tcBorders>
                  <w:vAlign w:val="center"/>
                </w:tcPr>
                <w:p w14:paraId="6B0DAD51">
                  <w:pPr>
                    <w:jc w:val="center"/>
                    <w:rPr>
                      <w:color w:val="auto"/>
                      <w:kern w:val="0"/>
                      <w:szCs w:val="21"/>
                    </w:rPr>
                  </w:pPr>
                  <w:r>
                    <w:rPr>
                      <w:color w:val="auto"/>
                      <w:kern w:val="0"/>
                      <w:szCs w:val="21"/>
                    </w:rPr>
                    <w:t>声源位置</w:t>
                  </w:r>
                </w:p>
              </w:tc>
              <w:tc>
                <w:tcPr>
                  <w:tcW w:w="1484" w:type="pct"/>
                  <w:tcBorders>
                    <w:tl2br w:val="nil"/>
                    <w:tr2bl w:val="nil"/>
                  </w:tcBorders>
                  <w:vAlign w:val="center"/>
                </w:tcPr>
                <w:p w14:paraId="22769650">
                  <w:pPr>
                    <w:jc w:val="center"/>
                    <w:rPr>
                      <w:color w:val="auto"/>
                      <w:kern w:val="0"/>
                      <w:szCs w:val="21"/>
                    </w:rPr>
                  </w:pPr>
                  <w:r>
                    <w:rPr>
                      <w:color w:val="auto"/>
                      <w:kern w:val="0"/>
                      <w:szCs w:val="21"/>
                    </w:rPr>
                    <w:t>降噪措施</w:t>
                  </w:r>
                </w:p>
              </w:tc>
              <w:tc>
                <w:tcPr>
                  <w:tcW w:w="917" w:type="pct"/>
                  <w:tcBorders>
                    <w:tl2br w:val="nil"/>
                    <w:tr2bl w:val="nil"/>
                  </w:tcBorders>
                  <w:vAlign w:val="center"/>
                </w:tcPr>
                <w:p w14:paraId="5D62A7F2">
                  <w:pPr>
                    <w:jc w:val="center"/>
                    <w:rPr>
                      <w:color w:val="auto"/>
                      <w:kern w:val="0"/>
                      <w:szCs w:val="21"/>
                    </w:rPr>
                  </w:pPr>
                  <w:r>
                    <w:rPr>
                      <w:color w:val="auto"/>
                      <w:kern w:val="0"/>
                      <w:szCs w:val="21"/>
                    </w:rPr>
                    <w:t>贡献值</w:t>
                  </w:r>
                </w:p>
              </w:tc>
              <w:tc>
                <w:tcPr>
                  <w:tcW w:w="814" w:type="pct"/>
                  <w:tcBorders>
                    <w:tl2br w:val="nil"/>
                    <w:tr2bl w:val="nil"/>
                  </w:tcBorders>
                  <w:vAlign w:val="center"/>
                </w:tcPr>
                <w:p w14:paraId="1F4357AB">
                  <w:pPr>
                    <w:jc w:val="center"/>
                    <w:rPr>
                      <w:color w:val="auto"/>
                      <w:kern w:val="0"/>
                      <w:szCs w:val="21"/>
                    </w:rPr>
                  </w:pPr>
                  <w:r>
                    <w:rPr>
                      <w:color w:val="auto"/>
                      <w:kern w:val="0"/>
                      <w:szCs w:val="21"/>
                    </w:rPr>
                    <w:t>标准值</w:t>
                  </w:r>
                </w:p>
              </w:tc>
            </w:tr>
            <w:tr w14:paraId="62658F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06" w:type="pct"/>
                  <w:tcBorders>
                    <w:tl2br w:val="nil"/>
                    <w:tr2bl w:val="nil"/>
                  </w:tcBorders>
                  <w:vAlign w:val="center"/>
                </w:tcPr>
                <w:p w14:paraId="1B6EDF63">
                  <w:pPr>
                    <w:jc w:val="center"/>
                    <w:rPr>
                      <w:color w:val="auto"/>
                      <w:kern w:val="0"/>
                      <w:szCs w:val="21"/>
                    </w:rPr>
                  </w:pPr>
                  <w:r>
                    <w:rPr>
                      <w:color w:val="auto"/>
                      <w:kern w:val="0"/>
                      <w:szCs w:val="21"/>
                    </w:rPr>
                    <w:t>东厂界</w:t>
                  </w:r>
                </w:p>
              </w:tc>
              <w:tc>
                <w:tcPr>
                  <w:tcW w:w="777" w:type="pct"/>
                  <w:tcBorders>
                    <w:tl2br w:val="nil"/>
                    <w:tr2bl w:val="nil"/>
                  </w:tcBorders>
                  <w:vAlign w:val="center"/>
                </w:tcPr>
                <w:p w14:paraId="54052341">
                  <w:pPr>
                    <w:jc w:val="center"/>
                    <w:rPr>
                      <w:color w:val="auto"/>
                      <w:kern w:val="0"/>
                      <w:szCs w:val="21"/>
                    </w:rPr>
                  </w:pPr>
                  <w:r>
                    <w:rPr>
                      <w:color w:val="auto"/>
                      <w:kern w:val="0"/>
                      <w:szCs w:val="21"/>
                    </w:rPr>
                    <w:t>车间</w:t>
                  </w:r>
                </w:p>
              </w:tc>
              <w:tc>
                <w:tcPr>
                  <w:tcW w:w="1484" w:type="pct"/>
                  <w:vMerge w:val="restart"/>
                  <w:tcBorders>
                    <w:tl2br w:val="nil"/>
                    <w:tr2bl w:val="nil"/>
                  </w:tcBorders>
                  <w:vAlign w:val="center"/>
                </w:tcPr>
                <w:p w14:paraId="089F47E9">
                  <w:pPr>
                    <w:jc w:val="center"/>
                    <w:rPr>
                      <w:color w:val="auto"/>
                      <w:kern w:val="0"/>
                      <w:szCs w:val="21"/>
                    </w:rPr>
                  </w:pPr>
                  <w:r>
                    <w:rPr>
                      <w:color w:val="auto"/>
                      <w:szCs w:val="21"/>
                    </w:rPr>
                    <w:t>选择低噪设备，基础减振，厂房隔声等，距离衰减</w:t>
                  </w:r>
                </w:p>
              </w:tc>
              <w:tc>
                <w:tcPr>
                  <w:tcW w:w="917" w:type="pct"/>
                  <w:tcBorders>
                    <w:tl2br w:val="nil"/>
                    <w:tr2bl w:val="nil"/>
                  </w:tcBorders>
                  <w:vAlign w:val="center"/>
                </w:tcPr>
                <w:p w14:paraId="5AF895B7">
                  <w:pPr>
                    <w:jc w:val="center"/>
                    <w:rPr>
                      <w:rFonts w:hint="default" w:eastAsia="宋体"/>
                      <w:color w:val="FF0000"/>
                      <w:kern w:val="0"/>
                      <w:szCs w:val="21"/>
                      <w:lang w:val="en-US" w:eastAsia="zh-CN"/>
                    </w:rPr>
                  </w:pPr>
                  <w:r>
                    <w:rPr>
                      <w:rFonts w:hint="eastAsia"/>
                      <w:color w:val="FF0000"/>
                      <w:kern w:val="0"/>
                      <w:szCs w:val="21"/>
                      <w:lang w:val="en-US" w:eastAsia="zh-CN"/>
                    </w:rPr>
                    <w:t>23</w:t>
                  </w:r>
                </w:p>
              </w:tc>
              <w:tc>
                <w:tcPr>
                  <w:tcW w:w="814" w:type="pct"/>
                  <w:vMerge w:val="restart"/>
                  <w:tcBorders>
                    <w:tl2br w:val="nil"/>
                    <w:tr2bl w:val="nil"/>
                  </w:tcBorders>
                  <w:vAlign w:val="center"/>
                </w:tcPr>
                <w:p w14:paraId="28DC8E56">
                  <w:pPr>
                    <w:jc w:val="center"/>
                    <w:rPr>
                      <w:rFonts w:hint="eastAsia" w:eastAsia="宋体"/>
                      <w:color w:val="auto"/>
                      <w:kern w:val="0"/>
                      <w:szCs w:val="21"/>
                      <w:lang w:val="en-US" w:eastAsia="zh-CN"/>
                    </w:rPr>
                  </w:pPr>
                  <w:r>
                    <w:rPr>
                      <w:color w:val="auto"/>
                      <w:kern w:val="0"/>
                      <w:szCs w:val="21"/>
                    </w:rPr>
                    <w:t>昼间6</w:t>
                  </w:r>
                  <w:r>
                    <w:rPr>
                      <w:rFonts w:hint="eastAsia"/>
                      <w:color w:val="auto"/>
                      <w:kern w:val="0"/>
                      <w:szCs w:val="21"/>
                      <w:lang w:val="en-US" w:eastAsia="zh-CN"/>
                    </w:rPr>
                    <w:t>5</w:t>
                  </w:r>
                </w:p>
              </w:tc>
            </w:tr>
            <w:tr w14:paraId="74A155C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06" w:type="pct"/>
                  <w:tcBorders>
                    <w:tl2br w:val="nil"/>
                    <w:tr2bl w:val="nil"/>
                  </w:tcBorders>
                  <w:vAlign w:val="center"/>
                </w:tcPr>
                <w:p w14:paraId="78C118D0">
                  <w:pPr>
                    <w:jc w:val="center"/>
                    <w:rPr>
                      <w:color w:val="auto"/>
                      <w:kern w:val="0"/>
                      <w:szCs w:val="21"/>
                    </w:rPr>
                  </w:pPr>
                  <w:r>
                    <w:rPr>
                      <w:color w:val="auto"/>
                      <w:kern w:val="0"/>
                      <w:szCs w:val="21"/>
                    </w:rPr>
                    <w:t>南厂界</w:t>
                  </w:r>
                </w:p>
              </w:tc>
              <w:tc>
                <w:tcPr>
                  <w:tcW w:w="777" w:type="pct"/>
                  <w:tcBorders>
                    <w:tl2br w:val="nil"/>
                    <w:tr2bl w:val="nil"/>
                  </w:tcBorders>
                  <w:vAlign w:val="center"/>
                </w:tcPr>
                <w:p w14:paraId="2A4778B2">
                  <w:pPr>
                    <w:jc w:val="center"/>
                    <w:rPr>
                      <w:color w:val="auto"/>
                      <w:kern w:val="0"/>
                      <w:szCs w:val="21"/>
                    </w:rPr>
                  </w:pPr>
                  <w:r>
                    <w:rPr>
                      <w:color w:val="auto"/>
                      <w:kern w:val="0"/>
                      <w:szCs w:val="21"/>
                    </w:rPr>
                    <w:t>车间</w:t>
                  </w:r>
                </w:p>
              </w:tc>
              <w:tc>
                <w:tcPr>
                  <w:tcW w:w="1484" w:type="pct"/>
                  <w:vMerge w:val="continue"/>
                  <w:tcBorders>
                    <w:tl2br w:val="nil"/>
                    <w:tr2bl w:val="nil"/>
                  </w:tcBorders>
                  <w:vAlign w:val="center"/>
                </w:tcPr>
                <w:p w14:paraId="305BB3A6">
                  <w:pPr>
                    <w:jc w:val="center"/>
                    <w:rPr>
                      <w:color w:val="auto"/>
                      <w:kern w:val="0"/>
                      <w:szCs w:val="21"/>
                    </w:rPr>
                  </w:pPr>
                </w:p>
              </w:tc>
              <w:tc>
                <w:tcPr>
                  <w:tcW w:w="917" w:type="pct"/>
                  <w:tcBorders>
                    <w:tl2br w:val="nil"/>
                    <w:tr2bl w:val="nil"/>
                  </w:tcBorders>
                  <w:vAlign w:val="center"/>
                </w:tcPr>
                <w:p w14:paraId="52E84213">
                  <w:pPr>
                    <w:jc w:val="center"/>
                    <w:rPr>
                      <w:rFonts w:hint="default" w:eastAsia="宋体"/>
                      <w:color w:val="FF0000"/>
                      <w:kern w:val="0"/>
                      <w:szCs w:val="21"/>
                      <w:lang w:val="en-US" w:eastAsia="zh-CN"/>
                    </w:rPr>
                  </w:pPr>
                  <w:r>
                    <w:rPr>
                      <w:rFonts w:hint="eastAsia"/>
                      <w:color w:val="FF0000"/>
                      <w:kern w:val="0"/>
                      <w:szCs w:val="21"/>
                      <w:lang w:val="en-US" w:eastAsia="zh-CN"/>
                    </w:rPr>
                    <w:t>31</w:t>
                  </w:r>
                </w:p>
              </w:tc>
              <w:tc>
                <w:tcPr>
                  <w:tcW w:w="814" w:type="pct"/>
                  <w:vMerge w:val="continue"/>
                  <w:tcBorders>
                    <w:tl2br w:val="nil"/>
                    <w:tr2bl w:val="nil"/>
                  </w:tcBorders>
                  <w:vAlign w:val="center"/>
                </w:tcPr>
                <w:p w14:paraId="418BE73B">
                  <w:pPr>
                    <w:jc w:val="center"/>
                    <w:rPr>
                      <w:color w:val="auto"/>
                      <w:kern w:val="0"/>
                      <w:szCs w:val="21"/>
                    </w:rPr>
                  </w:pPr>
                </w:p>
              </w:tc>
            </w:tr>
            <w:tr w14:paraId="1DE2485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06" w:type="pct"/>
                  <w:tcBorders>
                    <w:tl2br w:val="nil"/>
                    <w:tr2bl w:val="nil"/>
                  </w:tcBorders>
                  <w:vAlign w:val="center"/>
                </w:tcPr>
                <w:p w14:paraId="25CAE525">
                  <w:pPr>
                    <w:jc w:val="center"/>
                    <w:rPr>
                      <w:color w:val="auto"/>
                      <w:kern w:val="0"/>
                      <w:szCs w:val="21"/>
                    </w:rPr>
                  </w:pPr>
                  <w:r>
                    <w:rPr>
                      <w:color w:val="auto"/>
                      <w:kern w:val="0"/>
                      <w:szCs w:val="21"/>
                    </w:rPr>
                    <w:t>西厂界</w:t>
                  </w:r>
                </w:p>
              </w:tc>
              <w:tc>
                <w:tcPr>
                  <w:tcW w:w="777" w:type="pct"/>
                  <w:tcBorders>
                    <w:tl2br w:val="nil"/>
                    <w:tr2bl w:val="nil"/>
                  </w:tcBorders>
                  <w:vAlign w:val="center"/>
                </w:tcPr>
                <w:p w14:paraId="2DEC7397">
                  <w:pPr>
                    <w:jc w:val="center"/>
                    <w:rPr>
                      <w:color w:val="auto"/>
                      <w:kern w:val="0"/>
                      <w:szCs w:val="21"/>
                    </w:rPr>
                  </w:pPr>
                  <w:r>
                    <w:rPr>
                      <w:color w:val="auto"/>
                      <w:kern w:val="0"/>
                      <w:szCs w:val="21"/>
                    </w:rPr>
                    <w:t>车间</w:t>
                  </w:r>
                </w:p>
              </w:tc>
              <w:tc>
                <w:tcPr>
                  <w:tcW w:w="1484" w:type="pct"/>
                  <w:vMerge w:val="continue"/>
                  <w:tcBorders>
                    <w:tl2br w:val="nil"/>
                    <w:tr2bl w:val="nil"/>
                  </w:tcBorders>
                  <w:vAlign w:val="center"/>
                </w:tcPr>
                <w:p w14:paraId="3AD9BBFB">
                  <w:pPr>
                    <w:jc w:val="center"/>
                    <w:rPr>
                      <w:color w:val="auto"/>
                      <w:kern w:val="0"/>
                      <w:szCs w:val="21"/>
                    </w:rPr>
                  </w:pPr>
                </w:p>
              </w:tc>
              <w:tc>
                <w:tcPr>
                  <w:tcW w:w="917" w:type="pct"/>
                  <w:tcBorders>
                    <w:tl2br w:val="nil"/>
                    <w:tr2bl w:val="nil"/>
                  </w:tcBorders>
                  <w:vAlign w:val="center"/>
                </w:tcPr>
                <w:p w14:paraId="3C4A9B45">
                  <w:pPr>
                    <w:jc w:val="center"/>
                    <w:rPr>
                      <w:rFonts w:hint="default" w:eastAsia="宋体"/>
                      <w:color w:val="FF0000"/>
                      <w:kern w:val="0"/>
                      <w:szCs w:val="21"/>
                      <w:lang w:val="en-US" w:eastAsia="zh-CN"/>
                    </w:rPr>
                  </w:pPr>
                  <w:r>
                    <w:rPr>
                      <w:rFonts w:hint="eastAsia"/>
                      <w:color w:val="FF0000"/>
                      <w:kern w:val="0"/>
                      <w:szCs w:val="21"/>
                      <w:lang w:val="en-US" w:eastAsia="zh-CN"/>
                    </w:rPr>
                    <w:t>47</w:t>
                  </w:r>
                </w:p>
              </w:tc>
              <w:tc>
                <w:tcPr>
                  <w:tcW w:w="814" w:type="pct"/>
                  <w:vMerge w:val="continue"/>
                  <w:tcBorders>
                    <w:tl2br w:val="nil"/>
                    <w:tr2bl w:val="nil"/>
                  </w:tcBorders>
                  <w:vAlign w:val="center"/>
                </w:tcPr>
                <w:p w14:paraId="642A32E6">
                  <w:pPr>
                    <w:jc w:val="center"/>
                    <w:rPr>
                      <w:color w:val="auto"/>
                      <w:kern w:val="0"/>
                      <w:szCs w:val="21"/>
                    </w:rPr>
                  </w:pPr>
                </w:p>
              </w:tc>
            </w:tr>
            <w:tr w14:paraId="2E0B6E8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006" w:type="pct"/>
                  <w:tcBorders>
                    <w:tl2br w:val="nil"/>
                    <w:tr2bl w:val="nil"/>
                  </w:tcBorders>
                  <w:vAlign w:val="center"/>
                </w:tcPr>
                <w:p w14:paraId="44299E0B">
                  <w:pPr>
                    <w:jc w:val="center"/>
                    <w:rPr>
                      <w:color w:val="auto"/>
                      <w:kern w:val="0"/>
                      <w:szCs w:val="21"/>
                    </w:rPr>
                  </w:pPr>
                  <w:r>
                    <w:rPr>
                      <w:color w:val="auto"/>
                      <w:kern w:val="0"/>
                      <w:szCs w:val="21"/>
                    </w:rPr>
                    <w:t>北厂界</w:t>
                  </w:r>
                </w:p>
              </w:tc>
              <w:tc>
                <w:tcPr>
                  <w:tcW w:w="777" w:type="pct"/>
                  <w:tcBorders>
                    <w:tl2br w:val="nil"/>
                    <w:tr2bl w:val="nil"/>
                  </w:tcBorders>
                  <w:vAlign w:val="center"/>
                </w:tcPr>
                <w:p w14:paraId="33B37163">
                  <w:pPr>
                    <w:jc w:val="center"/>
                    <w:rPr>
                      <w:color w:val="auto"/>
                      <w:kern w:val="0"/>
                      <w:szCs w:val="21"/>
                    </w:rPr>
                  </w:pPr>
                  <w:r>
                    <w:rPr>
                      <w:color w:val="auto"/>
                      <w:kern w:val="0"/>
                      <w:szCs w:val="21"/>
                    </w:rPr>
                    <w:t>车间</w:t>
                  </w:r>
                </w:p>
              </w:tc>
              <w:tc>
                <w:tcPr>
                  <w:tcW w:w="1484" w:type="pct"/>
                  <w:vMerge w:val="continue"/>
                  <w:tcBorders>
                    <w:tl2br w:val="nil"/>
                    <w:tr2bl w:val="nil"/>
                  </w:tcBorders>
                  <w:vAlign w:val="center"/>
                </w:tcPr>
                <w:p w14:paraId="7679FFCD">
                  <w:pPr>
                    <w:jc w:val="center"/>
                    <w:rPr>
                      <w:color w:val="auto"/>
                      <w:kern w:val="0"/>
                      <w:szCs w:val="21"/>
                    </w:rPr>
                  </w:pPr>
                </w:p>
              </w:tc>
              <w:tc>
                <w:tcPr>
                  <w:tcW w:w="917" w:type="pct"/>
                  <w:tcBorders>
                    <w:tl2br w:val="nil"/>
                    <w:tr2bl w:val="nil"/>
                  </w:tcBorders>
                  <w:vAlign w:val="center"/>
                </w:tcPr>
                <w:p w14:paraId="42DE8B12">
                  <w:pPr>
                    <w:jc w:val="center"/>
                    <w:rPr>
                      <w:rFonts w:hint="default" w:eastAsia="宋体"/>
                      <w:color w:val="FF0000"/>
                      <w:kern w:val="0"/>
                      <w:szCs w:val="21"/>
                      <w:lang w:val="en-US" w:eastAsia="zh-CN"/>
                    </w:rPr>
                  </w:pPr>
                  <w:r>
                    <w:rPr>
                      <w:rFonts w:hint="eastAsia"/>
                      <w:color w:val="FF0000"/>
                      <w:kern w:val="0"/>
                      <w:szCs w:val="21"/>
                      <w:lang w:val="en-US" w:eastAsia="zh-CN"/>
                    </w:rPr>
                    <w:t>44</w:t>
                  </w:r>
                </w:p>
              </w:tc>
              <w:tc>
                <w:tcPr>
                  <w:tcW w:w="814" w:type="pct"/>
                  <w:vMerge w:val="continue"/>
                  <w:tcBorders>
                    <w:tl2br w:val="nil"/>
                    <w:tr2bl w:val="nil"/>
                  </w:tcBorders>
                  <w:vAlign w:val="center"/>
                </w:tcPr>
                <w:p w14:paraId="4978A003">
                  <w:pPr>
                    <w:jc w:val="center"/>
                    <w:rPr>
                      <w:color w:val="auto"/>
                      <w:kern w:val="0"/>
                      <w:szCs w:val="21"/>
                    </w:rPr>
                  </w:pPr>
                </w:p>
              </w:tc>
            </w:tr>
          </w:tbl>
          <w:p w14:paraId="7848CA58">
            <w:pPr>
              <w:spacing w:line="360" w:lineRule="auto"/>
              <w:ind w:firstLine="480" w:firstLineChars="200"/>
              <w:rPr>
                <w:color w:val="auto"/>
                <w:kern w:val="0"/>
                <w:sz w:val="24"/>
                <w:szCs w:val="20"/>
              </w:rPr>
            </w:pPr>
            <w:r>
              <w:rPr>
                <w:color w:val="auto"/>
                <w:kern w:val="0"/>
                <w:sz w:val="24"/>
                <w:szCs w:val="20"/>
              </w:rPr>
              <w:t>项目运营后，</w:t>
            </w:r>
            <w:r>
              <w:rPr>
                <w:rFonts w:hint="eastAsia"/>
                <w:color w:val="auto"/>
                <w:kern w:val="0"/>
                <w:sz w:val="24"/>
                <w:szCs w:val="20"/>
                <w:lang w:val="en-US" w:eastAsia="zh-CN"/>
              </w:rPr>
              <w:t>夜间不生产，</w:t>
            </w:r>
            <w:r>
              <w:rPr>
                <w:color w:val="auto"/>
                <w:kern w:val="0"/>
                <w:sz w:val="24"/>
                <w:szCs w:val="20"/>
              </w:rPr>
              <w:t>选用低噪声设备的同时，加设减振垫等处理措施后，经过厂房隔声、距离衰减后厂界四周的噪声贡献值可以达到《工业企业厂界环境噪声排放标准》（GB12348-2008）中的</w:t>
            </w:r>
            <w:r>
              <w:rPr>
                <w:rFonts w:hint="eastAsia"/>
                <w:color w:val="auto"/>
                <w:kern w:val="0"/>
                <w:sz w:val="24"/>
                <w:szCs w:val="20"/>
                <w:lang w:val="en-US" w:eastAsia="zh-CN"/>
              </w:rPr>
              <w:t>3</w:t>
            </w:r>
            <w:r>
              <w:rPr>
                <w:color w:val="auto"/>
                <w:kern w:val="0"/>
                <w:sz w:val="24"/>
                <w:szCs w:val="20"/>
              </w:rPr>
              <w:t>类标准要求。</w:t>
            </w:r>
          </w:p>
          <w:p w14:paraId="523FAA60">
            <w:pPr>
              <w:spacing w:line="360" w:lineRule="auto"/>
              <w:ind w:firstLine="440" w:firstLineChars="200"/>
              <w:rPr>
                <w:rFonts w:hint="default" w:eastAsia="宋体"/>
                <w:bCs/>
                <w:color w:val="auto"/>
                <w:spacing w:val="-10"/>
                <w:sz w:val="24"/>
                <w:lang w:val="en-US" w:eastAsia="zh-CN"/>
              </w:rPr>
            </w:pPr>
            <w:r>
              <w:rPr>
                <w:bCs/>
                <w:color w:val="auto"/>
                <w:spacing w:val="-10"/>
                <w:sz w:val="24"/>
              </w:rPr>
              <w:t>（4）</w:t>
            </w:r>
            <w:r>
              <w:rPr>
                <w:rFonts w:hint="eastAsia"/>
                <w:bCs/>
                <w:color w:val="auto"/>
                <w:spacing w:val="-10"/>
                <w:sz w:val="24"/>
                <w:lang w:val="en-US" w:eastAsia="zh-CN"/>
              </w:rPr>
              <w:t>噪声治理措施</w:t>
            </w:r>
          </w:p>
          <w:p w14:paraId="408DA7B8">
            <w:pPr>
              <w:spacing w:line="360" w:lineRule="auto"/>
              <w:ind w:firstLine="480" w:firstLineChars="200"/>
              <w:rPr>
                <w:color w:val="auto"/>
                <w:kern w:val="0"/>
                <w:sz w:val="24"/>
                <w:szCs w:val="20"/>
              </w:rPr>
            </w:pPr>
            <w:r>
              <w:rPr>
                <w:color w:val="auto"/>
                <w:kern w:val="0"/>
                <w:sz w:val="24"/>
                <w:szCs w:val="20"/>
              </w:rPr>
              <w:t>建设单位拟采取以下措施降低噪声影响：</w:t>
            </w:r>
          </w:p>
          <w:p w14:paraId="5FFA3FE3">
            <w:pPr>
              <w:spacing w:line="360" w:lineRule="auto"/>
              <w:ind w:firstLine="480" w:firstLineChars="200"/>
              <w:rPr>
                <w:color w:val="auto"/>
                <w:sz w:val="24"/>
              </w:rPr>
            </w:pPr>
            <w:r>
              <w:rPr>
                <w:color w:val="auto"/>
                <w:sz w:val="24"/>
              </w:rPr>
              <w:t>①选用低噪声设备：在满足项目生产工艺的前提下，尽可能选择先进、噪声低的生产设备，从源头降低噪声。</w:t>
            </w:r>
          </w:p>
          <w:p w14:paraId="0E6047BF">
            <w:pPr>
              <w:spacing w:line="360" w:lineRule="auto"/>
              <w:ind w:firstLine="480" w:firstLineChars="200"/>
              <w:rPr>
                <w:color w:val="auto"/>
                <w:sz w:val="24"/>
              </w:rPr>
            </w:pPr>
            <w:r>
              <w:rPr>
                <w:color w:val="auto"/>
                <w:sz w:val="24"/>
              </w:rPr>
              <w:t>②厂区内合理布局：将设备全部安置厂区车间内，在满足生产的前提下综合考虑，在厂区设备布置是考虑地形、声源方向性和设备噪声强弱等因素，进行合理布局以求进一步降低厂界噪声，将设备安置在厂区远离厂界的位置，充分利用厂内建筑物、墙壁的隔声作用，以减轻各类声源对周围环境的影响。</w:t>
            </w:r>
          </w:p>
          <w:p w14:paraId="7B56673B">
            <w:pPr>
              <w:spacing w:line="360" w:lineRule="auto"/>
              <w:ind w:firstLine="480" w:firstLineChars="200"/>
              <w:rPr>
                <w:color w:val="auto"/>
                <w:sz w:val="24"/>
              </w:rPr>
            </w:pPr>
            <w:r>
              <w:rPr>
                <w:color w:val="auto"/>
                <w:sz w:val="24"/>
              </w:rPr>
              <w:t>③设备基础减振：设备在安装时，根据设备的自重及振动特性采用合适的隔振垫，以减轻由于设备自身振动引起的结构传声对周围环境产生的影响。</w:t>
            </w:r>
          </w:p>
          <w:p w14:paraId="7F777AC8">
            <w:pPr>
              <w:spacing w:line="360" w:lineRule="auto"/>
              <w:ind w:firstLine="480" w:firstLineChars="200"/>
              <w:rPr>
                <w:color w:val="auto"/>
                <w:sz w:val="24"/>
              </w:rPr>
            </w:pPr>
            <w:r>
              <w:rPr>
                <w:color w:val="auto"/>
                <w:sz w:val="24"/>
              </w:rPr>
              <w:t>④加强设备管理：加强设备的维护，确保设备处于良好的运转状态，杜绝因设备不正常运转时产生的高噪声现象；同时，规范生产过程中设备操作，避免操作设备不当产生的高噪声现象。</w:t>
            </w:r>
          </w:p>
          <w:p w14:paraId="07823871">
            <w:pPr>
              <w:spacing w:line="360" w:lineRule="auto"/>
              <w:ind w:firstLine="440" w:firstLineChars="200"/>
              <w:rPr>
                <w:bCs/>
                <w:color w:val="auto"/>
                <w:spacing w:val="-10"/>
                <w:sz w:val="24"/>
              </w:rPr>
            </w:pPr>
            <w:r>
              <w:rPr>
                <w:rFonts w:hint="eastAsia"/>
                <w:bCs/>
                <w:color w:val="auto"/>
                <w:spacing w:val="-10"/>
                <w:sz w:val="24"/>
                <w:lang w:eastAsia="zh-CN"/>
              </w:rPr>
              <w:t>（</w:t>
            </w:r>
            <w:r>
              <w:rPr>
                <w:rFonts w:hint="eastAsia"/>
                <w:bCs/>
                <w:color w:val="auto"/>
                <w:spacing w:val="-10"/>
                <w:sz w:val="24"/>
                <w:lang w:val="en-US" w:eastAsia="zh-CN"/>
              </w:rPr>
              <w:t>5</w:t>
            </w:r>
            <w:r>
              <w:rPr>
                <w:rFonts w:hint="eastAsia"/>
                <w:bCs/>
                <w:color w:val="auto"/>
                <w:spacing w:val="-10"/>
                <w:sz w:val="24"/>
                <w:lang w:eastAsia="zh-CN"/>
              </w:rPr>
              <w:t>）</w:t>
            </w:r>
            <w:r>
              <w:rPr>
                <w:bCs/>
                <w:color w:val="auto"/>
                <w:spacing w:val="-10"/>
                <w:sz w:val="24"/>
              </w:rPr>
              <w:t>运营期噪声监测计划</w:t>
            </w:r>
          </w:p>
          <w:p w14:paraId="759BAE43">
            <w:pPr>
              <w:spacing w:line="360" w:lineRule="auto"/>
              <w:ind w:firstLine="480" w:firstLineChars="200"/>
              <w:rPr>
                <w:color w:val="auto"/>
                <w:sz w:val="24"/>
              </w:rPr>
            </w:pPr>
            <w:r>
              <w:rPr>
                <w:color w:val="auto"/>
                <w:sz w:val="24"/>
              </w:rPr>
              <w:t>项目运营期噪声监测计划见表</w:t>
            </w:r>
            <w:r>
              <w:rPr>
                <w:rFonts w:hint="eastAsia"/>
                <w:color w:val="auto"/>
                <w:sz w:val="24"/>
              </w:rPr>
              <w:t>4</w:t>
            </w:r>
            <w:r>
              <w:rPr>
                <w:rFonts w:hint="eastAsia"/>
                <w:color w:val="auto"/>
                <w:sz w:val="24"/>
                <w:lang w:val="en-US" w:eastAsia="zh-CN"/>
              </w:rPr>
              <w:t>-7</w:t>
            </w:r>
            <w:r>
              <w:rPr>
                <w:color w:val="auto"/>
                <w:sz w:val="24"/>
              </w:rPr>
              <w:t>。</w:t>
            </w:r>
          </w:p>
          <w:p w14:paraId="0F32DF51">
            <w:pPr>
              <w:jc w:val="center"/>
              <w:rPr>
                <w:b/>
                <w:color w:val="auto"/>
                <w:szCs w:val="21"/>
              </w:rPr>
            </w:pPr>
            <w:r>
              <w:rPr>
                <w:b/>
                <w:color w:val="auto"/>
                <w:szCs w:val="21"/>
              </w:rPr>
              <w:t>表</w:t>
            </w:r>
            <w:r>
              <w:rPr>
                <w:rFonts w:hint="eastAsia"/>
                <w:b/>
                <w:color w:val="auto"/>
                <w:szCs w:val="21"/>
              </w:rPr>
              <w:t>4-</w:t>
            </w:r>
            <w:r>
              <w:rPr>
                <w:rFonts w:hint="eastAsia"/>
                <w:b/>
                <w:color w:val="auto"/>
                <w:szCs w:val="21"/>
                <w:lang w:val="en-US" w:eastAsia="zh-CN"/>
              </w:rPr>
              <w:t>7</w:t>
            </w:r>
            <w:r>
              <w:rPr>
                <w:rFonts w:hint="eastAsia"/>
                <w:b/>
                <w:color w:val="auto"/>
                <w:szCs w:val="21"/>
              </w:rPr>
              <w:t xml:space="preserve">   </w:t>
            </w:r>
            <w:r>
              <w:rPr>
                <w:b/>
                <w:color w:val="auto"/>
                <w:szCs w:val="21"/>
              </w:rPr>
              <w:t>运营期环境监测计划</w:t>
            </w:r>
          </w:p>
          <w:tbl>
            <w:tblPr>
              <w:tblStyle w:val="12"/>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autofit"/>
              <w:tblCellMar>
                <w:top w:w="0" w:type="dxa"/>
                <w:left w:w="108" w:type="dxa"/>
                <w:bottom w:w="0" w:type="dxa"/>
                <w:right w:w="108" w:type="dxa"/>
              </w:tblCellMar>
            </w:tblPr>
            <w:tblGrid>
              <w:gridCol w:w="861"/>
              <w:gridCol w:w="798"/>
              <w:gridCol w:w="1099"/>
              <w:gridCol w:w="936"/>
              <w:gridCol w:w="1051"/>
              <w:gridCol w:w="3475"/>
            </w:tblGrid>
            <w:tr w14:paraId="5BC4B104">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523" w:type="pct"/>
                  <w:vAlign w:val="center"/>
                </w:tcPr>
                <w:p w14:paraId="235C8C13">
                  <w:pPr>
                    <w:spacing w:line="240" w:lineRule="exact"/>
                    <w:jc w:val="center"/>
                    <w:rPr>
                      <w:color w:val="auto"/>
                      <w:szCs w:val="21"/>
                    </w:rPr>
                  </w:pPr>
                  <w:r>
                    <w:rPr>
                      <w:color w:val="auto"/>
                      <w:szCs w:val="21"/>
                    </w:rPr>
                    <w:t>污染源名称</w:t>
                  </w:r>
                </w:p>
              </w:tc>
              <w:tc>
                <w:tcPr>
                  <w:tcW w:w="485" w:type="pct"/>
                  <w:vAlign w:val="center"/>
                </w:tcPr>
                <w:p w14:paraId="420BBCD6">
                  <w:pPr>
                    <w:spacing w:line="240" w:lineRule="exact"/>
                    <w:jc w:val="center"/>
                    <w:rPr>
                      <w:color w:val="auto"/>
                      <w:szCs w:val="21"/>
                    </w:rPr>
                  </w:pPr>
                  <w:r>
                    <w:rPr>
                      <w:color w:val="auto"/>
                      <w:szCs w:val="21"/>
                    </w:rPr>
                    <w:t>监测项目</w:t>
                  </w:r>
                </w:p>
              </w:tc>
              <w:tc>
                <w:tcPr>
                  <w:tcW w:w="668" w:type="pct"/>
                  <w:vAlign w:val="center"/>
                </w:tcPr>
                <w:p w14:paraId="50B58043">
                  <w:pPr>
                    <w:spacing w:line="240" w:lineRule="exact"/>
                    <w:jc w:val="center"/>
                    <w:rPr>
                      <w:color w:val="auto"/>
                      <w:szCs w:val="21"/>
                    </w:rPr>
                  </w:pPr>
                  <w:r>
                    <w:rPr>
                      <w:color w:val="auto"/>
                      <w:szCs w:val="21"/>
                    </w:rPr>
                    <w:t>监测点位置</w:t>
                  </w:r>
                </w:p>
              </w:tc>
              <w:tc>
                <w:tcPr>
                  <w:tcW w:w="569" w:type="pct"/>
                  <w:vAlign w:val="center"/>
                </w:tcPr>
                <w:p w14:paraId="4C3A158A">
                  <w:pPr>
                    <w:spacing w:line="240" w:lineRule="exact"/>
                    <w:jc w:val="center"/>
                    <w:rPr>
                      <w:color w:val="auto"/>
                      <w:szCs w:val="21"/>
                    </w:rPr>
                  </w:pPr>
                  <w:r>
                    <w:rPr>
                      <w:color w:val="auto"/>
                      <w:szCs w:val="21"/>
                    </w:rPr>
                    <w:t>监测</w:t>
                  </w:r>
                </w:p>
                <w:p w14:paraId="6B02C783">
                  <w:pPr>
                    <w:spacing w:line="240" w:lineRule="exact"/>
                    <w:jc w:val="center"/>
                    <w:rPr>
                      <w:color w:val="auto"/>
                      <w:szCs w:val="21"/>
                    </w:rPr>
                  </w:pPr>
                  <w:r>
                    <w:rPr>
                      <w:color w:val="auto"/>
                      <w:szCs w:val="21"/>
                    </w:rPr>
                    <w:t>点数</w:t>
                  </w:r>
                </w:p>
              </w:tc>
              <w:tc>
                <w:tcPr>
                  <w:tcW w:w="639" w:type="pct"/>
                  <w:vAlign w:val="center"/>
                </w:tcPr>
                <w:p w14:paraId="5F48ABC2">
                  <w:pPr>
                    <w:spacing w:line="240" w:lineRule="exact"/>
                    <w:jc w:val="center"/>
                    <w:rPr>
                      <w:color w:val="auto"/>
                      <w:szCs w:val="21"/>
                    </w:rPr>
                  </w:pPr>
                  <w:r>
                    <w:rPr>
                      <w:color w:val="auto"/>
                      <w:szCs w:val="21"/>
                    </w:rPr>
                    <w:t>监测</w:t>
                  </w:r>
                </w:p>
                <w:p w14:paraId="443991FF">
                  <w:pPr>
                    <w:spacing w:line="240" w:lineRule="exact"/>
                    <w:jc w:val="center"/>
                    <w:rPr>
                      <w:color w:val="auto"/>
                      <w:szCs w:val="21"/>
                    </w:rPr>
                  </w:pPr>
                  <w:r>
                    <w:rPr>
                      <w:color w:val="auto"/>
                      <w:szCs w:val="21"/>
                    </w:rPr>
                    <w:t>频率</w:t>
                  </w:r>
                </w:p>
              </w:tc>
              <w:tc>
                <w:tcPr>
                  <w:tcW w:w="2112" w:type="pct"/>
                  <w:vAlign w:val="center"/>
                </w:tcPr>
                <w:p w14:paraId="26D1FE21">
                  <w:pPr>
                    <w:spacing w:line="240" w:lineRule="exact"/>
                    <w:jc w:val="center"/>
                    <w:rPr>
                      <w:color w:val="auto"/>
                      <w:szCs w:val="21"/>
                    </w:rPr>
                  </w:pPr>
                  <w:r>
                    <w:rPr>
                      <w:color w:val="auto"/>
                      <w:szCs w:val="21"/>
                    </w:rPr>
                    <w:t>控制指标</w:t>
                  </w:r>
                </w:p>
              </w:tc>
            </w:tr>
            <w:tr w14:paraId="62F208E6">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523" w:type="pct"/>
                  <w:vAlign w:val="center"/>
                </w:tcPr>
                <w:p w14:paraId="6505750C">
                  <w:pPr>
                    <w:spacing w:line="240" w:lineRule="exact"/>
                    <w:jc w:val="center"/>
                    <w:rPr>
                      <w:color w:val="auto"/>
                      <w:szCs w:val="21"/>
                    </w:rPr>
                  </w:pPr>
                  <w:r>
                    <w:rPr>
                      <w:color w:val="auto"/>
                      <w:szCs w:val="21"/>
                    </w:rPr>
                    <w:t>生产设备</w:t>
                  </w:r>
                </w:p>
              </w:tc>
              <w:tc>
                <w:tcPr>
                  <w:tcW w:w="485" w:type="pct"/>
                  <w:vAlign w:val="center"/>
                </w:tcPr>
                <w:p w14:paraId="6355FEE8">
                  <w:pPr>
                    <w:spacing w:line="240" w:lineRule="exact"/>
                    <w:jc w:val="center"/>
                    <w:rPr>
                      <w:color w:val="auto"/>
                      <w:szCs w:val="21"/>
                    </w:rPr>
                  </w:pPr>
                  <w:r>
                    <w:rPr>
                      <w:color w:val="auto"/>
                      <w:szCs w:val="21"/>
                    </w:rPr>
                    <w:t>厂界噪声</w:t>
                  </w:r>
                </w:p>
              </w:tc>
              <w:tc>
                <w:tcPr>
                  <w:tcW w:w="668" w:type="pct"/>
                  <w:vAlign w:val="center"/>
                </w:tcPr>
                <w:p w14:paraId="0B659025">
                  <w:pPr>
                    <w:spacing w:line="240" w:lineRule="exact"/>
                    <w:jc w:val="center"/>
                    <w:rPr>
                      <w:color w:val="auto"/>
                      <w:szCs w:val="21"/>
                    </w:rPr>
                  </w:pPr>
                  <w:r>
                    <w:rPr>
                      <w:rFonts w:hint="eastAsia"/>
                      <w:color w:val="auto"/>
                      <w:szCs w:val="21"/>
                      <w:lang w:val="en-US" w:eastAsia="zh-CN"/>
                    </w:rPr>
                    <w:t>大</w:t>
                  </w:r>
                  <w:r>
                    <w:rPr>
                      <w:color w:val="auto"/>
                      <w:szCs w:val="21"/>
                    </w:rPr>
                    <w:t>厂界四周外1m</w:t>
                  </w:r>
                </w:p>
              </w:tc>
              <w:tc>
                <w:tcPr>
                  <w:tcW w:w="569" w:type="pct"/>
                  <w:vAlign w:val="center"/>
                </w:tcPr>
                <w:p w14:paraId="528DF72A">
                  <w:pPr>
                    <w:spacing w:line="240" w:lineRule="exact"/>
                    <w:jc w:val="center"/>
                    <w:rPr>
                      <w:color w:val="auto"/>
                      <w:szCs w:val="21"/>
                    </w:rPr>
                  </w:pPr>
                  <w:r>
                    <w:rPr>
                      <w:color w:val="auto"/>
                      <w:szCs w:val="21"/>
                    </w:rPr>
                    <w:t>4个点</w:t>
                  </w:r>
                </w:p>
              </w:tc>
              <w:tc>
                <w:tcPr>
                  <w:tcW w:w="639" w:type="pct"/>
                  <w:vAlign w:val="center"/>
                </w:tcPr>
                <w:p w14:paraId="10EA79D4">
                  <w:pPr>
                    <w:spacing w:line="240" w:lineRule="exact"/>
                    <w:jc w:val="center"/>
                    <w:rPr>
                      <w:color w:val="auto"/>
                      <w:szCs w:val="21"/>
                    </w:rPr>
                  </w:pPr>
                  <w:r>
                    <w:rPr>
                      <w:color w:val="auto"/>
                      <w:szCs w:val="21"/>
                    </w:rPr>
                    <w:t>1次/</w:t>
                  </w:r>
                  <w:r>
                    <w:rPr>
                      <w:rFonts w:hint="eastAsia"/>
                      <w:color w:val="auto"/>
                      <w:szCs w:val="21"/>
                    </w:rPr>
                    <w:t>季度</w:t>
                  </w:r>
                </w:p>
              </w:tc>
              <w:tc>
                <w:tcPr>
                  <w:tcW w:w="2112" w:type="pct"/>
                  <w:vAlign w:val="center"/>
                </w:tcPr>
                <w:p w14:paraId="29F3FB6F">
                  <w:pPr>
                    <w:spacing w:line="240" w:lineRule="exact"/>
                    <w:jc w:val="center"/>
                    <w:rPr>
                      <w:color w:val="auto"/>
                      <w:szCs w:val="21"/>
                    </w:rPr>
                  </w:pPr>
                  <w:r>
                    <w:rPr>
                      <w:color w:val="auto"/>
                      <w:szCs w:val="21"/>
                    </w:rPr>
                    <w:t>《工业企业厂界环境噪声排放标准》（GB12348-2008）中</w:t>
                  </w:r>
                  <w:r>
                    <w:rPr>
                      <w:rFonts w:hint="eastAsia"/>
                      <w:color w:val="auto"/>
                      <w:szCs w:val="21"/>
                      <w:lang w:val="en-US" w:eastAsia="zh-CN"/>
                    </w:rPr>
                    <w:t>3</w:t>
                  </w:r>
                  <w:r>
                    <w:rPr>
                      <w:color w:val="auto"/>
                      <w:szCs w:val="21"/>
                    </w:rPr>
                    <w:t>类标准</w:t>
                  </w:r>
                </w:p>
              </w:tc>
            </w:tr>
          </w:tbl>
          <w:p w14:paraId="093FE247">
            <w:pPr>
              <w:spacing w:line="360" w:lineRule="auto"/>
              <w:ind w:firstLine="482"/>
              <w:rPr>
                <w:b/>
                <w:bCs/>
                <w:color w:val="auto"/>
                <w:kern w:val="0"/>
                <w:sz w:val="24"/>
                <w:szCs w:val="20"/>
              </w:rPr>
            </w:pPr>
            <w:r>
              <w:rPr>
                <w:b/>
                <w:bCs/>
                <w:color w:val="auto"/>
                <w:kern w:val="0"/>
                <w:sz w:val="24"/>
                <w:szCs w:val="20"/>
              </w:rPr>
              <w:t>4、固体废弃物</w:t>
            </w:r>
          </w:p>
          <w:p w14:paraId="384795A0">
            <w:pPr>
              <w:spacing w:line="360" w:lineRule="auto"/>
              <w:ind w:firstLine="480" w:firstLineChars="200"/>
              <w:rPr>
                <w:bCs/>
                <w:color w:val="auto"/>
                <w:kern w:val="0"/>
                <w:sz w:val="24"/>
                <w:szCs w:val="20"/>
              </w:rPr>
            </w:pPr>
            <w:r>
              <w:rPr>
                <w:rFonts w:hint="eastAsia"/>
                <w:bCs/>
                <w:color w:val="auto"/>
                <w:kern w:val="0"/>
                <w:sz w:val="24"/>
                <w:szCs w:val="20"/>
                <w:lang w:eastAsia="zh-CN"/>
              </w:rPr>
              <w:t>（</w:t>
            </w:r>
            <w:r>
              <w:rPr>
                <w:rFonts w:hint="eastAsia"/>
                <w:bCs/>
                <w:color w:val="auto"/>
                <w:kern w:val="0"/>
                <w:sz w:val="24"/>
                <w:szCs w:val="20"/>
                <w:lang w:val="en-US" w:eastAsia="zh-CN"/>
              </w:rPr>
              <w:t>1</w:t>
            </w:r>
            <w:r>
              <w:rPr>
                <w:rFonts w:hint="eastAsia"/>
                <w:bCs/>
                <w:color w:val="auto"/>
                <w:kern w:val="0"/>
                <w:sz w:val="24"/>
                <w:szCs w:val="20"/>
                <w:lang w:eastAsia="zh-CN"/>
              </w:rPr>
              <w:t>）</w:t>
            </w:r>
            <w:r>
              <w:rPr>
                <w:rFonts w:hint="eastAsia"/>
                <w:bCs/>
                <w:color w:val="auto"/>
                <w:kern w:val="0"/>
                <w:sz w:val="24"/>
                <w:szCs w:val="20"/>
              </w:rPr>
              <w:t>固体废弃物</w:t>
            </w:r>
            <w:r>
              <w:rPr>
                <w:rFonts w:hint="eastAsia"/>
                <w:bCs/>
                <w:color w:val="auto"/>
                <w:kern w:val="0"/>
                <w:sz w:val="24"/>
                <w:szCs w:val="20"/>
                <w:lang w:val="en-US" w:eastAsia="zh-CN"/>
              </w:rPr>
              <w:t>产排</w:t>
            </w:r>
            <w:r>
              <w:rPr>
                <w:rFonts w:hint="eastAsia"/>
                <w:bCs/>
                <w:color w:val="auto"/>
                <w:kern w:val="0"/>
                <w:sz w:val="24"/>
                <w:szCs w:val="20"/>
              </w:rPr>
              <w:t>情况</w:t>
            </w:r>
          </w:p>
          <w:p w14:paraId="2C3D6B2F">
            <w:pPr>
              <w:spacing w:line="360" w:lineRule="auto"/>
              <w:ind w:firstLine="480" w:firstLineChars="200"/>
              <w:rPr>
                <w:rFonts w:hint="default" w:eastAsia="宋体"/>
                <w:bCs/>
                <w:color w:val="auto"/>
                <w:kern w:val="0"/>
                <w:sz w:val="24"/>
                <w:szCs w:val="20"/>
                <w:lang w:val="en-US" w:eastAsia="zh-CN"/>
              </w:rPr>
            </w:pPr>
            <w:r>
              <w:rPr>
                <w:bCs/>
                <w:color w:val="auto"/>
                <w:kern w:val="0"/>
                <w:sz w:val="24"/>
                <w:szCs w:val="20"/>
              </w:rPr>
              <w:t>本项目产生固废主要分为</w:t>
            </w:r>
            <w:r>
              <w:rPr>
                <w:rFonts w:hint="eastAsia"/>
                <w:bCs/>
                <w:color w:val="auto"/>
                <w:kern w:val="0"/>
                <w:sz w:val="24"/>
                <w:szCs w:val="20"/>
                <w:lang w:val="en-US" w:eastAsia="zh-CN"/>
              </w:rPr>
              <w:t>一般固废、危险废物及生活垃圾。</w:t>
            </w:r>
          </w:p>
          <w:p w14:paraId="010F5940">
            <w:pPr>
              <w:spacing w:line="360" w:lineRule="auto"/>
              <w:ind w:firstLine="480" w:firstLineChars="200"/>
              <w:contextualSpacing/>
              <w:rPr>
                <w:bCs/>
                <w:color w:val="auto"/>
                <w:kern w:val="0"/>
                <w:sz w:val="24"/>
                <w:szCs w:val="20"/>
              </w:rPr>
            </w:pPr>
            <w:r>
              <w:rPr>
                <w:bCs/>
                <w:color w:val="auto"/>
                <w:kern w:val="0"/>
                <w:sz w:val="24"/>
                <w:szCs w:val="20"/>
              </w:rPr>
              <w:t>①</w:t>
            </w:r>
            <w:r>
              <w:rPr>
                <w:rFonts w:hint="eastAsia"/>
                <w:bCs/>
                <w:color w:val="auto"/>
                <w:kern w:val="0"/>
                <w:sz w:val="24"/>
                <w:szCs w:val="20"/>
                <w:lang w:val="en-US" w:eastAsia="zh-CN"/>
              </w:rPr>
              <w:t>一般</w:t>
            </w:r>
            <w:r>
              <w:rPr>
                <w:bCs/>
                <w:color w:val="auto"/>
                <w:kern w:val="0"/>
                <w:sz w:val="24"/>
                <w:szCs w:val="20"/>
              </w:rPr>
              <w:t>固废</w:t>
            </w:r>
          </w:p>
          <w:p w14:paraId="384DED97">
            <w:pPr>
              <w:spacing w:line="360" w:lineRule="auto"/>
              <w:ind w:firstLine="480" w:firstLineChars="200"/>
              <w:contextualSpacing/>
              <w:rPr>
                <w:bCs/>
                <w:color w:val="auto"/>
                <w:kern w:val="0"/>
                <w:sz w:val="24"/>
                <w:szCs w:val="20"/>
              </w:rPr>
            </w:pPr>
            <w:r>
              <w:rPr>
                <w:bCs/>
                <w:color w:val="auto"/>
                <w:kern w:val="0"/>
                <w:sz w:val="24"/>
                <w:szCs w:val="20"/>
              </w:rPr>
              <w:t>本项目</w:t>
            </w:r>
            <w:r>
              <w:rPr>
                <w:rFonts w:hint="eastAsia"/>
                <w:bCs/>
                <w:color w:val="auto"/>
                <w:kern w:val="0"/>
                <w:sz w:val="24"/>
                <w:szCs w:val="20"/>
                <w:lang w:val="en-US" w:eastAsia="zh-CN"/>
              </w:rPr>
              <w:t>产生</w:t>
            </w:r>
            <w:r>
              <w:rPr>
                <w:bCs/>
                <w:color w:val="auto"/>
                <w:kern w:val="0"/>
                <w:sz w:val="24"/>
                <w:szCs w:val="20"/>
              </w:rPr>
              <w:t>一般固废</w:t>
            </w:r>
            <w:r>
              <w:rPr>
                <w:rFonts w:hint="eastAsia"/>
                <w:bCs/>
                <w:color w:val="auto"/>
                <w:kern w:val="0"/>
                <w:sz w:val="24"/>
                <w:szCs w:val="20"/>
                <w:lang w:val="en-US" w:eastAsia="zh-CN"/>
              </w:rPr>
              <w:t>主要包括</w:t>
            </w:r>
            <w:r>
              <w:rPr>
                <w:bCs/>
                <w:color w:val="auto"/>
                <w:kern w:val="0"/>
                <w:sz w:val="24"/>
                <w:szCs w:val="20"/>
              </w:rPr>
              <w:t>：</w:t>
            </w:r>
            <w:r>
              <w:rPr>
                <w:rFonts w:hint="eastAsia"/>
                <w:bCs/>
                <w:color w:val="auto"/>
                <w:kern w:val="0"/>
                <w:sz w:val="24"/>
                <w:szCs w:val="20"/>
                <w:lang w:val="en-US" w:eastAsia="zh-CN"/>
              </w:rPr>
              <w:t>不合格产品、废旧包装材料、废边角料及废金属碎屑、废旧切割丝</w:t>
            </w:r>
            <w:r>
              <w:rPr>
                <w:bCs/>
                <w:color w:val="auto"/>
                <w:kern w:val="0"/>
                <w:sz w:val="24"/>
                <w:szCs w:val="20"/>
              </w:rPr>
              <w:t>；</w:t>
            </w:r>
          </w:p>
          <w:p w14:paraId="6D08CEEE">
            <w:pPr>
              <w:spacing w:line="360" w:lineRule="auto"/>
              <w:ind w:firstLine="480" w:firstLineChars="200"/>
              <w:rPr>
                <w:rFonts w:hint="eastAsia"/>
                <w:bCs/>
                <w:color w:val="auto"/>
                <w:kern w:val="0"/>
                <w:sz w:val="24"/>
                <w:szCs w:val="20"/>
                <w:lang w:val="en-US" w:eastAsia="zh-CN"/>
              </w:rPr>
            </w:pPr>
            <w:r>
              <w:rPr>
                <w:rFonts w:hint="eastAsia"/>
                <w:bCs/>
                <w:color w:val="auto"/>
                <w:kern w:val="0"/>
                <w:sz w:val="24"/>
                <w:szCs w:val="20"/>
                <w:lang w:val="en-US" w:eastAsia="zh-CN"/>
              </w:rPr>
              <w:t>不合格产品：根据建设单位提供资料，本项目不合格工件产生量约为0.75t/a，</w:t>
            </w:r>
            <w:r>
              <w:rPr>
                <w:rFonts w:hint="default" w:ascii="Times New Roman" w:hAnsi="Times New Roman" w:eastAsia="宋体" w:cs="Times New Roman"/>
                <w:bCs/>
                <w:color w:val="auto"/>
                <w:kern w:val="0"/>
                <w:sz w:val="24"/>
                <w:szCs w:val="20"/>
              </w:rPr>
              <w:t>根据</w:t>
            </w:r>
            <w:r>
              <w:rPr>
                <w:rFonts w:hint="eastAsia" w:cs="Times New Roman"/>
                <w:bCs/>
                <w:color w:val="auto"/>
                <w:kern w:val="0"/>
                <w:sz w:val="24"/>
                <w:szCs w:val="20"/>
                <w:lang w:eastAsia="zh-CN"/>
              </w:rPr>
              <w:t>《</w:t>
            </w:r>
            <w:r>
              <w:rPr>
                <w:rFonts w:hint="eastAsia"/>
                <w:bCs/>
                <w:color w:val="auto"/>
                <w:kern w:val="0"/>
                <w:sz w:val="24"/>
                <w:lang w:eastAsia="zh-CN"/>
              </w:rPr>
              <w:t>固体废物分类与代码目录</w:t>
            </w:r>
            <w:r>
              <w:rPr>
                <w:bCs/>
                <w:color w:val="auto"/>
                <w:kern w:val="0"/>
                <w:sz w:val="24"/>
              </w:rPr>
              <w:t>》（</w:t>
            </w:r>
            <w:r>
              <w:rPr>
                <w:rFonts w:hint="eastAsia" w:ascii="Times New Roman" w:hAnsi="Times New Roman" w:eastAsia="宋体" w:cs="Times New Roman"/>
                <w:bCs/>
                <w:color w:val="auto"/>
                <w:kern w:val="0"/>
                <w:sz w:val="24"/>
                <w:highlight w:val="none"/>
                <w:lang w:val="en-US" w:eastAsia="zh-CN"/>
              </w:rPr>
              <w:t>生态环境部公告2024年第4号</w:t>
            </w:r>
            <w:r>
              <w:rPr>
                <w:bCs/>
                <w:color w:val="auto"/>
                <w:kern w:val="0"/>
                <w:sz w:val="24"/>
              </w:rPr>
              <w:t>），</w:t>
            </w:r>
            <w:r>
              <w:rPr>
                <w:rFonts w:hint="eastAsia" w:ascii="Times New Roman" w:hAnsi="Times New Roman" w:eastAsia="宋体" w:cs="Times New Roman"/>
                <w:bCs/>
                <w:color w:val="auto"/>
                <w:kern w:val="0"/>
                <w:sz w:val="24"/>
              </w:rPr>
              <w:t>属于</w:t>
            </w:r>
            <w:r>
              <w:rPr>
                <w:rFonts w:hint="eastAsia" w:ascii="Times New Roman" w:hAnsi="Times New Roman" w:eastAsia="宋体" w:cs="Times New Roman"/>
                <w:bCs/>
                <w:color w:val="auto"/>
                <w:kern w:val="0"/>
                <w:sz w:val="24"/>
                <w:lang w:val="en-US" w:eastAsia="zh-CN"/>
              </w:rPr>
              <w:t>SW</w:t>
            </w:r>
            <w:r>
              <w:rPr>
                <w:rFonts w:hint="eastAsia" w:cs="Times New Roman"/>
                <w:bCs/>
                <w:color w:val="auto"/>
                <w:kern w:val="0"/>
                <w:sz w:val="24"/>
                <w:lang w:val="en-US" w:eastAsia="zh-CN"/>
              </w:rPr>
              <w:t>17其他工业固体废物</w:t>
            </w:r>
            <w:r>
              <w:rPr>
                <w:rFonts w:hint="eastAsia" w:ascii="Times New Roman" w:hAnsi="Times New Roman" w:eastAsia="宋体" w:cs="Times New Roman"/>
                <w:bCs/>
                <w:color w:val="auto"/>
                <w:kern w:val="0"/>
                <w:sz w:val="24"/>
              </w:rPr>
              <w:t>，代码为</w:t>
            </w:r>
            <w:r>
              <w:rPr>
                <w:rFonts w:hint="eastAsia" w:ascii="Times New Roman" w:hAnsi="Times New Roman" w:eastAsia="宋体" w:cs="Times New Roman"/>
                <w:bCs/>
                <w:color w:val="auto"/>
                <w:kern w:val="0"/>
                <w:sz w:val="24"/>
                <w:lang w:val="en-US" w:eastAsia="zh-CN"/>
              </w:rPr>
              <w:t>900-001-S17</w:t>
            </w:r>
            <w:r>
              <w:rPr>
                <w:rFonts w:hint="eastAsia" w:cs="Times New Roman"/>
                <w:bCs/>
                <w:color w:val="auto"/>
                <w:kern w:val="0"/>
                <w:sz w:val="24"/>
                <w:lang w:val="en-US" w:eastAsia="zh-CN"/>
              </w:rPr>
              <w:t>，</w:t>
            </w:r>
            <w:r>
              <w:rPr>
                <w:rFonts w:hint="eastAsia"/>
                <w:bCs/>
                <w:color w:val="auto"/>
                <w:kern w:val="0"/>
                <w:sz w:val="24"/>
                <w:szCs w:val="20"/>
                <w:lang w:val="en-US" w:eastAsia="zh-CN"/>
              </w:rPr>
              <w:t>收集后统一外售处理。</w:t>
            </w:r>
          </w:p>
          <w:p w14:paraId="73278ADD">
            <w:pPr>
              <w:spacing w:line="360" w:lineRule="auto"/>
              <w:ind w:firstLine="480" w:firstLineChars="200"/>
              <w:contextualSpacing/>
              <w:rPr>
                <w:rFonts w:hint="eastAsia" w:ascii="Times New Roman" w:hAnsi="Times New Roman" w:eastAsia="宋体" w:cs="Times New Roman"/>
                <w:bCs/>
                <w:color w:val="auto"/>
                <w:kern w:val="0"/>
                <w:sz w:val="24"/>
                <w:szCs w:val="20"/>
                <w:lang w:val="en-US" w:eastAsia="zh-CN"/>
              </w:rPr>
            </w:pPr>
            <w:r>
              <w:rPr>
                <w:rFonts w:hint="eastAsia" w:ascii="Times New Roman" w:hAnsi="Times New Roman" w:eastAsia="宋体" w:cs="Times New Roman"/>
                <w:bCs/>
                <w:color w:val="auto"/>
                <w:kern w:val="0"/>
                <w:sz w:val="24"/>
                <w:szCs w:val="20"/>
                <w:lang w:val="en-US" w:eastAsia="zh-CN"/>
              </w:rPr>
              <w:t>废旧包装材料</w:t>
            </w:r>
            <w:r>
              <w:rPr>
                <w:rFonts w:hint="eastAsia" w:cs="Times New Roman"/>
                <w:bCs/>
                <w:color w:val="auto"/>
                <w:kern w:val="0"/>
                <w:sz w:val="24"/>
                <w:szCs w:val="20"/>
                <w:lang w:val="en-US" w:eastAsia="zh-CN"/>
              </w:rPr>
              <w:t>：</w:t>
            </w:r>
            <w:r>
              <w:rPr>
                <w:rFonts w:hint="eastAsia" w:ascii="Times New Roman" w:hAnsi="Times New Roman" w:eastAsia="宋体" w:cs="Times New Roman"/>
                <w:bCs/>
                <w:color w:val="auto"/>
                <w:kern w:val="0"/>
                <w:sz w:val="24"/>
                <w:szCs w:val="20"/>
                <w:lang w:val="en-US" w:eastAsia="zh-CN"/>
              </w:rPr>
              <w:t>主要为原材料的包装材料及成品包装时产生的废旧品等，根据建设单位提供资料，产生量约为0.1</w:t>
            </w:r>
            <w:r>
              <w:rPr>
                <w:rFonts w:hint="eastAsia" w:cs="Times New Roman"/>
                <w:bCs/>
                <w:color w:val="auto"/>
                <w:kern w:val="0"/>
                <w:sz w:val="24"/>
                <w:szCs w:val="20"/>
                <w:lang w:val="en-US" w:eastAsia="zh-CN"/>
              </w:rPr>
              <w:t>5</w:t>
            </w:r>
            <w:r>
              <w:rPr>
                <w:rFonts w:hint="eastAsia" w:ascii="Times New Roman" w:hAnsi="Times New Roman" w:eastAsia="宋体" w:cs="Times New Roman"/>
                <w:bCs/>
                <w:color w:val="auto"/>
                <w:kern w:val="0"/>
                <w:sz w:val="24"/>
                <w:szCs w:val="20"/>
                <w:lang w:val="en-US" w:eastAsia="zh-CN"/>
              </w:rPr>
              <w:t>t/a，</w:t>
            </w:r>
            <w:r>
              <w:rPr>
                <w:rFonts w:hint="default" w:ascii="Times New Roman" w:hAnsi="Times New Roman" w:eastAsia="宋体" w:cs="Times New Roman"/>
                <w:bCs/>
                <w:color w:val="auto"/>
                <w:kern w:val="0"/>
                <w:sz w:val="24"/>
                <w:szCs w:val="20"/>
                <w:lang w:val="en-US" w:eastAsia="zh-CN"/>
              </w:rPr>
              <w:t>根据《固体废物分类与代码目录》（生态环境部公告2024年第4号），属于SW17可再生类废物中的废纸，代码为900-005-S17。</w:t>
            </w:r>
            <w:r>
              <w:rPr>
                <w:rFonts w:hint="eastAsia" w:ascii="Times New Roman" w:hAnsi="Times New Roman" w:eastAsia="宋体" w:cs="Times New Roman"/>
                <w:bCs/>
                <w:color w:val="auto"/>
                <w:kern w:val="0"/>
                <w:sz w:val="24"/>
                <w:szCs w:val="20"/>
                <w:lang w:val="en-US" w:eastAsia="zh-CN"/>
              </w:rPr>
              <w:t>收集后统一外售处理。</w:t>
            </w:r>
          </w:p>
          <w:p w14:paraId="54CA886C">
            <w:pPr>
              <w:spacing w:line="360" w:lineRule="auto"/>
              <w:ind w:firstLine="480" w:firstLineChars="200"/>
              <w:contextualSpacing/>
            </w:pPr>
            <w:r>
              <w:rPr>
                <w:rFonts w:hint="eastAsia" w:ascii="Times New Roman" w:hAnsi="Times New Roman" w:eastAsia="宋体" w:cs="Times New Roman"/>
                <w:bCs/>
                <w:color w:val="auto"/>
                <w:kern w:val="0"/>
                <w:sz w:val="24"/>
                <w:szCs w:val="20"/>
                <w:lang w:val="en-US" w:eastAsia="zh-CN"/>
              </w:rPr>
              <w:t>废边角料及废金属碎屑</w:t>
            </w:r>
            <w:r>
              <w:rPr>
                <w:rFonts w:hint="eastAsia" w:cs="Times New Roman"/>
                <w:bCs/>
                <w:color w:val="auto"/>
                <w:kern w:val="0"/>
                <w:sz w:val="24"/>
                <w:szCs w:val="20"/>
                <w:lang w:val="en-US" w:eastAsia="zh-CN"/>
              </w:rPr>
              <w:t>：</w:t>
            </w:r>
            <w:r>
              <w:rPr>
                <w:rFonts w:hint="eastAsia" w:ascii="Times New Roman" w:hAnsi="Times New Roman" w:eastAsia="宋体" w:cs="Times New Roman"/>
                <w:bCs/>
                <w:color w:val="auto"/>
                <w:kern w:val="0"/>
                <w:sz w:val="24"/>
                <w:szCs w:val="20"/>
                <w:lang w:val="en-US" w:eastAsia="zh-CN"/>
              </w:rPr>
              <w:t>产生量约为</w:t>
            </w:r>
            <w:r>
              <w:rPr>
                <w:rFonts w:hint="eastAsia" w:cs="Times New Roman"/>
                <w:bCs/>
                <w:color w:val="auto"/>
                <w:kern w:val="0"/>
                <w:sz w:val="24"/>
                <w:szCs w:val="20"/>
                <w:lang w:val="en-US" w:eastAsia="zh-CN"/>
              </w:rPr>
              <w:t>7</w:t>
            </w:r>
            <w:r>
              <w:rPr>
                <w:rFonts w:hint="eastAsia" w:ascii="Times New Roman" w:hAnsi="Times New Roman" w:eastAsia="宋体" w:cs="Times New Roman"/>
                <w:bCs/>
                <w:color w:val="auto"/>
                <w:kern w:val="0"/>
                <w:sz w:val="24"/>
                <w:szCs w:val="20"/>
                <w:lang w:val="en-US" w:eastAsia="zh-CN"/>
              </w:rPr>
              <w:t>.</w:t>
            </w:r>
            <w:r>
              <w:rPr>
                <w:rFonts w:hint="eastAsia" w:cs="Times New Roman"/>
                <w:bCs/>
                <w:color w:val="auto"/>
                <w:kern w:val="0"/>
                <w:sz w:val="24"/>
                <w:szCs w:val="20"/>
                <w:lang w:val="en-US" w:eastAsia="zh-CN"/>
              </w:rPr>
              <w:t>5</w:t>
            </w:r>
            <w:r>
              <w:rPr>
                <w:rFonts w:hint="eastAsia" w:ascii="Times New Roman" w:hAnsi="Times New Roman" w:eastAsia="宋体" w:cs="Times New Roman"/>
                <w:bCs/>
                <w:color w:val="auto"/>
                <w:kern w:val="0"/>
                <w:sz w:val="24"/>
                <w:szCs w:val="20"/>
                <w:lang w:val="en-US" w:eastAsia="zh-CN"/>
              </w:rPr>
              <w:t>t/a，</w:t>
            </w:r>
            <w:r>
              <w:rPr>
                <w:rFonts w:hint="default" w:ascii="Times New Roman" w:hAnsi="Times New Roman" w:eastAsia="宋体" w:cs="Times New Roman"/>
                <w:bCs/>
                <w:color w:val="auto"/>
                <w:kern w:val="0"/>
                <w:sz w:val="24"/>
                <w:szCs w:val="20"/>
              </w:rPr>
              <w:t>根据</w:t>
            </w:r>
            <w:r>
              <w:rPr>
                <w:rFonts w:hint="eastAsia" w:cs="Times New Roman"/>
                <w:bCs/>
                <w:color w:val="auto"/>
                <w:kern w:val="0"/>
                <w:sz w:val="24"/>
                <w:szCs w:val="20"/>
                <w:lang w:eastAsia="zh-CN"/>
              </w:rPr>
              <w:t>《</w:t>
            </w:r>
            <w:r>
              <w:rPr>
                <w:rFonts w:hint="eastAsia"/>
                <w:bCs/>
                <w:color w:val="auto"/>
                <w:kern w:val="0"/>
                <w:sz w:val="24"/>
                <w:lang w:eastAsia="zh-CN"/>
              </w:rPr>
              <w:t>固体废物分类与代码目录</w:t>
            </w:r>
            <w:r>
              <w:rPr>
                <w:bCs/>
                <w:color w:val="auto"/>
                <w:kern w:val="0"/>
                <w:sz w:val="24"/>
              </w:rPr>
              <w:t>》（</w:t>
            </w:r>
            <w:r>
              <w:rPr>
                <w:rFonts w:hint="eastAsia" w:ascii="Times New Roman" w:hAnsi="Times New Roman" w:eastAsia="宋体" w:cs="Times New Roman"/>
                <w:bCs/>
                <w:color w:val="auto"/>
                <w:kern w:val="0"/>
                <w:sz w:val="24"/>
                <w:highlight w:val="none"/>
                <w:lang w:val="en-US" w:eastAsia="zh-CN"/>
              </w:rPr>
              <w:t>生态环境部公告2024年第4号</w:t>
            </w:r>
            <w:r>
              <w:rPr>
                <w:bCs/>
                <w:color w:val="auto"/>
                <w:kern w:val="0"/>
                <w:sz w:val="24"/>
              </w:rPr>
              <w:t>），</w:t>
            </w:r>
            <w:r>
              <w:rPr>
                <w:rFonts w:hint="eastAsia" w:ascii="Times New Roman" w:hAnsi="Times New Roman" w:eastAsia="宋体" w:cs="Times New Roman"/>
                <w:bCs/>
                <w:color w:val="auto"/>
                <w:kern w:val="0"/>
                <w:sz w:val="24"/>
              </w:rPr>
              <w:t>属于</w:t>
            </w:r>
            <w:r>
              <w:rPr>
                <w:rFonts w:hint="eastAsia" w:ascii="Times New Roman" w:hAnsi="Times New Roman" w:eastAsia="宋体" w:cs="Times New Roman"/>
                <w:bCs/>
                <w:color w:val="auto"/>
                <w:kern w:val="0"/>
                <w:sz w:val="24"/>
                <w:lang w:val="en-US" w:eastAsia="zh-CN"/>
              </w:rPr>
              <w:t>SW17可再生类废物中的废钢铁</w:t>
            </w:r>
            <w:r>
              <w:rPr>
                <w:rFonts w:hint="eastAsia" w:ascii="Times New Roman" w:hAnsi="Times New Roman" w:eastAsia="宋体" w:cs="Times New Roman"/>
                <w:bCs/>
                <w:color w:val="auto"/>
                <w:kern w:val="0"/>
                <w:sz w:val="24"/>
              </w:rPr>
              <w:t>，代码为</w:t>
            </w:r>
            <w:r>
              <w:rPr>
                <w:rFonts w:hint="eastAsia" w:ascii="Times New Roman" w:hAnsi="Times New Roman" w:eastAsia="宋体" w:cs="Times New Roman"/>
                <w:bCs/>
                <w:color w:val="auto"/>
                <w:kern w:val="0"/>
                <w:sz w:val="24"/>
                <w:lang w:val="en-US" w:eastAsia="zh-CN"/>
              </w:rPr>
              <w:t>900-001-S17</w:t>
            </w:r>
            <w:r>
              <w:rPr>
                <w:rFonts w:hint="eastAsia" w:cs="Times New Roman"/>
                <w:bCs/>
                <w:color w:val="auto"/>
                <w:kern w:val="0"/>
                <w:sz w:val="24"/>
                <w:lang w:val="en-US" w:eastAsia="zh-CN"/>
              </w:rPr>
              <w:t>，</w:t>
            </w:r>
            <w:r>
              <w:rPr>
                <w:rFonts w:hint="eastAsia" w:ascii="Times New Roman" w:hAnsi="Times New Roman" w:eastAsia="宋体" w:cs="Times New Roman"/>
                <w:bCs/>
                <w:color w:val="auto"/>
                <w:kern w:val="0"/>
                <w:sz w:val="24"/>
                <w:szCs w:val="20"/>
                <w:lang w:val="en-US" w:eastAsia="zh-CN"/>
              </w:rPr>
              <w:t>收集后统一外售处理。</w:t>
            </w:r>
          </w:p>
          <w:p w14:paraId="0BA49451">
            <w:pPr>
              <w:spacing w:line="360" w:lineRule="auto"/>
              <w:ind w:firstLine="480" w:firstLineChars="200"/>
              <w:contextualSpacing/>
              <w:rPr>
                <w:rFonts w:hint="default" w:ascii="Times New Roman" w:hAnsi="Times New Roman" w:eastAsia="宋体" w:cs="Times New Roman"/>
                <w:bCs/>
                <w:color w:val="auto"/>
                <w:kern w:val="0"/>
                <w:sz w:val="24"/>
                <w:szCs w:val="20"/>
                <w:lang w:val="en-US" w:eastAsia="zh-CN"/>
              </w:rPr>
            </w:pPr>
            <w:r>
              <w:rPr>
                <w:rFonts w:hint="eastAsia" w:ascii="Times New Roman" w:hAnsi="Times New Roman" w:eastAsia="宋体" w:cs="Times New Roman"/>
                <w:bCs/>
                <w:color w:val="auto"/>
                <w:kern w:val="0"/>
                <w:sz w:val="24"/>
                <w:szCs w:val="20"/>
                <w:lang w:val="en-US" w:eastAsia="zh-CN"/>
              </w:rPr>
              <w:t>废旧切割丝：产生量约为0.75t/a，</w:t>
            </w:r>
            <w:r>
              <w:rPr>
                <w:rFonts w:hint="default" w:ascii="Times New Roman" w:hAnsi="Times New Roman" w:eastAsia="宋体" w:cs="Times New Roman"/>
                <w:bCs/>
                <w:color w:val="auto"/>
                <w:kern w:val="0"/>
                <w:sz w:val="24"/>
                <w:szCs w:val="20"/>
                <w:lang w:val="en-US" w:eastAsia="zh-CN"/>
              </w:rPr>
              <w:t>根据</w:t>
            </w:r>
            <w:r>
              <w:rPr>
                <w:rFonts w:hint="eastAsia" w:ascii="Times New Roman" w:hAnsi="Times New Roman" w:eastAsia="宋体" w:cs="Times New Roman"/>
                <w:bCs/>
                <w:color w:val="auto"/>
                <w:kern w:val="0"/>
                <w:sz w:val="24"/>
                <w:szCs w:val="20"/>
                <w:lang w:val="en-US" w:eastAsia="zh-CN"/>
              </w:rPr>
              <w:t>《固体废物分类与代码目录》（生态环境部公告2024年第4号），属于SW59其他工业固体废物，代码为900-099-S59，收集后统一外售处理。</w:t>
            </w:r>
          </w:p>
          <w:p w14:paraId="3400D789">
            <w:pPr>
              <w:spacing w:line="360" w:lineRule="auto"/>
              <w:ind w:firstLine="480" w:firstLineChars="200"/>
              <w:contextualSpacing/>
              <w:rPr>
                <w:rFonts w:hint="eastAsia" w:ascii="Times New Roman" w:hAnsi="Times New Roman" w:eastAsia="宋体" w:cs="Times New Roman"/>
                <w:bCs/>
                <w:color w:val="auto"/>
                <w:kern w:val="0"/>
                <w:sz w:val="24"/>
                <w:szCs w:val="20"/>
                <w:lang w:val="en-US" w:eastAsia="zh-CN"/>
              </w:rPr>
            </w:pPr>
            <w:r>
              <w:rPr>
                <w:rFonts w:ascii="Times New Roman" w:hAnsi="Times New Roman" w:eastAsia="宋体" w:cs="Times New Roman"/>
                <w:bCs/>
                <w:color w:val="auto"/>
                <w:kern w:val="0"/>
                <w:sz w:val="24"/>
                <w:szCs w:val="20"/>
              </w:rPr>
              <w:t>②</w:t>
            </w:r>
            <w:r>
              <w:rPr>
                <w:rFonts w:hint="eastAsia" w:ascii="Times New Roman" w:hAnsi="Times New Roman" w:eastAsia="宋体" w:cs="Times New Roman"/>
                <w:bCs/>
                <w:color w:val="auto"/>
                <w:kern w:val="0"/>
                <w:sz w:val="24"/>
                <w:szCs w:val="20"/>
                <w:lang w:val="en-US" w:eastAsia="zh-CN"/>
              </w:rPr>
              <w:t>危险废物</w:t>
            </w:r>
          </w:p>
          <w:p w14:paraId="09C28BF9">
            <w:pPr>
              <w:spacing w:line="360" w:lineRule="auto"/>
              <w:ind w:firstLine="480" w:firstLineChars="200"/>
              <w:contextualSpacing/>
              <w:rPr>
                <w:rFonts w:ascii="Times New Roman" w:hAnsi="Times New Roman" w:eastAsia="宋体" w:cs="Times New Roman"/>
                <w:bCs/>
                <w:color w:val="auto"/>
                <w:kern w:val="0"/>
                <w:sz w:val="24"/>
                <w:szCs w:val="20"/>
              </w:rPr>
            </w:pPr>
            <w:r>
              <w:rPr>
                <w:rFonts w:hint="eastAsia" w:ascii="Times New Roman" w:hAnsi="Times New Roman" w:eastAsia="宋体" w:cs="Times New Roman"/>
                <w:bCs/>
                <w:color w:val="auto"/>
                <w:kern w:val="0"/>
                <w:sz w:val="24"/>
                <w:szCs w:val="20"/>
                <w:lang w:val="en-US" w:eastAsia="zh-CN"/>
              </w:rPr>
              <w:t>本项目产生</w:t>
            </w:r>
            <w:r>
              <w:rPr>
                <w:rFonts w:ascii="Times New Roman" w:hAnsi="Times New Roman" w:eastAsia="宋体" w:cs="Times New Roman"/>
                <w:bCs/>
                <w:color w:val="auto"/>
                <w:kern w:val="0"/>
                <w:sz w:val="24"/>
                <w:szCs w:val="20"/>
              </w:rPr>
              <w:t>危险废物</w:t>
            </w:r>
            <w:r>
              <w:rPr>
                <w:rFonts w:hint="eastAsia" w:ascii="Times New Roman" w:hAnsi="Times New Roman" w:eastAsia="宋体" w:cs="Times New Roman"/>
                <w:bCs/>
                <w:color w:val="auto"/>
                <w:kern w:val="0"/>
                <w:sz w:val="24"/>
                <w:szCs w:val="20"/>
                <w:lang w:val="en-US" w:eastAsia="zh-CN"/>
              </w:rPr>
              <w:t>主要包括</w:t>
            </w:r>
            <w:r>
              <w:rPr>
                <w:rFonts w:ascii="Times New Roman" w:hAnsi="Times New Roman" w:eastAsia="宋体" w:cs="Times New Roman"/>
                <w:bCs/>
                <w:color w:val="auto"/>
                <w:kern w:val="0"/>
                <w:sz w:val="24"/>
                <w:szCs w:val="20"/>
              </w:rPr>
              <w:t>：</w:t>
            </w:r>
            <w:r>
              <w:rPr>
                <w:rFonts w:hint="eastAsia" w:ascii="Times New Roman" w:hAnsi="Times New Roman" w:eastAsia="宋体" w:cs="Times New Roman"/>
                <w:bCs/>
                <w:color w:val="auto"/>
                <w:kern w:val="0"/>
                <w:sz w:val="24"/>
                <w:szCs w:val="20"/>
                <w:lang w:val="en-US" w:eastAsia="zh-CN"/>
              </w:rPr>
              <w:t>废切削液、废液压油、</w:t>
            </w:r>
            <w:r>
              <w:rPr>
                <w:rFonts w:ascii="Times New Roman" w:hAnsi="Times New Roman" w:eastAsia="宋体" w:cs="Times New Roman"/>
                <w:bCs/>
                <w:color w:val="auto"/>
                <w:kern w:val="0"/>
                <w:sz w:val="24"/>
                <w:szCs w:val="20"/>
              </w:rPr>
              <w:t>废</w:t>
            </w:r>
            <w:r>
              <w:rPr>
                <w:rFonts w:hint="eastAsia" w:ascii="Times New Roman" w:hAnsi="Times New Roman" w:eastAsia="宋体" w:cs="Times New Roman"/>
                <w:bCs/>
                <w:color w:val="auto"/>
                <w:kern w:val="0"/>
                <w:sz w:val="24"/>
                <w:szCs w:val="20"/>
                <w:lang w:val="en-US" w:eastAsia="zh-CN"/>
              </w:rPr>
              <w:t>机油</w:t>
            </w:r>
            <w:r>
              <w:rPr>
                <w:rFonts w:hint="eastAsia" w:ascii="Times New Roman" w:hAnsi="Times New Roman" w:eastAsia="宋体" w:cs="Times New Roman"/>
                <w:bCs/>
                <w:color w:val="auto"/>
                <w:kern w:val="0"/>
                <w:sz w:val="24"/>
                <w:szCs w:val="20"/>
              </w:rPr>
              <w:t>、</w:t>
            </w:r>
            <w:r>
              <w:rPr>
                <w:rFonts w:hint="eastAsia" w:ascii="Times New Roman" w:hAnsi="Times New Roman" w:eastAsia="宋体" w:cs="Times New Roman"/>
                <w:bCs/>
                <w:color w:val="auto"/>
                <w:kern w:val="0"/>
                <w:sz w:val="24"/>
                <w:szCs w:val="20"/>
                <w:lang w:val="en-US" w:eastAsia="zh-CN"/>
              </w:rPr>
              <w:t>废油桶、废油手套及抹布</w:t>
            </w:r>
            <w:r>
              <w:rPr>
                <w:rFonts w:ascii="Times New Roman" w:hAnsi="Times New Roman" w:eastAsia="宋体" w:cs="Times New Roman"/>
                <w:bCs/>
                <w:color w:val="auto"/>
                <w:kern w:val="0"/>
                <w:sz w:val="24"/>
                <w:szCs w:val="20"/>
              </w:rPr>
              <w:t>。</w:t>
            </w:r>
          </w:p>
          <w:p w14:paraId="71397E06">
            <w:pPr>
              <w:spacing w:line="360" w:lineRule="auto"/>
              <w:ind w:firstLine="480" w:firstLineChars="200"/>
              <w:contextualSpacing/>
              <w:rPr>
                <w:rFonts w:hint="eastAsia" w:ascii="Times New Roman" w:hAnsi="Times New Roman" w:eastAsia="宋体" w:cs="Times New Roman"/>
                <w:bCs/>
                <w:color w:val="auto"/>
                <w:kern w:val="0"/>
                <w:sz w:val="24"/>
                <w:szCs w:val="20"/>
                <w:lang w:val="en-US" w:eastAsia="zh-CN"/>
              </w:rPr>
            </w:pPr>
            <w:r>
              <w:rPr>
                <w:rFonts w:hint="eastAsia" w:cs="Times New Roman"/>
                <w:bCs/>
                <w:color w:val="FF0000"/>
                <w:kern w:val="0"/>
                <w:sz w:val="24"/>
                <w:szCs w:val="20"/>
                <w:lang w:val="en-US" w:eastAsia="zh-CN"/>
              </w:rPr>
              <w:t>类比同类型项目</w:t>
            </w:r>
            <w:r>
              <w:rPr>
                <w:rFonts w:hint="eastAsia" w:ascii="Times New Roman" w:hAnsi="Times New Roman" w:eastAsia="宋体" w:cs="Times New Roman"/>
                <w:bCs/>
                <w:color w:val="FF0000"/>
                <w:kern w:val="0"/>
                <w:sz w:val="24"/>
                <w:szCs w:val="20"/>
                <w:lang w:val="en-US" w:eastAsia="zh-CN"/>
              </w:rPr>
              <w:t>，项目废切削液产生量</w:t>
            </w:r>
            <w:r>
              <w:rPr>
                <w:rFonts w:hint="eastAsia" w:cs="Times New Roman"/>
                <w:bCs/>
                <w:color w:val="FF0000"/>
                <w:kern w:val="0"/>
                <w:sz w:val="24"/>
                <w:szCs w:val="20"/>
                <w:lang w:val="en-US" w:eastAsia="zh-CN"/>
              </w:rPr>
              <w:t>约为切削液（稀释后）使用量的20%</w:t>
            </w:r>
            <w:r>
              <w:rPr>
                <w:rFonts w:hint="eastAsia" w:ascii="Times New Roman" w:hAnsi="Times New Roman" w:eastAsia="宋体" w:cs="Times New Roman"/>
                <w:bCs/>
                <w:color w:val="FF0000"/>
                <w:kern w:val="0"/>
                <w:sz w:val="24"/>
                <w:szCs w:val="20"/>
                <w:lang w:val="en-US" w:eastAsia="zh-CN"/>
              </w:rPr>
              <w:t>，</w:t>
            </w:r>
            <w:r>
              <w:rPr>
                <w:rFonts w:hint="eastAsia" w:cs="Times New Roman"/>
                <w:bCs/>
                <w:color w:val="FF0000"/>
                <w:kern w:val="0"/>
                <w:sz w:val="24"/>
                <w:szCs w:val="20"/>
                <w:lang w:val="en-US" w:eastAsia="zh-CN"/>
              </w:rPr>
              <w:t>则废切削液的产生量为64*20%=12.8t/a。</w:t>
            </w:r>
            <w:r>
              <w:rPr>
                <w:rFonts w:hint="eastAsia" w:ascii="Times New Roman" w:hAnsi="Times New Roman" w:eastAsia="宋体" w:cs="Times New Roman"/>
                <w:bCs/>
                <w:color w:val="auto"/>
                <w:kern w:val="0"/>
                <w:sz w:val="24"/>
                <w:szCs w:val="20"/>
                <w:lang w:val="en-US" w:eastAsia="zh-CN"/>
              </w:rPr>
              <w:t>属于《国家危险废物名录》（2025版）中HW09-900-006-09类别（油/水、烃/水混合物或乳化液，使用切削液和切削油进行机械加工过程中产生的油/水、烃/水混合物或乳化液）。专用容器收集后暂存于危废贮存</w:t>
            </w:r>
            <w:r>
              <w:rPr>
                <w:rFonts w:hint="eastAsia" w:cs="Times New Roman"/>
                <w:bCs/>
                <w:color w:val="auto"/>
                <w:kern w:val="0"/>
                <w:sz w:val="24"/>
                <w:szCs w:val="20"/>
                <w:lang w:val="en-US" w:eastAsia="zh-CN"/>
              </w:rPr>
              <w:t>库</w:t>
            </w:r>
            <w:r>
              <w:rPr>
                <w:rFonts w:hint="eastAsia" w:ascii="Times New Roman" w:hAnsi="Times New Roman" w:eastAsia="宋体" w:cs="Times New Roman"/>
                <w:bCs/>
                <w:color w:val="auto"/>
                <w:kern w:val="0"/>
                <w:sz w:val="24"/>
                <w:szCs w:val="20"/>
                <w:lang w:val="en-US" w:eastAsia="zh-CN"/>
              </w:rPr>
              <w:t>定期交由有资质单位处置。</w:t>
            </w:r>
          </w:p>
          <w:p w14:paraId="4CB54B57">
            <w:pPr>
              <w:spacing w:line="360" w:lineRule="auto"/>
              <w:ind w:firstLine="480" w:firstLineChars="200"/>
              <w:contextualSpacing/>
              <w:rPr>
                <w:rFonts w:hint="eastAsia" w:ascii="Times New Roman" w:hAnsi="Times New Roman" w:eastAsia="宋体" w:cs="Times New Roman"/>
                <w:bCs/>
                <w:color w:val="auto"/>
                <w:kern w:val="0"/>
                <w:sz w:val="24"/>
                <w:szCs w:val="20"/>
                <w:lang w:val="en-US" w:eastAsia="zh-CN"/>
              </w:rPr>
            </w:pPr>
            <w:r>
              <w:rPr>
                <w:rFonts w:hint="eastAsia" w:ascii="Times New Roman" w:hAnsi="Times New Roman" w:eastAsia="宋体" w:cs="Times New Roman"/>
                <w:bCs/>
                <w:color w:val="auto"/>
                <w:kern w:val="0"/>
                <w:sz w:val="24"/>
                <w:szCs w:val="20"/>
                <w:lang w:val="en-US" w:eastAsia="zh-CN"/>
              </w:rPr>
              <w:t>项目废液压油产生量为0.03t/a，属于《国家危险废物名录》（2025版）中HW08-900-219-08类别（废矿物油与含矿物油废物，液压设备维护、更换和拆解过程中产生的废矿物油与含矿物油废物）。专用容器收集后暂存于危废</w:t>
            </w:r>
            <w:r>
              <w:rPr>
                <w:rFonts w:hint="eastAsia" w:cs="Times New Roman"/>
                <w:bCs/>
                <w:color w:val="auto"/>
                <w:kern w:val="0"/>
                <w:sz w:val="24"/>
                <w:szCs w:val="20"/>
                <w:lang w:val="en-US" w:eastAsia="zh-CN"/>
              </w:rPr>
              <w:t>贮存库</w:t>
            </w:r>
            <w:r>
              <w:rPr>
                <w:rFonts w:hint="eastAsia" w:ascii="Times New Roman" w:hAnsi="Times New Roman" w:eastAsia="宋体" w:cs="Times New Roman"/>
                <w:bCs/>
                <w:color w:val="auto"/>
                <w:kern w:val="0"/>
                <w:sz w:val="24"/>
                <w:szCs w:val="20"/>
                <w:lang w:val="en-US" w:eastAsia="zh-CN"/>
              </w:rPr>
              <w:t>定期交由有资质单位处置。</w:t>
            </w:r>
          </w:p>
          <w:p w14:paraId="3ED5306F">
            <w:pPr>
              <w:spacing w:line="360" w:lineRule="auto"/>
              <w:ind w:firstLine="480" w:firstLineChars="200"/>
              <w:contextualSpacing/>
              <w:rPr>
                <w:rFonts w:hint="eastAsia" w:ascii="Times New Roman" w:hAnsi="Times New Roman" w:eastAsia="宋体" w:cs="Times New Roman"/>
                <w:bCs/>
                <w:color w:val="auto"/>
                <w:kern w:val="0"/>
                <w:sz w:val="24"/>
                <w:szCs w:val="20"/>
                <w:lang w:val="en-US" w:eastAsia="zh-CN"/>
              </w:rPr>
            </w:pPr>
            <w:r>
              <w:rPr>
                <w:rFonts w:hint="eastAsia" w:ascii="Times New Roman" w:hAnsi="Times New Roman" w:eastAsia="宋体" w:cs="Times New Roman"/>
                <w:bCs/>
                <w:color w:val="auto"/>
                <w:kern w:val="0"/>
                <w:sz w:val="24"/>
                <w:szCs w:val="20"/>
                <w:lang w:val="en-US" w:eastAsia="zh-CN"/>
              </w:rPr>
              <w:t>项目废机油产生量约为</w:t>
            </w:r>
            <w:r>
              <w:rPr>
                <w:rFonts w:hint="eastAsia" w:ascii="Times New Roman" w:hAnsi="Times New Roman" w:eastAsia="宋体" w:cs="Times New Roman"/>
                <w:bCs/>
                <w:color w:val="FF0000"/>
                <w:kern w:val="0"/>
                <w:sz w:val="24"/>
                <w:szCs w:val="20"/>
                <w:lang w:val="en-US" w:eastAsia="zh-CN"/>
              </w:rPr>
              <w:t>0.</w:t>
            </w:r>
            <w:r>
              <w:rPr>
                <w:rFonts w:hint="eastAsia" w:cs="Times New Roman"/>
                <w:bCs/>
                <w:color w:val="FF0000"/>
                <w:kern w:val="0"/>
                <w:sz w:val="24"/>
                <w:szCs w:val="20"/>
                <w:lang w:val="en-US" w:eastAsia="zh-CN"/>
              </w:rPr>
              <w:t>05</w:t>
            </w:r>
            <w:r>
              <w:rPr>
                <w:rFonts w:hint="eastAsia" w:ascii="Times New Roman" w:hAnsi="Times New Roman" w:eastAsia="宋体" w:cs="Times New Roman"/>
                <w:bCs/>
                <w:color w:val="FF0000"/>
                <w:kern w:val="0"/>
                <w:sz w:val="24"/>
                <w:szCs w:val="20"/>
                <w:lang w:val="en-US" w:eastAsia="zh-CN"/>
              </w:rPr>
              <w:t>t/a</w:t>
            </w:r>
            <w:r>
              <w:rPr>
                <w:rFonts w:hint="eastAsia" w:ascii="Times New Roman" w:hAnsi="Times New Roman" w:eastAsia="宋体" w:cs="Times New Roman"/>
                <w:bCs/>
                <w:color w:val="auto"/>
                <w:kern w:val="0"/>
                <w:sz w:val="24"/>
                <w:szCs w:val="20"/>
                <w:lang w:val="en-US" w:eastAsia="zh-CN"/>
              </w:rPr>
              <w:t>，属于《国家危险废物名录》（2025版）中HW08-900-249-08类别（废矿物油与含矿物油废物，其他生产、销售、使用过程中产生的废矿物油及含矿物油废物）。专用容器收集后暂存于危废</w:t>
            </w:r>
            <w:r>
              <w:rPr>
                <w:rFonts w:hint="eastAsia" w:cs="Times New Roman"/>
                <w:bCs/>
                <w:color w:val="auto"/>
                <w:kern w:val="0"/>
                <w:sz w:val="24"/>
                <w:szCs w:val="20"/>
                <w:lang w:val="en-US" w:eastAsia="zh-CN"/>
              </w:rPr>
              <w:t>贮存库</w:t>
            </w:r>
            <w:r>
              <w:rPr>
                <w:rFonts w:hint="eastAsia" w:ascii="Times New Roman" w:hAnsi="Times New Roman" w:eastAsia="宋体" w:cs="Times New Roman"/>
                <w:bCs/>
                <w:color w:val="auto"/>
                <w:kern w:val="0"/>
                <w:sz w:val="24"/>
                <w:szCs w:val="20"/>
                <w:lang w:val="en-US" w:eastAsia="zh-CN"/>
              </w:rPr>
              <w:t>定期交由有资质单位处置。</w:t>
            </w:r>
          </w:p>
          <w:p w14:paraId="61D3C50B">
            <w:pPr>
              <w:spacing w:line="360" w:lineRule="auto"/>
              <w:ind w:firstLine="480" w:firstLineChars="200"/>
              <w:contextualSpacing/>
              <w:rPr>
                <w:rFonts w:hint="eastAsia" w:ascii="Times New Roman" w:hAnsi="Times New Roman" w:eastAsia="宋体" w:cs="Times New Roman"/>
                <w:bCs/>
                <w:color w:val="auto"/>
                <w:kern w:val="0"/>
                <w:sz w:val="24"/>
                <w:szCs w:val="20"/>
                <w:lang w:val="en-US" w:eastAsia="zh-CN"/>
              </w:rPr>
            </w:pPr>
            <w:r>
              <w:rPr>
                <w:rFonts w:hint="eastAsia" w:ascii="Times New Roman" w:hAnsi="Times New Roman" w:eastAsia="宋体" w:cs="Times New Roman"/>
                <w:bCs/>
                <w:color w:val="auto"/>
                <w:kern w:val="0"/>
                <w:sz w:val="24"/>
                <w:szCs w:val="20"/>
                <w:lang w:val="en-US" w:eastAsia="zh-CN"/>
              </w:rPr>
              <w:t>项目机油、切削液等包装桶废油桶产生量约为0.0</w:t>
            </w:r>
            <w:r>
              <w:rPr>
                <w:rFonts w:hint="eastAsia" w:cs="Times New Roman"/>
                <w:bCs/>
                <w:color w:val="auto"/>
                <w:kern w:val="0"/>
                <w:sz w:val="24"/>
                <w:szCs w:val="20"/>
                <w:lang w:val="en-US" w:eastAsia="zh-CN"/>
              </w:rPr>
              <w:t>6</w:t>
            </w:r>
            <w:r>
              <w:rPr>
                <w:rFonts w:hint="eastAsia" w:ascii="Times New Roman" w:hAnsi="Times New Roman" w:eastAsia="宋体" w:cs="Times New Roman"/>
                <w:bCs/>
                <w:color w:val="auto"/>
                <w:kern w:val="0"/>
                <w:sz w:val="24"/>
                <w:szCs w:val="20"/>
                <w:lang w:val="en-US" w:eastAsia="zh-CN"/>
              </w:rPr>
              <w:t>t/a，属于《危险废物名录》中HW49-900-041-49类别（非特定行业，含有或沾染毒性、感染性危险废物的废弃包装物、容器、过滤吸附介质）。</w:t>
            </w:r>
            <w:r>
              <w:rPr>
                <w:rFonts w:ascii="Times New Roman" w:hAnsi="Times New Roman" w:eastAsia="宋体" w:cs="Times New Roman"/>
                <w:bCs/>
                <w:color w:val="auto"/>
                <w:kern w:val="0"/>
                <w:sz w:val="24"/>
                <w:szCs w:val="20"/>
              </w:rPr>
              <w:t>暂存于</w:t>
            </w:r>
            <w:r>
              <w:rPr>
                <w:rFonts w:hint="eastAsia" w:ascii="Times New Roman" w:hAnsi="Times New Roman" w:eastAsia="宋体" w:cs="Times New Roman"/>
                <w:bCs/>
                <w:color w:val="auto"/>
                <w:kern w:val="0"/>
                <w:sz w:val="24"/>
                <w:szCs w:val="20"/>
                <w:lang w:eastAsia="zh-CN"/>
              </w:rPr>
              <w:t>危废</w:t>
            </w:r>
            <w:r>
              <w:rPr>
                <w:rFonts w:hint="eastAsia" w:cs="Times New Roman"/>
                <w:bCs/>
                <w:color w:val="auto"/>
                <w:kern w:val="0"/>
                <w:sz w:val="24"/>
                <w:szCs w:val="20"/>
                <w:lang w:eastAsia="zh-CN"/>
              </w:rPr>
              <w:t>贮存库</w:t>
            </w:r>
            <w:r>
              <w:rPr>
                <w:rFonts w:ascii="Times New Roman" w:hAnsi="Times New Roman" w:eastAsia="宋体" w:cs="Times New Roman"/>
                <w:bCs/>
                <w:color w:val="auto"/>
                <w:kern w:val="0"/>
                <w:sz w:val="24"/>
                <w:szCs w:val="20"/>
              </w:rPr>
              <w:t>，交由有资质单位统一处理。</w:t>
            </w:r>
          </w:p>
          <w:p w14:paraId="377A6E79">
            <w:pPr>
              <w:spacing w:line="360" w:lineRule="auto"/>
              <w:ind w:firstLine="480" w:firstLineChars="200"/>
              <w:contextualSpacing/>
              <w:rPr>
                <w:rFonts w:ascii="Times New Roman" w:hAnsi="Times New Roman" w:eastAsia="宋体" w:cs="Times New Roman"/>
                <w:bCs/>
                <w:color w:val="auto"/>
                <w:kern w:val="0"/>
                <w:sz w:val="24"/>
                <w:szCs w:val="20"/>
              </w:rPr>
            </w:pPr>
            <w:r>
              <w:rPr>
                <w:rFonts w:hint="eastAsia" w:ascii="Times New Roman" w:hAnsi="Times New Roman" w:eastAsia="宋体" w:cs="Times New Roman"/>
                <w:bCs/>
                <w:color w:val="auto"/>
                <w:kern w:val="0"/>
                <w:sz w:val="24"/>
                <w:szCs w:val="20"/>
                <w:lang w:val="en-US" w:eastAsia="zh-CN"/>
              </w:rPr>
              <w:t>设备检修时会产生废含油手套及抹布等，产生量约为0.0</w:t>
            </w:r>
            <w:r>
              <w:rPr>
                <w:rFonts w:hint="eastAsia" w:cs="Times New Roman"/>
                <w:bCs/>
                <w:color w:val="auto"/>
                <w:kern w:val="0"/>
                <w:sz w:val="24"/>
                <w:szCs w:val="20"/>
                <w:lang w:val="en-US" w:eastAsia="zh-CN"/>
              </w:rPr>
              <w:t>4</w:t>
            </w:r>
            <w:r>
              <w:rPr>
                <w:rFonts w:hint="eastAsia" w:ascii="Times New Roman" w:hAnsi="Times New Roman" w:eastAsia="宋体" w:cs="Times New Roman"/>
                <w:bCs/>
                <w:color w:val="auto"/>
                <w:kern w:val="0"/>
                <w:sz w:val="24"/>
                <w:szCs w:val="20"/>
                <w:lang w:val="en-US" w:eastAsia="zh-CN"/>
              </w:rPr>
              <w:t>t/a，根据《国家危险废物名录》（2025版），附录中《危险废物豁免管理清单》要求：废弃的含油抹布（废物代码为900-041-49）豁免环节为全部环节，豁免条件为混入生活垃圾，全过程不按危险废物管理。根据《国家危险废物名录》（2025版）解读文件的答复：《危险废物豁免管理清单》仅豁免了危险废物特定环节的部分管理要求，并没有豁免其危险废物的属性，因此废含油抹布及手套属性仍为危险废物，废物代码为900-041-49。</w:t>
            </w:r>
            <w:r>
              <w:rPr>
                <w:rFonts w:ascii="Times New Roman" w:hAnsi="Times New Roman" w:eastAsia="宋体" w:cs="Times New Roman"/>
                <w:bCs/>
                <w:color w:val="auto"/>
                <w:kern w:val="0"/>
                <w:sz w:val="24"/>
                <w:szCs w:val="20"/>
              </w:rPr>
              <w:t>暂存于</w:t>
            </w:r>
            <w:r>
              <w:rPr>
                <w:rFonts w:hint="eastAsia" w:ascii="Times New Roman" w:hAnsi="Times New Roman" w:eastAsia="宋体" w:cs="Times New Roman"/>
                <w:bCs/>
                <w:color w:val="auto"/>
                <w:kern w:val="0"/>
                <w:sz w:val="24"/>
                <w:szCs w:val="20"/>
                <w:lang w:eastAsia="zh-CN"/>
              </w:rPr>
              <w:t>危废</w:t>
            </w:r>
            <w:r>
              <w:rPr>
                <w:rFonts w:hint="eastAsia" w:cs="Times New Roman"/>
                <w:bCs/>
                <w:color w:val="auto"/>
                <w:kern w:val="0"/>
                <w:sz w:val="24"/>
                <w:szCs w:val="20"/>
                <w:lang w:eastAsia="zh-CN"/>
              </w:rPr>
              <w:t>贮存库</w:t>
            </w:r>
            <w:r>
              <w:rPr>
                <w:rFonts w:ascii="Times New Roman" w:hAnsi="Times New Roman" w:eastAsia="宋体" w:cs="Times New Roman"/>
                <w:bCs/>
                <w:color w:val="auto"/>
                <w:kern w:val="0"/>
                <w:sz w:val="24"/>
                <w:szCs w:val="20"/>
              </w:rPr>
              <w:t>，交由有资质单位统一处理。</w:t>
            </w:r>
          </w:p>
          <w:p w14:paraId="0D2C0C1F">
            <w:pPr>
              <w:spacing w:line="360" w:lineRule="auto"/>
              <w:ind w:firstLine="480" w:firstLineChars="200"/>
              <w:contextualSpacing/>
              <w:rPr>
                <w:rFonts w:hint="eastAsia"/>
                <w:lang w:val="en-US" w:eastAsia="zh-CN"/>
              </w:rPr>
            </w:pPr>
            <w:r>
              <w:rPr>
                <w:rFonts w:hint="eastAsia"/>
                <w:bCs/>
                <w:color w:val="auto"/>
                <w:kern w:val="0"/>
                <w:sz w:val="24"/>
                <w:szCs w:val="20"/>
                <w:lang w:val="en-US" w:eastAsia="zh-CN"/>
              </w:rPr>
              <w:t>③生活垃圾</w:t>
            </w:r>
          </w:p>
          <w:p w14:paraId="289CBC4D">
            <w:pPr>
              <w:spacing w:line="360" w:lineRule="auto"/>
              <w:ind w:firstLine="480" w:firstLineChars="200"/>
              <w:contextualSpacing/>
              <w:rPr>
                <w:rFonts w:hint="eastAsia" w:ascii="Times New Roman" w:hAnsi="Times New Roman" w:eastAsia="宋体" w:cs="Times New Roman"/>
                <w:bCs/>
                <w:color w:val="auto"/>
                <w:kern w:val="0"/>
                <w:sz w:val="24"/>
                <w:szCs w:val="20"/>
                <w:lang w:val="en-US" w:eastAsia="zh-CN"/>
              </w:rPr>
            </w:pPr>
            <w:r>
              <w:rPr>
                <w:rFonts w:hint="eastAsia"/>
                <w:bCs/>
                <w:color w:val="auto"/>
                <w:kern w:val="0"/>
                <w:sz w:val="24"/>
                <w:szCs w:val="20"/>
                <w:lang w:val="en-US" w:eastAsia="zh-CN"/>
              </w:rPr>
              <w:t>生活垃圾：</w:t>
            </w:r>
            <w:r>
              <w:rPr>
                <w:bCs/>
                <w:color w:val="auto"/>
                <w:kern w:val="0"/>
                <w:sz w:val="24"/>
                <w:szCs w:val="20"/>
              </w:rPr>
              <w:t>项目</w:t>
            </w:r>
            <w:r>
              <w:rPr>
                <w:rFonts w:hint="eastAsia"/>
                <w:bCs/>
                <w:color w:val="auto"/>
                <w:kern w:val="0"/>
                <w:sz w:val="24"/>
                <w:szCs w:val="20"/>
                <w:lang w:val="en-US" w:eastAsia="zh-CN"/>
              </w:rPr>
              <w:t>建成后</w:t>
            </w:r>
            <w:r>
              <w:rPr>
                <w:bCs/>
                <w:color w:val="auto"/>
                <w:kern w:val="0"/>
                <w:sz w:val="24"/>
                <w:szCs w:val="20"/>
              </w:rPr>
              <w:t>劳动定员</w:t>
            </w:r>
            <w:r>
              <w:rPr>
                <w:rFonts w:hint="eastAsia"/>
                <w:bCs/>
                <w:color w:val="auto"/>
                <w:kern w:val="0"/>
                <w:sz w:val="24"/>
                <w:szCs w:val="20"/>
                <w:lang w:val="en-US" w:eastAsia="zh-CN"/>
              </w:rPr>
              <w:t>110</w:t>
            </w:r>
            <w:r>
              <w:rPr>
                <w:bCs/>
                <w:color w:val="auto"/>
                <w:kern w:val="0"/>
                <w:sz w:val="24"/>
                <w:szCs w:val="20"/>
              </w:rPr>
              <w:t>人，按每人每天产生生活垃圾0.5kg计，则生活垃圾产生量</w:t>
            </w:r>
            <w:r>
              <w:rPr>
                <w:rFonts w:hint="eastAsia"/>
                <w:bCs/>
                <w:color w:val="auto"/>
                <w:kern w:val="0"/>
                <w:sz w:val="24"/>
                <w:szCs w:val="20"/>
                <w:lang w:val="en-US" w:eastAsia="zh-CN"/>
              </w:rPr>
              <w:t>16.5</w:t>
            </w:r>
            <w:r>
              <w:rPr>
                <w:bCs/>
                <w:color w:val="auto"/>
                <w:kern w:val="0"/>
                <w:sz w:val="24"/>
                <w:szCs w:val="20"/>
              </w:rPr>
              <w:t>t/a。统一收集后，由环卫部门定期清运。</w:t>
            </w:r>
          </w:p>
          <w:p w14:paraId="088195A0">
            <w:pPr>
              <w:spacing w:line="360" w:lineRule="auto"/>
              <w:ind w:firstLine="480" w:firstLineChars="200"/>
              <w:rPr>
                <w:color w:val="auto"/>
                <w:kern w:val="0"/>
                <w:sz w:val="24"/>
                <w:szCs w:val="20"/>
              </w:rPr>
            </w:pPr>
            <w:r>
              <w:rPr>
                <w:bCs/>
                <w:color w:val="auto"/>
                <w:kern w:val="0"/>
                <w:sz w:val="24"/>
                <w:szCs w:val="20"/>
              </w:rPr>
              <w:t>本项目各类固废产生量及利用处置方式见表</w:t>
            </w:r>
            <w:r>
              <w:rPr>
                <w:rFonts w:hint="eastAsia"/>
                <w:bCs/>
                <w:color w:val="auto"/>
                <w:kern w:val="0"/>
                <w:sz w:val="24"/>
                <w:szCs w:val="20"/>
              </w:rPr>
              <w:t>4-</w:t>
            </w:r>
            <w:r>
              <w:rPr>
                <w:rFonts w:hint="eastAsia"/>
                <w:bCs/>
                <w:color w:val="auto"/>
                <w:kern w:val="0"/>
                <w:sz w:val="24"/>
                <w:szCs w:val="20"/>
                <w:lang w:val="en-US" w:eastAsia="zh-CN"/>
              </w:rPr>
              <w:t>8</w:t>
            </w:r>
            <w:r>
              <w:rPr>
                <w:bCs/>
                <w:color w:val="auto"/>
                <w:kern w:val="0"/>
                <w:sz w:val="24"/>
                <w:szCs w:val="20"/>
              </w:rPr>
              <w:t>。</w:t>
            </w:r>
          </w:p>
          <w:p w14:paraId="124A78FA">
            <w:pPr>
              <w:jc w:val="center"/>
              <w:rPr>
                <w:b/>
                <w:bCs/>
                <w:color w:val="auto"/>
                <w:kern w:val="0"/>
                <w:szCs w:val="21"/>
              </w:rPr>
            </w:pPr>
            <w:r>
              <w:rPr>
                <w:b/>
                <w:bCs/>
                <w:color w:val="auto"/>
                <w:kern w:val="0"/>
                <w:szCs w:val="21"/>
              </w:rPr>
              <w:t>表</w:t>
            </w:r>
            <w:r>
              <w:rPr>
                <w:rFonts w:hint="eastAsia"/>
                <w:b/>
                <w:bCs/>
                <w:color w:val="auto"/>
                <w:kern w:val="0"/>
                <w:szCs w:val="21"/>
              </w:rPr>
              <w:t>4-</w:t>
            </w:r>
            <w:r>
              <w:rPr>
                <w:rFonts w:hint="eastAsia"/>
                <w:b/>
                <w:bCs/>
                <w:color w:val="auto"/>
                <w:kern w:val="0"/>
                <w:szCs w:val="21"/>
                <w:lang w:val="en-US" w:eastAsia="zh-CN"/>
              </w:rPr>
              <w:t>8</w:t>
            </w:r>
            <w:r>
              <w:rPr>
                <w:rFonts w:hint="eastAsia"/>
                <w:b/>
                <w:bCs/>
                <w:color w:val="auto"/>
                <w:kern w:val="0"/>
                <w:szCs w:val="21"/>
              </w:rPr>
              <w:t xml:space="preserve">   </w:t>
            </w:r>
            <w:r>
              <w:rPr>
                <w:b/>
                <w:bCs/>
                <w:color w:val="auto"/>
                <w:kern w:val="0"/>
                <w:szCs w:val="21"/>
              </w:rPr>
              <w:t>固体废物产生量及利用处置方式</w:t>
            </w:r>
          </w:p>
          <w:tbl>
            <w:tblPr>
              <w:tblStyle w:val="12"/>
              <w:tblW w:w="85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83"/>
              <w:gridCol w:w="1407"/>
              <w:gridCol w:w="892"/>
              <w:gridCol w:w="729"/>
              <w:gridCol w:w="1078"/>
              <w:gridCol w:w="1840"/>
              <w:gridCol w:w="1242"/>
              <w:gridCol w:w="833"/>
            </w:tblGrid>
            <w:tr w14:paraId="1C5140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1C70A5F3">
                  <w:pPr>
                    <w:jc w:val="center"/>
                    <w:rPr>
                      <w:rFonts w:ascii="Times New Roman"/>
                      <w:color w:val="auto"/>
                      <w:sz w:val="21"/>
                      <w:szCs w:val="21"/>
                    </w:rPr>
                  </w:pPr>
                  <w:r>
                    <w:rPr>
                      <w:rFonts w:ascii="Times New Roman"/>
                      <w:color w:val="auto"/>
                      <w:sz w:val="21"/>
                      <w:szCs w:val="21"/>
                    </w:rPr>
                    <w:t>序号</w:t>
                  </w:r>
                </w:p>
              </w:tc>
              <w:tc>
                <w:tcPr>
                  <w:tcW w:w="1407" w:type="dxa"/>
                  <w:tcBorders>
                    <w:top w:val="single" w:color="000000" w:sz="4" w:space="0"/>
                    <w:left w:val="single" w:color="000000" w:sz="4" w:space="0"/>
                    <w:bottom w:val="single" w:color="000000" w:sz="4" w:space="0"/>
                    <w:right w:val="single" w:color="000000" w:sz="4" w:space="0"/>
                  </w:tcBorders>
                  <w:vAlign w:val="center"/>
                </w:tcPr>
                <w:p w14:paraId="79D00121">
                  <w:pPr>
                    <w:jc w:val="center"/>
                    <w:rPr>
                      <w:rFonts w:ascii="Times New Roman"/>
                      <w:color w:val="auto"/>
                      <w:sz w:val="21"/>
                      <w:szCs w:val="21"/>
                    </w:rPr>
                  </w:pPr>
                  <w:r>
                    <w:rPr>
                      <w:rFonts w:ascii="Times New Roman"/>
                      <w:color w:val="auto"/>
                      <w:sz w:val="21"/>
                      <w:szCs w:val="21"/>
                    </w:rPr>
                    <w:t>固废名称</w:t>
                  </w:r>
                </w:p>
              </w:tc>
              <w:tc>
                <w:tcPr>
                  <w:tcW w:w="892" w:type="dxa"/>
                  <w:tcBorders>
                    <w:top w:val="single" w:color="000000" w:sz="4" w:space="0"/>
                    <w:left w:val="single" w:color="000000" w:sz="4" w:space="0"/>
                    <w:bottom w:val="single" w:color="000000" w:sz="4" w:space="0"/>
                    <w:right w:val="single" w:color="000000" w:sz="4" w:space="0"/>
                  </w:tcBorders>
                  <w:vAlign w:val="center"/>
                </w:tcPr>
                <w:p w14:paraId="5497D7EE">
                  <w:pPr>
                    <w:jc w:val="center"/>
                    <w:rPr>
                      <w:rFonts w:ascii="Times New Roman"/>
                      <w:color w:val="auto"/>
                      <w:sz w:val="21"/>
                      <w:szCs w:val="21"/>
                    </w:rPr>
                  </w:pPr>
                  <w:r>
                    <w:rPr>
                      <w:rFonts w:ascii="Times New Roman"/>
                      <w:color w:val="auto"/>
                      <w:sz w:val="21"/>
                      <w:szCs w:val="21"/>
                    </w:rPr>
                    <w:t>产生</w:t>
                  </w:r>
                </w:p>
                <w:p w14:paraId="560FC750">
                  <w:pPr>
                    <w:jc w:val="center"/>
                    <w:rPr>
                      <w:rFonts w:ascii="Times New Roman"/>
                      <w:color w:val="auto"/>
                      <w:sz w:val="21"/>
                      <w:szCs w:val="21"/>
                    </w:rPr>
                  </w:pPr>
                  <w:r>
                    <w:rPr>
                      <w:rFonts w:ascii="Times New Roman"/>
                      <w:color w:val="auto"/>
                      <w:sz w:val="21"/>
                      <w:szCs w:val="21"/>
                    </w:rPr>
                    <w:t>工序</w:t>
                  </w:r>
                </w:p>
              </w:tc>
              <w:tc>
                <w:tcPr>
                  <w:tcW w:w="729" w:type="dxa"/>
                  <w:tcBorders>
                    <w:top w:val="single" w:color="000000" w:sz="4" w:space="0"/>
                    <w:left w:val="single" w:color="000000" w:sz="4" w:space="0"/>
                    <w:bottom w:val="single" w:color="000000" w:sz="4" w:space="0"/>
                    <w:right w:val="single" w:color="000000" w:sz="4" w:space="0"/>
                  </w:tcBorders>
                  <w:vAlign w:val="center"/>
                </w:tcPr>
                <w:p w14:paraId="35323246">
                  <w:pPr>
                    <w:jc w:val="center"/>
                    <w:rPr>
                      <w:rFonts w:ascii="Times New Roman"/>
                      <w:color w:val="auto"/>
                      <w:sz w:val="21"/>
                      <w:szCs w:val="21"/>
                    </w:rPr>
                  </w:pPr>
                  <w:r>
                    <w:rPr>
                      <w:rFonts w:ascii="Times New Roman"/>
                      <w:color w:val="auto"/>
                      <w:sz w:val="21"/>
                      <w:szCs w:val="21"/>
                    </w:rPr>
                    <w:t>形态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4D7883E2">
                  <w:pPr>
                    <w:jc w:val="center"/>
                    <w:rPr>
                      <w:rFonts w:ascii="Times New Roman"/>
                      <w:color w:val="auto"/>
                      <w:sz w:val="21"/>
                      <w:szCs w:val="21"/>
                    </w:rPr>
                  </w:pPr>
                  <w:r>
                    <w:rPr>
                      <w:rFonts w:ascii="Times New Roman"/>
                      <w:color w:val="auto"/>
                      <w:sz w:val="21"/>
                      <w:szCs w:val="21"/>
                    </w:rPr>
                    <w:t>主要成分</w:t>
                  </w:r>
                </w:p>
              </w:tc>
              <w:tc>
                <w:tcPr>
                  <w:tcW w:w="1840" w:type="dxa"/>
                  <w:tcBorders>
                    <w:top w:val="single" w:color="000000" w:sz="4" w:space="0"/>
                    <w:left w:val="single" w:color="000000" w:sz="4" w:space="0"/>
                    <w:bottom w:val="single" w:color="000000" w:sz="4" w:space="0"/>
                    <w:right w:val="single" w:color="000000" w:sz="4" w:space="0"/>
                  </w:tcBorders>
                  <w:vAlign w:val="center"/>
                </w:tcPr>
                <w:p w14:paraId="468D1B16">
                  <w:pPr>
                    <w:jc w:val="center"/>
                    <w:rPr>
                      <w:rFonts w:ascii="Times New Roman"/>
                      <w:color w:val="auto"/>
                      <w:sz w:val="21"/>
                      <w:szCs w:val="21"/>
                    </w:rPr>
                  </w:pPr>
                  <w:r>
                    <w:rPr>
                      <w:rFonts w:ascii="Times New Roman"/>
                      <w:color w:val="auto"/>
                      <w:sz w:val="21"/>
                      <w:szCs w:val="21"/>
                    </w:rPr>
                    <w:t>属性</w:t>
                  </w:r>
                </w:p>
              </w:tc>
              <w:tc>
                <w:tcPr>
                  <w:tcW w:w="1242" w:type="dxa"/>
                  <w:tcBorders>
                    <w:top w:val="single" w:color="000000" w:sz="4" w:space="0"/>
                    <w:left w:val="single" w:color="000000" w:sz="4" w:space="0"/>
                    <w:bottom w:val="single" w:color="000000" w:sz="4" w:space="0"/>
                    <w:right w:val="single" w:color="000000" w:sz="4" w:space="0"/>
                  </w:tcBorders>
                  <w:vAlign w:val="center"/>
                </w:tcPr>
                <w:p w14:paraId="2F373639">
                  <w:pPr>
                    <w:jc w:val="center"/>
                    <w:rPr>
                      <w:rFonts w:ascii="Times New Roman"/>
                      <w:color w:val="auto"/>
                      <w:sz w:val="21"/>
                      <w:szCs w:val="21"/>
                    </w:rPr>
                  </w:pPr>
                  <w:r>
                    <w:rPr>
                      <w:rFonts w:ascii="Times New Roman"/>
                      <w:color w:val="auto"/>
                      <w:sz w:val="21"/>
                      <w:szCs w:val="21"/>
                    </w:rPr>
                    <w:t>排放/处理方式</w:t>
                  </w:r>
                </w:p>
              </w:tc>
              <w:tc>
                <w:tcPr>
                  <w:tcW w:w="833" w:type="dxa"/>
                  <w:tcBorders>
                    <w:top w:val="single" w:color="000000" w:sz="4" w:space="0"/>
                    <w:left w:val="single" w:color="000000" w:sz="4" w:space="0"/>
                    <w:bottom w:val="single" w:color="000000" w:sz="4" w:space="0"/>
                    <w:right w:val="single" w:color="000000" w:sz="4" w:space="0"/>
                  </w:tcBorders>
                  <w:vAlign w:val="center"/>
                </w:tcPr>
                <w:p w14:paraId="0E91C2DD">
                  <w:pPr>
                    <w:jc w:val="center"/>
                    <w:rPr>
                      <w:rFonts w:ascii="Times New Roman"/>
                      <w:color w:val="auto"/>
                      <w:sz w:val="21"/>
                      <w:szCs w:val="21"/>
                    </w:rPr>
                  </w:pPr>
                  <w:r>
                    <w:rPr>
                      <w:rFonts w:ascii="Times New Roman"/>
                      <w:color w:val="auto"/>
                      <w:sz w:val="21"/>
                      <w:szCs w:val="21"/>
                    </w:rPr>
                    <w:t>产生量</w:t>
                  </w:r>
                  <w:r>
                    <w:rPr>
                      <w:rFonts w:hint="eastAsia" w:ascii="Times New Roman"/>
                      <w:color w:val="auto"/>
                      <w:sz w:val="21"/>
                      <w:szCs w:val="21"/>
                    </w:rPr>
                    <w:t>t/a</w:t>
                  </w:r>
                </w:p>
              </w:tc>
            </w:tr>
            <w:tr w14:paraId="68E39A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5C3FCDFA">
                  <w:pPr>
                    <w:jc w:val="center"/>
                    <w:rPr>
                      <w:rFonts w:ascii="Times New Roman"/>
                      <w:color w:val="auto"/>
                      <w:sz w:val="21"/>
                      <w:szCs w:val="21"/>
                    </w:rPr>
                  </w:pPr>
                  <w:r>
                    <w:rPr>
                      <w:rFonts w:hint="eastAsia" w:ascii="Times New Roman"/>
                      <w:color w:val="auto"/>
                      <w:sz w:val="21"/>
                      <w:szCs w:val="21"/>
                    </w:rPr>
                    <w:t>1</w:t>
                  </w:r>
                </w:p>
              </w:tc>
              <w:tc>
                <w:tcPr>
                  <w:tcW w:w="1407" w:type="dxa"/>
                  <w:tcBorders>
                    <w:top w:val="single" w:color="000000" w:sz="4" w:space="0"/>
                    <w:left w:val="single" w:color="000000" w:sz="4" w:space="0"/>
                    <w:bottom w:val="single" w:color="000000" w:sz="4" w:space="0"/>
                    <w:right w:val="single" w:color="000000" w:sz="4" w:space="0"/>
                  </w:tcBorders>
                  <w:vAlign w:val="center"/>
                </w:tcPr>
                <w:p w14:paraId="67C3A274">
                  <w:pPr>
                    <w:jc w:val="center"/>
                    <w:rPr>
                      <w:rFonts w:ascii="Times New Roman"/>
                      <w:color w:val="auto"/>
                      <w:sz w:val="21"/>
                      <w:szCs w:val="21"/>
                    </w:rPr>
                  </w:pPr>
                  <w:r>
                    <w:rPr>
                      <w:rFonts w:ascii="Times New Roman"/>
                      <w:color w:val="auto"/>
                      <w:sz w:val="21"/>
                      <w:szCs w:val="21"/>
                    </w:rPr>
                    <w:t>不合格产品</w:t>
                  </w:r>
                </w:p>
              </w:tc>
              <w:tc>
                <w:tcPr>
                  <w:tcW w:w="892" w:type="dxa"/>
                  <w:tcBorders>
                    <w:top w:val="single" w:color="000000" w:sz="4" w:space="0"/>
                    <w:left w:val="single" w:color="000000" w:sz="4" w:space="0"/>
                    <w:bottom w:val="single" w:color="000000" w:sz="4" w:space="0"/>
                    <w:right w:val="single" w:color="000000" w:sz="4" w:space="0"/>
                  </w:tcBorders>
                  <w:vAlign w:val="center"/>
                </w:tcPr>
                <w:p w14:paraId="7F70F2B9">
                  <w:pPr>
                    <w:jc w:val="center"/>
                    <w:rPr>
                      <w:rFonts w:ascii="Times New Roman"/>
                      <w:color w:val="auto"/>
                      <w:sz w:val="21"/>
                      <w:szCs w:val="21"/>
                    </w:rPr>
                  </w:pPr>
                  <w:r>
                    <w:rPr>
                      <w:rFonts w:hint="eastAsia" w:ascii="Times New Roman"/>
                      <w:color w:val="auto"/>
                      <w:sz w:val="21"/>
                      <w:szCs w:val="21"/>
                    </w:rPr>
                    <w:t>检验</w:t>
                  </w:r>
                </w:p>
              </w:tc>
              <w:tc>
                <w:tcPr>
                  <w:tcW w:w="729" w:type="dxa"/>
                  <w:tcBorders>
                    <w:top w:val="single" w:color="000000" w:sz="4" w:space="0"/>
                    <w:left w:val="single" w:color="000000" w:sz="4" w:space="0"/>
                    <w:bottom w:val="single" w:color="000000" w:sz="4" w:space="0"/>
                    <w:right w:val="single" w:color="000000" w:sz="4" w:space="0"/>
                  </w:tcBorders>
                  <w:vAlign w:val="center"/>
                </w:tcPr>
                <w:p w14:paraId="59DCE89F">
                  <w:pPr>
                    <w:jc w:val="center"/>
                    <w:rPr>
                      <w:rFonts w:ascii="Times New Roman"/>
                      <w:color w:val="auto"/>
                      <w:sz w:val="21"/>
                      <w:szCs w:val="21"/>
                    </w:rPr>
                  </w:pPr>
                  <w:r>
                    <w:rPr>
                      <w:rFonts w:ascii="Times New Roman"/>
                      <w:color w:val="auto"/>
                      <w:sz w:val="21"/>
                      <w:szCs w:val="21"/>
                    </w:rPr>
                    <w:t>固态</w:t>
                  </w:r>
                </w:p>
              </w:tc>
              <w:tc>
                <w:tcPr>
                  <w:tcW w:w="1078" w:type="dxa"/>
                  <w:tcBorders>
                    <w:left w:val="single" w:color="000000" w:sz="4" w:space="0"/>
                    <w:right w:val="single" w:color="000000" w:sz="4" w:space="0"/>
                  </w:tcBorders>
                  <w:vAlign w:val="center"/>
                </w:tcPr>
                <w:p w14:paraId="6DDC1CA3">
                  <w:pPr>
                    <w:jc w:val="center"/>
                    <w:rPr>
                      <w:rFonts w:ascii="Times New Roman"/>
                      <w:color w:val="auto"/>
                      <w:sz w:val="21"/>
                      <w:szCs w:val="21"/>
                    </w:rPr>
                  </w:pPr>
                  <w:r>
                    <w:rPr>
                      <w:rFonts w:hint="eastAsia" w:ascii="Times New Roman"/>
                      <w:color w:val="auto"/>
                      <w:sz w:val="21"/>
                      <w:szCs w:val="21"/>
                    </w:rPr>
                    <w:t>铜、铁、铝</w:t>
                  </w:r>
                </w:p>
              </w:tc>
              <w:tc>
                <w:tcPr>
                  <w:tcW w:w="1840" w:type="dxa"/>
                  <w:tcBorders>
                    <w:left w:val="single" w:color="000000" w:sz="4" w:space="0"/>
                    <w:right w:val="single" w:color="000000" w:sz="4" w:space="0"/>
                  </w:tcBorders>
                  <w:vAlign w:val="center"/>
                </w:tcPr>
                <w:p w14:paraId="7C78C9B7">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工业固体废物SW17</w:t>
                  </w:r>
                </w:p>
                <w:p w14:paraId="2A126E66">
                  <w:pPr>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900-001-S17</w:t>
                  </w:r>
                </w:p>
              </w:tc>
              <w:tc>
                <w:tcPr>
                  <w:tcW w:w="1242" w:type="dxa"/>
                  <w:vMerge w:val="restart"/>
                  <w:tcBorders>
                    <w:left w:val="single" w:color="000000" w:sz="4" w:space="0"/>
                    <w:right w:val="single" w:color="000000" w:sz="4" w:space="0"/>
                  </w:tcBorders>
                  <w:vAlign w:val="center"/>
                </w:tcPr>
                <w:p w14:paraId="6619893D">
                  <w:pPr>
                    <w:jc w:val="center"/>
                    <w:rPr>
                      <w:rFonts w:ascii="Times New Roman"/>
                      <w:color w:val="auto"/>
                      <w:sz w:val="21"/>
                      <w:szCs w:val="21"/>
                    </w:rPr>
                  </w:pPr>
                  <w:r>
                    <w:rPr>
                      <w:rFonts w:ascii="Times New Roman"/>
                      <w:color w:val="auto"/>
                      <w:sz w:val="21"/>
                      <w:szCs w:val="21"/>
                    </w:rPr>
                    <w:t>统一收集后外售处理</w:t>
                  </w:r>
                </w:p>
              </w:tc>
              <w:tc>
                <w:tcPr>
                  <w:tcW w:w="833" w:type="dxa"/>
                  <w:tcBorders>
                    <w:top w:val="single" w:color="000000" w:sz="4" w:space="0"/>
                    <w:left w:val="single" w:color="000000" w:sz="4" w:space="0"/>
                    <w:bottom w:val="single" w:color="000000" w:sz="4" w:space="0"/>
                    <w:right w:val="single" w:color="000000" w:sz="4" w:space="0"/>
                  </w:tcBorders>
                  <w:vAlign w:val="center"/>
                </w:tcPr>
                <w:p w14:paraId="682EF316">
                  <w:pPr>
                    <w:jc w:val="center"/>
                    <w:rPr>
                      <w:rFonts w:ascii="Times New Roman"/>
                      <w:color w:val="auto"/>
                      <w:sz w:val="21"/>
                      <w:szCs w:val="21"/>
                    </w:rPr>
                  </w:pPr>
                  <w:r>
                    <w:rPr>
                      <w:rFonts w:hint="eastAsia" w:ascii="Times New Roman"/>
                      <w:color w:val="auto"/>
                      <w:sz w:val="21"/>
                      <w:szCs w:val="21"/>
                    </w:rPr>
                    <w:t>0.</w:t>
                  </w:r>
                  <w:r>
                    <w:rPr>
                      <w:rFonts w:hint="eastAsia" w:ascii="Times New Roman"/>
                      <w:color w:val="auto"/>
                      <w:sz w:val="21"/>
                      <w:szCs w:val="21"/>
                      <w:lang w:val="en-US" w:eastAsia="zh-CN"/>
                    </w:rPr>
                    <w:t>7</w:t>
                  </w:r>
                  <w:r>
                    <w:rPr>
                      <w:rFonts w:hint="eastAsia" w:ascii="Times New Roman"/>
                      <w:color w:val="auto"/>
                      <w:sz w:val="21"/>
                      <w:szCs w:val="21"/>
                    </w:rPr>
                    <w:t>5</w:t>
                  </w:r>
                </w:p>
              </w:tc>
            </w:tr>
            <w:tr w14:paraId="769F00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679A9266">
                  <w:pPr>
                    <w:jc w:val="center"/>
                    <w:rPr>
                      <w:rFonts w:ascii="Times New Roman"/>
                      <w:color w:val="auto"/>
                      <w:sz w:val="21"/>
                      <w:szCs w:val="21"/>
                    </w:rPr>
                  </w:pPr>
                  <w:r>
                    <w:rPr>
                      <w:rFonts w:hint="eastAsia" w:ascii="Times New Roman"/>
                      <w:color w:val="auto"/>
                      <w:sz w:val="21"/>
                      <w:szCs w:val="21"/>
                    </w:rPr>
                    <w:t>2</w:t>
                  </w:r>
                </w:p>
              </w:tc>
              <w:tc>
                <w:tcPr>
                  <w:tcW w:w="1407" w:type="dxa"/>
                  <w:tcBorders>
                    <w:top w:val="single" w:color="000000" w:sz="4" w:space="0"/>
                    <w:left w:val="single" w:color="000000" w:sz="4" w:space="0"/>
                    <w:bottom w:val="single" w:color="000000" w:sz="4" w:space="0"/>
                    <w:right w:val="single" w:color="000000" w:sz="4" w:space="0"/>
                  </w:tcBorders>
                  <w:vAlign w:val="center"/>
                </w:tcPr>
                <w:p w14:paraId="68BB1A8F">
                  <w:pPr>
                    <w:jc w:val="center"/>
                    <w:rPr>
                      <w:rFonts w:ascii="Times New Roman"/>
                      <w:color w:val="auto"/>
                      <w:sz w:val="21"/>
                      <w:szCs w:val="21"/>
                    </w:rPr>
                  </w:pPr>
                  <w:r>
                    <w:rPr>
                      <w:rFonts w:hint="eastAsia" w:ascii="Times New Roman"/>
                      <w:color w:val="auto"/>
                      <w:sz w:val="21"/>
                      <w:szCs w:val="21"/>
                    </w:rPr>
                    <w:t>废旧包装材料</w:t>
                  </w:r>
                </w:p>
              </w:tc>
              <w:tc>
                <w:tcPr>
                  <w:tcW w:w="892" w:type="dxa"/>
                  <w:tcBorders>
                    <w:top w:val="single" w:color="000000" w:sz="4" w:space="0"/>
                    <w:left w:val="single" w:color="000000" w:sz="4" w:space="0"/>
                    <w:bottom w:val="single" w:color="000000" w:sz="4" w:space="0"/>
                    <w:right w:val="single" w:color="000000" w:sz="4" w:space="0"/>
                  </w:tcBorders>
                  <w:vAlign w:val="center"/>
                </w:tcPr>
                <w:p w14:paraId="3D4447C1">
                  <w:pPr>
                    <w:jc w:val="center"/>
                    <w:rPr>
                      <w:rFonts w:ascii="Times New Roman"/>
                      <w:color w:val="auto"/>
                      <w:sz w:val="21"/>
                      <w:szCs w:val="21"/>
                    </w:rPr>
                  </w:pPr>
                  <w:r>
                    <w:rPr>
                      <w:rFonts w:hint="eastAsia" w:ascii="Times New Roman"/>
                      <w:color w:val="auto"/>
                      <w:sz w:val="21"/>
                      <w:szCs w:val="21"/>
                    </w:rPr>
                    <w:t>包装</w:t>
                  </w:r>
                </w:p>
              </w:tc>
              <w:tc>
                <w:tcPr>
                  <w:tcW w:w="729" w:type="dxa"/>
                  <w:tcBorders>
                    <w:top w:val="single" w:color="000000" w:sz="4" w:space="0"/>
                    <w:left w:val="single" w:color="000000" w:sz="4" w:space="0"/>
                    <w:bottom w:val="single" w:color="000000" w:sz="4" w:space="0"/>
                    <w:right w:val="single" w:color="000000" w:sz="4" w:space="0"/>
                  </w:tcBorders>
                  <w:vAlign w:val="center"/>
                </w:tcPr>
                <w:p w14:paraId="7CC7AFB4">
                  <w:pPr>
                    <w:jc w:val="center"/>
                    <w:rPr>
                      <w:rFonts w:ascii="Times New Roman"/>
                      <w:color w:val="auto"/>
                      <w:sz w:val="21"/>
                      <w:szCs w:val="21"/>
                    </w:rPr>
                  </w:pPr>
                  <w:r>
                    <w:rPr>
                      <w:rFonts w:ascii="Times New Roman"/>
                      <w:color w:val="auto"/>
                      <w:sz w:val="21"/>
                      <w:szCs w:val="21"/>
                    </w:rPr>
                    <w:t>固态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4D0BDEC1">
                  <w:pPr>
                    <w:jc w:val="center"/>
                    <w:rPr>
                      <w:rFonts w:ascii="Times New Roman"/>
                      <w:color w:val="auto"/>
                      <w:sz w:val="21"/>
                      <w:szCs w:val="21"/>
                    </w:rPr>
                  </w:pPr>
                  <w:r>
                    <w:rPr>
                      <w:rFonts w:hint="eastAsia" w:ascii="Times New Roman"/>
                      <w:color w:val="auto"/>
                      <w:sz w:val="21"/>
                      <w:szCs w:val="21"/>
                    </w:rPr>
                    <w:t>塑料、纸板等</w:t>
                  </w:r>
                </w:p>
              </w:tc>
              <w:tc>
                <w:tcPr>
                  <w:tcW w:w="1840" w:type="dxa"/>
                  <w:tcBorders>
                    <w:left w:val="single" w:color="000000" w:sz="4" w:space="0"/>
                    <w:right w:val="single" w:color="000000" w:sz="4" w:space="0"/>
                  </w:tcBorders>
                  <w:vAlign w:val="center"/>
                </w:tcPr>
                <w:p w14:paraId="54D7ACF6">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工业固体废物</w:t>
                  </w:r>
                  <w:r>
                    <w:rPr>
                      <w:rFonts w:hint="default" w:ascii="Times New Roman" w:hAnsi="Times New Roman" w:eastAsia="宋体" w:cs="Times New Roman"/>
                      <w:color w:val="auto"/>
                      <w:sz w:val="21"/>
                      <w:szCs w:val="21"/>
                      <w:lang w:val="en-US" w:eastAsia="zh-CN"/>
                    </w:rPr>
                    <w:t>SW17</w:t>
                  </w:r>
                </w:p>
                <w:p w14:paraId="29983DB4">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900-005-S17</w:t>
                  </w:r>
                </w:p>
              </w:tc>
              <w:tc>
                <w:tcPr>
                  <w:tcW w:w="1242" w:type="dxa"/>
                  <w:vMerge w:val="continue"/>
                  <w:tcBorders>
                    <w:left w:val="single" w:color="000000" w:sz="4" w:space="0"/>
                    <w:right w:val="single" w:color="000000" w:sz="4" w:space="0"/>
                  </w:tcBorders>
                  <w:vAlign w:val="center"/>
                </w:tcPr>
                <w:p w14:paraId="239579F8">
                  <w:pPr>
                    <w:jc w:val="center"/>
                    <w:rPr>
                      <w:rFonts w:ascii="Times New Roman"/>
                      <w:color w:val="auto"/>
                      <w:sz w:val="21"/>
                      <w:szCs w:val="21"/>
                    </w:rPr>
                  </w:pPr>
                </w:p>
              </w:tc>
              <w:tc>
                <w:tcPr>
                  <w:tcW w:w="833" w:type="dxa"/>
                  <w:tcBorders>
                    <w:top w:val="single" w:color="000000" w:sz="4" w:space="0"/>
                    <w:left w:val="single" w:color="000000" w:sz="4" w:space="0"/>
                    <w:bottom w:val="single" w:color="000000" w:sz="4" w:space="0"/>
                    <w:right w:val="single" w:color="000000" w:sz="4" w:space="0"/>
                  </w:tcBorders>
                  <w:vAlign w:val="center"/>
                </w:tcPr>
                <w:p w14:paraId="7329A44E">
                  <w:pPr>
                    <w:jc w:val="center"/>
                    <w:rPr>
                      <w:rFonts w:hint="eastAsia" w:ascii="Times New Roman" w:eastAsia="宋体"/>
                      <w:color w:val="auto"/>
                      <w:sz w:val="21"/>
                      <w:szCs w:val="21"/>
                      <w:lang w:val="en-US" w:eastAsia="zh-CN"/>
                    </w:rPr>
                  </w:pPr>
                  <w:r>
                    <w:rPr>
                      <w:rFonts w:hint="eastAsia" w:ascii="Times New Roman"/>
                      <w:color w:val="auto"/>
                      <w:sz w:val="21"/>
                      <w:szCs w:val="21"/>
                    </w:rPr>
                    <w:t>0.1</w:t>
                  </w:r>
                  <w:r>
                    <w:rPr>
                      <w:rFonts w:hint="eastAsia" w:ascii="Times New Roman"/>
                      <w:color w:val="auto"/>
                      <w:sz w:val="21"/>
                      <w:szCs w:val="21"/>
                      <w:lang w:val="en-US" w:eastAsia="zh-CN"/>
                    </w:rPr>
                    <w:t>5</w:t>
                  </w:r>
                </w:p>
              </w:tc>
            </w:tr>
            <w:tr w14:paraId="7DBE31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6639E5BE">
                  <w:pPr>
                    <w:jc w:val="center"/>
                    <w:rPr>
                      <w:rFonts w:ascii="Times New Roman"/>
                      <w:color w:val="auto"/>
                      <w:sz w:val="21"/>
                      <w:szCs w:val="21"/>
                    </w:rPr>
                  </w:pPr>
                  <w:r>
                    <w:rPr>
                      <w:rFonts w:hint="eastAsia" w:ascii="Times New Roman"/>
                      <w:color w:val="auto"/>
                      <w:sz w:val="21"/>
                      <w:szCs w:val="21"/>
                    </w:rPr>
                    <w:t>3</w:t>
                  </w:r>
                </w:p>
              </w:tc>
              <w:tc>
                <w:tcPr>
                  <w:tcW w:w="1407" w:type="dxa"/>
                  <w:tcBorders>
                    <w:top w:val="single" w:color="000000" w:sz="4" w:space="0"/>
                    <w:left w:val="single" w:color="000000" w:sz="4" w:space="0"/>
                    <w:bottom w:val="single" w:color="000000" w:sz="4" w:space="0"/>
                    <w:right w:val="single" w:color="000000" w:sz="4" w:space="0"/>
                  </w:tcBorders>
                  <w:vAlign w:val="center"/>
                </w:tcPr>
                <w:p w14:paraId="578EF58E">
                  <w:pPr>
                    <w:jc w:val="center"/>
                    <w:rPr>
                      <w:rFonts w:ascii="Times New Roman"/>
                      <w:color w:val="auto"/>
                      <w:sz w:val="21"/>
                      <w:szCs w:val="21"/>
                    </w:rPr>
                  </w:pPr>
                  <w:r>
                    <w:rPr>
                      <w:rFonts w:hint="eastAsia" w:ascii="Times New Roman"/>
                      <w:color w:val="auto"/>
                      <w:sz w:val="21"/>
                      <w:szCs w:val="21"/>
                    </w:rPr>
                    <w:t>废边角料及金属碎屑</w:t>
                  </w:r>
                </w:p>
              </w:tc>
              <w:tc>
                <w:tcPr>
                  <w:tcW w:w="892" w:type="dxa"/>
                  <w:tcBorders>
                    <w:top w:val="single" w:color="000000" w:sz="4" w:space="0"/>
                    <w:left w:val="single" w:color="000000" w:sz="4" w:space="0"/>
                    <w:bottom w:val="single" w:color="000000" w:sz="4" w:space="0"/>
                    <w:right w:val="single" w:color="000000" w:sz="4" w:space="0"/>
                  </w:tcBorders>
                  <w:vAlign w:val="center"/>
                </w:tcPr>
                <w:p w14:paraId="244A6E39">
                  <w:pPr>
                    <w:jc w:val="center"/>
                    <w:rPr>
                      <w:rFonts w:ascii="Times New Roman"/>
                      <w:color w:val="auto"/>
                      <w:sz w:val="21"/>
                      <w:szCs w:val="21"/>
                    </w:rPr>
                  </w:pPr>
                  <w:r>
                    <w:rPr>
                      <w:rFonts w:hint="eastAsia" w:ascii="Times New Roman"/>
                      <w:color w:val="auto"/>
                      <w:sz w:val="21"/>
                      <w:szCs w:val="21"/>
                    </w:rPr>
                    <w:t>加工</w:t>
                  </w:r>
                </w:p>
              </w:tc>
              <w:tc>
                <w:tcPr>
                  <w:tcW w:w="729" w:type="dxa"/>
                  <w:tcBorders>
                    <w:top w:val="single" w:color="000000" w:sz="4" w:space="0"/>
                    <w:left w:val="single" w:color="000000" w:sz="4" w:space="0"/>
                    <w:bottom w:val="single" w:color="000000" w:sz="4" w:space="0"/>
                    <w:right w:val="single" w:color="000000" w:sz="4" w:space="0"/>
                  </w:tcBorders>
                  <w:vAlign w:val="center"/>
                </w:tcPr>
                <w:p w14:paraId="181ED548">
                  <w:pPr>
                    <w:jc w:val="center"/>
                    <w:rPr>
                      <w:rFonts w:ascii="Times New Roman"/>
                      <w:color w:val="auto"/>
                      <w:sz w:val="21"/>
                      <w:szCs w:val="21"/>
                    </w:rPr>
                  </w:pPr>
                  <w:r>
                    <w:rPr>
                      <w:rFonts w:ascii="Times New Roman"/>
                      <w:color w:val="auto"/>
                      <w:sz w:val="21"/>
                      <w:szCs w:val="21"/>
                    </w:rPr>
                    <w:t>固态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6D0D48B0">
                  <w:pPr>
                    <w:jc w:val="center"/>
                    <w:rPr>
                      <w:rFonts w:ascii="Times New Roman"/>
                      <w:color w:val="auto"/>
                      <w:sz w:val="21"/>
                      <w:szCs w:val="21"/>
                    </w:rPr>
                  </w:pPr>
                  <w:r>
                    <w:rPr>
                      <w:rFonts w:hint="eastAsia" w:ascii="Times New Roman"/>
                      <w:color w:val="auto"/>
                      <w:sz w:val="21"/>
                      <w:szCs w:val="21"/>
                    </w:rPr>
                    <w:t>铜、铁</w:t>
                  </w:r>
                </w:p>
              </w:tc>
              <w:tc>
                <w:tcPr>
                  <w:tcW w:w="1840" w:type="dxa"/>
                  <w:tcBorders>
                    <w:left w:val="single" w:color="000000" w:sz="4" w:space="0"/>
                    <w:right w:val="single" w:color="000000" w:sz="4" w:space="0"/>
                  </w:tcBorders>
                  <w:vAlign w:val="center"/>
                </w:tcPr>
                <w:p w14:paraId="40BF1336">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工业固体废物SW17</w:t>
                  </w:r>
                </w:p>
                <w:p w14:paraId="6B111A53">
                  <w:pPr>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900-005-S17</w:t>
                  </w:r>
                </w:p>
              </w:tc>
              <w:tc>
                <w:tcPr>
                  <w:tcW w:w="1242" w:type="dxa"/>
                  <w:vMerge w:val="continue"/>
                  <w:tcBorders>
                    <w:left w:val="single" w:color="000000" w:sz="4" w:space="0"/>
                    <w:right w:val="single" w:color="000000" w:sz="4" w:space="0"/>
                  </w:tcBorders>
                  <w:vAlign w:val="center"/>
                </w:tcPr>
                <w:p w14:paraId="0483E57C">
                  <w:pPr>
                    <w:jc w:val="center"/>
                    <w:rPr>
                      <w:rFonts w:ascii="Times New Roman"/>
                      <w:color w:val="auto"/>
                      <w:sz w:val="21"/>
                      <w:szCs w:val="21"/>
                    </w:rPr>
                  </w:pPr>
                </w:p>
              </w:tc>
              <w:tc>
                <w:tcPr>
                  <w:tcW w:w="833" w:type="dxa"/>
                  <w:tcBorders>
                    <w:top w:val="single" w:color="000000" w:sz="4" w:space="0"/>
                    <w:left w:val="single" w:color="000000" w:sz="4" w:space="0"/>
                    <w:bottom w:val="single" w:color="000000" w:sz="4" w:space="0"/>
                    <w:right w:val="single" w:color="000000" w:sz="4" w:space="0"/>
                  </w:tcBorders>
                  <w:vAlign w:val="center"/>
                </w:tcPr>
                <w:p w14:paraId="4E783267">
                  <w:pPr>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7.5</w:t>
                  </w:r>
                </w:p>
              </w:tc>
            </w:tr>
            <w:tr w14:paraId="6F103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7D06D7F4">
                  <w:pPr>
                    <w:jc w:val="center"/>
                    <w:rPr>
                      <w:rFonts w:hint="eastAsia" w:ascii="Times New Roman" w:eastAsia="宋体"/>
                      <w:color w:val="auto"/>
                      <w:sz w:val="21"/>
                      <w:szCs w:val="21"/>
                      <w:lang w:val="en-US" w:eastAsia="zh-CN"/>
                    </w:rPr>
                  </w:pPr>
                  <w:r>
                    <w:rPr>
                      <w:rFonts w:hint="eastAsia"/>
                      <w:color w:val="auto"/>
                      <w:sz w:val="21"/>
                      <w:szCs w:val="21"/>
                      <w:lang w:val="en-US" w:eastAsia="zh-CN"/>
                    </w:rPr>
                    <w:t>4</w:t>
                  </w:r>
                </w:p>
              </w:tc>
              <w:tc>
                <w:tcPr>
                  <w:tcW w:w="1407" w:type="dxa"/>
                  <w:tcBorders>
                    <w:top w:val="single" w:color="000000" w:sz="4" w:space="0"/>
                    <w:left w:val="single" w:color="000000" w:sz="4" w:space="0"/>
                    <w:bottom w:val="single" w:color="000000" w:sz="4" w:space="0"/>
                    <w:right w:val="single" w:color="000000" w:sz="4" w:space="0"/>
                  </w:tcBorders>
                  <w:vAlign w:val="center"/>
                </w:tcPr>
                <w:p w14:paraId="3D15EC36">
                  <w:pPr>
                    <w:jc w:val="center"/>
                    <w:rPr>
                      <w:rFonts w:hint="default" w:ascii="Times New Roman" w:eastAsia="宋体"/>
                      <w:color w:val="auto"/>
                      <w:sz w:val="21"/>
                      <w:szCs w:val="21"/>
                      <w:lang w:val="en-US" w:eastAsia="zh-CN"/>
                    </w:rPr>
                  </w:pPr>
                  <w:r>
                    <w:rPr>
                      <w:rFonts w:hint="eastAsia"/>
                      <w:color w:val="auto"/>
                      <w:sz w:val="21"/>
                      <w:szCs w:val="21"/>
                      <w:lang w:val="en-US" w:eastAsia="zh-CN"/>
                    </w:rPr>
                    <w:t>废旧切割丝</w:t>
                  </w:r>
                </w:p>
              </w:tc>
              <w:tc>
                <w:tcPr>
                  <w:tcW w:w="892" w:type="dxa"/>
                  <w:tcBorders>
                    <w:top w:val="single" w:color="000000" w:sz="4" w:space="0"/>
                    <w:left w:val="single" w:color="000000" w:sz="4" w:space="0"/>
                    <w:bottom w:val="single" w:color="000000" w:sz="4" w:space="0"/>
                    <w:right w:val="single" w:color="000000" w:sz="4" w:space="0"/>
                  </w:tcBorders>
                  <w:vAlign w:val="center"/>
                </w:tcPr>
                <w:p w14:paraId="1A880DA0">
                  <w:pPr>
                    <w:jc w:val="center"/>
                    <w:rPr>
                      <w:rFonts w:hint="eastAsia" w:ascii="Times New Roman" w:eastAsia="宋体"/>
                      <w:color w:val="auto"/>
                      <w:sz w:val="21"/>
                      <w:szCs w:val="21"/>
                      <w:lang w:val="en-US" w:eastAsia="zh-CN"/>
                    </w:rPr>
                  </w:pPr>
                  <w:r>
                    <w:rPr>
                      <w:rFonts w:hint="eastAsia"/>
                      <w:color w:val="auto"/>
                      <w:sz w:val="21"/>
                      <w:szCs w:val="21"/>
                      <w:lang w:val="en-US" w:eastAsia="zh-CN"/>
                    </w:rPr>
                    <w:t>加工</w:t>
                  </w:r>
                </w:p>
              </w:tc>
              <w:tc>
                <w:tcPr>
                  <w:tcW w:w="729" w:type="dxa"/>
                  <w:tcBorders>
                    <w:top w:val="single" w:color="000000" w:sz="4" w:space="0"/>
                    <w:left w:val="single" w:color="000000" w:sz="4" w:space="0"/>
                    <w:bottom w:val="single" w:color="000000" w:sz="4" w:space="0"/>
                    <w:right w:val="single" w:color="000000" w:sz="4" w:space="0"/>
                  </w:tcBorders>
                  <w:vAlign w:val="center"/>
                </w:tcPr>
                <w:p w14:paraId="7E7565B6">
                  <w:pPr>
                    <w:jc w:val="center"/>
                    <w:rPr>
                      <w:rFonts w:hint="eastAsia" w:ascii="Times New Roman" w:eastAsia="宋体"/>
                      <w:color w:val="auto"/>
                      <w:sz w:val="21"/>
                      <w:szCs w:val="21"/>
                      <w:lang w:val="en-US" w:eastAsia="zh-CN"/>
                    </w:rPr>
                  </w:pPr>
                  <w:r>
                    <w:rPr>
                      <w:rFonts w:hint="eastAsia"/>
                      <w:color w:val="auto"/>
                      <w:sz w:val="21"/>
                      <w:szCs w:val="21"/>
                      <w:lang w:val="en-US" w:eastAsia="zh-CN"/>
                    </w:rPr>
                    <w:t>固体</w:t>
                  </w:r>
                </w:p>
              </w:tc>
              <w:tc>
                <w:tcPr>
                  <w:tcW w:w="1078" w:type="dxa"/>
                  <w:tcBorders>
                    <w:top w:val="single" w:color="000000" w:sz="4" w:space="0"/>
                    <w:left w:val="single" w:color="000000" w:sz="4" w:space="0"/>
                    <w:bottom w:val="single" w:color="000000" w:sz="4" w:space="0"/>
                    <w:right w:val="single" w:color="000000" w:sz="4" w:space="0"/>
                  </w:tcBorders>
                  <w:vAlign w:val="center"/>
                </w:tcPr>
                <w:p w14:paraId="5EF19392">
                  <w:pPr>
                    <w:jc w:val="center"/>
                    <w:rPr>
                      <w:rFonts w:hint="eastAsia" w:ascii="Times New Roman" w:eastAsia="宋体"/>
                      <w:color w:val="auto"/>
                      <w:sz w:val="21"/>
                      <w:szCs w:val="21"/>
                      <w:lang w:val="en-US" w:eastAsia="zh-CN"/>
                    </w:rPr>
                  </w:pPr>
                  <w:r>
                    <w:rPr>
                      <w:rFonts w:hint="eastAsia"/>
                      <w:color w:val="auto"/>
                      <w:sz w:val="21"/>
                      <w:szCs w:val="21"/>
                      <w:lang w:val="en-US" w:eastAsia="zh-CN"/>
                    </w:rPr>
                    <w:t>合金</w:t>
                  </w:r>
                </w:p>
              </w:tc>
              <w:tc>
                <w:tcPr>
                  <w:tcW w:w="1840" w:type="dxa"/>
                  <w:tcBorders>
                    <w:left w:val="single" w:color="000000" w:sz="4" w:space="0"/>
                    <w:right w:val="single" w:color="000000" w:sz="4" w:space="0"/>
                  </w:tcBorders>
                  <w:vAlign w:val="center"/>
                </w:tcPr>
                <w:p w14:paraId="6B5CE653">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工业固体废物SW59</w:t>
                  </w:r>
                </w:p>
                <w:p w14:paraId="717E391E">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900-099-S59</w:t>
                  </w:r>
                </w:p>
              </w:tc>
              <w:tc>
                <w:tcPr>
                  <w:tcW w:w="1242" w:type="dxa"/>
                  <w:vMerge w:val="continue"/>
                  <w:tcBorders>
                    <w:left w:val="single" w:color="000000" w:sz="4" w:space="0"/>
                    <w:right w:val="single" w:color="000000" w:sz="4" w:space="0"/>
                  </w:tcBorders>
                  <w:vAlign w:val="center"/>
                </w:tcPr>
                <w:p w14:paraId="06261800">
                  <w:pPr>
                    <w:jc w:val="center"/>
                    <w:rPr>
                      <w:rFonts w:ascii="Times New Roman"/>
                      <w:color w:val="auto"/>
                      <w:sz w:val="21"/>
                      <w:szCs w:val="21"/>
                    </w:rPr>
                  </w:pPr>
                </w:p>
              </w:tc>
              <w:tc>
                <w:tcPr>
                  <w:tcW w:w="833" w:type="dxa"/>
                  <w:tcBorders>
                    <w:top w:val="single" w:color="000000" w:sz="4" w:space="0"/>
                    <w:left w:val="single" w:color="000000" w:sz="4" w:space="0"/>
                    <w:bottom w:val="single" w:color="000000" w:sz="4" w:space="0"/>
                    <w:right w:val="single" w:color="000000" w:sz="4" w:space="0"/>
                  </w:tcBorders>
                  <w:vAlign w:val="center"/>
                </w:tcPr>
                <w:p w14:paraId="270525DC">
                  <w:pPr>
                    <w:jc w:val="center"/>
                    <w:rPr>
                      <w:rFonts w:hint="default" w:ascii="Times New Roman"/>
                      <w:color w:val="auto"/>
                      <w:sz w:val="21"/>
                      <w:szCs w:val="21"/>
                      <w:lang w:val="en-US" w:eastAsia="zh-CN"/>
                    </w:rPr>
                  </w:pPr>
                  <w:r>
                    <w:rPr>
                      <w:rFonts w:hint="eastAsia"/>
                      <w:color w:val="auto"/>
                      <w:sz w:val="21"/>
                      <w:szCs w:val="21"/>
                      <w:lang w:val="en-US" w:eastAsia="zh-CN"/>
                    </w:rPr>
                    <w:t>0.75</w:t>
                  </w:r>
                </w:p>
              </w:tc>
            </w:tr>
            <w:tr w14:paraId="052CE6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286DD1FD">
                  <w:pPr>
                    <w:jc w:val="center"/>
                    <w:rPr>
                      <w:rFonts w:ascii="Times New Roman"/>
                      <w:color w:val="auto"/>
                      <w:sz w:val="21"/>
                      <w:szCs w:val="21"/>
                    </w:rPr>
                  </w:pPr>
                  <w:r>
                    <w:rPr>
                      <w:rFonts w:hint="eastAsia" w:ascii="Times New Roman"/>
                      <w:color w:val="auto"/>
                      <w:sz w:val="21"/>
                      <w:szCs w:val="21"/>
                    </w:rPr>
                    <w:t>4</w:t>
                  </w:r>
                </w:p>
              </w:tc>
              <w:tc>
                <w:tcPr>
                  <w:tcW w:w="1407" w:type="dxa"/>
                  <w:tcBorders>
                    <w:top w:val="single" w:color="000000" w:sz="4" w:space="0"/>
                    <w:left w:val="single" w:color="000000" w:sz="4" w:space="0"/>
                    <w:bottom w:val="single" w:color="000000" w:sz="4" w:space="0"/>
                    <w:right w:val="single" w:color="000000" w:sz="4" w:space="0"/>
                  </w:tcBorders>
                  <w:vAlign w:val="center"/>
                </w:tcPr>
                <w:p w14:paraId="189C4842">
                  <w:pPr>
                    <w:jc w:val="center"/>
                    <w:rPr>
                      <w:rFonts w:ascii="Times New Roman"/>
                      <w:color w:val="auto"/>
                      <w:sz w:val="21"/>
                      <w:szCs w:val="21"/>
                    </w:rPr>
                  </w:pPr>
                  <w:r>
                    <w:rPr>
                      <w:rFonts w:hint="eastAsia" w:ascii="Times New Roman"/>
                      <w:color w:val="auto"/>
                      <w:sz w:val="21"/>
                      <w:szCs w:val="21"/>
                    </w:rPr>
                    <w:t>废含油手套及抹布</w:t>
                  </w:r>
                </w:p>
              </w:tc>
              <w:tc>
                <w:tcPr>
                  <w:tcW w:w="892" w:type="dxa"/>
                  <w:tcBorders>
                    <w:left w:val="single" w:color="000000" w:sz="4" w:space="0"/>
                    <w:right w:val="single" w:color="000000" w:sz="4" w:space="0"/>
                  </w:tcBorders>
                  <w:vAlign w:val="center"/>
                </w:tcPr>
                <w:p w14:paraId="01FC5B09">
                  <w:pPr>
                    <w:jc w:val="center"/>
                    <w:rPr>
                      <w:rFonts w:ascii="Times New Roman"/>
                      <w:color w:val="auto"/>
                      <w:sz w:val="21"/>
                      <w:szCs w:val="21"/>
                    </w:rPr>
                  </w:pPr>
                  <w:r>
                    <w:rPr>
                      <w:rFonts w:hint="eastAsia" w:ascii="Times New Roman"/>
                      <w:color w:val="auto"/>
                      <w:sz w:val="21"/>
                      <w:szCs w:val="21"/>
                    </w:rPr>
                    <w:t>加工</w:t>
                  </w:r>
                </w:p>
              </w:tc>
              <w:tc>
                <w:tcPr>
                  <w:tcW w:w="729" w:type="dxa"/>
                  <w:tcBorders>
                    <w:top w:val="single" w:color="000000" w:sz="4" w:space="0"/>
                    <w:left w:val="single" w:color="000000" w:sz="4" w:space="0"/>
                    <w:bottom w:val="single" w:color="000000" w:sz="4" w:space="0"/>
                    <w:right w:val="single" w:color="000000" w:sz="4" w:space="0"/>
                  </w:tcBorders>
                  <w:vAlign w:val="center"/>
                </w:tcPr>
                <w:p w14:paraId="05B9E823">
                  <w:pPr>
                    <w:jc w:val="center"/>
                    <w:rPr>
                      <w:rFonts w:ascii="Times New Roman"/>
                      <w:color w:val="auto"/>
                      <w:sz w:val="21"/>
                      <w:szCs w:val="21"/>
                    </w:rPr>
                  </w:pPr>
                  <w:r>
                    <w:rPr>
                      <w:rFonts w:ascii="Times New Roman"/>
                      <w:color w:val="auto"/>
                      <w:sz w:val="21"/>
                      <w:szCs w:val="21"/>
                    </w:rPr>
                    <w:t>固态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1B383112">
                  <w:pPr>
                    <w:jc w:val="center"/>
                    <w:rPr>
                      <w:rFonts w:ascii="Times New Roman"/>
                      <w:color w:val="auto"/>
                      <w:sz w:val="21"/>
                      <w:szCs w:val="21"/>
                    </w:rPr>
                  </w:pPr>
                  <w:r>
                    <w:rPr>
                      <w:rFonts w:hint="eastAsia" w:ascii="Times New Roman"/>
                      <w:color w:val="auto"/>
                      <w:sz w:val="21"/>
                      <w:szCs w:val="21"/>
                    </w:rPr>
                    <w:t>纤维、矿物油等</w:t>
                  </w:r>
                </w:p>
              </w:tc>
              <w:tc>
                <w:tcPr>
                  <w:tcW w:w="1840" w:type="dxa"/>
                  <w:tcBorders>
                    <w:top w:val="single" w:color="000000" w:sz="4" w:space="0"/>
                    <w:left w:val="single" w:color="000000" w:sz="4" w:space="0"/>
                    <w:right w:val="single" w:color="000000" w:sz="4" w:space="0"/>
                  </w:tcBorders>
                  <w:vAlign w:val="center"/>
                </w:tcPr>
                <w:p w14:paraId="53AC9457">
                  <w:pPr>
                    <w:jc w:val="center"/>
                    <w:rPr>
                      <w:rFonts w:ascii="Times New Roman"/>
                      <w:color w:val="auto"/>
                      <w:sz w:val="21"/>
                      <w:szCs w:val="21"/>
                    </w:rPr>
                  </w:pPr>
                  <w:r>
                    <w:rPr>
                      <w:rFonts w:hint="eastAsia" w:ascii="Times New Roman"/>
                      <w:color w:val="auto"/>
                      <w:sz w:val="21"/>
                      <w:szCs w:val="21"/>
                    </w:rPr>
                    <w:t>危险废物HW49</w:t>
                  </w:r>
                </w:p>
                <w:p w14:paraId="38137699">
                  <w:pPr>
                    <w:jc w:val="center"/>
                    <w:rPr>
                      <w:rFonts w:ascii="Times New Roman"/>
                      <w:color w:val="auto"/>
                      <w:sz w:val="21"/>
                      <w:szCs w:val="21"/>
                    </w:rPr>
                  </w:pPr>
                  <w:r>
                    <w:rPr>
                      <w:rFonts w:hint="eastAsia" w:ascii="Times New Roman"/>
                      <w:color w:val="auto"/>
                      <w:sz w:val="21"/>
                      <w:szCs w:val="21"/>
                    </w:rPr>
                    <w:t>900-041-49</w:t>
                  </w:r>
                </w:p>
              </w:tc>
              <w:tc>
                <w:tcPr>
                  <w:tcW w:w="1242" w:type="dxa"/>
                  <w:vMerge w:val="restart"/>
                  <w:tcBorders>
                    <w:left w:val="single" w:color="000000" w:sz="4" w:space="0"/>
                    <w:right w:val="single" w:color="000000" w:sz="4" w:space="0"/>
                  </w:tcBorders>
                  <w:vAlign w:val="center"/>
                </w:tcPr>
                <w:p w14:paraId="295C531C">
                  <w:pPr>
                    <w:jc w:val="center"/>
                    <w:rPr>
                      <w:rFonts w:ascii="Times New Roman"/>
                      <w:color w:val="auto"/>
                      <w:sz w:val="21"/>
                      <w:szCs w:val="21"/>
                    </w:rPr>
                  </w:pPr>
                  <w:r>
                    <w:rPr>
                      <w:rFonts w:hint="eastAsia" w:ascii="Times New Roman"/>
                      <w:color w:val="auto"/>
                      <w:sz w:val="21"/>
                      <w:szCs w:val="21"/>
                    </w:rPr>
                    <w:t>暂存于</w:t>
                  </w:r>
                  <w:r>
                    <w:rPr>
                      <w:rFonts w:hint="eastAsia"/>
                      <w:color w:val="auto"/>
                      <w:sz w:val="21"/>
                      <w:szCs w:val="21"/>
                      <w:lang w:eastAsia="zh-CN"/>
                    </w:rPr>
                    <w:t>危废贮存库</w:t>
                  </w:r>
                  <w:r>
                    <w:rPr>
                      <w:rFonts w:hint="eastAsia" w:ascii="Times New Roman"/>
                      <w:color w:val="auto"/>
                      <w:sz w:val="21"/>
                      <w:szCs w:val="21"/>
                    </w:rPr>
                    <w:t>，交由有资质单位统一收集处理</w:t>
                  </w:r>
                </w:p>
              </w:tc>
              <w:tc>
                <w:tcPr>
                  <w:tcW w:w="833" w:type="dxa"/>
                  <w:tcBorders>
                    <w:top w:val="single" w:color="000000" w:sz="4" w:space="0"/>
                    <w:left w:val="single" w:color="000000" w:sz="4" w:space="0"/>
                    <w:bottom w:val="single" w:color="000000" w:sz="4" w:space="0"/>
                    <w:right w:val="single" w:color="000000" w:sz="4" w:space="0"/>
                  </w:tcBorders>
                  <w:vAlign w:val="center"/>
                </w:tcPr>
                <w:p w14:paraId="37AB6001">
                  <w:pPr>
                    <w:jc w:val="center"/>
                    <w:rPr>
                      <w:rFonts w:hint="eastAsia" w:ascii="Times New Roman" w:eastAsia="宋体"/>
                      <w:color w:val="auto"/>
                      <w:sz w:val="21"/>
                      <w:szCs w:val="21"/>
                      <w:lang w:val="en-US" w:eastAsia="zh-CN"/>
                    </w:rPr>
                  </w:pPr>
                  <w:r>
                    <w:rPr>
                      <w:rFonts w:hint="eastAsia" w:ascii="Times New Roman"/>
                      <w:color w:val="auto"/>
                      <w:sz w:val="21"/>
                      <w:szCs w:val="21"/>
                    </w:rPr>
                    <w:t>0.0</w:t>
                  </w:r>
                  <w:r>
                    <w:rPr>
                      <w:rFonts w:hint="eastAsia"/>
                      <w:color w:val="auto"/>
                      <w:sz w:val="21"/>
                      <w:szCs w:val="21"/>
                      <w:lang w:val="en-US" w:eastAsia="zh-CN"/>
                    </w:rPr>
                    <w:t>4</w:t>
                  </w:r>
                </w:p>
              </w:tc>
            </w:tr>
            <w:tr w14:paraId="6B450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4A560816">
                  <w:pPr>
                    <w:jc w:val="center"/>
                    <w:rPr>
                      <w:rFonts w:hint="eastAsia" w:ascii="Times New Roman"/>
                      <w:color w:val="auto"/>
                      <w:sz w:val="21"/>
                      <w:szCs w:val="21"/>
                    </w:rPr>
                  </w:pPr>
                  <w:r>
                    <w:rPr>
                      <w:rFonts w:hint="eastAsia" w:ascii="Times New Roman"/>
                      <w:color w:val="auto"/>
                      <w:sz w:val="21"/>
                      <w:szCs w:val="21"/>
                    </w:rPr>
                    <w:t>5</w:t>
                  </w:r>
                </w:p>
              </w:tc>
              <w:tc>
                <w:tcPr>
                  <w:tcW w:w="1407" w:type="dxa"/>
                  <w:tcBorders>
                    <w:top w:val="single" w:color="000000" w:sz="4" w:space="0"/>
                    <w:left w:val="single" w:color="000000" w:sz="4" w:space="0"/>
                    <w:bottom w:val="single" w:color="000000" w:sz="4" w:space="0"/>
                    <w:right w:val="single" w:color="000000" w:sz="4" w:space="0"/>
                  </w:tcBorders>
                  <w:vAlign w:val="center"/>
                </w:tcPr>
                <w:p w14:paraId="2C509433">
                  <w:pPr>
                    <w:jc w:val="center"/>
                    <w:rPr>
                      <w:rFonts w:hint="eastAsia" w:ascii="Times New Roman"/>
                      <w:color w:val="auto"/>
                      <w:sz w:val="21"/>
                      <w:szCs w:val="21"/>
                    </w:rPr>
                  </w:pPr>
                  <w:r>
                    <w:rPr>
                      <w:rFonts w:hint="eastAsia" w:ascii="Times New Roman"/>
                      <w:color w:val="auto"/>
                      <w:sz w:val="21"/>
                      <w:szCs w:val="21"/>
                    </w:rPr>
                    <w:t>废油桶</w:t>
                  </w:r>
                </w:p>
              </w:tc>
              <w:tc>
                <w:tcPr>
                  <w:tcW w:w="892" w:type="dxa"/>
                  <w:tcBorders>
                    <w:left w:val="single" w:color="000000" w:sz="4" w:space="0"/>
                    <w:right w:val="single" w:color="000000" w:sz="4" w:space="0"/>
                  </w:tcBorders>
                  <w:vAlign w:val="center"/>
                </w:tcPr>
                <w:p w14:paraId="03E523FB">
                  <w:pPr>
                    <w:jc w:val="center"/>
                    <w:rPr>
                      <w:rFonts w:hint="eastAsia" w:ascii="Times New Roman"/>
                      <w:color w:val="auto"/>
                      <w:sz w:val="21"/>
                      <w:szCs w:val="21"/>
                    </w:rPr>
                  </w:pPr>
                  <w:r>
                    <w:rPr>
                      <w:rFonts w:hint="eastAsia" w:ascii="Times New Roman"/>
                      <w:color w:val="auto"/>
                      <w:sz w:val="21"/>
                      <w:szCs w:val="21"/>
                    </w:rPr>
                    <w:t>包装</w:t>
                  </w:r>
                </w:p>
              </w:tc>
              <w:tc>
                <w:tcPr>
                  <w:tcW w:w="729" w:type="dxa"/>
                  <w:tcBorders>
                    <w:top w:val="single" w:color="000000" w:sz="4" w:space="0"/>
                    <w:left w:val="single" w:color="000000" w:sz="4" w:space="0"/>
                    <w:bottom w:val="single" w:color="000000" w:sz="4" w:space="0"/>
                    <w:right w:val="single" w:color="000000" w:sz="4" w:space="0"/>
                  </w:tcBorders>
                  <w:vAlign w:val="center"/>
                </w:tcPr>
                <w:p w14:paraId="162986F1">
                  <w:pPr>
                    <w:jc w:val="center"/>
                    <w:rPr>
                      <w:rFonts w:ascii="Times New Roman"/>
                      <w:color w:val="auto"/>
                      <w:sz w:val="21"/>
                      <w:szCs w:val="21"/>
                    </w:rPr>
                  </w:pPr>
                  <w:r>
                    <w:rPr>
                      <w:rFonts w:ascii="Times New Roman"/>
                      <w:color w:val="auto"/>
                      <w:sz w:val="21"/>
                      <w:szCs w:val="21"/>
                    </w:rPr>
                    <w:t>固态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41F7CCA4">
                  <w:pPr>
                    <w:jc w:val="center"/>
                    <w:rPr>
                      <w:rFonts w:hint="eastAsia" w:ascii="Times New Roman"/>
                      <w:color w:val="auto"/>
                      <w:sz w:val="21"/>
                      <w:szCs w:val="21"/>
                    </w:rPr>
                  </w:pPr>
                  <w:r>
                    <w:rPr>
                      <w:rFonts w:hint="eastAsia" w:ascii="Times New Roman"/>
                      <w:color w:val="auto"/>
                      <w:sz w:val="21"/>
                      <w:szCs w:val="21"/>
                    </w:rPr>
                    <w:t>塑料、矿物油等</w:t>
                  </w:r>
                </w:p>
              </w:tc>
              <w:tc>
                <w:tcPr>
                  <w:tcW w:w="1840" w:type="dxa"/>
                  <w:tcBorders>
                    <w:top w:val="single" w:color="000000" w:sz="4" w:space="0"/>
                    <w:left w:val="single" w:color="000000" w:sz="4" w:space="0"/>
                    <w:right w:val="single" w:color="000000" w:sz="4" w:space="0"/>
                  </w:tcBorders>
                  <w:vAlign w:val="center"/>
                </w:tcPr>
                <w:p w14:paraId="1B179F5E">
                  <w:pPr>
                    <w:jc w:val="center"/>
                    <w:rPr>
                      <w:rFonts w:ascii="Times New Roman"/>
                      <w:color w:val="auto"/>
                      <w:sz w:val="21"/>
                      <w:szCs w:val="21"/>
                    </w:rPr>
                  </w:pPr>
                  <w:r>
                    <w:rPr>
                      <w:rFonts w:hint="eastAsia" w:ascii="Times New Roman"/>
                      <w:color w:val="auto"/>
                      <w:sz w:val="21"/>
                      <w:szCs w:val="21"/>
                    </w:rPr>
                    <w:t>危险废物HW49</w:t>
                  </w:r>
                </w:p>
                <w:p w14:paraId="147849E4">
                  <w:pPr>
                    <w:jc w:val="center"/>
                    <w:rPr>
                      <w:rFonts w:hint="eastAsia" w:ascii="Times New Roman"/>
                      <w:color w:val="auto"/>
                      <w:sz w:val="21"/>
                      <w:szCs w:val="21"/>
                    </w:rPr>
                  </w:pPr>
                  <w:r>
                    <w:rPr>
                      <w:rFonts w:hint="eastAsia" w:ascii="Times New Roman"/>
                      <w:color w:val="auto"/>
                      <w:sz w:val="21"/>
                      <w:szCs w:val="21"/>
                    </w:rPr>
                    <w:t>900-041-49</w:t>
                  </w:r>
                </w:p>
              </w:tc>
              <w:tc>
                <w:tcPr>
                  <w:tcW w:w="1242" w:type="dxa"/>
                  <w:vMerge w:val="continue"/>
                  <w:tcBorders>
                    <w:left w:val="single" w:color="000000" w:sz="4" w:space="0"/>
                    <w:right w:val="single" w:color="000000" w:sz="4" w:space="0"/>
                  </w:tcBorders>
                  <w:vAlign w:val="center"/>
                </w:tcPr>
                <w:p w14:paraId="4AC94865">
                  <w:pPr>
                    <w:jc w:val="center"/>
                    <w:rPr>
                      <w:rFonts w:hint="eastAsia" w:ascii="Times New Roman"/>
                      <w:color w:val="auto"/>
                      <w:sz w:val="21"/>
                      <w:szCs w:val="21"/>
                    </w:rPr>
                  </w:pPr>
                </w:p>
              </w:tc>
              <w:tc>
                <w:tcPr>
                  <w:tcW w:w="833" w:type="dxa"/>
                  <w:tcBorders>
                    <w:top w:val="single" w:color="000000" w:sz="4" w:space="0"/>
                    <w:left w:val="single" w:color="000000" w:sz="4" w:space="0"/>
                    <w:bottom w:val="single" w:color="000000" w:sz="4" w:space="0"/>
                    <w:right w:val="single" w:color="000000" w:sz="4" w:space="0"/>
                  </w:tcBorders>
                  <w:vAlign w:val="center"/>
                </w:tcPr>
                <w:p w14:paraId="3D3E8E13">
                  <w:pPr>
                    <w:jc w:val="center"/>
                    <w:rPr>
                      <w:rFonts w:hint="eastAsia" w:ascii="Times New Roman" w:eastAsia="宋体"/>
                      <w:color w:val="auto"/>
                      <w:sz w:val="21"/>
                      <w:szCs w:val="21"/>
                      <w:lang w:eastAsia="zh-CN"/>
                    </w:rPr>
                  </w:pPr>
                  <w:r>
                    <w:rPr>
                      <w:rFonts w:hint="eastAsia" w:ascii="Times New Roman"/>
                      <w:color w:val="auto"/>
                      <w:sz w:val="21"/>
                      <w:szCs w:val="21"/>
                    </w:rPr>
                    <w:t>0.0</w:t>
                  </w:r>
                  <w:r>
                    <w:rPr>
                      <w:rFonts w:hint="eastAsia"/>
                      <w:color w:val="auto"/>
                      <w:sz w:val="21"/>
                      <w:szCs w:val="21"/>
                      <w:lang w:val="en-US" w:eastAsia="zh-CN"/>
                    </w:rPr>
                    <w:t>6</w:t>
                  </w:r>
                </w:p>
              </w:tc>
            </w:tr>
            <w:tr w14:paraId="769C9A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549B3C99">
                  <w:pPr>
                    <w:jc w:val="center"/>
                    <w:rPr>
                      <w:rFonts w:hint="eastAsia" w:ascii="Times New Roman" w:eastAsia="宋体"/>
                      <w:color w:val="auto"/>
                      <w:sz w:val="21"/>
                      <w:szCs w:val="21"/>
                      <w:lang w:eastAsia="zh-CN"/>
                    </w:rPr>
                  </w:pPr>
                  <w:r>
                    <w:rPr>
                      <w:rFonts w:hint="eastAsia"/>
                      <w:color w:val="auto"/>
                      <w:sz w:val="21"/>
                      <w:szCs w:val="21"/>
                      <w:lang w:val="en-US" w:eastAsia="zh-CN"/>
                    </w:rPr>
                    <w:t>6</w:t>
                  </w:r>
                </w:p>
              </w:tc>
              <w:tc>
                <w:tcPr>
                  <w:tcW w:w="1407" w:type="dxa"/>
                  <w:tcBorders>
                    <w:top w:val="single" w:color="000000" w:sz="4" w:space="0"/>
                    <w:left w:val="single" w:color="000000" w:sz="4" w:space="0"/>
                    <w:bottom w:val="single" w:color="000000" w:sz="4" w:space="0"/>
                    <w:right w:val="single" w:color="000000" w:sz="4" w:space="0"/>
                  </w:tcBorders>
                  <w:vAlign w:val="center"/>
                </w:tcPr>
                <w:p w14:paraId="18C17D20">
                  <w:pPr>
                    <w:jc w:val="center"/>
                    <w:rPr>
                      <w:rFonts w:hint="eastAsia" w:ascii="Times New Roman"/>
                      <w:color w:val="auto"/>
                      <w:sz w:val="21"/>
                      <w:szCs w:val="21"/>
                    </w:rPr>
                  </w:pPr>
                  <w:r>
                    <w:rPr>
                      <w:rFonts w:hint="eastAsia" w:ascii="Times New Roman"/>
                      <w:color w:val="auto"/>
                      <w:sz w:val="21"/>
                      <w:szCs w:val="21"/>
                    </w:rPr>
                    <w:t>废液压油</w:t>
                  </w:r>
                </w:p>
              </w:tc>
              <w:tc>
                <w:tcPr>
                  <w:tcW w:w="892" w:type="dxa"/>
                  <w:tcBorders>
                    <w:left w:val="single" w:color="000000" w:sz="4" w:space="0"/>
                    <w:right w:val="single" w:color="000000" w:sz="4" w:space="0"/>
                  </w:tcBorders>
                  <w:vAlign w:val="center"/>
                </w:tcPr>
                <w:p w14:paraId="190F17E3">
                  <w:pPr>
                    <w:jc w:val="center"/>
                    <w:rPr>
                      <w:rFonts w:ascii="Times New Roman"/>
                      <w:color w:val="auto"/>
                      <w:sz w:val="21"/>
                      <w:szCs w:val="21"/>
                    </w:rPr>
                  </w:pPr>
                  <w:r>
                    <w:rPr>
                      <w:rFonts w:hint="eastAsia" w:ascii="Times New Roman"/>
                      <w:color w:val="auto"/>
                      <w:sz w:val="21"/>
                      <w:szCs w:val="21"/>
                    </w:rPr>
                    <w:t>检修</w:t>
                  </w:r>
                </w:p>
              </w:tc>
              <w:tc>
                <w:tcPr>
                  <w:tcW w:w="729" w:type="dxa"/>
                  <w:tcBorders>
                    <w:top w:val="single" w:color="000000" w:sz="4" w:space="0"/>
                    <w:left w:val="single" w:color="000000" w:sz="4" w:space="0"/>
                    <w:bottom w:val="single" w:color="000000" w:sz="4" w:space="0"/>
                    <w:right w:val="single" w:color="000000" w:sz="4" w:space="0"/>
                  </w:tcBorders>
                  <w:vAlign w:val="center"/>
                </w:tcPr>
                <w:p w14:paraId="7984F059">
                  <w:pPr>
                    <w:jc w:val="center"/>
                    <w:rPr>
                      <w:rFonts w:ascii="Times New Roman"/>
                      <w:color w:val="auto"/>
                      <w:sz w:val="21"/>
                      <w:szCs w:val="21"/>
                    </w:rPr>
                  </w:pPr>
                  <w:r>
                    <w:rPr>
                      <w:rFonts w:hint="eastAsia" w:ascii="Times New Roman"/>
                      <w:color w:val="auto"/>
                      <w:sz w:val="21"/>
                      <w:szCs w:val="21"/>
                    </w:rPr>
                    <w:t>液态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21F820C4">
                  <w:pPr>
                    <w:jc w:val="center"/>
                    <w:rPr>
                      <w:rFonts w:ascii="Times New Roman"/>
                      <w:color w:val="auto"/>
                      <w:sz w:val="21"/>
                      <w:szCs w:val="21"/>
                    </w:rPr>
                  </w:pPr>
                  <w:r>
                    <w:rPr>
                      <w:rFonts w:hint="eastAsia" w:ascii="Times New Roman"/>
                      <w:color w:val="auto"/>
                      <w:sz w:val="21"/>
                      <w:szCs w:val="21"/>
                    </w:rPr>
                    <w:t>油等</w:t>
                  </w:r>
                </w:p>
              </w:tc>
              <w:tc>
                <w:tcPr>
                  <w:tcW w:w="1840" w:type="dxa"/>
                  <w:tcBorders>
                    <w:top w:val="single" w:color="000000" w:sz="4" w:space="0"/>
                    <w:left w:val="single" w:color="000000" w:sz="4" w:space="0"/>
                    <w:right w:val="single" w:color="000000" w:sz="4" w:space="0"/>
                  </w:tcBorders>
                  <w:vAlign w:val="center"/>
                </w:tcPr>
                <w:p w14:paraId="6D82EE65">
                  <w:pPr>
                    <w:jc w:val="center"/>
                    <w:rPr>
                      <w:rFonts w:ascii="Times New Roman"/>
                      <w:color w:val="auto"/>
                      <w:sz w:val="21"/>
                      <w:szCs w:val="21"/>
                    </w:rPr>
                  </w:pPr>
                  <w:r>
                    <w:rPr>
                      <w:rFonts w:hint="eastAsia" w:ascii="Times New Roman"/>
                      <w:color w:val="auto"/>
                      <w:sz w:val="21"/>
                      <w:szCs w:val="21"/>
                    </w:rPr>
                    <w:t>危险废物</w:t>
                  </w:r>
                  <w:r>
                    <w:rPr>
                      <w:rFonts w:ascii="Times New Roman"/>
                      <w:color w:val="auto"/>
                      <w:sz w:val="21"/>
                      <w:szCs w:val="21"/>
                    </w:rPr>
                    <w:t>HW08</w:t>
                  </w:r>
                </w:p>
                <w:p w14:paraId="1A260EB1">
                  <w:pPr>
                    <w:jc w:val="center"/>
                    <w:rPr>
                      <w:rFonts w:hint="eastAsia" w:ascii="Times New Roman"/>
                      <w:color w:val="auto"/>
                      <w:sz w:val="21"/>
                      <w:szCs w:val="21"/>
                    </w:rPr>
                  </w:pPr>
                  <w:r>
                    <w:rPr>
                      <w:rFonts w:ascii="Times New Roman"/>
                      <w:color w:val="auto"/>
                      <w:sz w:val="21"/>
                      <w:szCs w:val="21"/>
                    </w:rPr>
                    <w:t>900-2</w:t>
                  </w:r>
                  <w:r>
                    <w:rPr>
                      <w:rFonts w:hint="eastAsia" w:ascii="Times New Roman"/>
                      <w:color w:val="auto"/>
                      <w:sz w:val="21"/>
                      <w:szCs w:val="21"/>
                    </w:rPr>
                    <w:t>19</w:t>
                  </w:r>
                  <w:r>
                    <w:rPr>
                      <w:rFonts w:ascii="Times New Roman"/>
                      <w:color w:val="auto"/>
                      <w:sz w:val="21"/>
                      <w:szCs w:val="21"/>
                    </w:rPr>
                    <w:t>-08</w:t>
                  </w:r>
                </w:p>
              </w:tc>
              <w:tc>
                <w:tcPr>
                  <w:tcW w:w="1242" w:type="dxa"/>
                  <w:vMerge w:val="continue"/>
                  <w:tcBorders>
                    <w:left w:val="single" w:color="000000" w:sz="4" w:space="0"/>
                    <w:right w:val="single" w:color="000000" w:sz="4" w:space="0"/>
                  </w:tcBorders>
                  <w:vAlign w:val="center"/>
                </w:tcPr>
                <w:p w14:paraId="760A5608">
                  <w:pPr>
                    <w:jc w:val="center"/>
                    <w:rPr>
                      <w:rFonts w:hint="eastAsia" w:ascii="Times New Roman"/>
                      <w:color w:val="auto"/>
                      <w:sz w:val="21"/>
                      <w:szCs w:val="21"/>
                    </w:rPr>
                  </w:pPr>
                </w:p>
              </w:tc>
              <w:tc>
                <w:tcPr>
                  <w:tcW w:w="833" w:type="dxa"/>
                  <w:tcBorders>
                    <w:top w:val="single" w:color="000000" w:sz="4" w:space="0"/>
                    <w:left w:val="single" w:color="000000" w:sz="4" w:space="0"/>
                    <w:bottom w:val="single" w:color="000000" w:sz="4" w:space="0"/>
                    <w:right w:val="single" w:color="000000" w:sz="4" w:space="0"/>
                  </w:tcBorders>
                  <w:vAlign w:val="center"/>
                </w:tcPr>
                <w:p w14:paraId="227F8A4A">
                  <w:pPr>
                    <w:jc w:val="center"/>
                    <w:rPr>
                      <w:rFonts w:hint="eastAsia" w:ascii="Times New Roman" w:eastAsia="宋体"/>
                      <w:color w:val="auto"/>
                      <w:sz w:val="21"/>
                      <w:szCs w:val="21"/>
                      <w:lang w:val="en-US" w:eastAsia="zh-CN"/>
                    </w:rPr>
                  </w:pPr>
                  <w:r>
                    <w:rPr>
                      <w:rFonts w:hint="eastAsia" w:ascii="Times New Roman"/>
                      <w:color w:val="auto"/>
                      <w:sz w:val="21"/>
                      <w:szCs w:val="21"/>
                    </w:rPr>
                    <w:t>0.0</w:t>
                  </w:r>
                  <w:r>
                    <w:rPr>
                      <w:rFonts w:hint="eastAsia"/>
                      <w:color w:val="auto"/>
                      <w:sz w:val="21"/>
                      <w:szCs w:val="21"/>
                      <w:lang w:val="en-US" w:eastAsia="zh-CN"/>
                    </w:rPr>
                    <w:t>3</w:t>
                  </w:r>
                </w:p>
              </w:tc>
            </w:tr>
            <w:tr w14:paraId="05759A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3ECB5AB1">
                  <w:pPr>
                    <w:jc w:val="center"/>
                    <w:rPr>
                      <w:rFonts w:hint="eastAsia" w:ascii="Times New Roman" w:eastAsia="宋体"/>
                      <w:color w:val="auto"/>
                      <w:sz w:val="21"/>
                      <w:szCs w:val="21"/>
                      <w:lang w:eastAsia="zh-CN"/>
                    </w:rPr>
                  </w:pPr>
                  <w:r>
                    <w:rPr>
                      <w:rFonts w:hint="eastAsia"/>
                      <w:color w:val="auto"/>
                      <w:sz w:val="21"/>
                      <w:szCs w:val="21"/>
                      <w:lang w:val="en-US" w:eastAsia="zh-CN"/>
                    </w:rPr>
                    <w:t>7</w:t>
                  </w:r>
                </w:p>
              </w:tc>
              <w:tc>
                <w:tcPr>
                  <w:tcW w:w="1407" w:type="dxa"/>
                  <w:tcBorders>
                    <w:top w:val="single" w:color="000000" w:sz="4" w:space="0"/>
                    <w:left w:val="single" w:color="000000" w:sz="4" w:space="0"/>
                    <w:bottom w:val="single" w:color="000000" w:sz="4" w:space="0"/>
                    <w:right w:val="single" w:color="000000" w:sz="4" w:space="0"/>
                  </w:tcBorders>
                  <w:vAlign w:val="center"/>
                </w:tcPr>
                <w:p w14:paraId="2DB7E35B">
                  <w:pPr>
                    <w:jc w:val="center"/>
                    <w:rPr>
                      <w:rFonts w:ascii="Times New Roman"/>
                      <w:color w:val="auto"/>
                      <w:sz w:val="21"/>
                      <w:szCs w:val="21"/>
                    </w:rPr>
                  </w:pPr>
                  <w:r>
                    <w:rPr>
                      <w:rFonts w:hint="eastAsia" w:ascii="Times New Roman"/>
                      <w:color w:val="auto"/>
                      <w:sz w:val="21"/>
                      <w:szCs w:val="21"/>
                    </w:rPr>
                    <w:t>废机油</w:t>
                  </w:r>
                </w:p>
              </w:tc>
              <w:tc>
                <w:tcPr>
                  <w:tcW w:w="892" w:type="dxa"/>
                  <w:tcBorders>
                    <w:left w:val="single" w:color="000000" w:sz="4" w:space="0"/>
                    <w:right w:val="single" w:color="000000" w:sz="4" w:space="0"/>
                  </w:tcBorders>
                  <w:vAlign w:val="center"/>
                </w:tcPr>
                <w:p w14:paraId="5BDD2001">
                  <w:pPr>
                    <w:jc w:val="center"/>
                    <w:rPr>
                      <w:rFonts w:ascii="Times New Roman"/>
                      <w:color w:val="auto"/>
                      <w:sz w:val="21"/>
                      <w:szCs w:val="21"/>
                    </w:rPr>
                  </w:pPr>
                  <w:r>
                    <w:rPr>
                      <w:rFonts w:hint="eastAsia" w:ascii="Times New Roman"/>
                      <w:color w:val="auto"/>
                      <w:sz w:val="21"/>
                      <w:szCs w:val="21"/>
                    </w:rPr>
                    <w:t>检修</w:t>
                  </w:r>
                </w:p>
              </w:tc>
              <w:tc>
                <w:tcPr>
                  <w:tcW w:w="729" w:type="dxa"/>
                  <w:tcBorders>
                    <w:top w:val="single" w:color="000000" w:sz="4" w:space="0"/>
                    <w:left w:val="single" w:color="000000" w:sz="4" w:space="0"/>
                    <w:bottom w:val="single" w:color="000000" w:sz="4" w:space="0"/>
                    <w:right w:val="single" w:color="000000" w:sz="4" w:space="0"/>
                  </w:tcBorders>
                  <w:vAlign w:val="center"/>
                </w:tcPr>
                <w:p w14:paraId="2D23AC8C">
                  <w:pPr>
                    <w:jc w:val="center"/>
                    <w:rPr>
                      <w:rFonts w:ascii="Times New Roman"/>
                      <w:color w:val="auto"/>
                      <w:sz w:val="21"/>
                      <w:szCs w:val="21"/>
                    </w:rPr>
                  </w:pPr>
                  <w:r>
                    <w:rPr>
                      <w:rFonts w:hint="eastAsia" w:ascii="Times New Roman"/>
                      <w:color w:val="auto"/>
                      <w:sz w:val="21"/>
                      <w:szCs w:val="21"/>
                    </w:rPr>
                    <w:t>液态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31315D7A">
                  <w:pPr>
                    <w:jc w:val="center"/>
                    <w:rPr>
                      <w:rFonts w:ascii="Times New Roman"/>
                      <w:color w:val="auto"/>
                      <w:sz w:val="21"/>
                      <w:szCs w:val="21"/>
                    </w:rPr>
                  </w:pPr>
                  <w:r>
                    <w:rPr>
                      <w:rFonts w:hint="eastAsia" w:ascii="Times New Roman"/>
                      <w:color w:val="auto"/>
                      <w:sz w:val="21"/>
                      <w:szCs w:val="21"/>
                    </w:rPr>
                    <w:t>油等</w:t>
                  </w:r>
                </w:p>
              </w:tc>
              <w:tc>
                <w:tcPr>
                  <w:tcW w:w="1840" w:type="dxa"/>
                  <w:tcBorders>
                    <w:left w:val="single" w:color="000000" w:sz="4" w:space="0"/>
                    <w:right w:val="single" w:color="000000" w:sz="4" w:space="0"/>
                  </w:tcBorders>
                  <w:vAlign w:val="center"/>
                </w:tcPr>
                <w:p w14:paraId="3177C49A">
                  <w:pPr>
                    <w:jc w:val="center"/>
                    <w:rPr>
                      <w:rFonts w:ascii="Times New Roman"/>
                      <w:color w:val="auto"/>
                      <w:sz w:val="21"/>
                      <w:szCs w:val="21"/>
                    </w:rPr>
                  </w:pPr>
                  <w:r>
                    <w:rPr>
                      <w:rFonts w:hint="eastAsia" w:ascii="Times New Roman"/>
                      <w:color w:val="auto"/>
                      <w:sz w:val="21"/>
                      <w:szCs w:val="21"/>
                    </w:rPr>
                    <w:t>危险废物HW08</w:t>
                  </w:r>
                </w:p>
                <w:p w14:paraId="0EB02AFE">
                  <w:pPr>
                    <w:jc w:val="center"/>
                    <w:rPr>
                      <w:rFonts w:ascii="Times New Roman"/>
                      <w:color w:val="auto"/>
                      <w:sz w:val="21"/>
                      <w:szCs w:val="21"/>
                    </w:rPr>
                  </w:pPr>
                  <w:r>
                    <w:rPr>
                      <w:rFonts w:hint="eastAsia" w:ascii="Times New Roman"/>
                      <w:color w:val="auto"/>
                      <w:sz w:val="21"/>
                      <w:szCs w:val="21"/>
                    </w:rPr>
                    <w:t>900-249-08</w:t>
                  </w:r>
                </w:p>
              </w:tc>
              <w:tc>
                <w:tcPr>
                  <w:tcW w:w="1242" w:type="dxa"/>
                  <w:vMerge w:val="continue"/>
                  <w:tcBorders>
                    <w:left w:val="single" w:color="000000" w:sz="4" w:space="0"/>
                    <w:right w:val="single" w:color="000000" w:sz="4" w:space="0"/>
                  </w:tcBorders>
                  <w:vAlign w:val="center"/>
                </w:tcPr>
                <w:p w14:paraId="0AEC362C">
                  <w:pPr>
                    <w:jc w:val="center"/>
                    <w:rPr>
                      <w:rFonts w:ascii="Times New Roman"/>
                      <w:color w:val="auto"/>
                      <w:sz w:val="21"/>
                      <w:szCs w:val="21"/>
                    </w:rPr>
                  </w:pPr>
                </w:p>
              </w:tc>
              <w:tc>
                <w:tcPr>
                  <w:tcW w:w="833" w:type="dxa"/>
                  <w:tcBorders>
                    <w:top w:val="single" w:color="000000" w:sz="4" w:space="0"/>
                    <w:left w:val="single" w:color="000000" w:sz="4" w:space="0"/>
                    <w:bottom w:val="single" w:color="000000" w:sz="4" w:space="0"/>
                    <w:right w:val="single" w:color="000000" w:sz="4" w:space="0"/>
                  </w:tcBorders>
                  <w:vAlign w:val="center"/>
                </w:tcPr>
                <w:p w14:paraId="6F201C79">
                  <w:pPr>
                    <w:jc w:val="center"/>
                    <w:rPr>
                      <w:rFonts w:hint="default" w:ascii="Times New Roman" w:eastAsia="宋体"/>
                      <w:color w:val="auto"/>
                      <w:sz w:val="21"/>
                      <w:szCs w:val="21"/>
                      <w:lang w:val="en-US" w:eastAsia="zh-CN"/>
                    </w:rPr>
                  </w:pPr>
                  <w:r>
                    <w:rPr>
                      <w:rFonts w:hint="eastAsia" w:ascii="Times New Roman"/>
                      <w:color w:val="FF0000"/>
                      <w:sz w:val="21"/>
                      <w:szCs w:val="21"/>
                    </w:rPr>
                    <w:t>0.0</w:t>
                  </w:r>
                  <w:r>
                    <w:rPr>
                      <w:rFonts w:hint="eastAsia"/>
                      <w:color w:val="FF0000"/>
                      <w:sz w:val="21"/>
                      <w:szCs w:val="21"/>
                      <w:lang w:val="en-US" w:eastAsia="zh-CN"/>
                    </w:rPr>
                    <w:t>5</w:t>
                  </w:r>
                </w:p>
              </w:tc>
            </w:tr>
            <w:tr w14:paraId="6A6AF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025E207C">
                  <w:pPr>
                    <w:jc w:val="center"/>
                    <w:rPr>
                      <w:rFonts w:hint="default"/>
                      <w:color w:val="auto"/>
                      <w:sz w:val="21"/>
                      <w:szCs w:val="21"/>
                      <w:lang w:val="en-US" w:eastAsia="zh-CN"/>
                    </w:rPr>
                  </w:pPr>
                  <w:r>
                    <w:rPr>
                      <w:rFonts w:hint="eastAsia"/>
                      <w:color w:val="auto"/>
                      <w:sz w:val="21"/>
                      <w:szCs w:val="21"/>
                      <w:lang w:val="en-US" w:eastAsia="zh-CN"/>
                    </w:rPr>
                    <w:t>8</w:t>
                  </w:r>
                </w:p>
              </w:tc>
              <w:tc>
                <w:tcPr>
                  <w:tcW w:w="1407" w:type="dxa"/>
                  <w:tcBorders>
                    <w:top w:val="single" w:color="000000" w:sz="4" w:space="0"/>
                    <w:left w:val="single" w:color="000000" w:sz="4" w:space="0"/>
                    <w:bottom w:val="single" w:color="000000" w:sz="4" w:space="0"/>
                    <w:right w:val="single" w:color="000000" w:sz="4" w:space="0"/>
                  </w:tcBorders>
                  <w:vAlign w:val="center"/>
                </w:tcPr>
                <w:p w14:paraId="39D98685">
                  <w:pPr>
                    <w:jc w:val="center"/>
                    <w:rPr>
                      <w:rFonts w:hint="default" w:ascii="Times New Roman" w:eastAsia="宋体"/>
                      <w:color w:val="auto"/>
                      <w:sz w:val="21"/>
                      <w:szCs w:val="21"/>
                      <w:lang w:val="en-US" w:eastAsia="zh-CN"/>
                    </w:rPr>
                  </w:pPr>
                  <w:r>
                    <w:rPr>
                      <w:rFonts w:hint="eastAsia"/>
                      <w:color w:val="auto"/>
                      <w:sz w:val="21"/>
                      <w:szCs w:val="21"/>
                      <w:lang w:val="en-US" w:eastAsia="zh-CN"/>
                    </w:rPr>
                    <w:t>废切削液</w:t>
                  </w:r>
                </w:p>
              </w:tc>
              <w:tc>
                <w:tcPr>
                  <w:tcW w:w="892" w:type="dxa"/>
                  <w:tcBorders>
                    <w:left w:val="single" w:color="000000" w:sz="4" w:space="0"/>
                    <w:right w:val="single" w:color="000000" w:sz="4" w:space="0"/>
                  </w:tcBorders>
                  <w:vAlign w:val="center"/>
                </w:tcPr>
                <w:p w14:paraId="682A7935">
                  <w:pPr>
                    <w:jc w:val="center"/>
                    <w:rPr>
                      <w:rFonts w:hint="default" w:ascii="Times New Roman" w:eastAsia="宋体"/>
                      <w:color w:val="auto"/>
                      <w:sz w:val="21"/>
                      <w:szCs w:val="21"/>
                      <w:lang w:val="en-US" w:eastAsia="zh-CN"/>
                    </w:rPr>
                  </w:pPr>
                  <w:r>
                    <w:rPr>
                      <w:rFonts w:hint="eastAsia"/>
                      <w:color w:val="auto"/>
                      <w:sz w:val="21"/>
                      <w:szCs w:val="21"/>
                      <w:lang w:val="en-US" w:eastAsia="zh-CN"/>
                    </w:rPr>
                    <w:t>加工</w:t>
                  </w:r>
                </w:p>
              </w:tc>
              <w:tc>
                <w:tcPr>
                  <w:tcW w:w="729" w:type="dxa"/>
                  <w:tcBorders>
                    <w:top w:val="single" w:color="000000" w:sz="4" w:space="0"/>
                    <w:left w:val="single" w:color="000000" w:sz="4" w:space="0"/>
                    <w:bottom w:val="single" w:color="000000" w:sz="4" w:space="0"/>
                    <w:right w:val="single" w:color="000000" w:sz="4" w:space="0"/>
                  </w:tcBorders>
                  <w:vAlign w:val="center"/>
                </w:tcPr>
                <w:p w14:paraId="0C05D4A0">
                  <w:pPr>
                    <w:jc w:val="center"/>
                    <w:rPr>
                      <w:rFonts w:hint="eastAsia" w:ascii="Times New Roman" w:eastAsia="宋体"/>
                      <w:color w:val="auto"/>
                      <w:sz w:val="21"/>
                      <w:szCs w:val="21"/>
                      <w:lang w:val="en-US" w:eastAsia="zh-CN"/>
                    </w:rPr>
                  </w:pPr>
                  <w:r>
                    <w:rPr>
                      <w:rFonts w:hint="eastAsia"/>
                      <w:color w:val="auto"/>
                      <w:sz w:val="21"/>
                      <w:szCs w:val="21"/>
                      <w:lang w:val="en-US" w:eastAsia="zh-CN"/>
                    </w:rPr>
                    <w:t>液态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08394101">
                  <w:pPr>
                    <w:jc w:val="center"/>
                    <w:rPr>
                      <w:rFonts w:hint="default" w:ascii="Times New Roman" w:eastAsia="宋体"/>
                      <w:color w:val="auto"/>
                      <w:sz w:val="21"/>
                      <w:szCs w:val="21"/>
                      <w:lang w:val="en-US" w:eastAsia="zh-CN"/>
                    </w:rPr>
                  </w:pPr>
                  <w:r>
                    <w:rPr>
                      <w:rFonts w:hint="eastAsia"/>
                      <w:color w:val="auto"/>
                      <w:sz w:val="21"/>
                      <w:szCs w:val="21"/>
                      <w:lang w:val="en-US" w:eastAsia="zh-CN"/>
                    </w:rPr>
                    <w:t>切削液等</w:t>
                  </w:r>
                </w:p>
              </w:tc>
              <w:tc>
                <w:tcPr>
                  <w:tcW w:w="1840" w:type="dxa"/>
                  <w:tcBorders>
                    <w:left w:val="single" w:color="000000" w:sz="4" w:space="0"/>
                    <w:right w:val="single" w:color="000000" w:sz="4" w:space="0"/>
                  </w:tcBorders>
                  <w:vAlign w:val="center"/>
                </w:tcPr>
                <w:p w14:paraId="2BE82FC9">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Cs/>
                      <w:color w:val="auto"/>
                      <w:kern w:val="0"/>
                      <w:sz w:val="24"/>
                      <w:szCs w:val="20"/>
                      <w:lang w:val="en-US" w:eastAsia="zh-CN"/>
                    </w:rPr>
                    <w:t>危险废物</w:t>
                  </w:r>
                  <w:r>
                    <w:rPr>
                      <w:rFonts w:hint="eastAsia" w:ascii="Times New Roman" w:hAnsi="Times New Roman" w:eastAsia="宋体" w:cs="Times New Roman"/>
                      <w:color w:val="auto"/>
                      <w:sz w:val="21"/>
                      <w:szCs w:val="21"/>
                      <w:lang w:val="en-US" w:eastAsia="zh-CN"/>
                    </w:rPr>
                    <w:t>HW09</w:t>
                  </w:r>
                </w:p>
                <w:p w14:paraId="1A5565D0">
                  <w:pPr>
                    <w:jc w:val="center"/>
                    <w:rPr>
                      <w:rFonts w:hint="eastAsia" w:ascii="Times New Roman"/>
                      <w:color w:val="auto"/>
                      <w:sz w:val="21"/>
                      <w:szCs w:val="21"/>
                    </w:rPr>
                  </w:pPr>
                  <w:r>
                    <w:rPr>
                      <w:rFonts w:hint="eastAsia" w:ascii="Times New Roman" w:hAnsi="Times New Roman" w:eastAsia="宋体" w:cs="Times New Roman"/>
                      <w:color w:val="auto"/>
                      <w:sz w:val="21"/>
                      <w:szCs w:val="21"/>
                      <w:lang w:val="en-US" w:eastAsia="zh-CN"/>
                    </w:rPr>
                    <w:t>900-006-09</w:t>
                  </w:r>
                </w:p>
              </w:tc>
              <w:tc>
                <w:tcPr>
                  <w:tcW w:w="1242" w:type="dxa"/>
                  <w:vMerge w:val="continue"/>
                  <w:tcBorders>
                    <w:left w:val="single" w:color="000000" w:sz="4" w:space="0"/>
                    <w:right w:val="single" w:color="000000" w:sz="4" w:space="0"/>
                  </w:tcBorders>
                  <w:vAlign w:val="center"/>
                </w:tcPr>
                <w:p w14:paraId="3D1D81A1">
                  <w:pPr>
                    <w:jc w:val="center"/>
                    <w:rPr>
                      <w:rFonts w:ascii="Times New Roman"/>
                      <w:color w:val="auto"/>
                      <w:sz w:val="21"/>
                      <w:szCs w:val="21"/>
                    </w:rPr>
                  </w:pPr>
                </w:p>
              </w:tc>
              <w:tc>
                <w:tcPr>
                  <w:tcW w:w="833" w:type="dxa"/>
                  <w:tcBorders>
                    <w:top w:val="single" w:color="000000" w:sz="4" w:space="0"/>
                    <w:left w:val="single" w:color="000000" w:sz="4" w:space="0"/>
                    <w:bottom w:val="single" w:color="000000" w:sz="4" w:space="0"/>
                    <w:right w:val="single" w:color="000000" w:sz="4" w:space="0"/>
                  </w:tcBorders>
                  <w:vAlign w:val="center"/>
                </w:tcPr>
                <w:p w14:paraId="298828C8">
                  <w:pPr>
                    <w:jc w:val="center"/>
                    <w:rPr>
                      <w:rFonts w:hint="default" w:ascii="Times New Roman" w:eastAsia="宋体"/>
                      <w:color w:val="auto"/>
                      <w:sz w:val="21"/>
                      <w:szCs w:val="21"/>
                      <w:lang w:val="en-US" w:eastAsia="zh-CN"/>
                    </w:rPr>
                  </w:pPr>
                  <w:r>
                    <w:rPr>
                      <w:rFonts w:hint="eastAsia"/>
                      <w:color w:val="FF0000"/>
                      <w:sz w:val="21"/>
                      <w:szCs w:val="21"/>
                      <w:lang w:val="en-US" w:eastAsia="zh-CN"/>
                    </w:rPr>
                    <w:t>12.8</w:t>
                  </w:r>
                </w:p>
              </w:tc>
            </w:tr>
            <w:tr w14:paraId="4AF7D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83" w:type="dxa"/>
                  <w:tcBorders>
                    <w:top w:val="single" w:color="000000" w:sz="4" w:space="0"/>
                    <w:left w:val="single" w:color="000000" w:sz="4" w:space="0"/>
                    <w:bottom w:val="single" w:color="000000" w:sz="4" w:space="0"/>
                    <w:right w:val="single" w:color="000000" w:sz="4" w:space="0"/>
                  </w:tcBorders>
                  <w:vAlign w:val="center"/>
                </w:tcPr>
                <w:p w14:paraId="10968446">
                  <w:pPr>
                    <w:jc w:val="center"/>
                    <w:rPr>
                      <w:rFonts w:hint="default" w:ascii="Times New Roman" w:eastAsia="宋体"/>
                      <w:color w:val="auto"/>
                      <w:sz w:val="21"/>
                      <w:szCs w:val="21"/>
                      <w:lang w:val="en-US" w:eastAsia="zh-CN"/>
                    </w:rPr>
                  </w:pPr>
                  <w:r>
                    <w:rPr>
                      <w:rFonts w:hint="eastAsia"/>
                      <w:color w:val="auto"/>
                      <w:sz w:val="21"/>
                      <w:szCs w:val="21"/>
                      <w:lang w:val="en-US" w:eastAsia="zh-CN"/>
                    </w:rPr>
                    <w:t>9</w:t>
                  </w:r>
                </w:p>
              </w:tc>
              <w:tc>
                <w:tcPr>
                  <w:tcW w:w="1407" w:type="dxa"/>
                  <w:tcBorders>
                    <w:top w:val="single" w:color="000000" w:sz="4" w:space="0"/>
                    <w:left w:val="single" w:color="000000" w:sz="4" w:space="0"/>
                    <w:bottom w:val="single" w:color="000000" w:sz="4" w:space="0"/>
                    <w:right w:val="single" w:color="000000" w:sz="4" w:space="0"/>
                  </w:tcBorders>
                  <w:vAlign w:val="center"/>
                </w:tcPr>
                <w:p w14:paraId="461D67B2">
                  <w:pPr>
                    <w:jc w:val="center"/>
                    <w:rPr>
                      <w:rFonts w:ascii="Times New Roman"/>
                      <w:color w:val="auto"/>
                      <w:sz w:val="21"/>
                      <w:szCs w:val="21"/>
                    </w:rPr>
                  </w:pPr>
                  <w:r>
                    <w:rPr>
                      <w:rFonts w:ascii="Times New Roman"/>
                      <w:color w:val="auto"/>
                      <w:sz w:val="21"/>
                      <w:szCs w:val="21"/>
                    </w:rPr>
                    <w:t>生活垃圾</w:t>
                  </w:r>
                </w:p>
              </w:tc>
              <w:tc>
                <w:tcPr>
                  <w:tcW w:w="892" w:type="dxa"/>
                  <w:tcBorders>
                    <w:left w:val="single" w:color="000000" w:sz="4" w:space="0"/>
                    <w:bottom w:val="single" w:color="000000" w:sz="4" w:space="0"/>
                    <w:right w:val="single" w:color="000000" w:sz="4" w:space="0"/>
                  </w:tcBorders>
                  <w:vAlign w:val="center"/>
                </w:tcPr>
                <w:p w14:paraId="106253C5">
                  <w:pPr>
                    <w:jc w:val="center"/>
                    <w:rPr>
                      <w:rFonts w:ascii="Times New Roman"/>
                      <w:color w:val="auto"/>
                      <w:sz w:val="21"/>
                      <w:szCs w:val="21"/>
                    </w:rPr>
                  </w:pPr>
                  <w:r>
                    <w:rPr>
                      <w:rFonts w:ascii="Times New Roman"/>
                      <w:color w:val="auto"/>
                      <w:sz w:val="21"/>
                      <w:szCs w:val="21"/>
                    </w:rPr>
                    <w:t>办公</w:t>
                  </w:r>
                </w:p>
              </w:tc>
              <w:tc>
                <w:tcPr>
                  <w:tcW w:w="729" w:type="dxa"/>
                  <w:tcBorders>
                    <w:top w:val="single" w:color="000000" w:sz="4" w:space="0"/>
                    <w:left w:val="single" w:color="000000" w:sz="4" w:space="0"/>
                    <w:bottom w:val="single" w:color="000000" w:sz="4" w:space="0"/>
                    <w:right w:val="single" w:color="000000" w:sz="4" w:space="0"/>
                  </w:tcBorders>
                  <w:vAlign w:val="center"/>
                </w:tcPr>
                <w:p w14:paraId="3DB2301B">
                  <w:pPr>
                    <w:jc w:val="center"/>
                    <w:rPr>
                      <w:rFonts w:ascii="Times New Roman"/>
                      <w:color w:val="auto"/>
                      <w:sz w:val="21"/>
                      <w:szCs w:val="21"/>
                    </w:rPr>
                  </w:pPr>
                  <w:r>
                    <w:rPr>
                      <w:rFonts w:ascii="Times New Roman"/>
                      <w:color w:val="auto"/>
                      <w:sz w:val="21"/>
                      <w:szCs w:val="21"/>
                    </w:rPr>
                    <w:t>固态</w:t>
                  </w:r>
                </w:p>
              </w:tc>
              <w:tc>
                <w:tcPr>
                  <w:tcW w:w="1078" w:type="dxa"/>
                  <w:tcBorders>
                    <w:top w:val="single" w:color="000000" w:sz="4" w:space="0"/>
                    <w:left w:val="single" w:color="000000" w:sz="4" w:space="0"/>
                    <w:bottom w:val="single" w:color="000000" w:sz="4" w:space="0"/>
                    <w:right w:val="single" w:color="000000" w:sz="4" w:space="0"/>
                  </w:tcBorders>
                  <w:vAlign w:val="center"/>
                </w:tcPr>
                <w:p w14:paraId="370D803F">
                  <w:pPr>
                    <w:jc w:val="center"/>
                    <w:rPr>
                      <w:rFonts w:ascii="Times New Roman"/>
                      <w:color w:val="auto"/>
                      <w:sz w:val="21"/>
                      <w:szCs w:val="21"/>
                    </w:rPr>
                  </w:pPr>
                  <w:r>
                    <w:rPr>
                      <w:rFonts w:ascii="Times New Roman"/>
                      <w:color w:val="auto"/>
                      <w:sz w:val="21"/>
                      <w:szCs w:val="21"/>
                    </w:rPr>
                    <w:t>废纸、果皮等</w:t>
                  </w:r>
                </w:p>
              </w:tc>
              <w:tc>
                <w:tcPr>
                  <w:tcW w:w="1840" w:type="dxa"/>
                  <w:tcBorders>
                    <w:left w:val="single" w:color="000000" w:sz="4" w:space="0"/>
                    <w:bottom w:val="single" w:color="000000" w:sz="4" w:space="0"/>
                    <w:right w:val="single" w:color="000000" w:sz="4" w:space="0"/>
                  </w:tcBorders>
                  <w:vAlign w:val="center"/>
                </w:tcPr>
                <w:p w14:paraId="0F6329E1">
                  <w:pPr>
                    <w:jc w:val="center"/>
                    <w:rPr>
                      <w:rFonts w:hint="eastAsia" w:ascii="Times New Roman" w:eastAsia="宋体"/>
                      <w:color w:val="auto"/>
                      <w:sz w:val="21"/>
                      <w:szCs w:val="21"/>
                      <w:lang w:eastAsia="zh-CN"/>
                    </w:rPr>
                  </w:pPr>
                  <w:r>
                    <w:rPr>
                      <w:rFonts w:hint="eastAsia"/>
                      <w:color w:val="FF0000"/>
                      <w:sz w:val="21"/>
                      <w:szCs w:val="21"/>
                      <w:lang w:val="en-US" w:eastAsia="zh-CN"/>
                    </w:rPr>
                    <w:t>/</w:t>
                  </w:r>
                </w:p>
              </w:tc>
              <w:tc>
                <w:tcPr>
                  <w:tcW w:w="1242" w:type="dxa"/>
                  <w:tcBorders>
                    <w:left w:val="single" w:color="000000" w:sz="4" w:space="0"/>
                    <w:bottom w:val="single" w:color="000000" w:sz="4" w:space="0"/>
                    <w:right w:val="single" w:color="000000" w:sz="4" w:space="0"/>
                  </w:tcBorders>
                  <w:vAlign w:val="center"/>
                </w:tcPr>
                <w:p w14:paraId="42BB60D5">
                  <w:pPr>
                    <w:jc w:val="center"/>
                    <w:rPr>
                      <w:rFonts w:ascii="Times New Roman"/>
                      <w:color w:val="auto"/>
                      <w:sz w:val="21"/>
                      <w:szCs w:val="21"/>
                    </w:rPr>
                  </w:pPr>
                  <w:r>
                    <w:rPr>
                      <w:rFonts w:hint="eastAsia" w:ascii="Times New Roman"/>
                      <w:color w:val="auto"/>
                      <w:sz w:val="21"/>
                      <w:szCs w:val="21"/>
                    </w:rPr>
                    <w:t>环卫部门统一清运处理</w:t>
                  </w:r>
                </w:p>
              </w:tc>
              <w:tc>
                <w:tcPr>
                  <w:tcW w:w="833" w:type="dxa"/>
                  <w:tcBorders>
                    <w:top w:val="single" w:color="000000" w:sz="4" w:space="0"/>
                    <w:left w:val="single" w:color="000000" w:sz="4" w:space="0"/>
                    <w:bottom w:val="single" w:color="000000" w:sz="4" w:space="0"/>
                    <w:right w:val="single" w:color="000000" w:sz="4" w:space="0"/>
                  </w:tcBorders>
                  <w:vAlign w:val="center"/>
                </w:tcPr>
                <w:p w14:paraId="1ABE8F18">
                  <w:pPr>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16.5</w:t>
                  </w:r>
                </w:p>
              </w:tc>
            </w:tr>
          </w:tbl>
          <w:p w14:paraId="0958A087">
            <w:pPr>
              <w:spacing w:before="120" w:beforeLines="50"/>
              <w:jc w:val="center"/>
              <w:rPr>
                <w:b/>
                <w:color w:val="auto"/>
                <w:szCs w:val="21"/>
              </w:rPr>
            </w:pPr>
            <w:r>
              <w:rPr>
                <w:b/>
                <w:color w:val="auto"/>
                <w:szCs w:val="21"/>
              </w:rPr>
              <w:t>表</w:t>
            </w:r>
            <w:r>
              <w:rPr>
                <w:rFonts w:hint="eastAsia"/>
                <w:b/>
                <w:color w:val="auto"/>
                <w:szCs w:val="21"/>
              </w:rPr>
              <w:t>4-</w:t>
            </w:r>
            <w:r>
              <w:rPr>
                <w:rFonts w:hint="eastAsia"/>
                <w:b/>
                <w:color w:val="auto"/>
                <w:szCs w:val="21"/>
                <w:lang w:val="en-US" w:eastAsia="zh-CN"/>
              </w:rPr>
              <w:t>9</w:t>
            </w:r>
            <w:r>
              <w:rPr>
                <w:rFonts w:hint="eastAsia"/>
                <w:b/>
                <w:color w:val="auto"/>
                <w:szCs w:val="21"/>
              </w:rPr>
              <w:t xml:space="preserve">   </w:t>
            </w:r>
            <w:r>
              <w:rPr>
                <w:b/>
                <w:color w:val="auto"/>
                <w:szCs w:val="21"/>
              </w:rPr>
              <w:t>项目危险废物分析结果汇总表</w:t>
            </w:r>
          </w:p>
          <w:tbl>
            <w:tblPr>
              <w:tblStyle w:val="12"/>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042"/>
              <w:gridCol w:w="831"/>
              <w:gridCol w:w="1282"/>
              <w:gridCol w:w="739"/>
              <w:gridCol w:w="938"/>
              <w:gridCol w:w="499"/>
              <w:gridCol w:w="737"/>
              <w:gridCol w:w="567"/>
              <w:gridCol w:w="620"/>
              <w:gridCol w:w="793"/>
            </w:tblGrid>
            <w:tr w14:paraId="0B6B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8" w:type="pct"/>
                  <w:vAlign w:val="center"/>
                </w:tcPr>
                <w:p w14:paraId="079FFC5C">
                  <w:pPr>
                    <w:jc w:val="center"/>
                    <w:rPr>
                      <w:b/>
                      <w:bCs/>
                      <w:szCs w:val="21"/>
                    </w:rPr>
                  </w:pPr>
                  <w:r>
                    <w:rPr>
                      <w:b/>
                      <w:bCs/>
                      <w:szCs w:val="21"/>
                    </w:rPr>
                    <w:t>序号</w:t>
                  </w:r>
                </w:p>
              </w:tc>
              <w:tc>
                <w:tcPr>
                  <w:tcW w:w="612" w:type="pct"/>
                  <w:vAlign w:val="center"/>
                </w:tcPr>
                <w:p w14:paraId="1FA0F738">
                  <w:pPr>
                    <w:jc w:val="center"/>
                    <w:rPr>
                      <w:b/>
                      <w:bCs/>
                      <w:szCs w:val="21"/>
                    </w:rPr>
                  </w:pPr>
                  <w:r>
                    <w:rPr>
                      <w:b/>
                      <w:bCs/>
                      <w:szCs w:val="21"/>
                    </w:rPr>
                    <w:t>危险废物名称</w:t>
                  </w:r>
                </w:p>
              </w:tc>
              <w:tc>
                <w:tcPr>
                  <w:tcW w:w="488" w:type="pct"/>
                  <w:vAlign w:val="center"/>
                </w:tcPr>
                <w:p w14:paraId="7D38CFBE">
                  <w:pPr>
                    <w:jc w:val="center"/>
                    <w:rPr>
                      <w:b/>
                      <w:bCs/>
                      <w:szCs w:val="21"/>
                    </w:rPr>
                  </w:pPr>
                  <w:r>
                    <w:rPr>
                      <w:b/>
                      <w:bCs/>
                      <w:szCs w:val="21"/>
                    </w:rPr>
                    <w:t>危险废物类别</w:t>
                  </w:r>
                </w:p>
              </w:tc>
              <w:tc>
                <w:tcPr>
                  <w:tcW w:w="753" w:type="pct"/>
                  <w:vAlign w:val="center"/>
                </w:tcPr>
                <w:p w14:paraId="0786B944">
                  <w:pPr>
                    <w:jc w:val="center"/>
                    <w:rPr>
                      <w:b/>
                      <w:bCs/>
                      <w:szCs w:val="21"/>
                    </w:rPr>
                  </w:pPr>
                  <w:r>
                    <w:rPr>
                      <w:b/>
                      <w:bCs/>
                      <w:szCs w:val="21"/>
                    </w:rPr>
                    <w:t>危险废物代码</w:t>
                  </w:r>
                </w:p>
              </w:tc>
              <w:tc>
                <w:tcPr>
                  <w:tcW w:w="434" w:type="pct"/>
                  <w:vAlign w:val="center"/>
                </w:tcPr>
                <w:p w14:paraId="567E2850">
                  <w:pPr>
                    <w:jc w:val="center"/>
                    <w:rPr>
                      <w:b/>
                      <w:bCs/>
                      <w:szCs w:val="21"/>
                    </w:rPr>
                  </w:pPr>
                  <w:r>
                    <w:rPr>
                      <w:b/>
                      <w:bCs/>
                      <w:szCs w:val="21"/>
                    </w:rPr>
                    <w:t>产生量t/a</w:t>
                  </w:r>
                </w:p>
              </w:tc>
              <w:tc>
                <w:tcPr>
                  <w:tcW w:w="551" w:type="pct"/>
                  <w:vAlign w:val="center"/>
                </w:tcPr>
                <w:p w14:paraId="40DD7142">
                  <w:pPr>
                    <w:jc w:val="center"/>
                    <w:rPr>
                      <w:b/>
                      <w:bCs/>
                      <w:szCs w:val="21"/>
                    </w:rPr>
                  </w:pPr>
                  <w:r>
                    <w:rPr>
                      <w:b/>
                      <w:bCs/>
                      <w:szCs w:val="21"/>
                    </w:rPr>
                    <w:t>产生工序及装置</w:t>
                  </w:r>
                </w:p>
              </w:tc>
              <w:tc>
                <w:tcPr>
                  <w:tcW w:w="293" w:type="pct"/>
                  <w:vAlign w:val="center"/>
                </w:tcPr>
                <w:p w14:paraId="0A4ED5E9">
                  <w:pPr>
                    <w:jc w:val="center"/>
                    <w:rPr>
                      <w:b/>
                      <w:bCs/>
                      <w:szCs w:val="21"/>
                    </w:rPr>
                  </w:pPr>
                  <w:r>
                    <w:rPr>
                      <w:b/>
                      <w:bCs/>
                      <w:szCs w:val="21"/>
                    </w:rPr>
                    <w:t>形态</w:t>
                  </w:r>
                </w:p>
              </w:tc>
              <w:tc>
                <w:tcPr>
                  <w:tcW w:w="433" w:type="pct"/>
                  <w:vAlign w:val="center"/>
                </w:tcPr>
                <w:p w14:paraId="0D70F276">
                  <w:pPr>
                    <w:jc w:val="center"/>
                    <w:rPr>
                      <w:b/>
                      <w:bCs/>
                      <w:szCs w:val="21"/>
                    </w:rPr>
                  </w:pPr>
                  <w:r>
                    <w:rPr>
                      <w:b/>
                      <w:bCs/>
                      <w:szCs w:val="21"/>
                    </w:rPr>
                    <w:t>主要有害成分</w:t>
                  </w:r>
                </w:p>
              </w:tc>
              <w:tc>
                <w:tcPr>
                  <w:tcW w:w="333" w:type="pct"/>
                  <w:vAlign w:val="center"/>
                </w:tcPr>
                <w:p w14:paraId="41124FCA">
                  <w:pPr>
                    <w:jc w:val="center"/>
                    <w:rPr>
                      <w:b/>
                      <w:bCs/>
                      <w:szCs w:val="21"/>
                    </w:rPr>
                  </w:pPr>
                  <w:r>
                    <w:rPr>
                      <w:b/>
                      <w:bCs/>
                      <w:szCs w:val="21"/>
                    </w:rPr>
                    <w:t>产废周期</w:t>
                  </w:r>
                </w:p>
              </w:tc>
              <w:tc>
                <w:tcPr>
                  <w:tcW w:w="364" w:type="pct"/>
                  <w:vAlign w:val="center"/>
                </w:tcPr>
                <w:p w14:paraId="768BD7B0">
                  <w:pPr>
                    <w:jc w:val="center"/>
                    <w:rPr>
                      <w:b/>
                      <w:bCs/>
                      <w:szCs w:val="21"/>
                    </w:rPr>
                  </w:pPr>
                  <w:r>
                    <w:rPr>
                      <w:b/>
                      <w:bCs/>
                      <w:szCs w:val="21"/>
                    </w:rPr>
                    <w:t>危险特性</w:t>
                  </w:r>
                </w:p>
              </w:tc>
              <w:tc>
                <w:tcPr>
                  <w:tcW w:w="466" w:type="pct"/>
                  <w:vAlign w:val="center"/>
                </w:tcPr>
                <w:p w14:paraId="6DDE7CF0">
                  <w:pPr>
                    <w:jc w:val="center"/>
                    <w:rPr>
                      <w:b/>
                      <w:bCs/>
                      <w:szCs w:val="21"/>
                    </w:rPr>
                  </w:pPr>
                  <w:r>
                    <w:rPr>
                      <w:b/>
                      <w:bCs/>
                      <w:szCs w:val="21"/>
                    </w:rPr>
                    <w:t>污染防治措施</w:t>
                  </w:r>
                </w:p>
              </w:tc>
            </w:tr>
            <w:tr w14:paraId="4C05E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8" w:type="pct"/>
                  <w:vAlign w:val="center"/>
                </w:tcPr>
                <w:p w14:paraId="44E59D76">
                  <w:pPr>
                    <w:jc w:val="center"/>
                    <w:rPr>
                      <w:szCs w:val="21"/>
                    </w:rPr>
                  </w:pPr>
                  <w:r>
                    <w:rPr>
                      <w:szCs w:val="21"/>
                    </w:rPr>
                    <w:t>1</w:t>
                  </w:r>
                </w:p>
              </w:tc>
              <w:tc>
                <w:tcPr>
                  <w:tcW w:w="612" w:type="pct"/>
                  <w:vAlign w:val="center"/>
                </w:tcPr>
                <w:p w14:paraId="37D691EF">
                  <w:pPr>
                    <w:jc w:val="center"/>
                    <w:rPr>
                      <w:kern w:val="0"/>
                      <w:szCs w:val="21"/>
                    </w:rPr>
                  </w:pPr>
                  <w:r>
                    <w:rPr>
                      <w:rFonts w:hint="eastAsia" w:ascii="Times New Roman"/>
                      <w:color w:val="auto"/>
                      <w:sz w:val="21"/>
                      <w:szCs w:val="21"/>
                    </w:rPr>
                    <w:t>废含油手套及抹布</w:t>
                  </w:r>
                </w:p>
              </w:tc>
              <w:tc>
                <w:tcPr>
                  <w:tcW w:w="488" w:type="pct"/>
                  <w:vAlign w:val="center"/>
                </w:tcPr>
                <w:p w14:paraId="3DA93E0A">
                  <w:pPr>
                    <w:jc w:val="center"/>
                    <w:rPr>
                      <w:szCs w:val="21"/>
                    </w:rPr>
                  </w:pPr>
                  <w:r>
                    <w:rPr>
                      <w:szCs w:val="21"/>
                    </w:rPr>
                    <w:t>HW49</w:t>
                  </w:r>
                </w:p>
              </w:tc>
              <w:tc>
                <w:tcPr>
                  <w:tcW w:w="753" w:type="pct"/>
                  <w:vAlign w:val="center"/>
                </w:tcPr>
                <w:p w14:paraId="20BDD2A9">
                  <w:pPr>
                    <w:jc w:val="center"/>
                    <w:rPr>
                      <w:rFonts w:hint="default" w:eastAsia="宋体"/>
                      <w:szCs w:val="21"/>
                      <w:lang w:val="en-US" w:eastAsia="zh-CN"/>
                    </w:rPr>
                  </w:pPr>
                  <w:r>
                    <w:rPr>
                      <w:rFonts w:hint="eastAsia"/>
                      <w:szCs w:val="21"/>
                      <w:lang w:val="en-US" w:eastAsia="zh-CN"/>
                    </w:rPr>
                    <w:t>900-041-49</w:t>
                  </w:r>
                </w:p>
              </w:tc>
              <w:tc>
                <w:tcPr>
                  <w:tcW w:w="434" w:type="pct"/>
                  <w:vAlign w:val="center"/>
                </w:tcPr>
                <w:p w14:paraId="2D476CBF">
                  <w:pPr>
                    <w:jc w:val="center"/>
                    <w:rPr>
                      <w:rFonts w:hint="eastAsia" w:eastAsia="宋体"/>
                      <w:kern w:val="0"/>
                      <w:szCs w:val="21"/>
                      <w:lang w:val="en-US" w:eastAsia="zh-CN"/>
                    </w:rPr>
                  </w:pPr>
                  <w:r>
                    <w:rPr>
                      <w:rFonts w:hint="eastAsia" w:ascii="Times New Roman"/>
                      <w:color w:val="auto"/>
                      <w:sz w:val="21"/>
                      <w:szCs w:val="21"/>
                    </w:rPr>
                    <w:t>0.0</w:t>
                  </w:r>
                  <w:r>
                    <w:rPr>
                      <w:rFonts w:hint="eastAsia"/>
                      <w:color w:val="auto"/>
                      <w:sz w:val="21"/>
                      <w:szCs w:val="21"/>
                      <w:lang w:val="en-US" w:eastAsia="zh-CN"/>
                    </w:rPr>
                    <w:t>4</w:t>
                  </w:r>
                </w:p>
              </w:tc>
              <w:tc>
                <w:tcPr>
                  <w:tcW w:w="551" w:type="pct"/>
                  <w:vAlign w:val="center"/>
                </w:tcPr>
                <w:p w14:paraId="28239C93">
                  <w:pPr>
                    <w:jc w:val="center"/>
                    <w:rPr>
                      <w:szCs w:val="21"/>
                    </w:rPr>
                  </w:pPr>
                  <w:r>
                    <w:rPr>
                      <w:szCs w:val="21"/>
                    </w:rPr>
                    <w:t>检修</w:t>
                  </w:r>
                </w:p>
              </w:tc>
              <w:tc>
                <w:tcPr>
                  <w:tcW w:w="293" w:type="pct"/>
                  <w:vAlign w:val="center"/>
                </w:tcPr>
                <w:p w14:paraId="793A8E4A">
                  <w:pPr>
                    <w:jc w:val="center"/>
                    <w:rPr>
                      <w:szCs w:val="21"/>
                    </w:rPr>
                  </w:pPr>
                  <w:r>
                    <w:rPr>
                      <w:szCs w:val="21"/>
                    </w:rPr>
                    <w:t>固态</w:t>
                  </w:r>
                </w:p>
              </w:tc>
              <w:tc>
                <w:tcPr>
                  <w:tcW w:w="433" w:type="pct"/>
                  <w:vAlign w:val="center"/>
                </w:tcPr>
                <w:p w14:paraId="56719362">
                  <w:pPr>
                    <w:jc w:val="center"/>
                    <w:rPr>
                      <w:szCs w:val="21"/>
                    </w:rPr>
                  </w:pPr>
                  <w:r>
                    <w:rPr>
                      <w:szCs w:val="21"/>
                    </w:rPr>
                    <w:t>有机物</w:t>
                  </w:r>
                </w:p>
              </w:tc>
              <w:tc>
                <w:tcPr>
                  <w:tcW w:w="333" w:type="pct"/>
                  <w:vAlign w:val="center"/>
                </w:tcPr>
                <w:p w14:paraId="5E300305">
                  <w:pPr>
                    <w:jc w:val="center"/>
                    <w:rPr>
                      <w:szCs w:val="21"/>
                    </w:rPr>
                  </w:pPr>
                  <w:r>
                    <w:rPr>
                      <w:szCs w:val="21"/>
                    </w:rPr>
                    <w:t>1年</w:t>
                  </w:r>
                </w:p>
              </w:tc>
              <w:tc>
                <w:tcPr>
                  <w:tcW w:w="364" w:type="pct"/>
                  <w:vAlign w:val="center"/>
                </w:tcPr>
                <w:p w14:paraId="56DA5EBE">
                  <w:pPr>
                    <w:jc w:val="center"/>
                    <w:rPr>
                      <w:rFonts w:hint="default"/>
                      <w:lang w:val="en-US" w:eastAsia="zh-CN"/>
                    </w:rPr>
                  </w:pPr>
                  <w:r>
                    <w:rPr>
                      <w:bCs/>
                      <w:szCs w:val="21"/>
                    </w:rPr>
                    <w:t>T</w:t>
                  </w:r>
                  <w:r>
                    <w:rPr>
                      <w:rFonts w:hint="eastAsia"/>
                      <w:bCs/>
                      <w:szCs w:val="21"/>
                      <w:lang w:val="en-US" w:eastAsia="zh-CN"/>
                    </w:rPr>
                    <w:t>/In</w:t>
                  </w:r>
                </w:p>
              </w:tc>
              <w:tc>
                <w:tcPr>
                  <w:tcW w:w="466" w:type="pct"/>
                  <w:vMerge w:val="restart"/>
                  <w:vAlign w:val="center"/>
                </w:tcPr>
                <w:p w14:paraId="1B81577C">
                  <w:pPr>
                    <w:jc w:val="center"/>
                    <w:rPr>
                      <w:szCs w:val="21"/>
                    </w:rPr>
                  </w:pPr>
                  <w:r>
                    <w:rPr>
                      <w:szCs w:val="21"/>
                    </w:rPr>
                    <w:t>暂存于现有危废贮存库内，交由有资质单位处置</w:t>
                  </w:r>
                </w:p>
              </w:tc>
            </w:tr>
            <w:tr w14:paraId="73250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8" w:type="pct"/>
                  <w:vAlign w:val="center"/>
                </w:tcPr>
                <w:p w14:paraId="19A89556">
                  <w:pPr>
                    <w:jc w:val="center"/>
                    <w:rPr>
                      <w:szCs w:val="21"/>
                    </w:rPr>
                  </w:pPr>
                  <w:r>
                    <w:rPr>
                      <w:szCs w:val="21"/>
                    </w:rPr>
                    <w:t>2</w:t>
                  </w:r>
                </w:p>
              </w:tc>
              <w:tc>
                <w:tcPr>
                  <w:tcW w:w="612" w:type="pct"/>
                  <w:vAlign w:val="center"/>
                </w:tcPr>
                <w:p w14:paraId="7375C44E">
                  <w:pPr>
                    <w:jc w:val="center"/>
                    <w:rPr>
                      <w:kern w:val="0"/>
                      <w:szCs w:val="21"/>
                    </w:rPr>
                  </w:pPr>
                  <w:r>
                    <w:rPr>
                      <w:rFonts w:hint="eastAsia" w:ascii="Times New Roman"/>
                      <w:color w:val="auto"/>
                      <w:sz w:val="21"/>
                      <w:szCs w:val="21"/>
                    </w:rPr>
                    <w:t>废油桶</w:t>
                  </w:r>
                </w:p>
              </w:tc>
              <w:tc>
                <w:tcPr>
                  <w:tcW w:w="488" w:type="pct"/>
                  <w:vAlign w:val="center"/>
                </w:tcPr>
                <w:p w14:paraId="07F8C9CB">
                  <w:pPr>
                    <w:jc w:val="center"/>
                    <w:rPr>
                      <w:szCs w:val="21"/>
                    </w:rPr>
                  </w:pPr>
                  <w:r>
                    <w:rPr>
                      <w:szCs w:val="21"/>
                    </w:rPr>
                    <w:t>HW08</w:t>
                  </w:r>
                </w:p>
              </w:tc>
              <w:tc>
                <w:tcPr>
                  <w:tcW w:w="753" w:type="pct"/>
                  <w:vAlign w:val="center"/>
                </w:tcPr>
                <w:p w14:paraId="6E62221F">
                  <w:pPr>
                    <w:jc w:val="center"/>
                    <w:rPr>
                      <w:rFonts w:hint="default" w:eastAsia="宋体"/>
                      <w:szCs w:val="21"/>
                      <w:lang w:val="en-US" w:eastAsia="zh-CN"/>
                    </w:rPr>
                  </w:pPr>
                  <w:r>
                    <w:rPr>
                      <w:rFonts w:hint="eastAsia"/>
                      <w:szCs w:val="21"/>
                      <w:lang w:val="en-US" w:eastAsia="zh-CN"/>
                    </w:rPr>
                    <w:t>900-249-08</w:t>
                  </w:r>
                </w:p>
              </w:tc>
              <w:tc>
                <w:tcPr>
                  <w:tcW w:w="434" w:type="pct"/>
                  <w:vAlign w:val="center"/>
                </w:tcPr>
                <w:p w14:paraId="45C3F400">
                  <w:pPr>
                    <w:jc w:val="center"/>
                    <w:rPr>
                      <w:rFonts w:hint="eastAsia" w:eastAsia="宋体"/>
                      <w:kern w:val="0"/>
                      <w:szCs w:val="21"/>
                      <w:lang w:val="en-US" w:eastAsia="zh-CN"/>
                    </w:rPr>
                  </w:pPr>
                  <w:r>
                    <w:rPr>
                      <w:rFonts w:hint="eastAsia" w:ascii="Times New Roman"/>
                      <w:color w:val="auto"/>
                      <w:sz w:val="21"/>
                      <w:szCs w:val="21"/>
                    </w:rPr>
                    <w:t>0.0</w:t>
                  </w:r>
                  <w:r>
                    <w:rPr>
                      <w:rFonts w:hint="eastAsia"/>
                      <w:color w:val="auto"/>
                      <w:sz w:val="21"/>
                      <w:szCs w:val="21"/>
                      <w:lang w:val="en-US" w:eastAsia="zh-CN"/>
                    </w:rPr>
                    <w:t>6</w:t>
                  </w:r>
                </w:p>
              </w:tc>
              <w:tc>
                <w:tcPr>
                  <w:tcW w:w="551" w:type="pct"/>
                  <w:vAlign w:val="center"/>
                </w:tcPr>
                <w:p w14:paraId="09747DD8">
                  <w:pPr>
                    <w:jc w:val="center"/>
                    <w:rPr>
                      <w:szCs w:val="21"/>
                    </w:rPr>
                  </w:pPr>
                  <w:r>
                    <w:rPr>
                      <w:szCs w:val="21"/>
                    </w:rPr>
                    <w:t>检修、生产</w:t>
                  </w:r>
                </w:p>
              </w:tc>
              <w:tc>
                <w:tcPr>
                  <w:tcW w:w="293" w:type="pct"/>
                  <w:vAlign w:val="center"/>
                </w:tcPr>
                <w:p w14:paraId="550C72C7">
                  <w:pPr>
                    <w:jc w:val="center"/>
                    <w:rPr>
                      <w:szCs w:val="21"/>
                    </w:rPr>
                  </w:pPr>
                  <w:r>
                    <w:rPr>
                      <w:szCs w:val="21"/>
                    </w:rPr>
                    <w:t>固态</w:t>
                  </w:r>
                </w:p>
              </w:tc>
              <w:tc>
                <w:tcPr>
                  <w:tcW w:w="433" w:type="pct"/>
                  <w:vAlign w:val="center"/>
                </w:tcPr>
                <w:p w14:paraId="599C15AE">
                  <w:pPr>
                    <w:jc w:val="center"/>
                    <w:rPr>
                      <w:szCs w:val="21"/>
                    </w:rPr>
                  </w:pPr>
                  <w:r>
                    <w:rPr>
                      <w:szCs w:val="21"/>
                    </w:rPr>
                    <w:t>有机物</w:t>
                  </w:r>
                </w:p>
              </w:tc>
              <w:tc>
                <w:tcPr>
                  <w:tcW w:w="333" w:type="pct"/>
                  <w:vAlign w:val="center"/>
                </w:tcPr>
                <w:p w14:paraId="53F8A8CC">
                  <w:pPr>
                    <w:jc w:val="center"/>
                    <w:rPr>
                      <w:szCs w:val="21"/>
                    </w:rPr>
                  </w:pPr>
                  <w:r>
                    <w:rPr>
                      <w:szCs w:val="21"/>
                    </w:rPr>
                    <w:t>1年</w:t>
                  </w:r>
                </w:p>
              </w:tc>
              <w:tc>
                <w:tcPr>
                  <w:tcW w:w="364" w:type="pct"/>
                  <w:vAlign w:val="center"/>
                </w:tcPr>
                <w:p w14:paraId="05708C3B">
                  <w:pPr>
                    <w:jc w:val="center"/>
                    <w:rPr>
                      <w:szCs w:val="21"/>
                    </w:rPr>
                  </w:pPr>
                  <w:r>
                    <w:rPr>
                      <w:szCs w:val="21"/>
                    </w:rPr>
                    <w:t>T,I</w:t>
                  </w:r>
                </w:p>
              </w:tc>
              <w:tc>
                <w:tcPr>
                  <w:tcW w:w="466" w:type="pct"/>
                  <w:vMerge w:val="continue"/>
                  <w:vAlign w:val="center"/>
                </w:tcPr>
                <w:p w14:paraId="49C0590C">
                  <w:pPr>
                    <w:jc w:val="center"/>
                    <w:rPr>
                      <w:szCs w:val="21"/>
                    </w:rPr>
                  </w:pPr>
                </w:p>
              </w:tc>
            </w:tr>
            <w:tr w14:paraId="0F4C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8" w:type="pct"/>
                  <w:vAlign w:val="center"/>
                </w:tcPr>
                <w:p w14:paraId="114AF400">
                  <w:pPr>
                    <w:jc w:val="center"/>
                    <w:rPr>
                      <w:rFonts w:hint="eastAsia" w:eastAsia="宋体"/>
                      <w:szCs w:val="21"/>
                      <w:lang w:eastAsia="zh-CN"/>
                    </w:rPr>
                  </w:pPr>
                  <w:r>
                    <w:rPr>
                      <w:rFonts w:hint="eastAsia"/>
                      <w:szCs w:val="21"/>
                      <w:lang w:val="en-US" w:eastAsia="zh-CN"/>
                    </w:rPr>
                    <w:t>3</w:t>
                  </w:r>
                </w:p>
              </w:tc>
              <w:tc>
                <w:tcPr>
                  <w:tcW w:w="612" w:type="pct"/>
                  <w:shd w:val="clear" w:color="auto" w:fill="auto"/>
                  <w:vAlign w:val="center"/>
                </w:tcPr>
                <w:p w14:paraId="037F4BA4">
                  <w:pPr>
                    <w:jc w:val="center"/>
                    <w:rPr>
                      <w:kern w:val="0"/>
                      <w:szCs w:val="21"/>
                    </w:rPr>
                  </w:pPr>
                  <w:r>
                    <w:rPr>
                      <w:rFonts w:hint="eastAsia" w:ascii="Times New Roman"/>
                      <w:color w:val="auto"/>
                      <w:sz w:val="21"/>
                      <w:szCs w:val="21"/>
                    </w:rPr>
                    <w:t>废液压油</w:t>
                  </w:r>
                </w:p>
              </w:tc>
              <w:tc>
                <w:tcPr>
                  <w:tcW w:w="488" w:type="pct"/>
                  <w:shd w:val="clear" w:color="auto" w:fill="auto"/>
                  <w:vAlign w:val="center"/>
                </w:tcPr>
                <w:p w14:paraId="458597CB">
                  <w:pPr>
                    <w:jc w:val="center"/>
                    <w:rPr>
                      <w:rFonts w:hint="default" w:eastAsia="宋体"/>
                      <w:szCs w:val="21"/>
                      <w:lang w:val="en-US" w:eastAsia="zh-CN"/>
                    </w:rPr>
                  </w:pPr>
                  <w:r>
                    <w:rPr>
                      <w:rFonts w:hint="eastAsia"/>
                      <w:szCs w:val="21"/>
                      <w:lang w:val="en-US" w:eastAsia="zh-CN"/>
                    </w:rPr>
                    <w:t>HW08</w:t>
                  </w:r>
                </w:p>
              </w:tc>
              <w:tc>
                <w:tcPr>
                  <w:tcW w:w="753" w:type="pct"/>
                  <w:shd w:val="clear" w:color="auto" w:fill="auto"/>
                  <w:vAlign w:val="center"/>
                </w:tcPr>
                <w:p w14:paraId="311D2224">
                  <w:pPr>
                    <w:jc w:val="center"/>
                    <w:rPr>
                      <w:rFonts w:hint="default" w:eastAsia="宋体"/>
                      <w:szCs w:val="21"/>
                      <w:lang w:val="en-US" w:eastAsia="zh-CN"/>
                    </w:rPr>
                  </w:pPr>
                  <w:r>
                    <w:rPr>
                      <w:rFonts w:hint="eastAsia"/>
                      <w:szCs w:val="21"/>
                      <w:lang w:val="en-US" w:eastAsia="zh-CN"/>
                    </w:rPr>
                    <w:t>900-218-08</w:t>
                  </w:r>
                </w:p>
              </w:tc>
              <w:tc>
                <w:tcPr>
                  <w:tcW w:w="434" w:type="pct"/>
                  <w:shd w:val="clear" w:color="auto" w:fill="auto"/>
                  <w:vAlign w:val="center"/>
                </w:tcPr>
                <w:p w14:paraId="45B39180">
                  <w:pPr>
                    <w:jc w:val="center"/>
                    <w:rPr>
                      <w:kern w:val="0"/>
                      <w:szCs w:val="21"/>
                    </w:rPr>
                  </w:pPr>
                  <w:r>
                    <w:rPr>
                      <w:rFonts w:hint="eastAsia" w:ascii="Times New Roman"/>
                      <w:color w:val="auto"/>
                      <w:sz w:val="21"/>
                      <w:szCs w:val="21"/>
                    </w:rPr>
                    <w:t>0.03</w:t>
                  </w:r>
                </w:p>
              </w:tc>
              <w:tc>
                <w:tcPr>
                  <w:tcW w:w="551" w:type="pct"/>
                  <w:shd w:val="clear" w:color="auto" w:fill="auto"/>
                  <w:vAlign w:val="center"/>
                </w:tcPr>
                <w:p w14:paraId="14E1ADD9">
                  <w:pPr>
                    <w:jc w:val="center"/>
                    <w:rPr>
                      <w:rFonts w:hint="default" w:eastAsia="宋体"/>
                      <w:szCs w:val="21"/>
                      <w:lang w:val="en-US" w:eastAsia="zh-CN"/>
                    </w:rPr>
                  </w:pPr>
                  <w:r>
                    <w:rPr>
                      <w:rFonts w:hint="eastAsia"/>
                      <w:szCs w:val="21"/>
                      <w:lang w:val="en-US" w:eastAsia="zh-CN"/>
                    </w:rPr>
                    <w:t>生产</w:t>
                  </w:r>
                </w:p>
              </w:tc>
              <w:tc>
                <w:tcPr>
                  <w:tcW w:w="293" w:type="pct"/>
                  <w:shd w:val="clear" w:color="auto" w:fill="auto"/>
                  <w:vAlign w:val="center"/>
                </w:tcPr>
                <w:p w14:paraId="30D72936">
                  <w:pPr>
                    <w:jc w:val="center"/>
                    <w:rPr>
                      <w:szCs w:val="21"/>
                    </w:rPr>
                  </w:pPr>
                  <w:r>
                    <w:rPr>
                      <w:rFonts w:hint="eastAsia"/>
                      <w:szCs w:val="21"/>
                      <w:lang w:val="en-US" w:eastAsia="zh-CN"/>
                    </w:rPr>
                    <w:t>液</w:t>
                  </w:r>
                  <w:r>
                    <w:rPr>
                      <w:szCs w:val="21"/>
                    </w:rPr>
                    <w:t>态</w:t>
                  </w:r>
                </w:p>
              </w:tc>
              <w:tc>
                <w:tcPr>
                  <w:tcW w:w="433" w:type="pct"/>
                  <w:shd w:val="clear" w:color="auto" w:fill="auto"/>
                  <w:vAlign w:val="center"/>
                </w:tcPr>
                <w:p w14:paraId="4954CC1E">
                  <w:pPr>
                    <w:jc w:val="center"/>
                    <w:rPr>
                      <w:szCs w:val="21"/>
                    </w:rPr>
                  </w:pPr>
                  <w:r>
                    <w:rPr>
                      <w:szCs w:val="21"/>
                    </w:rPr>
                    <w:t>有机物</w:t>
                  </w:r>
                </w:p>
              </w:tc>
              <w:tc>
                <w:tcPr>
                  <w:tcW w:w="333" w:type="pct"/>
                  <w:shd w:val="clear" w:color="auto" w:fill="auto"/>
                  <w:vAlign w:val="center"/>
                </w:tcPr>
                <w:p w14:paraId="55276A06">
                  <w:pPr>
                    <w:jc w:val="center"/>
                    <w:rPr>
                      <w:szCs w:val="21"/>
                    </w:rPr>
                  </w:pPr>
                  <w:r>
                    <w:rPr>
                      <w:szCs w:val="21"/>
                    </w:rPr>
                    <w:t>1年</w:t>
                  </w:r>
                </w:p>
              </w:tc>
              <w:tc>
                <w:tcPr>
                  <w:tcW w:w="364" w:type="pct"/>
                  <w:shd w:val="clear" w:color="auto" w:fill="auto"/>
                  <w:vAlign w:val="center"/>
                </w:tcPr>
                <w:p w14:paraId="641B3AD3">
                  <w:pPr>
                    <w:jc w:val="center"/>
                    <w:rPr>
                      <w:rFonts w:hint="default" w:eastAsia="宋体"/>
                      <w:szCs w:val="21"/>
                      <w:lang w:val="en-US" w:eastAsia="zh-CN"/>
                    </w:rPr>
                  </w:pPr>
                  <w:r>
                    <w:rPr>
                      <w:szCs w:val="21"/>
                    </w:rPr>
                    <w:t>T</w:t>
                  </w:r>
                  <w:r>
                    <w:rPr>
                      <w:rFonts w:hint="eastAsia"/>
                      <w:szCs w:val="21"/>
                      <w:lang w:val="en-US" w:eastAsia="zh-CN"/>
                    </w:rPr>
                    <w:t>,I</w:t>
                  </w:r>
                </w:p>
              </w:tc>
              <w:tc>
                <w:tcPr>
                  <w:tcW w:w="466" w:type="pct"/>
                  <w:vMerge w:val="continue"/>
                  <w:vAlign w:val="center"/>
                </w:tcPr>
                <w:p w14:paraId="03AC97E8">
                  <w:pPr>
                    <w:jc w:val="center"/>
                    <w:rPr>
                      <w:szCs w:val="21"/>
                    </w:rPr>
                  </w:pPr>
                </w:p>
              </w:tc>
            </w:tr>
            <w:tr w14:paraId="273FE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8" w:type="pct"/>
                  <w:vAlign w:val="center"/>
                </w:tcPr>
                <w:p w14:paraId="0D208647">
                  <w:pPr>
                    <w:jc w:val="center"/>
                    <w:rPr>
                      <w:rFonts w:hint="eastAsia" w:eastAsia="宋体"/>
                      <w:szCs w:val="21"/>
                      <w:lang w:val="en-US" w:eastAsia="zh-CN"/>
                    </w:rPr>
                  </w:pPr>
                  <w:r>
                    <w:rPr>
                      <w:rFonts w:hint="eastAsia"/>
                      <w:szCs w:val="21"/>
                      <w:lang w:val="en-US" w:eastAsia="zh-CN"/>
                    </w:rPr>
                    <w:t>4</w:t>
                  </w:r>
                </w:p>
              </w:tc>
              <w:tc>
                <w:tcPr>
                  <w:tcW w:w="612" w:type="pct"/>
                  <w:shd w:val="clear" w:color="auto" w:fill="auto"/>
                  <w:vAlign w:val="center"/>
                </w:tcPr>
                <w:p w14:paraId="20949698">
                  <w:pPr>
                    <w:jc w:val="center"/>
                    <w:rPr>
                      <w:kern w:val="0"/>
                      <w:szCs w:val="21"/>
                    </w:rPr>
                  </w:pPr>
                  <w:r>
                    <w:rPr>
                      <w:rFonts w:hint="eastAsia" w:ascii="Times New Roman"/>
                      <w:color w:val="auto"/>
                      <w:sz w:val="21"/>
                      <w:szCs w:val="21"/>
                    </w:rPr>
                    <w:t>废机油</w:t>
                  </w:r>
                </w:p>
              </w:tc>
              <w:tc>
                <w:tcPr>
                  <w:tcW w:w="488" w:type="pct"/>
                  <w:shd w:val="clear" w:color="auto" w:fill="auto"/>
                  <w:vAlign w:val="center"/>
                </w:tcPr>
                <w:p w14:paraId="042F4E9A">
                  <w:pPr>
                    <w:jc w:val="center"/>
                    <w:rPr>
                      <w:szCs w:val="21"/>
                    </w:rPr>
                  </w:pPr>
                  <w:r>
                    <w:rPr>
                      <w:szCs w:val="21"/>
                    </w:rPr>
                    <w:t>HW08</w:t>
                  </w:r>
                </w:p>
              </w:tc>
              <w:tc>
                <w:tcPr>
                  <w:tcW w:w="753" w:type="pct"/>
                  <w:shd w:val="clear" w:color="auto" w:fill="auto"/>
                  <w:vAlign w:val="center"/>
                </w:tcPr>
                <w:p w14:paraId="6FD526D2">
                  <w:pPr>
                    <w:jc w:val="center"/>
                    <w:rPr>
                      <w:rFonts w:hint="default" w:eastAsia="宋体"/>
                      <w:szCs w:val="21"/>
                      <w:lang w:val="en-US" w:eastAsia="zh-CN"/>
                    </w:rPr>
                  </w:pPr>
                  <w:r>
                    <w:rPr>
                      <w:rFonts w:hint="eastAsia"/>
                      <w:szCs w:val="21"/>
                      <w:lang w:val="en-US" w:eastAsia="zh-CN"/>
                    </w:rPr>
                    <w:t>900-249-08</w:t>
                  </w:r>
                </w:p>
              </w:tc>
              <w:tc>
                <w:tcPr>
                  <w:tcW w:w="434" w:type="pct"/>
                  <w:shd w:val="clear" w:color="auto" w:fill="auto"/>
                  <w:vAlign w:val="center"/>
                </w:tcPr>
                <w:p w14:paraId="183B0B50">
                  <w:pPr>
                    <w:jc w:val="center"/>
                    <w:rPr>
                      <w:kern w:val="0"/>
                      <w:szCs w:val="21"/>
                    </w:rPr>
                  </w:pPr>
                  <w:r>
                    <w:rPr>
                      <w:rFonts w:hint="eastAsia" w:ascii="Times New Roman"/>
                      <w:color w:val="FF0000"/>
                      <w:sz w:val="21"/>
                      <w:szCs w:val="21"/>
                    </w:rPr>
                    <w:t>0.0</w:t>
                  </w:r>
                  <w:r>
                    <w:rPr>
                      <w:rFonts w:hint="eastAsia"/>
                      <w:color w:val="FF0000"/>
                      <w:sz w:val="21"/>
                      <w:szCs w:val="21"/>
                      <w:lang w:val="en-US" w:eastAsia="zh-CN"/>
                    </w:rPr>
                    <w:t>5</w:t>
                  </w:r>
                </w:p>
              </w:tc>
              <w:tc>
                <w:tcPr>
                  <w:tcW w:w="551" w:type="pct"/>
                  <w:shd w:val="clear" w:color="auto" w:fill="auto"/>
                  <w:vAlign w:val="center"/>
                </w:tcPr>
                <w:p w14:paraId="288F6BF2">
                  <w:pPr>
                    <w:jc w:val="center"/>
                    <w:rPr>
                      <w:rFonts w:hint="eastAsia" w:eastAsia="宋体"/>
                      <w:szCs w:val="21"/>
                      <w:lang w:val="en-US" w:eastAsia="zh-CN"/>
                    </w:rPr>
                  </w:pPr>
                  <w:r>
                    <w:rPr>
                      <w:rFonts w:hint="eastAsia"/>
                      <w:szCs w:val="21"/>
                      <w:lang w:val="en-US" w:eastAsia="zh-CN"/>
                    </w:rPr>
                    <w:t>检修</w:t>
                  </w:r>
                </w:p>
              </w:tc>
              <w:tc>
                <w:tcPr>
                  <w:tcW w:w="293" w:type="pct"/>
                  <w:shd w:val="clear" w:color="auto" w:fill="auto"/>
                  <w:vAlign w:val="center"/>
                </w:tcPr>
                <w:p w14:paraId="7B8513F2">
                  <w:pPr>
                    <w:jc w:val="center"/>
                    <w:rPr>
                      <w:rFonts w:hint="default" w:eastAsia="宋体"/>
                      <w:szCs w:val="21"/>
                      <w:lang w:val="en-US" w:eastAsia="zh-CN"/>
                    </w:rPr>
                  </w:pPr>
                  <w:r>
                    <w:rPr>
                      <w:rFonts w:hint="eastAsia"/>
                      <w:szCs w:val="21"/>
                      <w:lang w:val="en-US" w:eastAsia="zh-CN"/>
                    </w:rPr>
                    <w:t>液态</w:t>
                  </w:r>
                </w:p>
              </w:tc>
              <w:tc>
                <w:tcPr>
                  <w:tcW w:w="433" w:type="pct"/>
                  <w:shd w:val="clear" w:color="auto" w:fill="auto"/>
                  <w:vAlign w:val="center"/>
                </w:tcPr>
                <w:p w14:paraId="1602A396">
                  <w:pPr>
                    <w:jc w:val="center"/>
                    <w:rPr>
                      <w:szCs w:val="21"/>
                    </w:rPr>
                  </w:pPr>
                  <w:r>
                    <w:rPr>
                      <w:szCs w:val="21"/>
                    </w:rPr>
                    <w:t>有机物</w:t>
                  </w:r>
                </w:p>
              </w:tc>
              <w:tc>
                <w:tcPr>
                  <w:tcW w:w="333" w:type="pct"/>
                  <w:shd w:val="clear" w:color="auto" w:fill="auto"/>
                  <w:vAlign w:val="center"/>
                </w:tcPr>
                <w:p w14:paraId="4A227266">
                  <w:pPr>
                    <w:jc w:val="center"/>
                    <w:rPr>
                      <w:rFonts w:hint="default" w:eastAsia="宋体"/>
                      <w:szCs w:val="21"/>
                      <w:lang w:val="en-US" w:eastAsia="zh-CN"/>
                    </w:rPr>
                  </w:pPr>
                  <w:r>
                    <w:rPr>
                      <w:rFonts w:hint="eastAsia"/>
                      <w:szCs w:val="21"/>
                      <w:lang w:val="en-US" w:eastAsia="zh-CN"/>
                    </w:rPr>
                    <w:t>1年</w:t>
                  </w:r>
                </w:p>
              </w:tc>
              <w:tc>
                <w:tcPr>
                  <w:tcW w:w="364" w:type="pct"/>
                  <w:shd w:val="clear" w:color="auto" w:fill="auto"/>
                  <w:vAlign w:val="center"/>
                </w:tcPr>
                <w:p w14:paraId="0EE2ECA9">
                  <w:pPr>
                    <w:jc w:val="center"/>
                    <w:rPr>
                      <w:rFonts w:hint="eastAsia" w:eastAsia="宋体"/>
                      <w:szCs w:val="21"/>
                      <w:lang w:val="en-US" w:eastAsia="zh-CN"/>
                    </w:rPr>
                  </w:pPr>
                  <w:r>
                    <w:rPr>
                      <w:rFonts w:hint="eastAsia"/>
                      <w:szCs w:val="21"/>
                      <w:lang w:val="en-US" w:eastAsia="zh-CN"/>
                    </w:rPr>
                    <w:t>T</w:t>
                  </w:r>
                </w:p>
              </w:tc>
              <w:tc>
                <w:tcPr>
                  <w:tcW w:w="466" w:type="pct"/>
                  <w:vMerge w:val="continue"/>
                  <w:vAlign w:val="center"/>
                </w:tcPr>
                <w:p w14:paraId="16F979D9">
                  <w:pPr>
                    <w:jc w:val="center"/>
                    <w:rPr>
                      <w:szCs w:val="21"/>
                    </w:rPr>
                  </w:pPr>
                </w:p>
              </w:tc>
            </w:tr>
            <w:tr w14:paraId="189FE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8" w:type="pct"/>
                  <w:vAlign w:val="center"/>
                </w:tcPr>
                <w:p w14:paraId="57A37D36">
                  <w:pPr>
                    <w:jc w:val="center"/>
                    <w:rPr>
                      <w:rFonts w:hint="default"/>
                      <w:szCs w:val="21"/>
                      <w:lang w:val="en-US" w:eastAsia="zh-CN"/>
                    </w:rPr>
                  </w:pPr>
                  <w:r>
                    <w:rPr>
                      <w:rFonts w:hint="eastAsia"/>
                      <w:szCs w:val="21"/>
                      <w:lang w:val="en-US" w:eastAsia="zh-CN"/>
                    </w:rPr>
                    <w:t>5</w:t>
                  </w:r>
                </w:p>
              </w:tc>
              <w:tc>
                <w:tcPr>
                  <w:tcW w:w="612" w:type="pct"/>
                  <w:shd w:val="clear" w:color="auto" w:fill="auto"/>
                  <w:vAlign w:val="center"/>
                </w:tcPr>
                <w:p w14:paraId="629ADAED">
                  <w:pPr>
                    <w:jc w:val="center"/>
                    <w:rPr>
                      <w:rFonts w:hint="default" w:ascii="Times New Roman" w:eastAsia="宋体"/>
                      <w:color w:val="auto"/>
                      <w:sz w:val="21"/>
                      <w:szCs w:val="21"/>
                      <w:lang w:val="en-US" w:eastAsia="zh-CN"/>
                    </w:rPr>
                  </w:pPr>
                  <w:r>
                    <w:rPr>
                      <w:rFonts w:hint="eastAsia"/>
                      <w:color w:val="auto"/>
                      <w:sz w:val="21"/>
                      <w:szCs w:val="21"/>
                      <w:lang w:val="en-US" w:eastAsia="zh-CN"/>
                    </w:rPr>
                    <w:t>废切削液</w:t>
                  </w:r>
                </w:p>
              </w:tc>
              <w:tc>
                <w:tcPr>
                  <w:tcW w:w="488" w:type="pct"/>
                  <w:shd w:val="clear" w:color="auto" w:fill="auto"/>
                  <w:vAlign w:val="center"/>
                </w:tcPr>
                <w:p w14:paraId="6C64C29F">
                  <w:pPr>
                    <w:jc w:val="center"/>
                    <w:rPr>
                      <w:szCs w:val="21"/>
                    </w:rPr>
                  </w:pPr>
                  <w:r>
                    <w:rPr>
                      <w:rFonts w:hint="eastAsia" w:ascii="Times New Roman" w:hAnsi="Times New Roman" w:eastAsia="宋体" w:cs="Times New Roman"/>
                      <w:color w:val="auto"/>
                      <w:sz w:val="21"/>
                      <w:szCs w:val="21"/>
                      <w:lang w:val="en-US" w:eastAsia="zh-CN"/>
                    </w:rPr>
                    <w:t>HW09</w:t>
                  </w:r>
                </w:p>
              </w:tc>
              <w:tc>
                <w:tcPr>
                  <w:tcW w:w="753" w:type="pct"/>
                  <w:shd w:val="clear" w:color="auto" w:fill="auto"/>
                  <w:vAlign w:val="center"/>
                </w:tcPr>
                <w:p w14:paraId="1C7BADF7">
                  <w:pPr>
                    <w:jc w:val="center"/>
                    <w:rPr>
                      <w:rFonts w:hint="eastAsia"/>
                      <w:szCs w:val="21"/>
                      <w:lang w:val="en-US" w:eastAsia="zh-CN"/>
                    </w:rPr>
                  </w:pPr>
                  <w:r>
                    <w:rPr>
                      <w:rFonts w:hint="eastAsia" w:ascii="Times New Roman" w:hAnsi="Times New Roman" w:eastAsia="宋体" w:cs="Times New Roman"/>
                      <w:color w:val="auto"/>
                      <w:sz w:val="21"/>
                      <w:szCs w:val="21"/>
                      <w:lang w:val="en-US" w:eastAsia="zh-CN"/>
                    </w:rPr>
                    <w:t>900-006-09</w:t>
                  </w:r>
                </w:p>
              </w:tc>
              <w:tc>
                <w:tcPr>
                  <w:tcW w:w="434" w:type="pct"/>
                  <w:shd w:val="clear" w:color="auto" w:fill="auto"/>
                  <w:vAlign w:val="center"/>
                </w:tcPr>
                <w:p w14:paraId="11493A1D">
                  <w:pPr>
                    <w:jc w:val="center"/>
                    <w:rPr>
                      <w:rFonts w:hint="eastAsia" w:ascii="Times New Roman"/>
                      <w:color w:val="auto"/>
                      <w:sz w:val="21"/>
                      <w:szCs w:val="21"/>
                    </w:rPr>
                  </w:pPr>
                  <w:r>
                    <w:rPr>
                      <w:rFonts w:hint="eastAsia"/>
                      <w:color w:val="FF0000"/>
                      <w:sz w:val="21"/>
                      <w:szCs w:val="21"/>
                      <w:lang w:val="en-US" w:eastAsia="zh-CN"/>
                    </w:rPr>
                    <w:t>12.8</w:t>
                  </w:r>
                </w:p>
              </w:tc>
              <w:tc>
                <w:tcPr>
                  <w:tcW w:w="551" w:type="pct"/>
                  <w:shd w:val="clear" w:color="auto" w:fill="auto"/>
                  <w:vAlign w:val="center"/>
                </w:tcPr>
                <w:p w14:paraId="360240D4">
                  <w:pPr>
                    <w:jc w:val="center"/>
                    <w:rPr>
                      <w:rFonts w:hint="eastAsia"/>
                      <w:szCs w:val="21"/>
                      <w:lang w:val="en-US" w:eastAsia="zh-CN"/>
                    </w:rPr>
                  </w:pPr>
                  <w:r>
                    <w:rPr>
                      <w:rFonts w:hint="eastAsia"/>
                      <w:color w:val="auto"/>
                      <w:sz w:val="21"/>
                      <w:szCs w:val="21"/>
                      <w:lang w:val="en-US" w:eastAsia="zh-CN"/>
                    </w:rPr>
                    <w:t>加工</w:t>
                  </w:r>
                </w:p>
              </w:tc>
              <w:tc>
                <w:tcPr>
                  <w:tcW w:w="293" w:type="pct"/>
                  <w:shd w:val="clear" w:color="auto" w:fill="auto"/>
                  <w:vAlign w:val="center"/>
                </w:tcPr>
                <w:p w14:paraId="697E006B">
                  <w:pPr>
                    <w:jc w:val="center"/>
                    <w:rPr>
                      <w:rFonts w:hint="eastAsia"/>
                      <w:szCs w:val="21"/>
                      <w:lang w:val="en-US" w:eastAsia="zh-CN"/>
                    </w:rPr>
                  </w:pPr>
                  <w:r>
                    <w:rPr>
                      <w:rFonts w:hint="eastAsia"/>
                      <w:szCs w:val="21"/>
                      <w:lang w:val="en-US" w:eastAsia="zh-CN"/>
                    </w:rPr>
                    <w:t>液态</w:t>
                  </w:r>
                </w:p>
              </w:tc>
              <w:tc>
                <w:tcPr>
                  <w:tcW w:w="433" w:type="pct"/>
                  <w:shd w:val="clear" w:color="auto" w:fill="auto"/>
                  <w:vAlign w:val="center"/>
                </w:tcPr>
                <w:p w14:paraId="128E847B">
                  <w:pPr>
                    <w:jc w:val="center"/>
                    <w:rPr>
                      <w:szCs w:val="21"/>
                    </w:rPr>
                  </w:pPr>
                  <w:r>
                    <w:rPr>
                      <w:szCs w:val="21"/>
                    </w:rPr>
                    <w:t>有机物</w:t>
                  </w:r>
                </w:p>
              </w:tc>
              <w:tc>
                <w:tcPr>
                  <w:tcW w:w="333" w:type="pct"/>
                  <w:shd w:val="clear" w:color="auto" w:fill="auto"/>
                  <w:vAlign w:val="center"/>
                </w:tcPr>
                <w:p w14:paraId="1500B450">
                  <w:pPr>
                    <w:jc w:val="center"/>
                    <w:rPr>
                      <w:rFonts w:hint="eastAsia"/>
                      <w:szCs w:val="21"/>
                      <w:lang w:val="en-US" w:eastAsia="zh-CN"/>
                    </w:rPr>
                  </w:pPr>
                  <w:r>
                    <w:rPr>
                      <w:rFonts w:hint="eastAsia"/>
                      <w:szCs w:val="21"/>
                      <w:lang w:val="en-US" w:eastAsia="zh-CN"/>
                    </w:rPr>
                    <w:t>1年</w:t>
                  </w:r>
                </w:p>
              </w:tc>
              <w:tc>
                <w:tcPr>
                  <w:tcW w:w="364" w:type="pct"/>
                  <w:shd w:val="clear" w:color="auto" w:fill="auto"/>
                  <w:vAlign w:val="center"/>
                </w:tcPr>
                <w:p w14:paraId="0D6D387E">
                  <w:pPr>
                    <w:jc w:val="center"/>
                    <w:rPr>
                      <w:rFonts w:hint="default"/>
                      <w:szCs w:val="21"/>
                      <w:lang w:val="en-US" w:eastAsia="zh-CN"/>
                    </w:rPr>
                  </w:pPr>
                  <w:r>
                    <w:rPr>
                      <w:rFonts w:hint="eastAsia"/>
                      <w:szCs w:val="21"/>
                      <w:lang w:val="en-US" w:eastAsia="zh-CN"/>
                    </w:rPr>
                    <w:t>T</w:t>
                  </w:r>
                </w:p>
              </w:tc>
              <w:tc>
                <w:tcPr>
                  <w:tcW w:w="466" w:type="pct"/>
                  <w:vMerge w:val="continue"/>
                  <w:vAlign w:val="center"/>
                </w:tcPr>
                <w:p w14:paraId="1241526B">
                  <w:pPr>
                    <w:jc w:val="center"/>
                    <w:rPr>
                      <w:szCs w:val="21"/>
                    </w:rPr>
                  </w:pPr>
                </w:p>
              </w:tc>
            </w:tr>
          </w:tbl>
          <w:p w14:paraId="3853891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kern w:val="0"/>
                <w:sz w:val="24"/>
                <w:szCs w:val="20"/>
              </w:rPr>
            </w:pPr>
            <w:r>
              <w:rPr>
                <w:rFonts w:hint="eastAsia"/>
                <w:color w:val="auto"/>
                <w:kern w:val="0"/>
                <w:sz w:val="24"/>
                <w:szCs w:val="20"/>
                <w:lang w:eastAsia="zh-CN"/>
              </w:rPr>
              <w:t>（</w:t>
            </w:r>
            <w:r>
              <w:rPr>
                <w:rFonts w:hint="eastAsia"/>
                <w:color w:val="auto"/>
                <w:kern w:val="0"/>
                <w:sz w:val="24"/>
                <w:szCs w:val="20"/>
                <w:lang w:val="en-US" w:eastAsia="zh-CN"/>
              </w:rPr>
              <w:t>2</w:t>
            </w:r>
            <w:r>
              <w:rPr>
                <w:rFonts w:hint="eastAsia"/>
                <w:color w:val="auto"/>
                <w:kern w:val="0"/>
                <w:sz w:val="24"/>
                <w:szCs w:val="20"/>
                <w:lang w:eastAsia="zh-CN"/>
              </w:rPr>
              <w:t>）</w:t>
            </w:r>
            <w:r>
              <w:rPr>
                <w:color w:val="auto"/>
                <w:kern w:val="0"/>
                <w:sz w:val="24"/>
                <w:szCs w:val="20"/>
              </w:rPr>
              <w:t>一般固废</w:t>
            </w:r>
            <w:r>
              <w:rPr>
                <w:color w:val="auto"/>
                <w:sz w:val="24"/>
              </w:rPr>
              <w:t>暂存建设及管理要求</w:t>
            </w:r>
          </w:p>
          <w:p w14:paraId="61A28657">
            <w:pPr>
              <w:spacing w:line="360" w:lineRule="auto"/>
              <w:ind w:firstLine="480" w:firstLineChars="200"/>
              <w:rPr>
                <w:color w:val="auto"/>
                <w:kern w:val="0"/>
                <w:sz w:val="24"/>
                <w:szCs w:val="20"/>
              </w:rPr>
            </w:pPr>
            <w:r>
              <w:rPr>
                <w:color w:val="auto"/>
                <w:kern w:val="0"/>
                <w:sz w:val="24"/>
                <w:szCs w:val="20"/>
              </w:rPr>
              <w:t>本项目一般固废主要为</w:t>
            </w:r>
            <w:r>
              <w:rPr>
                <w:rFonts w:hint="eastAsia"/>
                <w:bCs/>
                <w:color w:val="auto"/>
                <w:kern w:val="0"/>
                <w:sz w:val="24"/>
                <w:szCs w:val="20"/>
                <w:lang w:val="en-US" w:eastAsia="zh-CN"/>
              </w:rPr>
              <w:t>不合格产品、废旧包装材料、金属碎屑、边角料、生活垃圾</w:t>
            </w:r>
            <w:r>
              <w:rPr>
                <w:color w:val="auto"/>
                <w:kern w:val="0"/>
                <w:sz w:val="24"/>
                <w:szCs w:val="20"/>
              </w:rPr>
              <w:t>。</w:t>
            </w:r>
          </w:p>
          <w:p w14:paraId="79A0623B">
            <w:pPr>
              <w:spacing w:line="360" w:lineRule="auto"/>
              <w:ind w:firstLine="480" w:firstLineChars="200"/>
              <w:rPr>
                <w:color w:val="auto"/>
                <w:kern w:val="0"/>
                <w:sz w:val="24"/>
                <w:szCs w:val="20"/>
              </w:rPr>
            </w:pPr>
            <w:r>
              <w:rPr>
                <w:color w:val="auto"/>
                <w:kern w:val="0"/>
                <w:sz w:val="24"/>
                <w:szCs w:val="20"/>
              </w:rPr>
              <w:t>生活垃圾建设单位根据《西安市生活垃圾分类管理办法》中规定，按要求将生活垃圾分为可回收物、有害垃圾、厨余垃圾、其他垃圾，分类投放，分类收集，再交由环卫部门统一清运处理。</w:t>
            </w:r>
          </w:p>
          <w:p w14:paraId="65B911A2">
            <w:pPr>
              <w:spacing w:line="360" w:lineRule="auto"/>
              <w:ind w:firstLine="480" w:firstLineChars="200"/>
              <w:rPr>
                <w:color w:val="auto"/>
                <w:kern w:val="0"/>
                <w:sz w:val="24"/>
                <w:szCs w:val="20"/>
              </w:rPr>
            </w:pPr>
            <w:r>
              <w:rPr>
                <w:rFonts w:hint="eastAsia"/>
                <w:bCs/>
                <w:color w:val="auto"/>
                <w:kern w:val="0"/>
                <w:sz w:val="24"/>
                <w:szCs w:val="20"/>
                <w:lang w:val="en-US" w:eastAsia="zh-CN"/>
              </w:rPr>
              <w:t>不合格产品、废旧包装材料、金属碎屑、边角料</w:t>
            </w:r>
            <w:r>
              <w:rPr>
                <w:color w:val="auto"/>
                <w:kern w:val="0"/>
                <w:sz w:val="24"/>
                <w:szCs w:val="20"/>
              </w:rPr>
              <w:t>为生产固废，主要成分为金属、纸箱</w:t>
            </w:r>
            <w:r>
              <w:rPr>
                <w:rFonts w:hint="eastAsia"/>
                <w:color w:val="auto"/>
                <w:kern w:val="0"/>
                <w:sz w:val="24"/>
                <w:szCs w:val="20"/>
                <w:lang w:val="en-US" w:eastAsia="zh-CN"/>
              </w:rPr>
              <w:t>及塑料</w:t>
            </w:r>
            <w:r>
              <w:rPr>
                <w:color w:val="auto"/>
                <w:kern w:val="0"/>
                <w:sz w:val="24"/>
                <w:szCs w:val="20"/>
              </w:rPr>
              <w:t>等，统一收集至一般固废暂存</w:t>
            </w:r>
            <w:r>
              <w:rPr>
                <w:rFonts w:hint="eastAsia"/>
                <w:color w:val="auto"/>
                <w:kern w:val="0"/>
                <w:sz w:val="24"/>
                <w:szCs w:val="20"/>
                <w:lang w:val="en-US" w:eastAsia="zh-CN"/>
              </w:rPr>
              <w:t>区定期外售</w:t>
            </w:r>
            <w:r>
              <w:rPr>
                <w:color w:val="auto"/>
                <w:kern w:val="0"/>
                <w:sz w:val="24"/>
                <w:szCs w:val="20"/>
              </w:rPr>
              <w:t>。</w:t>
            </w:r>
          </w:p>
          <w:p w14:paraId="39DF7074">
            <w:pPr>
              <w:spacing w:line="360" w:lineRule="auto"/>
              <w:ind w:firstLine="480" w:firstLineChars="200"/>
              <w:rPr>
                <w:color w:val="auto"/>
                <w:kern w:val="0"/>
                <w:sz w:val="24"/>
                <w:szCs w:val="20"/>
              </w:rPr>
            </w:pPr>
            <w:r>
              <w:rPr>
                <w:color w:val="auto"/>
                <w:kern w:val="0"/>
                <w:sz w:val="24"/>
                <w:szCs w:val="20"/>
              </w:rPr>
              <w:t>一般固废贮存、设置项目按《一般工业固体废物贮存与填埋控制标准》（GB18599-2020）要求在生产车间内设置</w:t>
            </w:r>
            <w:r>
              <w:rPr>
                <w:rFonts w:hint="eastAsia"/>
                <w:color w:val="auto"/>
                <w:kern w:val="0"/>
                <w:sz w:val="24"/>
                <w:szCs w:val="20"/>
                <w:lang w:val="en-US" w:eastAsia="zh-CN"/>
              </w:rPr>
              <w:t>一处</w:t>
            </w:r>
            <w:r>
              <w:rPr>
                <w:color w:val="auto"/>
                <w:kern w:val="0"/>
                <w:sz w:val="24"/>
                <w:szCs w:val="20"/>
              </w:rPr>
              <w:t>一般工业固废暂存处，应有防渗漏、防火设施等。固废堆放期不应过长，并做好运输途中防泄漏、洒落措施。</w:t>
            </w:r>
          </w:p>
          <w:p w14:paraId="1C5D99EA">
            <w:pPr>
              <w:spacing w:line="360" w:lineRule="auto"/>
              <w:ind w:firstLine="480" w:firstLineChars="200"/>
              <w:rPr>
                <w:color w:val="auto"/>
                <w:kern w:val="0"/>
                <w:sz w:val="24"/>
                <w:szCs w:val="20"/>
              </w:rPr>
            </w:pPr>
            <w:r>
              <w:rPr>
                <w:color w:val="auto"/>
                <w:kern w:val="0"/>
                <w:sz w:val="24"/>
                <w:szCs w:val="20"/>
              </w:rPr>
              <w:t>本项目一般固废暂存区选在</w:t>
            </w:r>
            <w:r>
              <w:rPr>
                <w:rFonts w:hint="eastAsia"/>
                <w:color w:val="auto"/>
                <w:kern w:val="0"/>
                <w:sz w:val="24"/>
                <w:szCs w:val="20"/>
                <w:lang w:val="en-US" w:eastAsia="zh-CN"/>
              </w:rPr>
              <w:t>车间西北角</w:t>
            </w:r>
            <w:r>
              <w:rPr>
                <w:color w:val="auto"/>
                <w:kern w:val="0"/>
                <w:sz w:val="24"/>
                <w:szCs w:val="20"/>
              </w:rPr>
              <w:t>，</w:t>
            </w:r>
            <w:r>
              <w:rPr>
                <w:rFonts w:hint="eastAsia"/>
                <w:snapToGrid w:val="0"/>
                <w:color w:val="auto"/>
                <w:sz w:val="24"/>
                <w:lang w:val="en-US" w:eastAsia="zh-CN"/>
              </w:rPr>
              <w:t>占地</w:t>
            </w:r>
            <w:r>
              <w:rPr>
                <w:snapToGrid w:val="0"/>
                <w:color w:val="auto"/>
                <w:sz w:val="24"/>
              </w:rPr>
              <w:t>面积</w:t>
            </w:r>
            <w:r>
              <w:rPr>
                <w:rFonts w:hint="eastAsia"/>
                <w:snapToGrid w:val="0"/>
                <w:color w:val="auto"/>
                <w:sz w:val="24"/>
                <w:lang w:val="en-US" w:eastAsia="zh-CN"/>
              </w:rPr>
              <w:t>约100</w:t>
            </w:r>
            <w:r>
              <w:rPr>
                <w:color w:val="auto"/>
                <w:sz w:val="24"/>
              </w:rPr>
              <w:t>m</w:t>
            </w:r>
            <w:r>
              <w:rPr>
                <w:color w:val="auto"/>
                <w:sz w:val="24"/>
                <w:vertAlign w:val="superscript"/>
              </w:rPr>
              <w:t>2</w:t>
            </w:r>
            <w:r>
              <w:rPr>
                <w:color w:val="auto"/>
                <w:kern w:val="0"/>
                <w:sz w:val="24"/>
                <w:szCs w:val="20"/>
              </w:rPr>
              <w:t>，地面后期全部进行硬化，且四周封闭，建设符合相关要求。</w:t>
            </w:r>
          </w:p>
          <w:p w14:paraId="171CE892">
            <w:pPr>
              <w:spacing w:line="360" w:lineRule="auto"/>
              <w:ind w:firstLine="480" w:firstLineChars="200"/>
              <w:rPr>
                <w:color w:val="auto"/>
                <w:kern w:val="0"/>
                <w:sz w:val="24"/>
                <w:szCs w:val="20"/>
              </w:rPr>
            </w:pPr>
            <w:r>
              <w:rPr>
                <w:rFonts w:hint="eastAsia"/>
                <w:color w:val="auto"/>
                <w:kern w:val="0"/>
                <w:sz w:val="24"/>
                <w:szCs w:val="20"/>
                <w:lang w:eastAsia="zh-CN"/>
              </w:rPr>
              <w:t>（</w:t>
            </w:r>
            <w:r>
              <w:rPr>
                <w:rFonts w:hint="eastAsia"/>
                <w:color w:val="auto"/>
                <w:kern w:val="0"/>
                <w:sz w:val="24"/>
                <w:szCs w:val="20"/>
                <w:lang w:val="en-US" w:eastAsia="zh-CN"/>
              </w:rPr>
              <w:t>3</w:t>
            </w:r>
            <w:r>
              <w:rPr>
                <w:rFonts w:hint="eastAsia"/>
                <w:color w:val="auto"/>
                <w:kern w:val="0"/>
                <w:sz w:val="24"/>
                <w:szCs w:val="20"/>
                <w:lang w:eastAsia="zh-CN"/>
              </w:rPr>
              <w:t>）</w:t>
            </w:r>
            <w:r>
              <w:rPr>
                <w:color w:val="FF0000"/>
                <w:kern w:val="0"/>
                <w:sz w:val="24"/>
                <w:szCs w:val="20"/>
              </w:rPr>
              <w:t>危险废物</w:t>
            </w:r>
            <w:r>
              <w:rPr>
                <w:rFonts w:hint="eastAsia"/>
                <w:color w:val="FF0000"/>
                <w:kern w:val="0"/>
                <w:sz w:val="24"/>
                <w:szCs w:val="20"/>
              </w:rPr>
              <w:t>贮存库</w:t>
            </w:r>
            <w:r>
              <w:rPr>
                <w:color w:val="FF0000"/>
                <w:kern w:val="0"/>
                <w:sz w:val="24"/>
                <w:szCs w:val="20"/>
              </w:rPr>
              <w:t>建设及管理要求</w:t>
            </w:r>
          </w:p>
          <w:p w14:paraId="26990035">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环评要求</w:t>
            </w:r>
            <w:r>
              <w:rPr>
                <w:color w:val="000000" w:themeColor="text1"/>
                <w:kern w:val="0"/>
                <w:sz w:val="24"/>
                <w14:textFill>
                  <w14:solidFill>
                    <w14:schemeClr w14:val="tx1"/>
                  </w14:solidFill>
                </w14:textFill>
              </w:rPr>
              <w:t>在生产</w:t>
            </w:r>
            <w:r>
              <w:rPr>
                <w:rFonts w:hint="eastAsia"/>
                <w:color w:val="FF0000"/>
                <w:kern w:val="0"/>
                <w:sz w:val="24"/>
                <w:lang w:val="en-US" w:eastAsia="zh-CN"/>
              </w:rPr>
              <w:t>车间</w:t>
            </w:r>
            <w:r>
              <w:rPr>
                <w:color w:val="000000" w:themeColor="text1"/>
                <w:kern w:val="0"/>
                <w:sz w:val="24"/>
                <w14:textFill>
                  <w14:solidFill>
                    <w14:schemeClr w14:val="tx1"/>
                  </w14:solidFill>
                </w14:textFill>
              </w:rPr>
              <w:t>内</w:t>
            </w:r>
            <w:r>
              <w:rPr>
                <w:rFonts w:hint="eastAsia"/>
                <w:color w:val="000000" w:themeColor="text1"/>
                <w:kern w:val="0"/>
                <w:sz w:val="24"/>
                <w:lang w:val="en-US" w:eastAsia="zh-CN"/>
                <w14:textFill>
                  <w14:solidFill>
                    <w14:schemeClr w14:val="tx1"/>
                  </w14:solidFill>
                </w14:textFill>
              </w:rPr>
              <w:t>西北</w:t>
            </w:r>
            <w:r>
              <w:rPr>
                <w:color w:val="000000" w:themeColor="text1"/>
                <w:kern w:val="0"/>
                <w:sz w:val="24"/>
                <w14:textFill>
                  <w14:solidFill>
                    <w14:schemeClr w14:val="tx1"/>
                  </w14:solidFill>
                </w14:textFill>
              </w:rPr>
              <w:t>角设</w:t>
            </w:r>
            <w:r>
              <w:rPr>
                <w:color w:val="000000" w:themeColor="text1"/>
                <w:sz w:val="24"/>
                <w14:textFill>
                  <w14:solidFill>
                    <w14:schemeClr w14:val="tx1"/>
                  </w14:solidFill>
                </w14:textFill>
              </w:rPr>
              <w:t>置一个约</w:t>
            </w:r>
            <w:r>
              <w:rPr>
                <w:rFonts w:hint="eastAsia"/>
                <w:color w:val="000000" w:themeColor="text1"/>
                <w:sz w:val="24"/>
                <w:lang w:val="en-US" w:eastAsia="zh-CN"/>
                <w14:textFill>
                  <w14:solidFill>
                    <w14:schemeClr w14:val="tx1"/>
                  </w14:solidFill>
                </w14:textFill>
              </w:rPr>
              <w:t>10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的危废</w:t>
            </w:r>
            <w:r>
              <w:rPr>
                <w:rFonts w:hint="eastAsia"/>
                <w:color w:val="000000" w:themeColor="text1"/>
                <w:sz w:val="24"/>
                <w14:textFill>
                  <w14:solidFill>
                    <w14:schemeClr w14:val="tx1"/>
                  </w14:solidFill>
                </w14:textFill>
              </w:rPr>
              <w:t>贮存库</w:t>
            </w:r>
            <w:r>
              <w:rPr>
                <w:color w:val="000000" w:themeColor="text1"/>
                <w:sz w:val="24"/>
                <w14:textFill>
                  <w14:solidFill>
                    <w14:schemeClr w14:val="tx1"/>
                  </w14:solidFill>
                </w14:textFill>
              </w:rPr>
              <w:t>，危废</w:t>
            </w:r>
            <w:r>
              <w:rPr>
                <w:rFonts w:hint="eastAsia"/>
                <w:color w:val="000000" w:themeColor="text1"/>
                <w:sz w:val="24"/>
                <w14:textFill>
                  <w14:solidFill>
                    <w14:schemeClr w14:val="tx1"/>
                  </w14:solidFill>
                </w14:textFill>
              </w:rPr>
              <w:t>贮存库</w:t>
            </w:r>
            <w:r>
              <w:rPr>
                <w:color w:val="000000" w:themeColor="text1"/>
                <w:sz w:val="24"/>
                <w14:textFill>
                  <w14:solidFill>
                    <w14:schemeClr w14:val="tx1"/>
                  </w14:solidFill>
                </w14:textFill>
              </w:rPr>
              <w:t>建设要求如下：</w:t>
            </w:r>
          </w:p>
          <w:p w14:paraId="56A9AEC5">
            <w:pPr>
              <w:adjustRightInd w:val="0"/>
              <w:snapToGrid w:val="0"/>
              <w:spacing w:line="360" w:lineRule="auto"/>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①</w:t>
            </w:r>
            <w:r>
              <w:rPr>
                <w:color w:val="000000" w:themeColor="text1"/>
                <w:sz w:val="24"/>
                <w14:textFill>
                  <w14:solidFill>
                    <w14:schemeClr w14:val="tx1"/>
                  </w14:solidFill>
                </w14:textFill>
              </w:rPr>
              <w:t>贮存设施应根据危险废物的形态、物理化学性质、包装形式和污染物迁移途径，采取必要的防风、防晒、防雨、防漏、防渗、防腐以及其他环境污染防治措施，不应露天堆放危险废物。</w:t>
            </w:r>
          </w:p>
          <w:p w14:paraId="46A29A47">
            <w:pPr>
              <w:adjustRightInd w:val="0"/>
              <w:snapToGrid w:val="0"/>
              <w:spacing w:line="360" w:lineRule="auto"/>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②</w:t>
            </w:r>
            <w:r>
              <w:rPr>
                <w:color w:val="000000" w:themeColor="text1"/>
                <w:sz w:val="24"/>
                <w14:textFill>
                  <w14:solidFill>
                    <w14:schemeClr w14:val="tx1"/>
                  </w14:solidFill>
                </w14:textFill>
              </w:rPr>
              <w:t>贮存设施应根据危险废物的类别、数量、形态、物理化学性质和污染防治等要求设置必要的贮存分区，避免不相容的危险废物接触、混合</w:t>
            </w:r>
            <w:r>
              <w:rPr>
                <w:color w:val="000000" w:themeColor="text1"/>
                <w:sz w:val="24"/>
                <w:szCs w:val="22"/>
                <w14:textFill>
                  <w14:solidFill>
                    <w14:schemeClr w14:val="tx1"/>
                  </w14:solidFill>
                </w14:textFill>
              </w:rPr>
              <w:t>。</w:t>
            </w:r>
          </w:p>
          <w:p w14:paraId="6705600B">
            <w:pPr>
              <w:adjustRightInd w:val="0"/>
              <w:snapToGrid w:val="0"/>
              <w:spacing w:line="360" w:lineRule="auto"/>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fldChar w:fldCharType="begin"/>
            </w:r>
            <w:r>
              <w:rPr>
                <w:color w:val="000000" w:themeColor="text1"/>
                <w:sz w:val="24"/>
                <w:szCs w:val="22"/>
                <w14:textFill>
                  <w14:solidFill>
                    <w14:schemeClr w14:val="tx1"/>
                  </w14:solidFill>
                </w14:textFill>
              </w:rPr>
              <w:instrText xml:space="preserve"> = 3 \* GB3 </w:instrText>
            </w:r>
            <w:r>
              <w:rPr>
                <w:color w:val="000000" w:themeColor="text1"/>
                <w:sz w:val="24"/>
                <w:szCs w:val="22"/>
                <w14:textFill>
                  <w14:solidFill>
                    <w14:schemeClr w14:val="tx1"/>
                  </w14:solidFill>
                </w14:textFill>
              </w:rPr>
              <w:fldChar w:fldCharType="separate"/>
            </w:r>
            <w:r>
              <w:rPr>
                <w:color w:val="000000" w:themeColor="text1"/>
                <w:sz w:val="24"/>
                <w:szCs w:val="22"/>
                <w14:textFill>
                  <w14:solidFill>
                    <w14:schemeClr w14:val="tx1"/>
                  </w14:solidFill>
                </w14:textFill>
              </w:rPr>
              <w:t>③</w:t>
            </w:r>
            <w:r>
              <w:rPr>
                <w:color w:val="000000" w:themeColor="text1"/>
                <w:sz w:val="24"/>
                <w:szCs w:val="22"/>
                <w14:textFill>
                  <w14:solidFill>
                    <w14:schemeClr w14:val="tx1"/>
                  </w14:solidFill>
                </w14:textFill>
              </w:rPr>
              <w:fldChar w:fldCharType="end"/>
            </w:r>
            <w:r>
              <w:rPr>
                <w:color w:val="000000" w:themeColor="text1"/>
                <w:sz w:val="24"/>
                <w14:textFill>
                  <w14:solidFill>
                    <w14:schemeClr w14:val="tx1"/>
                  </w14:solidFill>
                </w14:textFill>
              </w:rPr>
              <w:t>贮存设施或贮存分区内地面、墙面裙脚、堵截泄漏的围堰、接触危险废物的隔板和墙体等应采用坚固的材料建造，表面无裂缝。</w:t>
            </w:r>
          </w:p>
          <w:p w14:paraId="5442866C">
            <w:pPr>
              <w:pStyle w:val="11"/>
              <w:tabs>
                <w:tab w:val="left" w:pos="8607"/>
              </w:tabs>
              <w:spacing w:after="0" w:line="360" w:lineRule="auto"/>
              <w:ind w:left="0" w:leftChars="0" w:firstLine="48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fldChar w:fldCharType="begin"/>
            </w:r>
            <w:r>
              <w:rPr>
                <w:color w:val="000000" w:themeColor="text1"/>
                <w:sz w:val="24"/>
                <w:szCs w:val="22"/>
                <w14:textFill>
                  <w14:solidFill>
                    <w14:schemeClr w14:val="tx1"/>
                  </w14:solidFill>
                </w14:textFill>
              </w:rPr>
              <w:instrText xml:space="preserve"> = 4 \* GB3 </w:instrText>
            </w:r>
            <w:r>
              <w:rPr>
                <w:color w:val="000000" w:themeColor="text1"/>
                <w:sz w:val="24"/>
                <w:szCs w:val="22"/>
                <w14:textFill>
                  <w14:solidFill>
                    <w14:schemeClr w14:val="tx1"/>
                  </w14:solidFill>
                </w14:textFill>
              </w:rPr>
              <w:fldChar w:fldCharType="separate"/>
            </w:r>
            <w:r>
              <w:rPr>
                <w:color w:val="000000" w:themeColor="text1"/>
                <w:sz w:val="24"/>
                <w:szCs w:val="22"/>
                <w14:textFill>
                  <w14:solidFill>
                    <w14:schemeClr w14:val="tx1"/>
                  </w14:solidFill>
                </w14:textFill>
              </w:rPr>
              <w:t>④</w:t>
            </w:r>
            <w:r>
              <w:rPr>
                <w:color w:val="000000" w:themeColor="text1"/>
                <w:sz w:val="24"/>
                <w:szCs w:val="22"/>
                <w14:textFill>
                  <w14:solidFill>
                    <w14:schemeClr w14:val="tx1"/>
                  </w14:solidFill>
                </w14:textFill>
              </w:rPr>
              <w:fldChar w:fldCharType="end"/>
            </w:r>
            <w:r>
              <w:rPr>
                <w:color w:val="000000" w:themeColor="text1"/>
                <w:sz w:val="24"/>
                <w14:textFill>
                  <w14:solidFill>
                    <w14:schemeClr w14:val="tx1"/>
                  </w14:solidFill>
                </w14:textFill>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或至少2 mm厚高密度聚乙烯膜等人工防渗材料（渗透系数不大于10</w:t>
            </w:r>
            <w:r>
              <w:rPr>
                <w:color w:val="000000" w:themeColor="text1"/>
                <w:sz w:val="24"/>
                <w:vertAlign w:val="superscript"/>
                <w14:textFill>
                  <w14:solidFill>
                    <w14:schemeClr w14:val="tx1"/>
                  </w14:solidFill>
                </w14:textFill>
              </w:rPr>
              <w:t>-10</w:t>
            </w:r>
            <w:r>
              <w:rPr>
                <w:color w:val="000000" w:themeColor="text1"/>
                <w:sz w:val="24"/>
                <w14:textFill>
                  <w14:solidFill>
                    <w14:schemeClr w14:val="tx1"/>
                  </w14:solidFill>
                </w14:textFill>
              </w:rPr>
              <w:t>cm/s），或其他防渗性能等效的材料。</w:t>
            </w:r>
          </w:p>
          <w:p w14:paraId="172BC3D0">
            <w:pPr>
              <w:spacing w:line="360" w:lineRule="auto"/>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fldChar w:fldCharType="begin"/>
            </w:r>
            <w:r>
              <w:rPr>
                <w:color w:val="000000" w:themeColor="text1"/>
                <w:sz w:val="24"/>
                <w:szCs w:val="22"/>
                <w14:textFill>
                  <w14:solidFill>
                    <w14:schemeClr w14:val="tx1"/>
                  </w14:solidFill>
                </w14:textFill>
              </w:rPr>
              <w:instrText xml:space="preserve"> = 5 \* GB3 </w:instrText>
            </w:r>
            <w:r>
              <w:rPr>
                <w:color w:val="000000" w:themeColor="text1"/>
                <w:sz w:val="24"/>
                <w:szCs w:val="22"/>
                <w14:textFill>
                  <w14:solidFill>
                    <w14:schemeClr w14:val="tx1"/>
                  </w14:solidFill>
                </w14:textFill>
              </w:rPr>
              <w:fldChar w:fldCharType="separate"/>
            </w:r>
            <w:r>
              <w:rPr>
                <w:color w:val="000000" w:themeColor="text1"/>
                <w:sz w:val="24"/>
                <w:szCs w:val="22"/>
                <w14:textFill>
                  <w14:solidFill>
                    <w14:schemeClr w14:val="tx1"/>
                  </w14:solidFill>
                </w14:textFill>
              </w:rPr>
              <w:t>⑤</w:t>
            </w:r>
            <w:r>
              <w:rPr>
                <w:color w:val="000000" w:themeColor="text1"/>
                <w:sz w:val="24"/>
                <w:szCs w:val="22"/>
                <w14:textFill>
                  <w14:solidFill>
                    <w14:schemeClr w14:val="tx1"/>
                  </w14:solidFill>
                </w14:textFill>
              </w:rPr>
              <w:fldChar w:fldCharType="end"/>
            </w:r>
            <w:r>
              <w:rPr>
                <w:color w:val="000000" w:themeColor="text1"/>
                <w:sz w:val="24"/>
                <w14:textFill>
                  <w14:solidFill>
                    <w14:schemeClr w14:val="tx1"/>
                  </w14:solidFill>
                </w14:textFill>
              </w:rPr>
              <w:t>同一贮存设施宜采用相同的防渗、防腐工艺（包括防渗、防腐结构或材料），防渗、防腐材料应覆盖所有可能与废物及其渗滤液、渗漏液等接触的构筑物表面；采用不同防渗、防腐工艺应分别建设贮存分区。</w:t>
            </w:r>
          </w:p>
          <w:p w14:paraId="0503CF98">
            <w:pPr>
              <w:spacing w:line="360" w:lineRule="auto"/>
              <w:ind w:firstLine="480" w:firstLineChars="200"/>
              <w:rPr>
                <w:color w:val="000000" w:themeColor="text1"/>
                <w:sz w:val="24"/>
                <w14:textFill>
                  <w14:solidFill>
                    <w14:schemeClr w14:val="tx1"/>
                  </w14:solidFill>
                </w14:textFill>
              </w:rPr>
            </w:pPr>
            <w:r>
              <w:rPr>
                <w:color w:val="000000" w:themeColor="text1"/>
                <w:sz w:val="24"/>
                <w:szCs w:val="22"/>
                <w14:textFill>
                  <w14:solidFill>
                    <w14:schemeClr w14:val="tx1"/>
                  </w14:solidFill>
                </w14:textFill>
              </w:rPr>
              <w:t>⑥</w:t>
            </w:r>
            <w:r>
              <w:rPr>
                <w:color w:val="000000" w:themeColor="text1"/>
                <w:sz w:val="24"/>
                <w14:textFill>
                  <w14:solidFill>
                    <w14:schemeClr w14:val="tx1"/>
                  </w14:solidFill>
                </w14:textFill>
              </w:rPr>
              <w:t>贮存设施应采取技术和管理措施防止无关人员进入。</w:t>
            </w:r>
          </w:p>
          <w:p w14:paraId="7E3FA333">
            <w:pPr>
              <w:spacing w:line="360" w:lineRule="auto"/>
              <w:ind w:firstLine="480" w:firstLineChars="200"/>
              <w:rPr>
                <w:color w:val="000000" w:themeColor="text1"/>
                <w:sz w:val="24"/>
                <w:szCs w:val="22"/>
                <w14:textFill>
                  <w14:solidFill>
                    <w14:schemeClr w14:val="tx1"/>
                  </w14:solidFill>
                </w14:textFill>
              </w:rPr>
            </w:pPr>
            <w:r>
              <w:rPr>
                <w:rFonts w:hint="eastAsia"/>
                <w:color w:val="000000" w:themeColor="text1"/>
                <w:sz w:val="24"/>
                <w:szCs w:val="22"/>
                <w:lang w:eastAsia="zh-CN"/>
                <w14:textFill>
                  <w14:solidFill>
                    <w14:schemeClr w14:val="tx1"/>
                  </w14:solidFill>
                </w14:textFill>
              </w:rPr>
              <w:t>危废贮存库</w:t>
            </w:r>
            <w:r>
              <w:rPr>
                <w:color w:val="000000" w:themeColor="text1"/>
                <w:sz w:val="24"/>
                <w:szCs w:val="22"/>
                <w14:textFill>
                  <w14:solidFill>
                    <w14:schemeClr w14:val="tx1"/>
                  </w14:solidFill>
                </w14:textFill>
              </w:rPr>
              <w:t>危险废物标识要求如下图所示：</w:t>
            </w:r>
          </w:p>
          <w:p w14:paraId="3460AB38">
            <w:pPr>
              <w:adjustRightInd w:val="0"/>
              <w:snapToGrid w:val="0"/>
              <w:spacing w:line="360" w:lineRule="auto"/>
              <w:ind w:left="442"/>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4683125" cy="2541905"/>
                  <wp:effectExtent l="0" t="0" r="3175" b="10795"/>
                  <wp:docPr id="1272781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781962" name="图片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696122" cy="2548748"/>
                          </a:xfrm>
                          <a:prstGeom prst="rect">
                            <a:avLst/>
                          </a:prstGeom>
                          <a:noFill/>
                          <a:ln>
                            <a:noFill/>
                          </a:ln>
                        </pic:spPr>
                      </pic:pic>
                    </a:graphicData>
                  </a:graphic>
                </wp:inline>
              </w:drawing>
            </w:r>
          </w:p>
          <w:p w14:paraId="6F13A45A">
            <w:pPr>
              <w:pStyle w:val="2"/>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 xml:space="preserve">图3  </w:t>
            </w:r>
            <w:r>
              <w:rPr>
                <w:rFonts w:hint="eastAsia" w:cs="Times New Roman"/>
                <w:b/>
                <w:bCs/>
                <w:color w:val="auto"/>
                <w:kern w:val="2"/>
                <w:sz w:val="21"/>
                <w:szCs w:val="21"/>
                <w:lang w:val="en-US" w:eastAsia="zh-CN" w:bidi="ar-SA"/>
              </w:rPr>
              <w:t xml:space="preserve"> </w:t>
            </w:r>
            <w:r>
              <w:rPr>
                <w:rFonts w:hint="eastAsia" w:ascii="Times New Roman" w:hAnsi="Times New Roman" w:eastAsia="宋体" w:cs="Times New Roman"/>
                <w:b/>
                <w:bCs/>
                <w:color w:val="auto"/>
                <w:kern w:val="2"/>
                <w:sz w:val="21"/>
                <w:szCs w:val="21"/>
                <w:lang w:val="en-US" w:eastAsia="zh-CN" w:bidi="ar-SA"/>
              </w:rPr>
              <w:t>危废暂存相关标识</w:t>
            </w:r>
          </w:p>
          <w:p w14:paraId="19DA0ACF">
            <w:pPr>
              <w:adjustRightInd w:val="0"/>
              <w:snapToGrid w:val="0"/>
              <w:spacing w:line="360" w:lineRule="auto"/>
              <w:ind w:left="442"/>
              <w:rPr>
                <w:b/>
                <w:color w:val="auto"/>
                <w:spacing w:val="-10"/>
                <w:sz w:val="24"/>
              </w:rPr>
            </w:pPr>
            <w:r>
              <w:rPr>
                <w:b/>
                <w:color w:val="auto"/>
                <w:spacing w:val="-10"/>
                <w:sz w:val="24"/>
              </w:rPr>
              <w:t>5、环境风险分析</w:t>
            </w:r>
          </w:p>
          <w:p w14:paraId="7EFE2825">
            <w:pPr>
              <w:spacing w:line="360" w:lineRule="auto"/>
              <w:ind w:firstLine="480" w:firstLineChars="200"/>
              <w:contextualSpacing/>
              <w:rPr>
                <w:color w:val="auto"/>
                <w:kern w:val="32"/>
                <w:sz w:val="24"/>
                <w:szCs w:val="28"/>
              </w:rPr>
            </w:pPr>
            <w:r>
              <w:rPr>
                <w:color w:val="auto"/>
                <w:kern w:val="32"/>
                <w:sz w:val="24"/>
                <w:szCs w:val="28"/>
              </w:rPr>
              <w:t>（1）风险源分布情况及可能影响途径</w:t>
            </w:r>
          </w:p>
          <w:p w14:paraId="610E60A2">
            <w:pPr>
              <w:spacing w:line="360" w:lineRule="auto"/>
              <w:ind w:firstLine="480" w:firstLineChars="200"/>
              <w:rPr>
                <w:color w:val="auto"/>
                <w:sz w:val="24"/>
              </w:rPr>
            </w:pPr>
            <w:r>
              <w:rPr>
                <w:color w:val="auto"/>
                <w:kern w:val="32"/>
                <w:sz w:val="24"/>
                <w:szCs w:val="28"/>
              </w:rPr>
              <w:t>根据《建设项目环境风险评价技术导则》（HJ169-2018）附录B、GB3000.18、GB30000.28，拟建项目</w:t>
            </w:r>
            <w:r>
              <w:rPr>
                <w:rFonts w:hint="default" w:ascii="Times New Roman" w:hAnsi="Times New Roman" w:cs="Times New Roman"/>
                <w:color w:val="auto"/>
                <w:kern w:val="32"/>
                <w:sz w:val="24"/>
                <w:szCs w:val="28"/>
              </w:rPr>
              <w:t>涉及的危险物质主要是</w:t>
            </w:r>
            <w:r>
              <w:rPr>
                <w:rFonts w:hint="eastAsia" w:cs="Times New Roman"/>
                <w:color w:val="auto"/>
                <w:kern w:val="32"/>
                <w:sz w:val="24"/>
                <w:szCs w:val="28"/>
                <w:lang w:val="en-US" w:eastAsia="zh-CN"/>
              </w:rPr>
              <w:t>机油及废机油</w:t>
            </w:r>
            <w:r>
              <w:rPr>
                <w:rFonts w:hint="default" w:ascii="Times New Roman" w:hAnsi="Times New Roman" w:cs="Times New Roman"/>
                <w:color w:val="auto"/>
                <w:kern w:val="32"/>
                <w:sz w:val="24"/>
                <w:szCs w:val="28"/>
              </w:rPr>
              <w:t>，危险物质的分布情况及可能影响途径见下表。</w:t>
            </w:r>
          </w:p>
          <w:p w14:paraId="62419135">
            <w:pPr>
              <w:keepNext/>
              <w:keepLines/>
              <w:spacing w:line="240" w:lineRule="auto"/>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w:t>
            </w:r>
            <w:r>
              <w:rPr>
                <w:rFonts w:hint="eastAsia" w:cs="Times New Roman"/>
                <w:b/>
                <w:bCs/>
                <w:color w:val="auto"/>
                <w:szCs w:val="21"/>
                <w:lang w:val="en-US" w:eastAsia="zh-CN"/>
              </w:rPr>
              <w:t xml:space="preserve">4-10   </w:t>
            </w:r>
            <w:r>
              <w:rPr>
                <w:rFonts w:hint="default" w:ascii="Times New Roman" w:hAnsi="Times New Roman" w:cs="Times New Roman"/>
                <w:b/>
                <w:bCs/>
                <w:color w:val="auto"/>
                <w:szCs w:val="21"/>
              </w:rPr>
              <w:t>风险源</w:t>
            </w:r>
            <w:r>
              <w:rPr>
                <w:rStyle w:val="28"/>
                <w:rFonts w:hint="default" w:ascii="Times New Roman" w:hAnsi="Times New Roman" w:cs="Times New Roman"/>
                <w:b/>
                <w:color w:val="auto"/>
                <w:sz w:val="21"/>
                <w:szCs w:val="21"/>
              </w:rPr>
              <w:t>分布情况及可能影响途径</w:t>
            </w:r>
            <w:r>
              <w:rPr>
                <w:rFonts w:hint="default" w:ascii="Times New Roman" w:hAnsi="Times New Roman" w:cs="Times New Roman"/>
                <w:b/>
                <w:bCs/>
                <w:color w:val="auto"/>
                <w:szCs w:val="21"/>
              </w:rPr>
              <w:t>一览表</w:t>
            </w:r>
          </w:p>
          <w:tbl>
            <w:tblPr>
              <w:tblStyle w:val="12"/>
              <w:tblW w:w="850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57" w:type="dxa"/>
                <w:bottom w:w="0" w:type="dxa"/>
                <w:right w:w="57" w:type="dxa"/>
              </w:tblCellMar>
            </w:tblPr>
            <w:tblGrid>
              <w:gridCol w:w="776"/>
              <w:gridCol w:w="846"/>
              <w:gridCol w:w="1732"/>
              <w:gridCol w:w="1361"/>
              <w:gridCol w:w="1923"/>
              <w:gridCol w:w="1866"/>
            </w:tblGrid>
            <w:tr w14:paraId="0B3FCA3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456" w:type="pct"/>
                  <w:noWrap w:val="0"/>
                  <w:vAlign w:val="center"/>
                </w:tcPr>
                <w:p w14:paraId="785AAD88">
                  <w:pPr>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危险</w:t>
                  </w:r>
                </w:p>
                <w:p w14:paraId="32C786AC">
                  <w:pPr>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单元</w:t>
                  </w:r>
                </w:p>
              </w:tc>
              <w:tc>
                <w:tcPr>
                  <w:tcW w:w="497" w:type="pct"/>
                  <w:noWrap w:val="0"/>
                  <w:vAlign w:val="center"/>
                </w:tcPr>
                <w:p w14:paraId="4838EC0F">
                  <w:pPr>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主要风险源</w:t>
                  </w:r>
                </w:p>
              </w:tc>
              <w:tc>
                <w:tcPr>
                  <w:tcW w:w="1018" w:type="pct"/>
                  <w:noWrap w:val="0"/>
                  <w:vAlign w:val="center"/>
                </w:tcPr>
                <w:p w14:paraId="0E7792A7">
                  <w:pPr>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主要危险物质</w:t>
                  </w:r>
                </w:p>
              </w:tc>
              <w:tc>
                <w:tcPr>
                  <w:tcW w:w="800" w:type="pct"/>
                  <w:noWrap w:val="0"/>
                  <w:vAlign w:val="center"/>
                </w:tcPr>
                <w:p w14:paraId="2D44A040">
                  <w:pPr>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环境风险类型</w:t>
                  </w:r>
                </w:p>
              </w:tc>
              <w:tc>
                <w:tcPr>
                  <w:tcW w:w="1130" w:type="pct"/>
                  <w:noWrap w:val="0"/>
                  <w:vAlign w:val="center"/>
                </w:tcPr>
                <w:p w14:paraId="3F0A56A8">
                  <w:pPr>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触发因素</w:t>
                  </w:r>
                </w:p>
              </w:tc>
              <w:tc>
                <w:tcPr>
                  <w:tcW w:w="1096" w:type="pct"/>
                  <w:noWrap w:val="0"/>
                  <w:vAlign w:val="center"/>
                </w:tcPr>
                <w:p w14:paraId="29A6C811">
                  <w:pPr>
                    <w:jc w:val="center"/>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可能环境影响途径</w:t>
                  </w:r>
                </w:p>
              </w:tc>
            </w:tr>
            <w:tr w14:paraId="28FC3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41" w:hRule="atLeast"/>
                <w:jc w:val="center"/>
              </w:trPr>
              <w:tc>
                <w:tcPr>
                  <w:tcW w:w="456" w:type="pct"/>
                  <w:noWrap w:val="0"/>
                  <w:vAlign w:val="center"/>
                </w:tcPr>
                <w:p w14:paraId="13978FCC">
                  <w:pPr>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原料区</w:t>
                  </w:r>
                </w:p>
              </w:tc>
              <w:tc>
                <w:tcPr>
                  <w:tcW w:w="497" w:type="pct"/>
                  <w:noWrap w:val="0"/>
                  <w:vAlign w:val="center"/>
                </w:tcPr>
                <w:p w14:paraId="57FD9C2A">
                  <w:pPr>
                    <w:jc w:val="center"/>
                    <w:rPr>
                      <w:rFonts w:hint="eastAsia" w:ascii="Times New Roman" w:hAnsi="Times New Roman" w:eastAsia="宋体" w:cs="Times New Roman"/>
                      <w:color w:val="auto"/>
                      <w:szCs w:val="21"/>
                      <w:shd w:val="clear" w:color="auto" w:fill="FFFFFF"/>
                      <w:lang w:val="en-US" w:eastAsia="zh-CN"/>
                    </w:rPr>
                  </w:pPr>
                  <w:r>
                    <w:rPr>
                      <w:rFonts w:hint="eastAsia" w:cs="Times New Roman"/>
                      <w:color w:val="auto"/>
                      <w:kern w:val="0"/>
                      <w:szCs w:val="21"/>
                      <w:lang w:val="en-US" w:eastAsia="zh-CN"/>
                    </w:rPr>
                    <w:t>原料区</w:t>
                  </w:r>
                </w:p>
              </w:tc>
              <w:tc>
                <w:tcPr>
                  <w:tcW w:w="1018" w:type="pct"/>
                  <w:noWrap w:val="0"/>
                  <w:vAlign w:val="center"/>
                </w:tcPr>
                <w:p w14:paraId="4D88FAD3">
                  <w:pPr>
                    <w:jc w:val="center"/>
                    <w:rPr>
                      <w:rFonts w:hint="default" w:ascii="Times New Roman" w:hAnsi="Times New Roman" w:eastAsia="宋体" w:cs="Times New Roman"/>
                      <w:color w:val="auto"/>
                      <w:szCs w:val="21"/>
                      <w:shd w:val="clear" w:color="auto" w:fill="FFFFFF"/>
                      <w:lang w:val="en-US" w:eastAsia="zh-CN"/>
                    </w:rPr>
                  </w:pPr>
                  <w:r>
                    <w:rPr>
                      <w:rFonts w:hint="eastAsia" w:cs="Times New Roman"/>
                      <w:color w:val="auto"/>
                      <w:szCs w:val="21"/>
                      <w:shd w:val="clear" w:color="auto" w:fill="FFFFFF"/>
                      <w:lang w:val="en-US" w:eastAsia="zh-CN"/>
                    </w:rPr>
                    <w:t>机油、液压油</w:t>
                  </w:r>
                </w:p>
              </w:tc>
              <w:tc>
                <w:tcPr>
                  <w:tcW w:w="800" w:type="pct"/>
                  <w:vMerge w:val="restart"/>
                  <w:noWrap w:val="0"/>
                  <w:vAlign w:val="center"/>
                </w:tcPr>
                <w:p w14:paraId="2D6B0C40">
                  <w:pPr>
                    <w:jc w:val="center"/>
                    <w:rPr>
                      <w:rFonts w:hint="default" w:ascii="Times New Roman" w:hAnsi="Times New Roman" w:cs="Times New Roman"/>
                      <w:color w:val="auto"/>
                      <w:kern w:val="0"/>
                      <w:szCs w:val="21"/>
                    </w:rPr>
                  </w:pPr>
                  <w:r>
                    <w:rPr>
                      <w:rFonts w:ascii="Times New Roman" w:hAnsi="Times New Roman" w:eastAsia="宋体" w:cs="Times New Roman"/>
                      <w:color w:val="auto"/>
                      <w:szCs w:val="21"/>
                      <w:shd w:val="clear" w:color="auto" w:fill="FFFFFF"/>
                    </w:rPr>
                    <w:t>泄漏、火灾引发次生/伴生污染物排放</w:t>
                  </w:r>
                </w:p>
              </w:tc>
              <w:tc>
                <w:tcPr>
                  <w:tcW w:w="1130" w:type="pct"/>
                  <w:vMerge w:val="restart"/>
                  <w:noWrap w:val="0"/>
                  <w:vAlign w:val="center"/>
                </w:tcPr>
                <w:p w14:paraId="7F7BCE06">
                  <w:pPr>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szCs w:val="21"/>
                      <w:shd w:val="clear" w:color="auto" w:fill="FFFFFF"/>
                    </w:rPr>
                    <w:t>存储方式不当，包装破损，</w:t>
                  </w:r>
                  <w:r>
                    <w:rPr>
                      <w:rFonts w:ascii="Times New Roman" w:hAnsi="Times New Roman" w:eastAsia="宋体" w:cs="Times New Roman"/>
                      <w:color w:val="auto"/>
                      <w:szCs w:val="21"/>
                      <w:shd w:val="clear" w:color="auto" w:fill="FFFFFF"/>
                    </w:rPr>
                    <w:t>材质缺陷、操作失误等引发泄漏</w:t>
                  </w:r>
                </w:p>
              </w:tc>
              <w:tc>
                <w:tcPr>
                  <w:tcW w:w="1096" w:type="pct"/>
                  <w:vMerge w:val="restart"/>
                  <w:noWrap w:val="0"/>
                  <w:vAlign w:val="center"/>
                </w:tcPr>
                <w:p w14:paraId="695848EA">
                  <w:pPr>
                    <w:jc w:val="center"/>
                    <w:rPr>
                      <w:rFonts w:hint="default" w:ascii="Times New Roman" w:hAnsi="Times New Roman" w:eastAsia="宋体" w:cs="Times New Roman"/>
                      <w:color w:val="auto"/>
                      <w:kern w:val="0"/>
                      <w:szCs w:val="21"/>
                      <w:lang w:val="en-US" w:eastAsia="zh-CN"/>
                    </w:rPr>
                  </w:pPr>
                  <w:r>
                    <w:rPr>
                      <w:rFonts w:ascii="Times New Roman" w:hAnsi="Times New Roman" w:eastAsia="宋体" w:cs="Times New Roman"/>
                      <w:color w:val="auto"/>
                      <w:szCs w:val="21"/>
                      <w:shd w:val="clear" w:color="auto" w:fill="FFFFFF"/>
                    </w:rPr>
                    <w:t>污染物进入环境空气、事故废水进入土壤、地表水、地下水</w:t>
                  </w:r>
                </w:p>
              </w:tc>
            </w:tr>
            <w:tr w14:paraId="164E16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08" w:hRule="atLeast"/>
                <w:jc w:val="center"/>
              </w:trPr>
              <w:tc>
                <w:tcPr>
                  <w:tcW w:w="456" w:type="pct"/>
                  <w:noWrap w:val="0"/>
                  <w:vAlign w:val="center"/>
                </w:tcPr>
                <w:p w14:paraId="2C180BD3">
                  <w:pPr>
                    <w:jc w:val="center"/>
                    <w:rPr>
                      <w:rFonts w:hint="default" w:cs="Times New Roman"/>
                      <w:color w:val="auto"/>
                      <w:kern w:val="0"/>
                      <w:szCs w:val="21"/>
                      <w:lang w:val="en-US" w:eastAsia="zh-CN"/>
                    </w:rPr>
                  </w:pPr>
                  <w:r>
                    <w:rPr>
                      <w:rFonts w:hint="eastAsia" w:cs="Times New Roman"/>
                      <w:color w:val="auto"/>
                      <w:kern w:val="0"/>
                      <w:szCs w:val="21"/>
                      <w:lang w:val="en-US" w:eastAsia="zh-CN"/>
                    </w:rPr>
                    <w:t>危废贮存库</w:t>
                  </w:r>
                </w:p>
              </w:tc>
              <w:tc>
                <w:tcPr>
                  <w:tcW w:w="497" w:type="pct"/>
                  <w:noWrap w:val="0"/>
                  <w:vAlign w:val="center"/>
                </w:tcPr>
                <w:p w14:paraId="68CB0360">
                  <w:pPr>
                    <w:jc w:val="center"/>
                    <w:rPr>
                      <w:rFonts w:hint="eastAsia" w:cs="Times New Roman"/>
                      <w:color w:val="auto"/>
                      <w:kern w:val="0"/>
                      <w:szCs w:val="21"/>
                      <w:lang w:val="en-US" w:eastAsia="zh-CN"/>
                    </w:rPr>
                  </w:pPr>
                  <w:r>
                    <w:rPr>
                      <w:rFonts w:hint="eastAsia" w:cs="Times New Roman"/>
                      <w:color w:val="auto"/>
                      <w:kern w:val="0"/>
                      <w:szCs w:val="21"/>
                      <w:lang w:val="en-US" w:eastAsia="zh-CN"/>
                    </w:rPr>
                    <w:t>危废贮存库</w:t>
                  </w:r>
                </w:p>
              </w:tc>
              <w:tc>
                <w:tcPr>
                  <w:tcW w:w="1018" w:type="pct"/>
                  <w:noWrap w:val="0"/>
                  <w:vAlign w:val="center"/>
                </w:tcPr>
                <w:p w14:paraId="28AC1A76">
                  <w:pPr>
                    <w:jc w:val="center"/>
                    <w:rPr>
                      <w:rFonts w:hint="default" w:cs="Times New Roman"/>
                      <w:color w:val="auto"/>
                      <w:kern w:val="0"/>
                      <w:szCs w:val="21"/>
                      <w:lang w:val="en-US" w:eastAsia="zh-CN"/>
                    </w:rPr>
                  </w:pPr>
                  <w:r>
                    <w:rPr>
                      <w:rFonts w:hint="eastAsia" w:cs="Times New Roman"/>
                      <w:color w:val="auto"/>
                      <w:kern w:val="0"/>
                      <w:szCs w:val="21"/>
                      <w:lang w:val="en-US" w:eastAsia="zh-CN"/>
                    </w:rPr>
                    <w:t>废机油、废液压油</w:t>
                  </w:r>
                </w:p>
              </w:tc>
              <w:tc>
                <w:tcPr>
                  <w:tcW w:w="800" w:type="pct"/>
                  <w:vMerge w:val="continue"/>
                  <w:noWrap w:val="0"/>
                  <w:vAlign w:val="center"/>
                </w:tcPr>
                <w:p w14:paraId="25A3E4CB">
                  <w:pPr>
                    <w:jc w:val="center"/>
                    <w:rPr>
                      <w:rFonts w:hint="eastAsia" w:cs="Times New Roman"/>
                      <w:color w:val="auto"/>
                      <w:kern w:val="0"/>
                      <w:szCs w:val="21"/>
                      <w:lang w:val="en-US" w:eastAsia="zh-CN"/>
                    </w:rPr>
                  </w:pPr>
                </w:p>
              </w:tc>
              <w:tc>
                <w:tcPr>
                  <w:tcW w:w="1130" w:type="pct"/>
                  <w:vMerge w:val="continue"/>
                  <w:noWrap w:val="0"/>
                  <w:vAlign w:val="center"/>
                </w:tcPr>
                <w:p w14:paraId="619D14DC">
                  <w:pPr>
                    <w:jc w:val="center"/>
                    <w:rPr>
                      <w:rFonts w:hint="eastAsia" w:cs="Times New Roman"/>
                      <w:color w:val="auto"/>
                      <w:kern w:val="0"/>
                      <w:szCs w:val="21"/>
                      <w:lang w:val="en-US" w:eastAsia="zh-CN"/>
                    </w:rPr>
                  </w:pPr>
                </w:p>
              </w:tc>
              <w:tc>
                <w:tcPr>
                  <w:tcW w:w="1096" w:type="pct"/>
                  <w:vMerge w:val="continue"/>
                  <w:noWrap w:val="0"/>
                  <w:vAlign w:val="center"/>
                </w:tcPr>
                <w:p w14:paraId="00581FFA">
                  <w:pPr>
                    <w:jc w:val="center"/>
                    <w:rPr>
                      <w:rFonts w:hint="eastAsia" w:cs="Times New Roman"/>
                      <w:color w:val="auto"/>
                      <w:kern w:val="0"/>
                      <w:szCs w:val="21"/>
                      <w:lang w:val="en-US" w:eastAsia="zh-CN"/>
                    </w:rPr>
                  </w:pPr>
                </w:p>
              </w:tc>
            </w:tr>
          </w:tbl>
          <w:p w14:paraId="51B6B028">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A、物质危险性识别</w:t>
            </w:r>
          </w:p>
          <w:p w14:paraId="4B4A2233">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结合《建设项目环境风险评价技术导则》(HJ169-2018)中附录B，在不同厂区的同一种物质，按其在厂界内的最大存在总量计算。当只涉及一种危险物质时，计算该物质的总量与其临界量比值，即为Q；当存在多种危险物质时，则按下式计算物质总量与其临界量比值（Q）：</w:t>
            </w:r>
          </w:p>
          <w:p w14:paraId="19922685">
            <w:pPr>
              <w:spacing w:line="360" w:lineRule="auto"/>
              <w:jc w:val="center"/>
              <w:rPr>
                <w:rFonts w:hint="default" w:ascii="Times New Roman" w:hAnsi="Times New Roman" w:eastAsia="宋体" w:cs="Times New Roman"/>
                <w:color w:val="auto"/>
              </w:rPr>
            </w:pPr>
            <w:r>
              <w:rPr>
                <w:rFonts w:hint="eastAsia" w:ascii="Times New Roman" w:hAnsi="Times New Roman" w:eastAsia="宋体" w:cs="Times New Roman"/>
                <w:sz w:val="24"/>
                <w:lang w:eastAsia="zh-CN"/>
              </w:rPr>
              <w:drawing>
                <wp:inline distT="0" distB="0" distL="114300" distR="114300">
                  <wp:extent cx="1781175" cy="514350"/>
                  <wp:effectExtent l="0" t="0" r="9525" b="0"/>
                  <wp:docPr id="5" name="图片 16" descr="风险公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descr="风险公式"/>
                          <pic:cNvPicPr>
                            <a:picLocks noChangeAspect="1"/>
                          </pic:cNvPicPr>
                        </pic:nvPicPr>
                        <pic:blipFill>
                          <a:blip r:embed="rId16"/>
                          <a:stretch>
                            <a:fillRect/>
                          </a:stretch>
                        </pic:blipFill>
                        <pic:spPr>
                          <a:xfrm>
                            <a:off x="0" y="0"/>
                            <a:ext cx="1781175" cy="514350"/>
                          </a:xfrm>
                          <a:prstGeom prst="rect">
                            <a:avLst/>
                          </a:prstGeom>
                          <a:noFill/>
                          <a:ln>
                            <a:noFill/>
                          </a:ln>
                        </pic:spPr>
                      </pic:pic>
                    </a:graphicData>
                  </a:graphic>
                </wp:inline>
              </w:drawing>
            </w:r>
          </w:p>
          <w:p w14:paraId="7AA2E871">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式中q</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n</w:t>
            </w:r>
            <w:r>
              <w:rPr>
                <w:rFonts w:hint="default" w:ascii="Times New Roman" w:hAnsi="Times New Roman" w:eastAsia="宋体" w:cs="Times New Roman"/>
                <w:color w:val="auto"/>
                <w:sz w:val="24"/>
              </w:rPr>
              <w:t>——每种危险物质实际最大储存量，t；</w:t>
            </w:r>
          </w:p>
          <w:p w14:paraId="266DEBE6">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n</w:t>
            </w:r>
            <w:r>
              <w:rPr>
                <w:rFonts w:hint="default" w:ascii="Times New Roman" w:hAnsi="Times New Roman" w:eastAsia="宋体" w:cs="Times New Roman"/>
                <w:color w:val="auto"/>
                <w:sz w:val="24"/>
              </w:rPr>
              <w:t>——与各危险化学品相对应的临界量，t。</w:t>
            </w:r>
          </w:p>
          <w:p w14:paraId="16538F59">
            <w:pPr>
              <w:spacing w:line="360" w:lineRule="auto"/>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sz w:val="24"/>
              </w:rPr>
              <w:t>其判定结果如</w:t>
            </w:r>
            <w:r>
              <w:rPr>
                <w:rFonts w:hint="default" w:ascii="Times New Roman" w:hAnsi="Times New Roman" w:eastAsia="宋体" w:cs="Times New Roman"/>
                <w:color w:val="auto"/>
                <w:sz w:val="24"/>
                <w:lang w:val="en-US" w:eastAsia="zh-CN"/>
              </w:rPr>
              <w:t>下表</w:t>
            </w:r>
            <w:r>
              <w:rPr>
                <w:rFonts w:hint="default" w:ascii="Times New Roman" w:hAnsi="Times New Roman" w:eastAsia="宋体" w:cs="Times New Roman"/>
                <w:color w:val="auto"/>
                <w:sz w:val="24"/>
              </w:rPr>
              <w:t>所示。</w:t>
            </w:r>
          </w:p>
          <w:p w14:paraId="2A69E116">
            <w:pPr>
              <w:widowControl/>
              <w:spacing w:line="240" w:lineRule="auto"/>
              <w:jc w:val="center"/>
              <w:rPr>
                <w:rFonts w:hint="default" w:ascii="Times New Roman" w:hAnsi="Times New Roman" w:eastAsia="宋体" w:cs="Times New Roman"/>
                <w:b/>
                <w:bCs/>
                <w:color w:val="auto"/>
                <w:kern w:val="0"/>
                <w:szCs w:val="21"/>
                <w:lang w:bidi="ar"/>
              </w:rPr>
            </w:pPr>
            <w:r>
              <w:rPr>
                <w:rFonts w:hint="default" w:ascii="Times New Roman" w:hAnsi="Times New Roman" w:eastAsia="宋体" w:cs="Times New Roman"/>
                <w:b/>
                <w:bCs/>
                <w:color w:val="auto"/>
                <w:kern w:val="0"/>
                <w:szCs w:val="21"/>
                <w:lang w:bidi="ar"/>
              </w:rPr>
              <w:t>表</w:t>
            </w:r>
            <w:r>
              <w:rPr>
                <w:rFonts w:hint="eastAsia" w:cs="Times New Roman"/>
                <w:b/>
                <w:bCs/>
                <w:color w:val="auto"/>
                <w:kern w:val="0"/>
                <w:szCs w:val="21"/>
                <w:lang w:val="en-US" w:eastAsia="zh-CN" w:bidi="ar"/>
              </w:rPr>
              <w:t xml:space="preserve">4-11   </w:t>
            </w:r>
            <w:r>
              <w:rPr>
                <w:rFonts w:hint="default" w:ascii="Times New Roman" w:hAnsi="Times New Roman" w:eastAsia="宋体" w:cs="Times New Roman"/>
                <w:b/>
                <w:bCs/>
                <w:color w:val="auto"/>
                <w:kern w:val="0"/>
                <w:szCs w:val="21"/>
                <w:lang w:bidi="ar"/>
              </w:rPr>
              <w:t>重大危险源辨识结果</w:t>
            </w:r>
          </w:p>
          <w:tbl>
            <w:tblPr>
              <w:tblStyle w:val="12"/>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8"/>
              <w:gridCol w:w="2673"/>
              <w:gridCol w:w="2088"/>
              <w:gridCol w:w="1875"/>
            </w:tblGrid>
            <w:tr w14:paraId="79F49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8" w:type="pct"/>
                  <w:noWrap w:val="0"/>
                  <w:vAlign w:val="center"/>
                </w:tcPr>
                <w:p w14:paraId="0113053E">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名称</w:t>
                  </w:r>
                </w:p>
              </w:tc>
              <w:tc>
                <w:tcPr>
                  <w:tcW w:w="1571" w:type="pct"/>
                  <w:noWrap w:val="0"/>
                  <w:vAlign w:val="center"/>
                </w:tcPr>
                <w:p w14:paraId="3E616E45">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bidi="ar"/>
                    </w:rPr>
                    <w:t>本项目最大储量（t）</w:t>
                  </w:r>
                </w:p>
              </w:tc>
              <w:tc>
                <w:tcPr>
                  <w:tcW w:w="1227" w:type="pct"/>
                  <w:noWrap w:val="0"/>
                  <w:vAlign w:val="center"/>
                </w:tcPr>
                <w:p w14:paraId="23A65A8D">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bidi="ar"/>
                    </w:rPr>
                    <w:t>临界量（t）</w:t>
                  </w:r>
                </w:p>
              </w:tc>
              <w:tc>
                <w:tcPr>
                  <w:tcW w:w="1102" w:type="pct"/>
                  <w:noWrap w:val="0"/>
                  <w:vAlign w:val="center"/>
                </w:tcPr>
                <w:p w14:paraId="70A7088B">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bidi="ar"/>
                    </w:rPr>
                    <w:t>Q值</w:t>
                  </w:r>
                </w:p>
              </w:tc>
            </w:tr>
            <w:tr w14:paraId="04CE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8" w:type="pct"/>
                  <w:noWrap w:val="0"/>
                  <w:vAlign w:val="center"/>
                </w:tcPr>
                <w:p w14:paraId="5304B4D4">
                  <w:pPr>
                    <w:widowControl/>
                    <w:jc w:val="center"/>
                    <w:rPr>
                      <w:rFonts w:hint="default" w:ascii="Times New Roman" w:hAnsi="Times New Roman" w:eastAsia="宋体" w:cs="Times New Roman"/>
                      <w:color w:val="auto"/>
                      <w:kern w:val="0"/>
                      <w:szCs w:val="21"/>
                    </w:rPr>
                  </w:pPr>
                  <w:r>
                    <w:rPr>
                      <w:rFonts w:hint="eastAsia" w:cs="Times New Roman"/>
                      <w:color w:val="auto"/>
                      <w:kern w:val="0"/>
                      <w:szCs w:val="21"/>
                      <w:lang w:val="en-US" w:eastAsia="zh-CN"/>
                    </w:rPr>
                    <w:t>机油</w:t>
                  </w:r>
                </w:p>
              </w:tc>
              <w:tc>
                <w:tcPr>
                  <w:tcW w:w="1571" w:type="pct"/>
                  <w:noWrap w:val="0"/>
                  <w:vAlign w:val="center"/>
                </w:tcPr>
                <w:p w14:paraId="70601833">
                  <w:pPr>
                    <w:widowControl/>
                    <w:jc w:val="center"/>
                    <w:rPr>
                      <w:rFonts w:hint="default" w:ascii="Times New Roman" w:hAnsi="Times New Roman" w:eastAsia="宋体" w:cs="Times New Roman"/>
                      <w:color w:val="auto"/>
                      <w:kern w:val="0"/>
                      <w:szCs w:val="21"/>
                      <w:lang w:val="en-US" w:eastAsia="zh-CN" w:bidi="ar"/>
                    </w:rPr>
                  </w:pPr>
                  <w:r>
                    <w:rPr>
                      <w:rFonts w:hint="eastAsia" w:cs="Times New Roman"/>
                      <w:color w:val="auto"/>
                      <w:kern w:val="0"/>
                      <w:szCs w:val="21"/>
                      <w:lang w:val="en-US" w:eastAsia="zh-CN" w:bidi="ar"/>
                    </w:rPr>
                    <w:t>0.05</w:t>
                  </w:r>
                </w:p>
              </w:tc>
              <w:tc>
                <w:tcPr>
                  <w:tcW w:w="1227" w:type="pct"/>
                  <w:noWrap w:val="0"/>
                  <w:vAlign w:val="center"/>
                </w:tcPr>
                <w:p w14:paraId="466A4299">
                  <w:pPr>
                    <w:widowControl/>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Cs w:val="21"/>
                      <w:lang w:val="en-US" w:eastAsia="zh-CN" w:bidi="ar"/>
                    </w:rPr>
                    <w:t>2500</w:t>
                  </w:r>
                </w:p>
              </w:tc>
              <w:tc>
                <w:tcPr>
                  <w:tcW w:w="1102" w:type="pct"/>
                  <w:noWrap w:val="0"/>
                  <w:vAlign w:val="center"/>
                </w:tcPr>
                <w:p w14:paraId="169F8C9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0.00002</w:t>
                  </w:r>
                </w:p>
              </w:tc>
            </w:tr>
            <w:tr w14:paraId="352AE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098" w:type="pct"/>
                  <w:noWrap w:val="0"/>
                  <w:vAlign w:val="bottom"/>
                </w:tcPr>
                <w:p w14:paraId="4E37CDB4">
                  <w:pPr>
                    <w:keepNext w:val="0"/>
                    <w:keepLines w:val="0"/>
                    <w:widowControl/>
                    <w:suppressLineNumbers w:val="0"/>
                    <w:jc w:val="center"/>
                    <w:textAlignment w:val="bottom"/>
                    <w:rPr>
                      <w:rFonts w:hint="default" w:cs="Times New Roman"/>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液压油</w:t>
                  </w:r>
                </w:p>
              </w:tc>
              <w:tc>
                <w:tcPr>
                  <w:tcW w:w="1571" w:type="pct"/>
                  <w:noWrap w:val="0"/>
                  <w:vAlign w:val="center"/>
                </w:tcPr>
                <w:p w14:paraId="4B0C8CCE">
                  <w:pPr>
                    <w:widowControl/>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0.05</w:t>
                  </w:r>
                </w:p>
              </w:tc>
              <w:tc>
                <w:tcPr>
                  <w:tcW w:w="1227" w:type="pct"/>
                  <w:noWrap w:val="0"/>
                  <w:vAlign w:val="center"/>
                </w:tcPr>
                <w:p w14:paraId="2542DBB5">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2500</w:t>
                  </w:r>
                </w:p>
              </w:tc>
              <w:tc>
                <w:tcPr>
                  <w:tcW w:w="1102" w:type="pct"/>
                  <w:noWrap w:val="0"/>
                  <w:vAlign w:val="center"/>
                </w:tcPr>
                <w:p w14:paraId="39F3105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0.0000</w:t>
                  </w:r>
                  <w:r>
                    <w:rPr>
                      <w:rFonts w:hint="eastAsia" w:cs="Times New Roman"/>
                      <w:i w:val="0"/>
                      <w:iCs w:val="0"/>
                      <w:color w:val="auto"/>
                      <w:kern w:val="0"/>
                      <w:sz w:val="22"/>
                      <w:szCs w:val="22"/>
                      <w:u w:val="none"/>
                      <w:lang w:val="en-US" w:eastAsia="zh-CN" w:bidi="ar"/>
                    </w:rPr>
                    <w:t>2</w:t>
                  </w:r>
                </w:p>
              </w:tc>
            </w:tr>
            <w:tr w14:paraId="25722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8" w:type="pct"/>
                  <w:noWrap w:val="0"/>
                  <w:vAlign w:val="center"/>
                </w:tcPr>
                <w:p w14:paraId="5C7C58F6">
                  <w:pPr>
                    <w:widowControl/>
                    <w:jc w:val="center"/>
                    <w:rPr>
                      <w:rFonts w:hint="default" w:cs="Times New Roman"/>
                      <w:color w:val="auto"/>
                      <w:kern w:val="0"/>
                      <w:szCs w:val="21"/>
                      <w:lang w:val="en-US" w:eastAsia="zh-CN"/>
                    </w:rPr>
                  </w:pPr>
                  <w:r>
                    <w:rPr>
                      <w:rFonts w:hint="eastAsia" w:cs="Times New Roman"/>
                      <w:color w:val="auto"/>
                      <w:kern w:val="0"/>
                      <w:szCs w:val="21"/>
                      <w:lang w:val="en-US" w:eastAsia="zh-CN"/>
                    </w:rPr>
                    <w:t>废机油</w:t>
                  </w:r>
                </w:p>
              </w:tc>
              <w:tc>
                <w:tcPr>
                  <w:tcW w:w="1571" w:type="pct"/>
                  <w:noWrap w:val="0"/>
                  <w:vAlign w:val="center"/>
                </w:tcPr>
                <w:p w14:paraId="68DEBAF0">
                  <w:pPr>
                    <w:widowControl/>
                    <w:jc w:val="center"/>
                    <w:rPr>
                      <w:rFonts w:hint="default" w:ascii="Times New Roman" w:hAnsi="Times New Roman" w:cs="Times New Roman"/>
                      <w:color w:val="auto"/>
                      <w:kern w:val="0"/>
                      <w:szCs w:val="21"/>
                      <w:lang w:val="en-US" w:eastAsia="zh-CN"/>
                    </w:rPr>
                  </w:pPr>
                  <w:r>
                    <w:rPr>
                      <w:rFonts w:hint="eastAsia" w:cs="Times New Roman"/>
                      <w:color w:val="auto"/>
                      <w:kern w:val="0"/>
                      <w:szCs w:val="21"/>
                      <w:lang w:val="en-US" w:eastAsia="zh-CN"/>
                    </w:rPr>
                    <w:t>0.05</w:t>
                  </w:r>
                </w:p>
              </w:tc>
              <w:tc>
                <w:tcPr>
                  <w:tcW w:w="1227" w:type="pct"/>
                  <w:noWrap w:val="0"/>
                  <w:vAlign w:val="center"/>
                </w:tcPr>
                <w:p w14:paraId="549948A2">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50</w:t>
                  </w:r>
                </w:p>
              </w:tc>
              <w:tc>
                <w:tcPr>
                  <w:tcW w:w="1102" w:type="pct"/>
                  <w:noWrap w:val="0"/>
                  <w:vAlign w:val="center"/>
                </w:tcPr>
                <w:p w14:paraId="1B0B846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0.00</w:t>
                  </w:r>
                  <w:r>
                    <w:rPr>
                      <w:rFonts w:hint="eastAsia" w:cs="Times New Roman"/>
                      <w:i w:val="0"/>
                      <w:iCs w:val="0"/>
                      <w:color w:val="auto"/>
                      <w:kern w:val="0"/>
                      <w:sz w:val="22"/>
                      <w:szCs w:val="22"/>
                      <w:u w:val="none"/>
                      <w:lang w:val="en-US" w:eastAsia="zh-CN" w:bidi="ar"/>
                    </w:rPr>
                    <w:t>1</w:t>
                  </w:r>
                </w:p>
              </w:tc>
            </w:tr>
            <w:tr w14:paraId="2128F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8" w:type="pct"/>
                  <w:noWrap w:val="0"/>
                  <w:vAlign w:val="center"/>
                </w:tcPr>
                <w:p w14:paraId="1993CD00">
                  <w:pPr>
                    <w:widowControl/>
                    <w:jc w:val="center"/>
                    <w:rPr>
                      <w:rFonts w:hint="default" w:cs="Times New Roman"/>
                      <w:color w:val="auto"/>
                      <w:kern w:val="0"/>
                      <w:szCs w:val="21"/>
                      <w:lang w:val="en-US" w:eastAsia="zh-CN"/>
                    </w:rPr>
                  </w:pPr>
                  <w:r>
                    <w:rPr>
                      <w:rFonts w:hint="eastAsia" w:cs="Times New Roman"/>
                      <w:color w:val="auto"/>
                      <w:kern w:val="0"/>
                      <w:szCs w:val="21"/>
                      <w:lang w:val="en-US" w:eastAsia="zh-CN"/>
                    </w:rPr>
                    <w:t>废液压油</w:t>
                  </w:r>
                </w:p>
              </w:tc>
              <w:tc>
                <w:tcPr>
                  <w:tcW w:w="1571" w:type="pct"/>
                  <w:noWrap w:val="0"/>
                  <w:vAlign w:val="center"/>
                </w:tcPr>
                <w:p w14:paraId="7E1C192C">
                  <w:pPr>
                    <w:widowControl/>
                    <w:jc w:val="center"/>
                    <w:rPr>
                      <w:rFonts w:hint="default" w:cs="Times New Roman"/>
                      <w:color w:val="auto"/>
                      <w:kern w:val="0"/>
                      <w:szCs w:val="21"/>
                      <w:lang w:val="en-US" w:eastAsia="zh-CN"/>
                    </w:rPr>
                  </w:pPr>
                  <w:r>
                    <w:rPr>
                      <w:rFonts w:hint="eastAsia" w:cs="Times New Roman"/>
                      <w:color w:val="auto"/>
                      <w:kern w:val="0"/>
                      <w:szCs w:val="21"/>
                      <w:lang w:val="en-US" w:eastAsia="zh-CN"/>
                    </w:rPr>
                    <w:t>0.05</w:t>
                  </w:r>
                </w:p>
              </w:tc>
              <w:tc>
                <w:tcPr>
                  <w:tcW w:w="1227" w:type="pct"/>
                  <w:noWrap w:val="0"/>
                  <w:vAlign w:val="center"/>
                </w:tcPr>
                <w:p w14:paraId="5D775F29">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50</w:t>
                  </w:r>
                </w:p>
              </w:tc>
              <w:tc>
                <w:tcPr>
                  <w:tcW w:w="1102" w:type="pct"/>
                  <w:noWrap w:val="0"/>
                  <w:vAlign w:val="center"/>
                </w:tcPr>
                <w:p w14:paraId="657FD72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0.00</w:t>
                  </w:r>
                  <w:r>
                    <w:rPr>
                      <w:rFonts w:hint="eastAsia" w:cs="Times New Roman"/>
                      <w:i w:val="0"/>
                      <w:iCs w:val="0"/>
                      <w:color w:val="auto"/>
                      <w:kern w:val="0"/>
                      <w:sz w:val="22"/>
                      <w:szCs w:val="22"/>
                      <w:u w:val="none"/>
                      <w:lang w:val="en-US" w:eastAsia="zh-CN" w:bidi="ar"/>
                    </w:rPr>
                    <w:t>1</w:t>
                  </w:r>
                </w:p>
              </w:tc>
            </w:tr>
            <w:tr w14:paraId="7C22F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8" w:type="pct"/>
                  <w:noWrap w:val="0"/>
                  <w:vAlign w:val="center"/>
                </w:tcPr>
                <w:p w14:paraId="3D3E79F6">
                  <w:pPr>
                    <w:widowControl/>
                    <w:jc w:val="center"/>
                    <w:rPr>
                      <w:rFonts w:hint="default" w:cs="Times New Roman"/>
                      <w:color w:val="FF0000"/>
                      <w:kern w:val="0"/>
                      <w:szCs w:val="21"/>
                      <w:lang w:val="en-US" w:eastAsia="zh-CN"/>
                    </w:rPr>
                  </w:pPr>
                  <w:r>
                    <w:rPr>
                      <w:rFonts w:hint="eastAsia" w:cs="Times New Roman"/>
                      <w:color w:val="FF0000"/>
                      <w:kern w:val="0"/>
                      <w:szCs w:val="21"/>
                      <w:lang w:val="en-US" w:eastAsia="zh-CN"/>
                    </w:rPr>
                    <w:t>切削液</w:t>
                  </w:r>
                </w:p>
              </w:tc>
              <w:tc>
                <w:tcPr>
                  <w:tcW w:w="1571" w:type="pct"/>
                  <w:noWrap w:val="0"/>
                  <w:vAlign w:val="center"/>
                </w:tcPr>
                <w:p w14:paraId="58FB730F">
                  <w:pPr>
                    <w:widowControl/>
                    <w:jc w:val="center"/>
                    <w:rPr>
                      <w:rFonts w:hint="default" w:cs="Times New Roman"/>
                      <w:color w:val="FF0000"/>
                      <w:kern w:val="0"/>
                      <w:szCs w:val="21"/>
                      <w:lang w:val="en-US" w:eastAsia="zh-CN"/>
                    </w:rPr>
                  </w:pPr>
                  <w:r>
                    <w:rPr>
                      <w:rFonts w:hint="eastAsia" w:cs="Times New Roman"/>
                      <w:color w:val="FF0000"/>
                      <w:kern w:val="0"/>
                      <w:szCs w:val="21"/>
                      <w:lang w:val="en-US" w:eastAsia="zh-CN"/>
                    </w:rPr>
                    <w:t>1</w:t>
                  </w:r>
                </w:p>
              </w:tc>
              <w:tc>
                <w:tcPr>
                  <w:tcW w:w="1227" w:type="pct"/>
                  <w:noWrap w:val="0"/>
                  <w:vAlign w:val="center"/>
                </w:tcPr>
                <w:p w14:paraId="6D737E59">
                  <w:pPr>
                    <w:widowControl/>
                    <w:jc w:val="center"/>
                    <w:rPr>
                      <w:rFonts w:hint="default" w:cs="Times New Roman"/>
                      <w:color w:val="FF0000"/>
                      <w:kern w:val="0"/>
                      <w:szCs w:val="21"/>
                      <w:lang w:val="en-US" w:eastAsia="zh-CN"/>
                    </w:rPr>
                  </w:pPr>
                  <w:r>
                    <w:rPr>
                      <w:rFonts w:hint="eastAsia" w:cs="Times New Roman"/>
                      <w:color w:val="FF0000"/>
                      <w:kern w:val="0"/>
                      <w:szCs w:val="21"/>
                      <w:lang w:val="en-US" w:eastAsia="zh-CN"/>
                    </w:rPr>
                    <w:t>50</w:t>
                  </w:r>
                </w:p>
              </w:tc>
              <w:tc>
                <w:tcPr>
                  <w:tcW w:w="1102" w:type="pct"/>
                  <w:noWrap w:val="0"/>
                  <w:vAlign w:val="center"/>
                </w:tcPr>
                <w:p w14:paraId="20BBCE39">
                  <w:pPr>
                    <w:keepNext w:val="0"/>
                    <w:keepLines w:val="0"/>
                    <w:widowControl/>
                    <w:suppressLineNumbers w:val="0"/>
                    <w:jc w:val="center"/>
                    <w:textAlignment w:val="center"/>
                    <w:rPr>
                      <w:rFonts w:hint="default" w:cs="Times New Roman"/>
                      <w:i w:val="0"/>
                      <w:iCs w:val="0"/>
                      <w:color w:val="FF0000"/>
                      <w:kern w:val="0"/>
                      <w:sz w:val="22"/>
                      <w:szCs w:val="22"/>
                      <w:u w:val="none"/>
                      <w:lang w:val="en-US" w:eastAsia="zh-CN" w:bidi="ar"/>
                    </w:rPr>
                  </w:pPr>
                  <w:r>
                    <w:rPr>
                      <w:rFonts w:hint="eastAsia" w:cs="Times New Roman"/>
                      <w:i w:val="0"/>
                      <w:iCs w:val="0"/>
                      <w:color w:val="FF0000"/>
                      <w:kern w:val="0"/>
                      <w:sz w:val="22"/>
                      <w:szCs w:val="22"/>
                      <w:u w:val="none"/>
                      <w:lang w:val="en-US" w:eastAsia="zh-CN" w:bidi="ar"/>
                    </w:rPr>
                    <w:t>0.02</w:t>
                  </w:r>
                </w:p>
              </w:tc>
            </w:tr>
            <w:tr w14:paraId="2C42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68" w:type="dxa"/>
                  <w:noWrap w:val="0"/>
                  <w:vAlign w:val="center"/>
                </w:tcPr>
                <w:p w14:paraId="65346ADD">
                  <w:pPr>
                    <w:widowControl/>
                    <w:jc w:val="center"/>
                    <w:rPr>
                      <w:rFonts w:hint="eastAsia" w:cs="Times New Roman"/>
                      <w:color w:val="FF0000"/>
                      <w:kern w:val="0"/>
                      <w:szCs w:val="21"/>
                      <w:lang w:val="en-US" w:eastAsia="zh-CN"/>
                    </w:rPr>
                  </w:pPr>
                  <w:r>
                    <w:rPr>
                      <w:rFonts w:hint="eastAsia" w:cs="Times New Roman"/>
                      <w:color w:val="FF0000"/>
                      <w:kern w:val="0"/>
                      <w:szCs w:val="21"/>
                      <w:lang w:val="en-US" w:eastAsia="zh-CN"/>
                    </w:rPr>
                    <w:t>废切削液</w:t>
                  </w:r>
                </w:p>
              </w:tc>
              <w:tc>
                <w:tcPr>
                  <w:tcW w:w="2673" w:type="dxa"/>
                  <w:noWrap w:val="0"/>
                  <w:vAlign w:val="center"/>
                </w:tcPr>
                <w:p w14:paraId="3513DD62">
                  <w:pPr>
                    <w:widowControl/>
                    <w:jc w:val="center"/>
                    <w:rPr>
                      <w:rFonts w:hint="default" w:cs="Times New Roman"/>
                      <w:color w:val="FF0000"/>
                      <w:kern w:val="0"/>
                      <w:szCs w:val="21"/>
                      <w:lang w:val="en-US" w:eastAsia="zh-CN"/>
                    </w:rPr>
                  </w:pPr>
                  <w:r>
                    <w:rPr>
                      <w:rFonts w:hint="eastAsia" w:cs="Times New Roman"/>
                      <w:color w:val="FF0000"/>
                      <w:kern w:val="0"/>
                      <w:szCs w:val="21"/>
                      <w:lang w:val="en-US" w:eastAsia="zh-CN"/>
                    </w:rPr>
                    <w:t>12.8</w:t>
                  </w:r>
                </w:p>
              </w:tc>
              <w:tc>
                <w:tcPr>
                  <w:tcW w:w="2088" w:type="dxa"/>
                  <w:noWrap w:val="0"/>
                  <w:vAlign w:val="center"/>
                </w:tcPr>
                <w:p w14:paraId="735232C7">
                  <w:pPr>
                    <w:widowControl/>
                    <w:jc w:val="center"/>
                    <w:rPr>
                      <w:rFonts w:hint="eastAsia" w:cs="Times New Roman"/>
                      <w:color w:val="FF0000"/>
                      <w:kern w:val="0"/>
                      <w:szCs w:val="21"/>
                      <w:lang w:val="en-US" w:eastAsia="zh-CN"/>
                    </w:rPr>
                  </w:pPr>
                  <w:r>
                    <w:rPr>
                      <w:rFonts w:hint="eastAsia" w:cs="Times New Roman"/>
                      <w:color w:val="FF0000"/>
                      <w:kern w:val="0"/>
                      <w:szCs w:val="21"/>
                      <w:lang w:val="en-US" w:eastAsia="zh-CN"/>
                    </w:rPr>
                    <w:t>50</w:t>
                  </w:r>
                </w:p>
              </w:tc>
              <w:tc>
                <w:tcPr>
                  <w:tcW w:w="1875" w:type="dxa"/>
                  <w:noWrap w:val="0"/>
                  <w:vAlign w:val="center"/>
                </w:tcPr>
                <w:p w14:paraId="130BAC02">
                  <w:pPr>
                    <w:keepNext w:val="0"/>
                    <w:keepLines w:val="0"/>
                    <w:widowControl/>
                    <w:suppressLineNumbers w:val="0"/>
                    <w:jc w:val="center"/>
                    <w:textAlignment w:val="center"/>
                    <w:rPr>
                      <w:rFonts w:hint="default" w:cs="Times New Roman"/>
                      <w:i w:val="0"/>
                      <w:iCs w:val="0"/>
                      <w:color w:val="FF0000"/>
                      <w:kern w:val="0"/>
                      <w:sz w:val="22"/>
                      <w:szCs w:val="22"/>
                      <w:u w:val="none"/>
                      <w:lang w:val="en-US" w:eastAsia="zh-CN" w:bidi="ar"/>
                    </w:rPr>
                  </w:pPr>
                  <w:r>
                    <w:rPr>
                      <w:rFonts w:hint="eastAsia" w:cs="Times New Roman"/>
                      <w:i w:val="0"/>
                      <w:iCs w:val="0"/>
                      <w:color w:val="FF0000"/>
                      <w:kern w:val="0"/>
                      <w:sz w:val="22"/>
                      <w:szCs w:val="22"/>
                      <w:u w:val="none"/>
                      <w:lang w:val="en-US" w:eastAsia="zh-CN" w:bidi="ar"/>
                    </w:rPr>
                    <w:t>0.256</w:t>
                  </w:r>
                </w:p>
              </w:tc>
            </w:tr>
          </w:tbl>
          <w:p w14:paraId="579C9114">
            <w:pPr>
              <w:spacing w:line="360" w:lineRule="auto"/>
              <w:ind w:firstLine="480" w:firstLineChars="200"/>
              <w:rPr>
                <w:color w:val="auto"/>
                <w:kern w:val="32"/>
                <w:sz w:val="24"/>
                <w:szCs w:val="28"/>
              </w:rPr>
            </w:pPr>
            <w:r>
              <w:rPr>
                <w:rFonts w:hint="default" w:ascii="Times New Roman" w:hAnsi="Times New Roman" w:eastAsia="宋体" w:cs="Times New Roman"/>
                <w:color w:val="auto"/>
                <w:sz w:val="24"/>
              </w:rPr>
              <w:t>根据《建设项目环境风险评价技术导则》（HJ169-2018），通过公式计算：</w:t>
            </w:r>
            <w:r>
              <w:rPr>
                <w:rFonts w:hint="default" w:ascii="Times New Roman" w:hAnsi="Times New Roman" w:eastAsia="宋体" w:cs="Times New Roman"/>
                <w:color w:val="FF0000"/>
                <w:sz w:val="24"/>
              </w:rPr>
              <w:t>Q=</w:t>
            </w:r>
            <w:r>
              <w:rPr>
                <w:rFonts w:hint="eastAsia" w:cs="Times New Roman"/>
                <w:color w:val="FF0000"/>
                <w:sz w:val="24"/>
                <w:lang w:val="en-US" w:eastAsia="zh-CN"/>
              </w:rPr>
              <w:t>0.27804</w:t>
            </w:r>
            <w:r>
              <w:rPr>
                <w:rFonts w:hint="default" w:ascii="Times New Roman" w:hAnsi="Times New Roman" w:eastAsia="宋体" w:cs="Times New Roman"/>
                <w:color w:val="auto"/>
                <w:sz w:val="24"/>
              </w:rPr>
              <w:t>＜1</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不属于重大危险源</w:t>
            </w:r>
            <w:r>
              <w:rPr>
                <w:rFonts w:hint="default" w:ascii="Times New Roman" w:hAnsi="Times New Roman" w:eastAsia="宋体" w:cs="Times New Roman"/>
                <w:color w:val="auto"/>
                <w:sz w:val="24"/>
              </w:rPr>
              <w:t>。</w:t>
            </w:r>
          </w:p>
          <w:p w14:paraId="42AAF9BF">
            <w:pPr>
              <w:spacing w:line="360" w:lineRule="auto"/>
              <w:ind w:firstLine="480" w:firstLineChars="200"/>
              <w:rPr>
                <w:color w:val="auto"/>
                <w:kern w:val="32"/>
                <w:sz w:val="24"/>
                <w:szCs w:val="28"/>
              </w:rPr>
            </w:pPr>
            <w:r>
              <w:rPr>
                <w:color w:val="auto"/>
                <w:kern w:val="32"/>
                <w:sz w:val="24"/>
                <w:szCs w:val="28"/>
              </w:rPr>
              <w:t>（2）环境风险防范措施</w:t>
            </w:r>
          </w:p>
          <w:p w14:paraId="6372B7E2">
            <w:pPr>
              <w:autoSpaceDE w:val="0"/>
              <w:autoSpaceDN w:val="0"/>
              <w:spacing w:line="360" w:lineRule="auto"/>
              <w:ind w:firstLine="480" w:firstLineChars="200"/>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项目生产过程中的最大危害事故是</w:t>
            </w:r>
            <w:r>
              <w:rPr>
                <w:rFonts w:hint="eastAsia" w:ascii="Times New Roman" w:hAnsi="Times New Roman" w:cs="Times New Roman"/>
                <w:color w:val="auto"/>
                <w:kern w:val="0"/>
                <w:sz w:val="24"/>
                <w:lang w:val="en-US" w:eastAsia="zh-CN"/>
              </w:rPr>
              <w:t>风险物质</w:t>
            </w:r>
            <w:r>
              <w:rPr>
                <w:rFonts w:hint="eastAsia" w:ascii="Times New Roman" w:hAnsi="Times New Roman" w:eastAsia="宋体" w:cs="Times New Roman"/>
                <w:color w:val="auto"/>
                <w:kern w:val="0"/>
                <w:sz w:val="24"/>
              </w:rPr>
              <w:t>的</w:t>
            </w:r>
            <w:r>
              <w:rPr>
                <w:rFonts w:ascii="Times New Roman" w:hAnsi="Times New Roman" w:eastAsia="宋体" w:cs="Times New Roman"/>
                <w:color w:val="auto"/>
                <w:kern w:val="0"/>
                <w:sz w:val="24"/>
              </w:rPr>
              <w:t>溢出和泄露危险事故，可能性均较小</w:t>
            </w:r>
            <w:r>
              <w:rPr>
                <w:rFonts w:hint="eastAsia" w:ascii="Times New Roman" w:hAnsi="Times New Roman" w:eastAsia="宋体" w:cs="Times New Roman"/>
                <w:color w:val="auto"/>
                <w:kern w:val="0"/>
                <w:sz w:val="24"/>
              </w:rPr>
              <w:t>，</w:t>
            </w:r>
            <w:r>
              <w:rPr>
                <w:rFonts w:ascii="Times New Roman" w:hAnsi="Times New Roman" w:eastAsia="宋体" w:cs="Times New Roman"/>
                <w:color w:val="auto"/>
                <w:kern w:val="0"/>
                <w:sz w:val="24"/>
              </w:rPr>
              <w:t>在加强管理的情况下，环境风险也是较低的，属于可接受范围。</w:t>
            </w:r>
          </w:p>
          <w:p w14:paraId="0BB7E780">
            <w:pPr>
              <w:autoSpaceDE w:val="0"/>
              <w:autoSpaceDN w:val="0"/>
              <w:spacing w:line="360" w:lineRule="auto"/>
              <w:ind w:firstLine="480" w:firstLineChars="200"/>
              <w:rPr>
                <w:rFonts w:hint="eastAsia" w:ascii="Times New Roman" w:hAnsi="Times New Roman" w:eastAsia="宋体" w:cs="Times New Roman"/>
                <w:color w:val="auto"/>
                <w:kern w:val="0"/>
                <w:sz w:val="24"/>
              </w:rPr>
            </w:pPr>
            <w:r>
              <w:rPr>
                <w:rFonts w:hint="eastAsia" w:ascii="宋体" w:hAnsi="宋体" w:eastAsia="宋体" w:cs="宋体"/>
                <w:color w:val="auto"/>
                <w:kern w:val="0"/>
                <w:sz w:val="24"/>
              </w:rPr>
              <w:t>①</w:t>
            </w:r>
            <w:r>
              <w:rPr>
                <w:rFonts w:ascii="Times New Roman" w:hAnsi="Times New Roman" w:eastAsia="宋体" w:cs="Times New Roman"/>
                <w:color w:val="auto"/>
                <w:kern w:val="0"/>
                <w:sz w:val="24"/>
              </w:rPr>
              <w:t>制订并严格遵守操作规程、作业指导书。强化安全生产管理及安全教育，制订完善的安全生产制度；在操作运行方面要求工作人员必须进行岗前专业培训，严格执行安全生产操作规程</w:t>
            </w:r>
            <w:r>
              <w:rPr>
                <w:rFonts w:hint="eastAsia" w:ascii="Times New Roman" w:hAnsi="Times New Roman" w:eastAsia="宋体" w:cs="Times New Roman"/>
                <w:color w:val="auto"/>
                <w:kern w:val="0"/>
                <w:sz w:val="24"/>
              </w:rPr>
              <w:t>。</w:t>
            </w:r>
            <w:r>
              <w:rPr>
                <w:rFonts w:ascii="Times New Roman" w:hAnsi="Times New Roman" w:eastAsia="宋体" w:cs="Times New Roman"/>
                <w:color w:val="auto"/>
                <w:sz w:val="24"/>
              </w:rPr>
              <w:t>加强日常管理，定期检查、维修、保养设备及构件确保各种工艺、电气设备的正常运行。</w:t>
            </w:r>
          </w:p>
          <w:p w14:paraId="3D2F87D8">
            <w:pPr>
              <w:autoSpaceDE w:val="0"/>
              <w:autoSpaceDN w:val="0"/>
              <w:spacing w:line="360" w:lineRule="auto"/>
              <w:ind w:firstLine="480" w:firstLineChars="200"/>
              <w:rPr>
                <w:rFonts w:ascii="Times New Roman" w:hAnsi="Times New Roman" w:eastAsia="宋体" w:cs="Times New Roman"/>
                <w:color w:val="auto"/>
                <w:kern w:val="0"/>
                <w:sz w:val="24"/>
              </w:rPr>
            </w:pPr>
            <w:r>
              <w:rPr>
                <w:rFonts w:hint="eastAsia" w:ascii="宋体" w:hAnsi="宋体" w:eastAsia="宋体" w:cs="宋体"/>
                <w:color w:val="auto"/>
                <w:kern w:val="0"/>
                <w:sz w:val="24"/>
              </w:rPr>
              <w:t>②</w:t>
            </w:r>
            <w:r>
              <w:rPr>
                <w:rFonts w:ascii="Times New Roman" w:hAnsi="Times New Roman" w:eastAsia="宋体" w:cs="Times New Roman"/>
                <w:color w:val="auto"/>
                <w:kern w:val="0"/>
                <w:sz w:val="24"/>
              </w:rPr>
              <w:t>消防通道和建筑物耐火等级应满足消防要求，按照《建筑灭火器配置设计规范》（GBJ140-90）之规定，进行分区防火，配备一定数量消防设施，严禁区内有明火出现。</w:t>
            </w:r>
          </w:p>
          <w:p w14:paraId="30E3C3F9">
            <w:pPr>
              <w:autoSpaceDE w:val="0"/>
              <w:autoSpaceDN w:val="0"/>
              <w:spacing w:line="360" w:lineRule="auto"/>
              <w:ind w:firstLine="480" w:firstLineChars="200"/>
              <w:rPr>
                <w:rFonts w:hint="eastAsia" w:ascii="Times New Roman" w:hAnsi="Times New Roman" w:eastAsia="宋体" w:cs="Times New Roman"/>
                <w:color w:val="auto"/>
                <w:kern w:val="0"/>
                <w:sz w:val="24"/>
              </w:rPr>
            </w:pPr>
            <w:r>
              <w:rPr>
                <w:rFonts w:hint="eastAsia" w:ascii="宋体" w:hAnsi="宋体" w:eastAsia="宋体" w:cs="宋体"/>
                <w:color w:val="auto"/>
                <w:kern w:val="0"/>
                <w:sz w:val="24"/>
              </w:rPr>
              <w:t>③</w:t>
            </w:r>
            <w:r>
              <w:rPr>
                <w:rFonts w:ascii="Times New Roman" w:hAnsi="Times New Roman" w:eastAsia="宋体" w:cs="Times New Roman"/>
                <w:color w:val="auto"/>
                <w:kern w:val="0"/>
                <w:sz w:val="24"/>
              </w:rPr>
              <w:t>加强对公司职工的教育培训，实行上岗证制度，增强职工风险意识，提高事故自救能力，制定和强化各种安全管理、生产的规程，减少人为风险事故的发生。</w:t>
            </w:r>
          </w:p>
          <w:p w14:paraId="66508288">
            <w:pPr>
              <w:autoSpaceDE w:val="0"/>
              <w:autoSpaceDN w:val="0"/>
              <w:spacing w:line="360" w:lineRule="auto"/>
              <w:ind w:firstLine="480" w:firstLineChars="200"/>
              <w:rPr>
                <w:rFonts w:ascii="Times New Roman" w:hAnsi="Times New Roman" w:eastAsia="宋体" w:cs="Times New Roman"/>
                <w:color w:val="auto"/>
                <w:kern w:val="21"/>
                <w:sz w:val="24"/>
              </w:rPr>
            </w:pPr>
            <w:r>
              <w:rPr>
                <w:rFonts w:hint="eastAsia" w:ascii="宋体" w:hAnsi="宋体" w:eastAsia="宋体" w:cs="宋体"/>
                <w:color w:val="auto"/>
                <w:kern w:val="0"/>
                <w:sz w:val="24"/>
              </w:rPr>
              <w:t>④</w:t>
            </w:r>
            <w:r>
              <w:rPr>
                <w:rFonts w:ascii="Times New Roman" w:hAnsi="Times New Roman" w:eastAsia="宋体" w:cs="Times New Roman"/>
                <w:color w:val="auto"/>
                <w:kern w:val="21"/>
                <w:sz w:val="24"/>
              </w:rPr>
              <w:t>加强</w:t>
            </w:r>
            <w:r>
              <w:rPr>
                <w:rFonts w:hint="eastAsia" w:ascii="Times New Roman" w:hAnsi="Times New Roman" w:cs="Times New Roman"/>
                <w:color w:val="auto"/>
                <w:kern w:val="21"/>
                <w:sz w:val="24"/>
                <w:lang w:val="en-US" w:eastAsia="zh-CN"/>
              </w:rPr>
              <w:t>风险物质储存区域</w:t>
            </w:r>
            <w:r>
              <w:rPr>
                <w:rFonts w:ascii="Times New Roman" w:hAnsi="Times New Roman" w:eastAsia="宋体" w:cs="Times New Roman"/>
                <w:color w:val="auto"/>
                <w:kern w:val="21"/>
                <w:sz w:val="24"/>
              </w:rPr>
              <w:t>的检查，一旦发生泄露事故，应立即停产，将危险物质转移到其他容器中，检修完毕后方能投入生产。</w:t>
            </w:r>
          </w:p>
          <w:p w14:paraId="31C6252F">
            <w:pPr>
              <w:autoSpaceDE w:val="0"/>
              <w:autoSpaceDN w:val="0"/>
              <w:spacing w:line="360" w:lineRule="auto"/>
              <w:ind w:firstLine="480" w:firstLineChars="200"/>
              <w:rPr>
                <w:rFonts w:ascii="Times New Roman" w:hAnsi="Times New Roman" w:eastAsia="宋体" w:cs="Times New Roman"/>
                <w:color w:val="auto"/>
                <w:kern w:val="0"/>
                <w:sz w:val="24"/>
              </w:rPr>
            </w:pPr>
            <w:r>
              <w:rPr>
                <w:rFonts w:hint="eastAsia" w:ascii="宋体" w:hAnsi="宋体" w:eastAsia="宋体" w:cs="宋体"/>
                <w:color w:val="auto"/>
                <w:kern w:val="0"/>
                <w:sz w:val="24"/>
              </w:rPr>
              <w:t>⑤</w:t>
            </w:r>
            <w:r>
              <w:rPr>
                <w:rFonts w:ascii="Times New Roman" w:hAnsi="Times New Roman" w:eastAsia="宋体" w:cs="Times New Roman"/>
                <w:color w:val="auto"/>
                <w:kern w:val="21"/>
                <w:sz w:val="24"/>
              </w:rPr>
              <w:t>储存容器一旦因本身质量、外界因素或人为因素发生大量泄漏后，泄漏的原料将向低处流动。有效的围堵可将泄漏的原料限制在一定的安全范围内，防止火灾事故的发生，同时也有利于溢出物料的收集。因此建议建设单位在</w:t>
            </w:r>
            <w:r>
              <w:rPr>
                <w:rFonts w:hint="eastAsia" w:ascii="Times New Roman" w:hAnsi="Times New Roman" w:cs="Times New Roman"/>
                <w:color w:val="auto"/>
                <w:kern w:val="21"/>
                <w:sz w:val="24"/>
                <w:lang w:val="en-US" w:eastAsia="zh-CN"/>
              </w:rPr>
              <w:t>风险</w:t>
            </w:r>
            <w:r>
              <w:rPr>
                <w:rFonts w:ascii="Times New Roman" w:hAnsi="Times New Roman" w:eastAsia="宋体" w:cs="Times New Roman"/>
                <w:color w:val="auto"/>
                <w:kern w:val="21"/>
                <w:sz w:val="24"/>
              </w:rPr>
              <w:t>物品贮存区设置围堰，可有效防治事故状态下</w:t>
            </w:r>
            <w:r>
              <w:rPr>
                <w:rFonts w:hint="eastAsia" w:ascii="Times New Roman" w:hAnsi="Times New Roman" w:cs="Times New Roman"/>
                <w:color w:val="auto"/>
                <w:kern w:val="21"/>
                <w:sz w:val="24"/>
                <w:lang w:val="en-US" w:eastAsia="zh-CN"/>
              </w:rPr>
              <w:t>风险物品</w:t>
            </w:r>
            <w:r>
              <w:rPr>
                <w:rFonts w:ascii="Times New Roman" w:hAnsi="Times New Roman" w:eastAsia="宋体" w:cs="Times New Roman"/>
                <w:color w:val="auto"/>
                <w:kern w:val="21"/>
                <w:sz w:val="24"/>
              </w:rPr>
              <w:t>的外泄。</w:t>
            </w:r>
          </w:p>
          <w:p w14:paraId="326D6F65">
            <w:pPr>
              <w:spacing w:line="360" w:lineRule="auto"/>
              <w:ind w:firstLine="480" w:firstLineChars="200"/>
              <w:rPr>
                <w:rFonts w:ascii="Times New Roman" w:hAnsi="Times New Roman" w:eastAsia="宋体" w:cs="Times New Roman"/>
                <w:color w:val="auto"/>
                <w:kern w:val="0"/>
                <w:sz w:val="24"/>
              </w:rPr>
            </w:pPr>
            <w:r>
              <w:rPr>
                <w:rFonts w:hint="eastAsia" w:ascii="宋体" w:hAnsi="宋体" w:eastAsia="宋体" w:cs="宋体"/>
                <w:color w:val="auto"/>
                <w:kern w:val="0"/>
                <w:sz w:val="24"/>
              </w:rPr>
              <w:t>⑥</w:t>
            </w:r>
            <w:r>
              <w:rPr>
                <w:rFonts w:ascii="Times New Roman" w:hAnsi="Times New Roman" w:eastAsia="宋体" w:cs="Times New Roman"/>
                <w:color w:val="auto"/>
                <w:kern w:val="0"/>
                <w:sz w:val="24"/>
              </w:rPr>
              <w:t>安全标志对策措施：在醒目与安全有关的地方应</w:t>
            </w:r>
            <w:r>
              <w:rPr>
                <w:rFonts w:hint="eastAsia" w:ascii="宋体" w:hAnsi="宋体" w:eastAsia="宋体" w:cs="宋体"/>
                <w:color w:val="auto"/>
                <w:kern w:val="0"/>
                <w:sz w:val="24"/>
              </w:rPr>
              <w:t>设立</w:t>
            </w:r>
            <w:r>
              <w:rPr>
                <w:rFonts w:hint="eastAsia" w:ascii="宋体" w:hAnsi="宋体" w:cs="宋体"/>
                <w:color w:val="auto"/>
                <w:kern w:val="0"/>
                <w:sz w:val="24"/>
                <w:lang w:eastAsia="zh-CN"/>
              </w:rPr>
              <w:t>“</w:t>
            </w:r>
            <w:r>
              <w:rPr>
                <w:rFonts w:hint="eastAsia" w:ascii="宋体" w:hAnsi="宋体" w:eastAsia="宋体" w:cs="宋体"/>
                <w:color w:val="auto"/>
                <w:kern w:val="0"/>
                <w:sz w:val="24"/>
              </w:rPr>
              <w:t>禁止烟火</w:t>
            </w:r>
            <w:r>
              <w:rPr>
                <w:rFonts w:hint="eastAsia" w:ascii="宋体" w:hAnsi="宋体" w:cs="宋体"/>
                <w:color w:val="auto"/>
                <w:kern w:val="0"/>
                <w:sz w:val="24"/>
                <w:lang w:eastAsia="zh-CN"/>
              </w:rPr>
              <w:t>”</w:t>
            </w:r>
            <w:r>
              <w:rPr>
                <w:rFonts w:hint="eastAsia" w:ascii="宋体" w:hAnsi="宋体" w:eastAsia="宋体" w:cs="宋体"/>
                <w:color w:val="auto"/>
                <w:kern w:val="0"/>
                <w:sz w:val="24"/>
              </w:rPr>
              <w:t>、</w:t>
            </w:r>
            <w:r>
              <w:rPr>
                <w:rFonts w:hint="eastAsia" w:ascii="宋体" w:hAnsi="宋体" w:cs="宋体"/>
                <w:color w:val="auto"/>
                <w:kern w:val="0"/>
                <w:sz w:val="24"/>
                <w:lang w:eastAsia="zh-CN"/>
              </w:rPr>
              <w:t>“</w:t>
            </w:r>
            <w:r>
              <w:rPr>
                <w:rFonts w:hint="eastAsia" w:ascii="宋体" w:hAnsi="宋体" w:eastAsia="宋体" w:cs="宋体"/>
                <w:color w:val="auto"/>
                <w:kern w:val="0"/>
                <w:sz w:val="24"/>
              </w:rPr>
              <w:t>禁止吸烟</w:t>
            </w:r>
            <w:r>
              <w:rPr>
                <w:rFonts w:hint="eastAsia" w:ascii="宋体" w:hAnsi="宋体" w:cs="宋体"/>
                <w:color w:val="auto"/>
                <w:kern w:val="0"/>
                <w:sz w:val="24"/>
                <w:lang w:eastAsia="zh-CN"/>
              </w:rPr>
              <w:t>”</w:t>
            </w:r>
            <w:r>
              <w:rPr>
                <w:rFonts w:hint="eastAsia" w:ascii="宋体" w:hAnsi="宋体" w:eastAsia="宋体" w:cs="宋体"/>
                <w:color w:val="auto"/>
                <w:kern w:val="0"/>
                <w:sz w:val="24"/>
              </w:rPr>
              <w:t>、</w:t>
            </w:r>
            <w:r>
              <w:rPr>
                <w:rFonts w:hint="eastAsia" w:ascii="宋体" w:hAnsi="宋体" w:cs="宋体"/>
                <w:color w:val="auto"/>
                <w:kern w:val="0"/>
                <w:sz w:val="24"/>
                <w:lang w:eastAsia="zh-CN"/>
              </w:rPr>
              <w:t>“</w:t>
            </w:r>
            <w:r>
              <w:rPr>
                <w:rFonts w:hint="eastAsia" w:ascii="宋体" w:hAnsi="宋体" w:eastAsia="宋体" w:cs="宋体"/>
                <w:color w:val="auto"/>
                <w:kern w:val="0"/>
                <w:sz w:val="24"/>
              </w:rPr>
              <w:t>当心火灾</w:t>
            </w:r>
            <w:r>
              <w:rPr>
                <w:rFonts w:hint="eastAsia" w:ascii="宋体" w:hAnsi="宋体" w:cs="宋体"/>
                <w:color w:val="auto"/>
                <w:kern w:val="0"/>
                <w:sz w:val="24"/>
                <w:lang w:eastAsia="zh-CN"/>
              </w:rPr>
              <w:t>”</w:t>
            </w:r>
            <w:r>
              <w:rPr>
                <w:rFonts w:hint="eastAsia" w:ascii="宋体" w:hAnsi="宋体" w:eastAsia="宋体" w:cs="宋体"/>
                <w:color w:val="auto"/>
                <w:kern w:val="0"/>
                <w:sz w:val="24"/>
              </w:rPr>
              <w:t>、</w:t>
            </w:r>
            <w:r>
              <w:rPr>
                <w:rFonts w:hint="eastAsia" w:ascii="宋体" w:hAnsi="宋体" w:cs="宋体"/>
                <w:color w:val="auto"/>
                <w:kern w:val="0"/>
                <w:sz w:val="24"/>
                <w:lang w:eastAsia="zh-CN"/>
              </w:rPr>
              <w:t>“</w:t>
            </w:r>
            <w:r>
              <w:rPr>
                <w:rFonts w:hint="eastAsia" w:ascii="宋体" w:hAnsi="宋体" w:eastAsia="宋体" w:cs="宋体"/>
                <w:color w:val="auto"/>
                <w:kern w:val="0"/>
                <w:sz w:val="24"/>
              </w:rPr>
              <w:t>火警电话</w:t>
            </w:r>
            <w:r>
              <w:rPr>
                <w:rFonts w:hint="eastAsia" w:ascii="宋体" w:hAnsi="宋体" w:cs="宋体"/>
                <w:color w:val="auto"/>
                <w:kern w:val="0"/>
                <w:sz w:val="24"/>
                <w:lang w:eastAsia="zh-CN"/>
              </w:rPr>
              <w:t>”</w:t>
            </w:r>
            <w:r>
              <w:rPr>
                <w:rFonts w:hint="eastAsia" w:ascii="宋体" w:hAnsi="宋体" w:eastAsia="宋体" w:cs="宋体"/>
                <w:color w:val="auto"/>
                <w:kern w:val="0"/>
                <w:sz w:val="24"/>
              </w:rPr>
              <w:t>等安</w:t>
            </w:r>
            <w:r>
              <w:rPr>
                <w:rFonts w:ascii="Times New Roman" w:hAnsi="Times New Roman" w:eastAsia="宋体" w:cs="Times New Roman"/>
                <w:color w:val="auto"/>
                <w:kern w:val="0"/>
                <w:sz w:val="24"/>
              </w:rPr>
              <w:t>全标志。除临时安全标志外，不得将安全标志设在可移动的物体上；避免与还原剂、有机物、酸类物质接触。配备相应的泄漏应急处理设备。</w:t>
            </w:r>
          </w:p>
          <w:p w14:paraId="19AF8A03">
            <w:pPr>
              <w:spacing w:line="360" w:lineRule="auto"/>
              <w:ind w:firstLine="442" w:firstLineChars="200"/>
              <w:rPr>
                <w:b/>
                <w:color w:val="auto"/>
                <w:spacing w:val="-10"/>
                <w:sz w:val="24"/>
              </w:rPr>
            </w:pPr>
            <w:r>
              <w:rPr>
                <w:b/>
                <w:color w:val="auto"/>
                <w:spacing w:val="-10"/>
                <w:sz w:val="24"/>
              </w:rPr>
              <w:t>6、地下水、土壤</w:t>
            </w:r>
          </w:p>
          <w:p w14:paraId="0D7B983A">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32"/>
                <w:lang w:val="de-DE"/>
              </w:rPr>
            </w:pPr>
            <w:r>
              <w:rPr>
                <w:rFonts w:hint="default" w:ascii="Times New Roman" w:hAnsi="Times New Roman" w:eastAsia="宋体" w:cs="Times New Roman"/>
                <w:bCs/>
                <w:color w:val="auto"/>
                <w:sz w:val="24"/>
                <w:szCs w:val="32"/>
                <w:lang w:val="de-DE"/>
              </w:rPr>
              <w:t>本项目运营期</w:t>
            </w:r>
            <w:r>
              <w:rPr>
                <w:rFonts w:hint="eastAsia" w:ascii="Times New Roman" w:hAnsi="Times New Roman" w:eastAsia="宋体" w:cs="Times New Roman"/>
                <w:bCs/>
                <w:color w:val="auto"/>
                <w:sz w:val="24"/>
                <w:szCs w:val="32"/>
                <w:lang w:val="de-DE"/>
              </w:rPr>
              <w:t>车间全部硬化处理</w:t>
            </w:r>
            <w:r>
              <w:rPr>
                <w:rFonts w:hint="eastAsia" w:ascii="Times New Roman" w:hAnsi="Times New Roman" w:eastAsia="宋体" w:cs="Times New Roman"/>
                <w:bCs/>
                <w:color w:val="auto"/>
                <w:sz w:val="24"/>
                <w:szCs w:val="32"/>
                <w:lang w:val="de-DE" w:eastAsia="zh-CN"/>
              </w:rPr>
              <w:t>，</w:t>
            </w:r>
            <w:r>
              <w:rPr>
                <w:rFonts w:hint="eastAsia" w:ascii="Times New Roman" w:hAnsi="Times New Roman" w:eastAsia="宋体" w:cs="Times New Roman"/>
                <w:bCs/>
                <w:color w:val="auto"/>
                <w:sz w:val="24"/>
                <w:szCs w:val="32"/>
                <w:lang w:val="de-DE"/>
              </w:rPr>
              <w:t>土壤、地下水污染源主要为</w:t>
            </w:r>
            <w:r>
              <w:rPr>
                <w:rFonts w:hint="eastAsia" w:ascii="Times New Roman" w:hAnsi="Times New Roman" w:eastAsia="宋体" w:cs="Times New Roman"/>
                <w:color w:val="auto"/>
                <w:kern w:val="0"/>
                <w:sz w:val="24"/>
              </w:rPr>
              <w:t>危废</w:t>
            </w:r>
            <w:r>
              <w:rPr>
                <w:rFonts w:hint="eastAsia" w:cs="Times New Roman"/>
                <w:color w:val="auto"/>
                <w:kern w:val="0"/>
                <w:sz w:val="24"/>
                <w:lang w:eastAsia="zh-CN"/>
              </w:rPr>
              <w:t>贮存库、</w:t>
            </w:r>
            <w:r>
              <w:rPr>
                <w:rFonts w:hint="eastAsia" w:cs="Times New Roman"/>
                <w:color w:val="auto"/>
                <w:kern w:val="0"/>
                <w:sz w:val="24"/>
                <w:lang w:val="en-US" w:eastAsia="zh-CN"/>
              </w:rPr>
              <w:t>液压油、机油储存区</w:t>
            </w:r>
            <w:r>
              <w:rPr>
                <w:rFonts w:hint="eastAsia" w:ascii="Times New Roman" w:hAnsi="Times New Roman" w:eastAsia="宋体" w:cs="Times New Roman"/>
                <w:bCs/>
                <w:color w:val="auto"/>
                <w:sz w:val="24"/>
                <w:szCs w:val="32"/>
                <w:lang w:val="de-DE"/>
              </w:rPr>
              <w:t>；</w:t>
            </w:r>
            <w:r>
              <w:rPr>
                <w:rFonts w:hint="eastAsia" w:ascii="Times New Roman" w:hAnsi="Times New Roman" w:eastAsia="宋体" w:cs="Times New Roman"/>
                <w:bCs/>
                <w:color w:val="auto"/>
                <w:sz w:val="24"/>
                <w:szCs w:val="32"/>
                <w:lang w:val="en-US" w:eastAsia="zh-CN"/>
              </w:rPr>
              <w:t>生活污水依托租赁厂区</w:t>
            </w:r>
            <w:r>
              <w:rPr>
                <w:rFonts w:hint="default" w:ascii="Times New Roman" w:hAnsi="Times New Roman" w:eastAsia="宋体" w:cs="Times New Roman"/>
                <w:bCs/>
                <w:color w:val="auto"/>
                <w:sz w:val="24"/>
                <w:szCs w:val="32"/>
                <w:lang w:val="de-DE"/>
              </w:rPr>
              <w:t>化粪池处理后</w:t>
            </w:r>
            <w:r>
              <w:rPr>
                <w:rFonts w:hint="eastAsia" w:ascii="Times New Roman" w:hAnsi="Times New Roman" w:eastAsia="宋体" w:cs="Times New Roman"/>
                <w:bCs/>
                <w:color w:val="auto"/>
                <w:sz w:val="24"/>
                <w:szCs w:val="32"/>
                <w:lang w:val="de-DE"/>
              </w:rPr>
              <w:t>定期由周围农户清掏，用于农田施肥</w:t>
            </w:r>
            <w:r>
              <w:rPr>
                <w:rFonts w:hint="eastAsia" w:ascii="Times New Roman" w:hAnsi="Times New Roman" w:eastAsia="宋体" w:cs="Times New Roman"/>
                <w:bCs/>
                <w:color w:val="auto"/>
                <w:sz w:val="24"/>
                <w:szCs w:val="32"/>
                <w:lang w:val="de-DE" w:eastAsia="zh-CN"/>
              </w:rPr>
              <w:t>；</w:t>
            </w:r>
            <w:r>
              <w:rPr>
                <w:rFonts w:hint="eastAsia" w:ascii="Times New Roman" w:hAnsi="Times New Roman" w:eastAsia="宋体" w:cs="Times New Roman"/>
                <w:bCs/>
                <w:color w:val="auto"/>
                <w:sz w:val="24"/>
                <w:szCs w:val="32"/>
                <w:lang w:val="en-US" w:eastAsia="zh-CN"/>
              </w:rPr>
              <w:t>化粪池已按要求防渗；</w:t>
            </w:r>
            <w:r>
              <w:rPr>
                <w:rFonts w:hint="eastAsia" w:ascii="Times New Roman" w:hAnsi="Times New Roman" w:eastAsia="宋体" w:cs="Times New Roman"/>
                <w:bCs/>
                <w:color w:val="auto"/>
                <w:sz w:val="24"/>
                <w:szCs w:val="32"/>
                <w:lang w:val="de-DE"/>
              </w:rPr>
              <w:t>主要污染物为</w:t>
            </w:r>
            <w:r>
              <w:rPr>
                <w:rFonts w:hint="eastAsia" w:cs="Times New Roman"/>
                <w:color w:val="auto"/>
                <w:kern w:val="0"/>
                <w:sz w:val="24"/>
                <w:lang w:val="en-US" w:eastAsia="zh-CN"/>
              </w:rPr>
              <w:t>液压油、机油、废液压油、废机油</w:t>
            </w:r>
            <w:r>
              <w:rPr>
                <w:rFonts w:hint="eastAsia" w:ascii="Times New Roman" w:hAnsi="Times New Roman" w:eastAsia="宋体" w:cs="Times New Roman"/>
                <w:bCs/>
                <w:color w:val="auto"/>
                <w:sz w:val="24"/>
                <w:szCs w:val="32"/>
                <w:lang w:val="en-US" w:eastAsia="zh-CN"/>
              </w:rPr>
              <w:t>等</w:t>
            </w:r>
            <w:r>
              <w:rPr>
                <w:rFonts w:hint="eastAsia" w:ascii="Times New Roman" w:hAnsi="Times New Roman" w:eastAsia="宋体" w:cs="Times New Roman"/>
                <w:bCs/>
                <w:color w:val="auto"/>
                <w:sz w:val="24"/>
                <w:szCs w:val="32"/>
                <w:lang w:val="de-DE"/>
              </w:rPr>
              <w:t>均保存在密闭容器内，且地面已进行硬化处理，正常情况下不会发生泄漏，不会对土壤、地下水环境造成影响。非正常情况下，上述污染源发生泄漏，</w:t>
            </w:r>
            <w:r>
              <w:rPr>
                <w:rFonts w:hint="eastAsia" w:ascii="Times New Roman" w:hAnsi="Times New Roman" w:eastAsia="宋体" w:cs="Times New Roman"/>
                <w:color w:val="auto"/>
                <w:kern w:val="0"/>
                <w:sz w:val="24"/>
              </w:rPr>
              <w:t>危废</w:t>
            </w:r>
            <w:r>
              <w:rPr>
                <w:rFonts w:hint="eastAsia" w:cs="Times New Roman"/>
                <w:color w:val="auto"/>
                <w:kern w:val="0"/>
                <w:sz w:val="24"/>
                <w:lang w:eastAsia="zh-CN"/>
              </w:rPr>
              <w:t>贮存库、</w:t>
            </w:r>
            <w:r>
              <w:rPr>
                <w:rFonts w:hint="eastAsia" w:cs="Times New Roman"/>
                <w:color w:val="auto"/>
                <w:kern w:val="0"/>
                <w:sz w:val="24"/>
                <w:lang w:val="en-US" w:eastAsia="zh-CN"/>
              </w:rPr>
              <w:t>液压油、机油储存区已按重点防渗区的要求，</w:t>
            </w:r>
            <w:r>
              <w:rPr>
                <w:rFonts w:hint="eastAsia" w:ascii="Times New Roman" w:hAnsi="Times New Roman" w:eastAsia="宋体" w:cs="Times New Roman"/>
                <w:bCs/>
                <w:color w:val="auto"/>
                <w:sz w:val="24"/>
                <w:szCs w:val="32"/>
                <w:lang w:val="de-DE"/>
              </w:rPr>
              <w:t>渗透系数≤10</w:t>
            </w:r>
            <w:r>
              <w:rPr>
                <w:rFonts w:hint="eastAsia" w:ascii="Times New Roman" w:hAnsi="Times New Roman" w:eastAsia="宋体" w:cs="Times New Roman"/>
                <w:bCs/>
                <w:color w:val="auto"/>
                <w:sz w:val="24"/>
                <w:szCs w:val="32"/>
                <w:vertAlign w:val="superscript"/>
                <w:lang w:val="de-DE"/>
              </w:rPr>
              <w:t>-10</w:t>
            </w:r>
            <w:r>
              <w:rPr>
                <w:rFonts w:hint="eastAsia" w:ascii="Times New Roman" w:hAnsi="Times New Roman" w:eastAsia="宋体" w:cs="Times New Roman"/>
                <w:bCs/>
                <w:color w:val="auto"/>
                <w:sz w:val="24"/>
                <w:szCs w:val="32"/>
                <w:lang w:val="de-DE"/>
              </w:rPr>
              <w:t>cm/s</w:t>
            </w:r>
            <w:r>
              <w:rPr>
                <w:rFonts w:hint="eastAsia" w:ascii="Times New Roman" w:hAnsi="Times New Roman" w:eastAsia="宋体" w:cs="Times New Roman"/>
                <w:bCs/>
                <w:color w:val="auto"/>
                <w:sz w:val="24"/>
                <w:szCs w:val="32"/>
                <w:lang w:val="de-DE" w:eastAsia="zh-CN"/>
              </w:rPr>
              <w:t>，</w:t>
            </w:r>
            <w:r>
              <w:rPr>
                <w:rFonts w:hint="eastAsia" w:ascii="Times New Roman" w:hAnsi="Times New Roman" w:eastAsia="宋体" w:cs="Times New Roman"/>
                <w:bCs/>
                <w:color w:val="auto"/>
                <w:sz w:val="24"/>
                <w:szCs w:val="32"/>
                <w:lang w:val="de-DE"/>
              </w:rPr>
              <w:t>其他区域采取一般防渗，地面采用混凝土硬化。</w:t>
            </w:r>
          </w:p>
          <w:p w14:paraId="304E455F">
            <w:pPr>
              <w:spacing w:line="360" w:lineRule="auto"/>
              <w:ind w:firstLine="480" w:firstLineChars="200"/>
              <w:rPr>
                <w:bCs/>
                <w:color w:val="auto"/>
                <w:sz w:val="24"/>
                <w:szCs w:val="32"/>
                <w:lang w:val="de-DE"/>
              </w:rPr>
            </w:pPr>
            <w:r>
              <w:rPr>
                <w:rFonts w:hint="eastAsia" w:ascii="Times New Roman" w:cs="Times New Roman"/>
                <w:color w:val="auto"/>
                <w:kern w:val="0"/>
                <w:sz w:val="24"/>
                <w:szCs w:val="21"/>
                <w:lang w:val="en-US" w:eastAsia="zh-CN"/>
              </w:rPr>
              <w:t>综上所述，采取上述措施后，项目不存在地下水和土壤污染途径，不会对厂区地下水、土壤环境造成影响。</w:t>
            </w:r>
          </w:p>
          <w:p w14:paraId="01CA1A9A">
            <w:pPr>
              <w:spacing w:line="360" w:lineRule="auto"/>
              <w:rPr>
                <w:color w:val="auto"/>
              </w:rPr>
            </w:pPr>
          </w:p>
        </w:tc>
      </w:tr>
    </w:tbl>
    <w:p w14:paraId="7B8BF337">
      <w:pPr>
        <w:widowControl/>
        <w:spacing w:before="100" w:beforeAutospacing="1" w:after="100" w:afterAutospacing="1"/>
        <w:jc w:val="center"/>
        <w:outlineLvl w:val="0"/>
        <w:rPr>
          <w:rFonts w:eastAsia="黑体"/>
          <w:snapToGrid w:val="0"/>
          <w:color w:val="auto"/>
          <w:kern w:val="0"/>
          <w:sz w:val="30"/>
          <w:szCs w:val="30"/>
        </w:rPr>
      </w:pPr>
      <w:r>
        <w:rPr>
          <w:rFonts w:eastAsia="黑体"/>
          <w:snapToGrid w:val="0"/>
          <w:kern w:val="0"/>
          <w:sz w:val="36"/>
          <w:szCs w:val="36"/>
        </w:rPr>
        <w:br w:type="page"/>
      </w:r>
      <w:r>
        <w:rPr>
          <w:rFonts w:eastAsia="黑体"/>
          <w:snapToGrid w:val="0"/>
          <w:color w:val="auto"/>
          <w:kern w:val="0"/>
          <w:sz w:val="30"/>
          <w:szCs w:val="30"/>
        </w:rPr>
        <w:t>五、</w:t>
      </w:r>
      <w:bookmarkStart w:id="4" w:name="_Hlk54167917"/>
      <w:r>
        <w:rPr>
          <w:rFonts w:eastAsia="黑体"/>
          <w:snapToGrid w:val="0"/>
          <w:color w:val="auto"/>
          <w:kern w:val="0"/>
          <w:sz w:val="30"/>
          <w:szCs w:val="30"/>
        </w:rPr>
        <w:t>环境保护措施监督检查清单</w:t>
      </w:r>
      <w:bookmarkEnd w:id="4"/>
    </w:p>
    <w:tbl>
      <w:tblPr>
        <w:tblStyle w:val="12"/>
        <w:tblW w:w="904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350"/>
        <w:gridCol w:w="1348"/>
        <w:gridCol w:w="1208"/>
        <w:gridCol w:w="2229"/>
        <w:gridCol w:w="2914"/>
      </w:tblGrid>
      <w:tr w14:paraId="54BDD4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350" w:type="dxa"/>
            <w:tcBorders>
              <w:tl2br w:val="single" w:color="auto" w:sz="4" w:space="0"/>
            </w:tcBorders>
          </w:tcPr>
          <w:p w14:paraId="4C55D562">
            <w:pPr>
              <w:jc w:val="right"/>
              <w:rPr>
                <w:color w:val="auto"/>
                <w:sz w:val="24"/>
              </w:rPr>
            </w:pPr>
            <w:r>
              <w:rPr>
                <w:color w:val="auto"/>
                <w:sz w:val="24"/>
              </w:rPr>
              <w:t>内容</w:t>
            </w:r>
          </w:p>
          <w:p w14:paraId="2DD84F7F">
            <w:pPr>
              <w:rPr>
                <w:color w:val="auto"/>
                <w:sz w:val="24"/>
              </w:rPr>
            </w:pPr>
          </w:p>
          <w:p w14:paraId="47BB2029">
            <w:pPr>
              <w:rPr>
                <w:color w:val="auto"/>
                <w:sz w:val="24"/>
              </w:rPr>
            </w:pPr>
            <w:r>
              <w:rPr>
                <w:color w:val="auto"/>
                <w:sz w:val="24"/>
              </w:rPr>
              <w:t>要素</w:t>
            </w:r>
          </w:p>
        </w:tc>
        <w:tc>
          <w:tcPr>
            <w:tcW w:w="1348" w:type="dxa"/>
            <w:vAlign w:val="center"/>
          </w:tcPr>
          <w:p w14:paraId="3A082AA5">
            <w:pPr>
              <w:jc w:val="center"/>
              <w:rPr>
                <w:color w:val="auto"/>
                <w:sz w:val="24"/>
              </w:rPr>
            </w:pPr>
            <w:r>
              <w:rPr>
                <w:color w:val="auto"/>
                <w:sz w:val="24"/>
              </w:rPr>
              <w:t>排放口(编号、名称)/污染源</w:t>
            </w:r>
          </w:p>
        </w:tc>
        <w:tc>
          <w:tcPr>
            <w:tcW w:w="1208" w:type="dxa"/>
            <w:vAlign w:val="center"/>
          </w:tcPr>
          <w:p w14:paraId="7B923889">
            <w:pPr>
              <w:jc w:val="center"/>
              <w:rPr>
                <w:color w:val="auto"/>
                <w:sz w:val="24"/>
              </w:rPr>
            </w:pPr>
            <w:r>
              <w:rPr>
                <w:color w:val="auto"/>
                <w:sz w:val="24"/>
              </w:rPr>
              <w:t>污染物项目</w:t>
            </w:r>
          </w:p>
        </w:tc>
        <w:tc>
          <w:tcPr>
            <w:tcW w:w="2229" w:type="dxa"/>
            <w:vAlign w:val="center"/>
          </w:tcPr>
          <w:p w14:paraId="6A92DE88">
            <w:pPr>
              <w:jc w:val="center"/>
              <w:rPr>
                <w:color w:val="auto"/>
                <w:sz w:val="24"/>
              </w:rPr>
            </w:pPr>
            <w:r>
              <w:rPr>
                <w:color w:val="auto"/>
                <w:sz w:val="24"/>
              </w:rPr>
              <w:t>环境保护措施</w:t>
            </w:r>
          </w:p>
        </w:tc>
        <w:tc>
          <w:tcPr>
            <w:tcW w:w="2914" w:type="dxa"/>
            <w:vAlign w:val="center"/>
          </w:tcPr>
          <w:p w14:paraId="4854BCE4">
            <w:pPr>
              <w:jc w:val="center"/>
              <w:rPr>
                <w:color w:val="auto"/>
                <w:sz w:val="24"/>
              </w:rPr>
            </w:pPr>
            <w:r>
              <w:rPr>
                <w:color w:val="auto"/>
                <w:sz w:val="24"/>
              </w:rPr>
              <w:t>执行标准</w:t>
            </w:r>
          </w:p>
        </w:tc>
      </w:tr>
      <w:tr w14:paraId="7ED470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350" w:type="dxa"/>
            <w:vAlign w:val="center"/>
          </w:tcPr>
          <w:p w14:paraId="7CE33FF3">
            <w:pPr>
              <w:jc w:val="center"/>
              <w:rPr>
                <w:color w:val="FF0000"/>
                <w:sz w:val="24"/>
              </w:rPr>
            </w:pPr>
            <w:r>
              <w:rPr>
                <w:color w:val="FF0000"/>
                <w:sz w:val="24"/>
              </w:rPr>
              <w:t>大气环境</w:t>
            </w:r>
          </w:p>
        </w:tc>
        <w:tc>
          <w:tcPr>
            <w:tcW w:w="1348" w:type="dxa"/>
            <w:vAlign w:val="center"/>
          </w:tcPr>
          <w:p w14:paraId="4BFB01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FF0000"/>
                <w:sz w:val="24"/>
                <w:lang w:val="en-US" w:eastAsia="zh-CN"/>
              </w:rPr>
            </w:pPr>
            <w:r>
              <w:rPr>
                <w:rFonts w:hint="eastAsia"/>
                <w:color w:val="FF0000"/>
                <w:sz w:val="24"/>
                <w:lang w:val="en-US" w:eastAsia="zh-CN"/>
              </w:rPr>
              <w:t>切削液挥发</w:t>
            </w:r>
          </w:p>
        </w:tc>
        <w:tc>
          <w:tcPr>
            <w:tcW w:w="1208" w:type="dxa"/>
            <w:vAlign w:val="center"/>
          </w:tcPr>
          <w:p w14:paraId="17D4C8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FF0000"/>
                <w:sz w:val="24"/>
                <w:lang w:val="en-US" w:eastAsia="zh-CN"/>
              </w:rPr>
            </w:pPr>
            <w:r>
              <w:rPr>
                <w:rFonts w:hint="eastAsia" w:cs="Times New Roman" w:eastAsiaTheme="minorEastAsia"/>
                <w:color w:val="FF0000"/>
                <w:sz w:val="24"/>
                <w:szCs w:val="24"/>
                <w:lang w:val="en-US" w:eastAsia="zh-CN"/>
              </w:rPr>
              <w:t>非甲烷总烃</w:t>
            </w:r>
          </w:p>
        </w:tc>
        <w:tc>
          <w:tcPr>
            <w:tcW w:w="2229" w:type="dxa"/>
            <w:vAlign w:val="center"/>
          </w:tcPr>
          <w:p w14:paraId="2A93B9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FF0000"/>
                <w:sz w:val="24"/>
                <w:lang w:val="en-US" w:eastAsia="zh-CN"/>
              </w:rPr>
            </w:pPr>
            <w:r>
              <w:rPr>
                <w:rFonts w:hint="eastAsia"/>
                <w:color w:val="FF0000"/>
                <w:sz w:val="24"/>
                <w:lang w:val="en-US" w:eastAsia="zh-CN"/>
              </w:rPr>
              <w:t>设备密闭、厂房密闭</w:t>
            </w:r>
          </w:p>
        </w:tc>
        <w:tc>
          <w:tcPr>
            <w:tcW w:w="2914" w:type="dxa"/>
            <w:vAlign w:val="center"/>
          </w:tcPr>
          <w:p w14:paraId="746D7883">
            <w:pPr>
              <w:jc w:val="center"/>
              <w:rPr>
                <w:rFonts w:hint="eastAsia" w:eastAsia="宋体"/>
                <w:color w:val="FF0000"/>
                <w:sz w:val="24"/>
                <w:lang w:val="en-US" w:eastAsia="zh-CN"/>
              </w:rPr>
            </w:pPr>
            <w:r>
              <w:rPr>
                <w:rFonts w:hint="eastAsia"/>
                <w:color w:val="FF0000"/>
                <w:sz w:val="24"/>
                <w:szCs w:val="24"/>
                <w:lang w:val="en-US" w:eastAsia="zh-CN"/>
              </w:rPr>
              <w:t>《挥发性有机物无组织排放控制标准》（GB37822-2019）</w:t>
            </w:r>
          </w:p>
        </w:tc>
      </w:tr>
      <w:tr w14:paraId="6502FA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1350" w:type="dxa"/>
            <w:vAlign w:val="center"/>
          </w:tcPr>
          <w:p w14:paraId="7EA1F0E5">
            <w:pPr>
              <w:jc w:val="center"/>
              <w:rPr>
                <w:color w:val="auto"/>
                <w:sz w:val="24"/>
              </w:rPr>
            </w:pPr>
            <w:r>
              <w:rPr>
                <w:color w:val="auto"/>
                <w:sz w:val="24"/>
              </w:rPr>
              <w:t>地表水环境</w:t>
            </w:r>
          </w:p>
        </w:tc>
        <w:tc>
          <w:tcPr>
            <w:tcW w:w="1348" w:type="dxa"/>
            <w:vAlign w:val="center"/>
          </w:tcPr>
          <w:p w14:paraId="72A61439">
            <w:pPr>
              <w:jc w:val="center"/>
              <w:rPr>
                <w:color w:val="auto"/>
                <w:sz w:val="24"/>
              </w:rPr>
            </w:pPr>
            <w:r>
              <w:rPr>
                <w:color w:val="auto"/>
                <w:sz w:val="24"/>
              </w:rPr>
              <w:t>生活污水</w:t>
            </w:r>
          </w:p>
        </w:tc>
        <w:tc>
          <w:tcPr>
            <w:tcW w:w="1208" w:type="dxa"/>
            <w:vAlign w:val="center"/>
          </w:tcPr>
          <w:p w14:paraId="0E841384">
            <w:pPr>
              <w:jc w:val="center"/>
              <w:rPr>
                <w:rFonts w:hint="eastAsia" w:eastAsia="宋体"/>
                <w:color w:val="auto"/>
                <w:sz w:val="24"/>
                <w:lang w:val="en-US" w:eastAsia="zh-CN"/>
              </w:rPr>
            </w:pPr>
            <w:r>
              <w:rPr>
                <w:color w:val="auto"/>
                <w:sz w:val="24"/>
              </w:rPr>
              <w:t>COD、BOD</w:t>
            </w:r>
            <w:r>
              <w:rPr>
                <w:color w:val="auto"/>
                <w:sz w:val="24"/>
                <w:vertAlign w:val="subscript"/>
              </w:rPr>
              <w:t>5</w:t>
            </w:r>
            <w:r>
              <w:rPr>
                <w:rFonts w:hint="eastAsia"/>
                <w:color w:val="auto"/>
                <w:sz w:val="24"/>
                <w:vertAlign w:val="baseline"/>
                <w:lang w:eastAsia="zh-CN"/>
              </w:rPr>
              <w:t>、</w:t>
            </w:r>
            <w:r>
              <w:rPr>
                <w:color w:val="auto"/>
                <w:sz w:val="24"/>
              </w:rPr>
              <w:t>NH</w:t>
            </w:r>
            <w:r>
              <w:rPr>
                <w:color w:val="auto"/>
                <w:sz w:val="24"/>
                <w:vertAlign w:val="subscript"/>
              </w:rPr>
              <w:t>3</w:t>
            </w:r>
            <w:r>
              <w:rPr>
                <w:color w:val="auto"/>
                <w:sz w:val="24"/>
              </w:rPr>
              <w:t>-N、SS</w:t>
            </w:r>
            <w:r>
              <w:rPr>
                <w:rFonts w:hint="eastAsia"/>
                <w:color w:val="auto"/>
                <w:sz w:val="24"/>
                <w:lang w:val="en-US" w:eastAsia="zh-CN"/>
              </w:rPr>
              <w:t>等</w:t>
            </w:r>
          </w:p>
        </w:tc>
        <w:tc>
          <w:tcPr>
            <w:tcW w:w="2229" w:type="dxa"/>
            <w:vAlign w:val="center"/>
          </w:tcPr>
          <w:p w14:paraId="661B9719">
            <w:pPr>
              <w:jc w:val="center"/>
              <w:rPr>
                <w:rFonts w:hint="default" w:eastAsia="宋体"/>
                <w:color w:val="auto"/>
                <w:sz w:val="24"/>
                <w:lang w:val="en-US" w:eastAsia="zh-CN"/>
              </w:rPr>
            </w:pPr>
            <w:r>
              <w:rPr>
                <w:rFonts w:hint="eastAsia" w:eastAsia="宋体"/>
                <w:color w:val="auto"/>
                <w:sz w:val="24"/>
              </w:rPr>
              <w:t>经陕西国坤时代科技有限公司化粪池处理后</w:t>
            </w:r>
            <w:r>
              <w:rPr>
                <w:rFonts w:hint="eastAsia"/>
                <w:color w:val="auto"/>
                <w:sz w:val="24"/>
                <w:lang w:val="en-US" w:eastAsia="zh-CN"/>
              </w:rPr>
              <w:t>排入</w:t>
            </w:r>
            <w:r>
              <w:rPr>
                <w:rFonts w:hint="eastAsia"/>
                <w:sz w:val="24"/>
                <w:lang w:val="en-US" w:eastAsia="zh-CN"/>
              </w:rPr>
              <w:t>泾河新城第二污水处理厂处理</w:t>
            </w:r>
          </w:p>
        </w:tc>
        <w:tc>
          <w:tcPr>
            <w:tcW w:w="2914" w:type="dxa"/>
            <w:vAlign w:val="center"/>
          </w:tcPr>
          <w:p w14:paraId="5A00D5DE">
            <w:pPr>
              <w:jc w:val="center"/>
              <w:rPr>
                <w:rFonts w:hint="default" w:eastAsia="宋体"/>
                <w:color w:val="auto"/>
                <w:sz w:val="24"/>
                <w:lang w:val="en-US" w:eastAsia="zh-CN"/>
              </w:rPr>
            </w:pPr>
            <w:r>
              <w:rPr>
                <w:color w:val="auto"/>
                <w:kern w:val="0"/>
                <w:sz w:val="24"/>
              </w:rPr>
              <w:t>《污水综合排放标准》（GB8978-1996）中的三级标准</w:t>
            </w:r>
            <w:r>
              <w:rPr>
                <w:rFonts w:hint="eastAsia"/>
                <w:color w:val="auto"/>
                <w:kern w:val="0"/>
                <w:sz w:val="24"/>
                <w:lang w:eastAsia="zh-CN"/>
              </w:rPr>
              <w:t>、</w:t>
            </w:r>
            <w:r>
              <w:rPr>
                <w:rFonts w:hint="eastAsia"/>
                <w:color w:val="auto"/>
                <w:kern w:val="0"/>
                <w:sz w:val="24"/>
                <w:szCs w:val="21"/>
              </w:rPr>
              <w:t>《污水排入</w:t>
            </w:r>
            <w:r>
              <w:rPr>
                <w:rFonts w:hint="eastAsia"/>
                <w:color w:val="auto"/>
                <w:kern w:val="0"/>
                <w:sz w:val="24"/>
              </w:rPr>
              <w:t>城镇下水道水质标准》（GB/T31962-2015）中B级标准</w:t>
            </w:r>
          </w:p>
        </w:tc>
      </w:tr>
      <w:tr w14:paraId="7C7970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13" w:hRule="atLeast"/>
          <w:jc w:val="center"/>
        </w:trPr>
        <w:tc>
          <w:tcPr>
            <w:tcW w:w="1350" w:type="dxa"/>
            <w:vAlign w:val="center"/>
          </w:tcPr>
          <w:p w14:paraId="013011AF">
            <w:pPr>
              <w:jc w:val="center"/>
              <w:rPr>
                <w:color w:val="auto"/>
                <w:sz w:val="24"/>
              </w:rPr>
            </w:pPr>
            <w:r>
              <w:rPr>
                <w:color w:val="auto"/>
                <w:sz w:val="24"/>
              </w:rPr>
              <w:t>声环境</w:t>
            </w:r>
          </w:p>
        </w:tc>
        <w:tc>
          <w:tcPr>
            <w:tcW w:w="1348" w:type="dxa"/>
            <w:vAlign w:val="center"/>
          </w:tcPr>
          <w:p w14:paraId="24B69AA4">
            <w:pPr>
              <w:adjustRightInd w:val="0"/>
              <w:snapToGrid w:val="0"/>
              <w:jc w:val="center"/>
              <w:rPr>
                <w:color w:val="auto"/>
                <w:sz w:val="24"/>
              </w:rPr>
            </w:pPr>
            <w:r>
              <w:rPr>
                <w:color w:val="auto"/>
                <w:sz w:val="24"/>
              </w:rPr>
              <w:t>生产设备</w:t>
            </w:r>
          </w:p>
        </w:tc>
        <w:tc>
          <w:tcPr>
            <w:tcW w:w="1208" w:type="dxa"/>
            <w:vAlign w:val="center"/>
          </w:tcPr>
          <w:p w14:paraId="7E0DEA23">
            <w:pPr>
              <w:adjustRightInd w:val="0"/>
              <w:snapToGrid w:val="0"/>
              <w:jc w:val="center"/>
              <w:rPr>
                <w:color w:val="auto"/>
                <w:sz w:val="24"/>
              </w:rPr>
            </w:pPr>
            <w:r>
              <w:rPr>
                <w:color w:val="auto"/>
                <w:sz w:val="24"/>
              </w:rPr>
              <w:t>噪声</w:t>
            </w:r>
          </w:p>
        </w:tc>
        <w:tc>
          <w:tcPr>
            <w:tcW w:w="2229" w:type="dxa"/>
            <w:vAlign w:val="center"/>
          </w:tcPr>
          <w:p w14:paraId="1E041621">
            <w:pPr>
              <w:jc w:val="center"/>
              <w:rPr>
                <w:color w:val="auto"/>
                <w:sz w:val="24"/>
              </w:rPr>
            </w:pPr>
            <w:r>
              <w:rPr>
                <w:color w:val="auto"/>
                <w:sz w:val="24"/>
              </w:rPr>
              <w:t>选择低噪设备，设备基础减振，厂房隔声，加之距离衰减</w:t>
            </w:r>
          </w:p>
        </w:tc>
        <w:tc>
          <w:tcPr>
            <w:tcW w:w="2914" w:type="dxa"/>
            <w:vAlign w:val="center"/>
          </w:tcPr>
          <w:p w14:paraId="61FE18D8">
            <w:pPr>
              <w:jc w:val="center"/>
              <w:rPr>
                <w:color w:val="auto"/>
                <w:sz w:val="24"/>
              </w:rPr>
            </w:pPr>
            <w:r>
              <w:rPr>
                <w:color w:val="auto"/>
                <w:sz w:val="24"/>
              </w:rPr>
              <w:t>《工业企业厂界环境噪声排放标准》（GB12348-2008）</w:t>
            </w:r>
            <w:r>
              <w:rPr>
                <w:rFonts w:hint="eastAsia"/>
                <w:color w:val="auto"/>
                <w:sz w:val="24"/>
                <w:lang w:val="en-US" w:eastAsia="zh-CN"/>
              </w:rPr>
              <w:t>3</w:t>
            </w:r>
            <w:r>
              <w:rPr>
                <w:rFonts w:hint="eastAsia"/>
                <w:color w:val="auto"/>
                <w:sz w:val="24"/>
              </w:rPr>
              <w:t>类标准</w:t>
            </w:r>
          </w:p>
        </w:tc>
      </w:tr>
      <w:tr w14:paraId="3F58DF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350" w:type="dxa"/>
            <w:vMerge w:val="restart"/>
            <w:vAlign w:val="center"/>
          </w:tcPr>
          <w:p w14:paraId="4A47A739">
            <w:pPr>
              <w:jc w:val="center"/>
              <w:rPr>
                <w:color w:val="auto"/>
                <w:sz w:val="24"/>
              </w:rPr>
            </w:pPr>
            <w:r>
              <w:rPr>
                <w:color w:val="auto"/>
                <w:sz w:val="24"/>
              </w:rPr>
              <w:t>固体废物</w:t>
            </w:r>
          </w:p>
        </w:tc>
        <w:tc>
          <w:tcPr>
            <w:tcW w:w="1348" w:type="dxa"/>
            <w:vAlign w:val="center"/>
          </w:tcPr>
          <w:p w14:paraId="0F584745">
            <w:pPr>
              <w:jc w:val="center"/>
              <w:rPr>
                <w:color w:val="auto"/>
                <w:sz w:val="24"/>
              </w:rPr>
            </w:pPr>
            <w:r>
              <w:rPr>
                <w:color w:val="auto"/>
                <w:sz w:val="24"/>
              </w:rPr>
              <w:t>生产车间</w:t>
            </w:r>
          </w:p>
        </w:tc>
        <w:tc>
          <w:tcPr>
            <w:tcW w:w="1208" w:type="dxa"/>
            <w:vAlign w:val="center"/>
          </w:tcPr>
          <w:p w14:paraId="2D692C09">
            <w:pPr>
              <w:adjustRightInd w:val="0"/>
              <w:snapToGrid w:val="0"/>
              <w:jc w:val="center"/>
              <w:rPr>
                <w:rFonts w:hint="default" w:eastAsia="宋体"/>
                <w:color w:val="auto"/>
                <w:sz w:val="24"/>
                <w:lang w:val="en-US" w:eastAsia="zh-CN"/>
              </w:rPr>
            </w:pPr>
            <w:r>
              <w:rPr>
                <w:rFonts w:hint="default" w:eastAsia="宋体"/>
                <w:color w:val="auto"/>
                <w:sz w:val="24"/>
              </w:rPr>
              <w:t>废</w:t>
            </w:r>
            <w:r>
              <w:rPr>
                <w:rFonts w:hint="eastAsia" w:eastAsia="宋体"/>
                <w:color w:val="auto"/>
                <w:sz w:val="24"/>
                <w:lang w:val="en-US" w:eastAsia="zh-CN"/>
              </w:rPr>
              <w:t>旧</w:t>
            </w:r>
            <w:r>
              <w:rPr>
                <w:rFonts w:hint="default" w:eastAsia="宋体"/>
                <w:color w:val="auto"/>
                <w:sz w:val="24"/>
              </w:rPr>
              <w:t>包装材料</w:t>
            </w:r>
            <w:r>
              <w:rPr>
                <w:rFonts w:hint="default" w:eastAsia="宋体"/>
                <w:color w:val="auto"/>
                <w:sz w:val="24"/>
                <w:lang w:eastAsia="zh-CN"/>
              </w:rPr>
              <w:t>、</w:t>
            </w:r>
            <w:r>
              <w:rPr>
                <w:rFonts w:hint="eastAsia" w:eastAsia="宋体"/>
                <w:color w:val="auto"/>
                <w:sz w:val="24"/>
                <w:lang w:val="en-US" w:eastAsia="zh-CN"/>
              </w:rPr>
              <w:t>不合格产品、</w:t>
            </w:r>
            <w:r>
              <w:rPr>
                <w:rFonts w:hint="eastAsia" w:eastAsia="宋体"/>
                <w:color w:val="auto"/>
                <w:sz w:val="24"/>
              </w:rPr>
              <w:t>废边角料及金属碎屑</w:t>
            </w:r>
          </w:p>
        </w:tc>
        <w:tc>
          <w:tcPr>
            <w:tcW w:w="2229" w:type="dxa"/>
            <w:vAlign w:val="center"/>
          </w:tcPr>
          <w:p w14:paraId="09C6DA53">
            <w:pPr>
              <w:jc w:val="center"/>
              <w:rPr>
                <w:color w:val="auto"/>
                <w:sz w:val="24"/>
              </w:rPr>
            </w:pPr>
            <w:r>
              <w:rPr>
                <w:color w:val="auto"/>
                <w:kern w:val="0"/>
                <w:sz w:val="24"/>
              </w:rPr>
              <w:t>收集后统一外售处理</w:t>
            </w:r>
          </w:p>
        </w:tc>
        <w:tc>
          <w:tcPr>
            <w:tcW w:w="2914" w:type="dxa"/>
            <w:vAlign w:val="center"/>
          </w:tcPr>
          <w:p w14:paraId="3D0B6260">
            <w:pPr>
              <w:jc w:val="center"/>
              <w:rPr>
                <w:color w:val="auto"/>
                <w:sz w:val="24"/>
              </w:rPr>
            </w:pPr>
            <w:r>
              <w:rPr>
                <w:rFonts w:hint="eastAsia" w:cs="Times New Roman"/>
                <w:color w:val="auto"/>
                <w:sz w:val="24"/>
                <w:szCs w:val="24"/>
                <w:lang w:val="en-US" w:eastAsia="zh-CN"/>
              </w:rPr>
              <w:t>符合</w:t>
            </w:r>
            <w:r>
              <w:rPr>
                <w:color w:val="auto"/>
              </w:rPr>
              <w:fldChar w:fldCharType="begin"/>
            </w:r>
            <w:r>
              <w:rPr>
                <w:color w:val="auto"/>
              </w:rPr>
              <w:instrText xml:space="preserve"> HYPERLINK "http://www.mee.gov.cn/ywgz/fgbz/bz/bzwb/gthw/gtfwwrkzbz/202012/t20201218_813927.shtml" </w:instrText>
            </w:r>
            <w:r>
              <w:rPr>
                <w:color w:val="auto"/>
              </w:rPr>
              <w:fldChar w:fldCharType="separate"/>
            </w:r>
            <w:r>
              <w:rPr>
                <w:color w:val="auto"/>
                <w:sz w:val="24"/>
              </w:rPr>
              <w:t>《一般工业固体废物贮存和填埋污染控制标准》（GB18599-2020）</w:t>
            </w:r>
            <w:r>
              <w:rPr>
                <w:color w:val="auto"/>
                <w:sz w:val="24"/>
              </w:rPr>
              <w:fldChar w:fldCharType="end"/>
            </w:r>
            <w:r>
              <w:rPr>
                <w:rFonts w:hint="eastAsia" w:cs="Times New Roman"/>
                <w:color w:val="auto"/>
                <w:sz w:val="24"/>
                <w:szCs w:val="24"/>
                <w:lang w:val="en-US" w:eastAsia="zh-CN"/>
              </w:rPr>
              <w:t>中有关规定</w:t>
            </w:r>
          </w:p>
        </w:tc>
      </w:tr>
      <w:tr w14:paraId="627C35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350" w:type="dxa"/>
            <w:vMerge w:val="continue"/>
            <w:vAlign w:val="center"/>
          </w:tcPr>
          <w:p w14:paraId="0F0EEF9D">
            <w:pPr>
              <w:jc w:val="center"/>
              <w:rPr>
                <w:color w:val="auto"/>
                <w:sz w:val="24"/>
              </w:rPr>
            </w:pPr>
          </w:p>
        </w:tc>
        <w:tc>
          <w:tcPr>
            <w:tcW w:w="1348" w:type="dxa"/>
            <w:vAlign w:val="center"/>
          </w:tcPr>
          <w:p w14:paraId="323C9D12">
            <w:pPr>
              <w:jc w:val="center"/>
              <w:rPr>
                <w:color w:val="auto"/>
                <w:sz w:val="24"/>
              </w:rPr>
            </w:pPr>
            <w:r>
              <w:rPr>
                <w:color w:val="auto"/>
                <w:sz w:val="24"/>
              </w:rPr>
              <w:t>办公生活区</w:t>
            </w:r>
          </w:p>
        </w:tc>
        <w:tc>
          <w:tcPr>
            <w:tcW w:w="1208" w:type="dxa"/>
            <w:vAlign w:val="center"/>
          </w:tcPr>
          <w:p w14:paraId="0D522CB9">
            <w:pPr>
              <w:jc w:val="center"/>
              <w:rPr>
                <w:color w:val="auto"/>
                <w:sz w:val="24"/>
              </w:rPr>
            </w:pPr>
            <w:r>
              <w:rPr>
                <w:color w:val="auto"/>
                <w:sz w:val="24"/>
              </w:rPr>
              <w:t>生活垃圾</w:t>
            </w:r>
          </w:p>
        </w:tc>
        <w:tc>
          <w:tcPr>
            <w:tcW w:w="2229" w:type="dxa"/>
            <w:vAlign w:val="center"/>
          </w:tcPr>
          <w:p w14:paraId="0A89FE8B">
            <w:pPr>
              <w:jc w:val="center"/>
              <w:rPr>
                <w:color w:val="auto"/>
                <w:kern w:val="0"/>
                <w:sz w:val="24"/>
              </w:rPr>
            </w:pPr>
            <w:r>
              <w:rPr>
                <w:color w:val="auto"/>
                <w:kern w:val="0"/>
                <w:sz w:val="24"/>
              </w:rPr>
              <w:t>环卫部门统一清运处理</w:t>
            </w:r>
          </w:p>
        </w:tc>
        <w:tc>
          <w:tcPr>
            <w:tcW w:w="2914" w:type="dxa"/>
            <w:vAlign w:val="center"/>
          </w:tcPr>
          <w:p w14:paraId="1C51602D">
            <w:pPr>
              <w:jc w:val="center"/>
              <w:rPr>
                <w:color w:val="auto"/>
                <w:sz w:val="24"/>
              </w:rPr>
            </w:pPr>
            <w:r>
              <w:rPr>
                <w:rFonts w:hint="eastAsia"/>
                <w:color w:val="auto"/>
                <w:sz w:val="24"/>
              </w:rPr>
              <w:t>/</w:t>
            </w:r>
          </w:p>
        </w:tc>
      </w:tr>
      <w:tr w14:paraId="1EE3C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38" w:hRule="atLeast"/>
          <w:jc w:val="center"/>
        </w:trPr>
        <w:tc>
          <w:tcPr>
            <w:tcW w:w="1350" w:type="dxa"/>
            <w:vMerge w:val="continue"/>
            <w:vAlign w:val="center"/>
          </w:tcPr>
          <w:p w14:paraId="5F54D980">
            <w:pPr>
              <w:jc w:val="center"/>
              <w:rPr>
                <w:color w:val="auto"/>
                <w:sz w:val="24"/>
              </w:rPr>
            </w:pPr>
          </w:p>
        </w:tc>
        <w:tc>
          <w:tcPr>
            <w:tcW w:w="1348" w:type="dxa"/>
            <w:vAlign w:val="center"/>
          </w:tcPr>
          <w:p w14:paraId="51D37C4C">
            <w:pPr>
              <w:ind w:left="451" w:hanging="451" w:hangingChars="188"/>
              <w:jc w:val="center"/>
              <w:rPr>
                <w:color w:val="auto"/>
                <w:sz w:val="24"/>
              </w:rPr>
            </w:pPr>
            <w:r>
              <w:rPr>
                <w:color w:val="auto"/>
                <w:sz w:val="24"/>
              </w:rPr>
              <w:t>生产车间</w:t>
            </w:r>
          </w:p>
        </w:tc>
        <w:tc>
          <w:tcPr>
            <w:tcW w:w="1208" w:type="dxa"/>
            <w:vAlign w:val="center"/>
          </w:tcPr>
          <w:p w14:paraId="050D69DC">
            <w:pPr>
              <w:jc w:val="center"/>
              <w:rPr>
                <w:rFonts w:hint="default" w:eastAsia="宋体"/>
                <w:color w:val="auto"/>
                <w:sz w:val="24"/>
                <w:lang w:val="en-US" w:eastAsia="zh-CN"/>
              </w:rPr>
            </w:pPr>
            <w:r>
              <w:rPr>
                <w:rFonts w:hint="eastAsia"/>
                <w:color w:val="auto"/>
                <w:sz w:val="24"/>
                <w:lang w:val="en-US" w:eastAsia="zh-CN"/>
              </w:rPr>
              <w:t>废切削液、废液压油、</w:t>
            </w:r>
            <w:r>
              <w:rPr>
                <w:color w:val="auto"/>
                <w:sz w:val="24"/>
              </w:rPr>
              <w:t>废</w:t>
            </w:r>
            <w:r>
              <w:rPr>
                <w:rFonts w:hint="eastAsia"/>
                <w:color w:val="auto"/>
                <w:sz w:val="24"/>
                <w:lang w:val="en-US" w:eastAsia="zh-CN"/>
              </w:rPr>
              <w:t>机油、废油桶、废手套及抹布</w:t>
            </w:r>
          </w:p>
        </w:tc>
        <w:tc>
          <w:tcPr>
            <w:tcW w:w="2229" w:type="dxa"/>
            <w:vAlign w:val="center"/>
          </w:tcPr>
          <w:p w14:paraId="43230E75">
            <w:pPr>
              <w:jc w:val="center"/>
              <w:rPr>
                <w:bCs/>
                <w:color w:val="auto"/>
                <w:sz w:val="24"/>
              </w:rPr>
            </w:pPr>
            <w:r>
              <w:rPr>
                <w:color w:val="auto"/>
                <w:sz w:val="24"/>
              </w:rPr>
              <w:t>收集</w:t>
            </w:r>
            <w:r>
              <w:rPr>
                <w:rFonts w:hint="eastAsia"/>
                <w:color w:val="auto"/>
                <w:sz w:val="24"/>
                <w:lang w:val="en-US" w:eastAsia="zh-CN"/>
              </w:rPr>
              <w:t>后暂存</w:t>
            </w:r>
            <w:r>
              <w:rPr>
                <w:color w:val="auto"/>
                <w:sz w:val="24"/>
              </w:rPr>
              <w:t>于</w:t>
            </w:r>
            <w:r>
              <w:rPr>
                <w:rFonts w:hint="eastAsia"/>
                <w:color w:val="auto"/>
                <w:sz w:val="24"/>
                <w:lang w:eastAsia="zh-CN"/>
              </w:rPr>
              <w:t>危废贮存库</w:t>
            </w:r>
            <w:r>
              <w:rPr>
                <w:color w:val="auto"/>
                <w:sz w:val="24"/>
              </w:rPr>
              <w:t>，</w:t>
            </w:r>
            <w:r>
              <w:rPr>
                <w:rFonts w:hint="eastAsia"/>
                <w:color w:val="auto"/>
                <w:kern w:val="0"/>
                <w:sz w:val="24"/>
                <w:lang w:val="en-US" w:eastAsia="zh-CN"/>
              </w:rPr>
              <w:t>定期</w:t>
            </w:r>
            <w:r>
              <w:rPr>
                <w:color w:val="auto"/>
                <w:sz w:val="24"/>
              </w:rPr>
              <w:t>交由有资质单位处置</w:t>
            </w:r>
          </w:p>
        </w:tc>
        <w:tc>
          <w:tcPr>
            <w:tcW w:w="2914" w:type="dxa"/>
            <w:vAlign w:val="center"/>
          </w:tcPr>
          <w:p w14:paraId="3E74C2BF">
            <w:pPr>
              <w:jc w:val="center"/>
              <w:rPr>
                <w:color w:val="auto"/>
                <w:sz w:val="24"/>
              </w:rPr>
            </w:pPr>
            <w:r>
              <w:rPr>
                <w:rFonts w:hint="default" w:ascii="Times New Roman" w:hAnsi="Times New Roman" w:cs="Times New Roman"/>
                <w:color w:val="auto"/>
                <w:sz w:val="24"/>
                <w:szCs w:val="24"/>
                <w:lang w:val="en-US" w:eastAsia="zh-CN"/>
              </w:rPr>
              <w:t>符合</w:t>
            </w:r>
            <w:r>
              <w:rPr>
                <w:rFonts w:hint="default" w:ascii="Times New Roman" w:hAnsi="Times New Roman" w:cs="Times New Roman"/>
                <w:color w:val="auto"/>
                <w:sz w:val="24"/>
                <w:szCs w:val="24"/>
              </w:rPr>
              <w:t>《危险废物贮存污染控制标准》（</w:t>
            </w:r>
            <w:r>
              <w:rPr>
                <w:rFonts w:hint="eastAsia" w:cs="Times New Roman"/>
                <w:color w:val="auto"/>
                <w:sz w:val="24"/>
                <w:szCs w:val="24"/>
                <w:lang w:val="en-US" w:eastAsia="zh-CN"/>
              </w:rPr>
              <w:t>GB</w:t>
            </w:r>
            <w:r>
              <w:rPr>
                <w:rFonts w:hint="default" w:ascii="Times New Roman" w:hAnsi="Times New Roman" w:cs="Times New Roman"/>
                <w:color w:val="auto"/>
                <w:sz w:val="24"/>
                <w:szCs w:val="24"/>
                <w:lang w:val="en-US" w:eastAsia="zh-CN"/>
              </w:rPr>
              <w:t>18597-2023</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中有关规定</w:t>
            </w:r>
          </w:p>
        </w:tc>
      </w:tr>
      <w:tr w14:paraId="27F51B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535" w:hRule="atLeast"/>
          <w:jc w:val="center"/>
        </w:trPr>
        <w:tc>
          <w:tcPr>
            <w:tcW w:w="1350" w:type="dxa"/>
            <w:vAlign w:val="center"/>
          </w:tcPr>
          <w:p w14:paraId="272BD521">
            <w:pPr>
              <w:jc w:val="center"/>
              <w:rPr>
                <w:color w:val="auto"/>
                <w:sz w:val="24"/>
              </w:rPr>
            </w:pPr>
            <w:r>
              <w:rPr>
                <w:color w:val="auto"/>
                <w:sz w:val="24"/>
              </w:rPr>
              <w:t>土壤及地下水污染防治措施</w:t>
            </w:r>
          </w:p>
        </w:tc>
        <w:tc>
          <w:tcPr>
            <w:tcW w:w="7699" w:type="dxa"/>
            <w:gridSpan w:val="4"/>
            <w:vAlign w:val="center"/>
          </w:tcPr>
          <w:p w14:paraId="09F970C2">
            <w:pPr>
              <w:rPr>
                <w:color w:val="auto"/>
                <w:sz w:val="24"/>
              </w:rPr>
            </w:pPr>
            <w:r>
              <w:rPr>
                <w:rFonts w:hint="eastAsia"/>
                <w:color w:val="auto"/>
                <w:sz w:val="24"/>
              </w:rPr>
              <w:t>项目固废贮存应防风防雨，避免雨水淋漓，一般固废设置定点收集区域，危险废物用专用容器贮存后暂存在</w:t>
            </w:r>
            <w:r>
              <w:rPr>
                <w:rFonts w:hint="eastAsia"/>
                <w:color w:val="auto"/>
                <w:sz w:val="24"/>
                <w:lang w:eastAsia="zh-CN"/>
              </w:rPr>
              <w:t>危废贮存库</w:t>
            </w:r>
            <w:r>
              <w:rPr>
                <w:rFonts w:hint="eastAsia"/>
                <w:color w:val="auto"/>
                <w:sz w:val="24"/>
              </w:rPr>
              <w:t>内，</w:t>
            </w:r>
            <w:r>
              <w:rPr>
                <w:rFonts w:hint="eastAsia"/>
                <w:color w:val="auto"/>
                <w:sz w:val="24"/>
                <w:lang w:eastAsia="zh-CN"/>
              </w:rPr>
              <w:t>危废贮存库</w:t>
            </w:r>
            <w:r>
              <w:rPr>
                <w:rFonts w:hint="eastAsia"/>
                <w:color w:val="auto"/>
                <w:sz w:val="24"/>
                <w:lang w:val="en-US" w:eastAsia="zh-CN"/>
              </w:rPr>
              <w:t>及原料区</w:t>
            </w:r>
            <w:r>
              <w:rPr>
                <w:rFonts w:hint="eastAsia"/>
                <w:color w:val="auto"/>
                <w:sz w:val="24"/>
              </w:rPr>
              <w:t>按照重点防渗区要求进行防渗，生产车间按照普通防渗区要求进行防渗，避免发生垂直入渗。</w:t>
            </w:r>
          </w:p>
        </w:tc>
      </w:tr>
      <w:tr w14:paraId="23F4B7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05" w:hRule="atLeast"/>
          <w:jc w:val="center"/>
        </w:trPr>
        <w:tc>
          <w:tcPr>
            <w:tcW w:w="1350" w:type="dxa"/>
            <w:vAlign w:val="center"/>
          </w:tcPr>
          <w:p w14:paraId="07755B55">
            <w:pPr>
              <w:jc w:val="center"/>
              <w:rPr>
                <w:color w:val="auto"/>
                <w:sz w:val="24"/>
              </w:rPr>
            </w:pPr>
            <w:r>
              <w:rPr>
                <w:color w:val="auto"/>
                <w:sz w:val="24"/>
              </w:rPr>
              <w:t>生态保护措施</w:t>
            </w:r>
          </w:p>
        </w:tc>
        <w:tc>
          <w:tcPr>
            <w:tcW w:w="7699" w:type="dxa"/>
            <w:gridSpan w:val="4"/>
            <w:vAlign w:val="center"/>
          </w:tcPr>
          <w:p w14:paraId="027770D8">
            <w:pPr>
              <w:rPr>
                <w:color w:val="auto"/>
                <w:sz w:val="24"/>
              </w:rPr>
            </w:pPr>
            <w:r>
              <w:rPr>
                <w:color w:val="auto"/>
                <w:kern w:val="0"/>
                <w:sz w:val="24"/>
              </w:rPr>
              <w:t>本项目位于已建好的厂房内，只进行简单的设备安装及调试，对周围生态环境基本无影响。</w:t>
            </w:r>
          </w:p>
        </w:tc>
      </w:tr>
      <w:tr w14:paraId="476148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1350" w:type="dxa"/>
            <w:vAlign w:val="center"/>
          </w:tcPr>
          <w:p w14:paraId="09BD9047">
            <w:pPr>
              <w:jc w:val="center"/>
              <w:rPr>
                <w:color w:val="auto"/>
                <w:spacing w:val="-8"/>
                <w:sz w:val="24"/>
              </w:rPr>
            </w:pPr>
            <w:r>
              <w:rPr>
                <w:color w:val="auto"/>
                <w:spacing w:val="-8"/>
                <w:sz w:val="24"/>
              </w:rPr>
              <w:t>环境风险</w:t>
            </w:r>
          </w:p>
          <w:p w14:paraId="1BEF3DE6">
            <w:pPr>
              <w:jc w:val="center"/>
              <w:rPr>
                <w:color w:val="auto"/>
                <w:spacing w:val="-8"/>
                <w:sz w:val="24"/>
              </w:rPr>
            </w:pPr>
            <w:r>
              <w:rPr>
                <w:color w:val="auto"/>
                <w:spacing w:val="-8"/>
                <w:sz w:val="24"/>
              </w:rPr>
              <w:t>防范措施</w:t>
            </w:r>
          </w:p>
        </w:tc>
        <w:tc>
          <w:tcPr>
            <w:tcW w:w="7699" w:type="dxa"/>
            <w:gridSpan w:val="4"/>
            <w:vAlign w:val="center"/>
          </w:tcPr>
          <w:p w14:paraId="49E675B2">
            <w:pPr>
              <w:rPr>
                <w:color w:val="auto"/>
                <w:sz w:val="24"/>
              </w:rPr>
            </w:pPr>
            <w:r>
              <w:rPr>
                <w:bCs/>
                <w:color w:val="auto"/>
                <w:kern w:val="0"/>
                <w:sz w:val="24"/>
              </w:rPr>
              <w:t>根据《危险化学品重大危险源辨识》（GB18218-2018）及《危险废物管理名录》（202</w:t>
            </w:r>
            <w:r>
              <w:rPr>
                <w:rFonts w:hint="eastAsia"/>
                <w:bCs/>
                <w:color w:val="auto"/>
                <w:kern w:val="0"/>
                <w:sz w:val="24"/>
                <w:lang w:val="en-US" w:eastAsia="zh-CN"/>
              </w:rPr>
              <w:t>5</w:t>
            </w:r>
            <w:r>
              <w:rPr>
                <w:bCs/>
                <w:color w:val="auto"/>
                <w:kern w:val="0"/>
                <w:sz w:val="24"/>
              </w:rPr>
              <w:t>年版）表1中对物质危险性的规定，本项目涉及</w:t>
            </w:r>
            <w:r>
              <w:rPr>
                <w:rFonts w:hint="eastAsia"/>
                <w:bCs/>
                <w:color w:val="auto"/>
                <w:kern w:val="0"/>
                <w:sz w:val="24"/>
                <w:lang w:val="en-US" w:eastAsia="zh-CN"/>
              </w:rPr>
              <w:t>的</w:t>
            </w:r>
            <w:r>
              <w:rPr>
                <w:bCs/>
                <w:color w:val="auto"/>
                <w:kern w:val="0"/>
                <w:sz w:val="24"/>
              </w:rPr>
              <w:t>风险物质</w:t>
            </w:r>
            <w:r>
              <w:rPr>
                <w:rFonts w:hint="eastAsia"/>
                <w:bCs/>
                <w:color w:val="auto"/>
                <w:kern w:val="0"/>
                <w:sz w:val="24"/>
                <w:lang w:val="en-US" w:eastAsia="zh-CN"/>
              </w:rPr>
              <w:t>主要是液压油、机油、废机油等</w:t>
            </w:r>
            <w:r>
              <w:rPr>
                <w:bCs/>
                <w:color w:val="auto"/>
                <w:kern w:val="0"/>
                <w:sz w:val="24"/>
              </w:rPr>
              <w:t>。</w:t>
            </w:r>
            <w:r>
              <w:rPr>
                <w:rFonts w:hint="default" w:ascii="Times New Roman" w:hAnsi="Times New Roman" w:cs="Times New Roman"/>
                <w:bCs/>
                <w:color w:val="auto"/>
                <w:kern w:val="0"/>
                <w:sz w:val="24"/>
                <w:szCs w:val="24"/>
              </w:rPr>
              <w:t>环境风险主要为泄露或后续引发的火灾等危险事故。针对本项目存在的各类事故风险，在严格落实环境风险防范措施，加强生产管理的情况下，上述风险事故隐患可降至可接受水平。</w:t>
            </w:r>
          </w:p>
        </w:tc>
      </w:tr>
      <w:tr w14:paraId="470213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02" w:hRule="atLeast"/>
          <w:jc w:val="center"/>
        </w:trPr>
        <w:tc>
          <w:tcPr>
            <w:tcW w:w="1350" w:type="dxa"/>
            <w:vAlign w:val="center"/>
          </w:tcPr>
          <w:p w14:paraId="5C5C5748">
            <w:pPr>
              <w:keepNext w:val="0"/>
              <w:keepLines w:val="0"/>
              <w:pageBreakBefore w:val="0"/>
              <w:widowControl w:val="0"/>
              <w:kinsoku/>
              <w:wordWrap/>
              <w:overflowPunct/>
              <w:topLinePunct w:val="0"/>
              <w:autoSpaceDE/>
              <w:autoSpaceDN/>
              <w:bidi w:val="0"/>
              <w:adjustRightInd/>
              <w:jc w:val="center"/>
              <w:textAlignment w:val="auto"/>
              <w:rPr>
                <w:color w:val="auto"/>
                <w:spacing w:val="-8"/>
                <w:sz w:val="24"/>
              </w:rPr>
            </w:pPr>
            <w:r>
              <w:rPr>
                <w:color w:val="auto"/>
                <w:spacing w:val="-8"/>
                <w:sz w:val="24"/>
              </w:rPr>
              <w:t>其他环境</w:t>
            </w:r>
          </w:p>
          <w:p w14:paraId="4FED9CEA">
            <w:pPr>
              <w:keepNext w:val="0"/>
              <w:keepLines w:val="0"/>
              <w:pageBreakBefore w:val="0"/>
              <w:widowControl w:val="0"/>
              <w:kinsoku/>
              <w:wordWrap/>
              <w:overflowPunct/>
              <w:topLinePunct w:val="0"/>
              <w:autoSpaceDE/>
              <w:autoSpaceDN/>
              <w:bidi w:val="0"/>
              <w:adjustRightInd/>
              <w:jc w:val="center"/>
              <w:textAlignment w:val="auto"/>
              <w:rPr>
                <w:color w:val="auto"/>
                <w:spacing w:val="-8"/>
                <w:sz w:val="24"/>
              </w:rPr>
            </w:pPr>
            <w:r>
              <w:rPr>
                <w:color w:val="auto"/>
                <w:spacing w:val="-8"/>
                <w:sz w:val="24"/>
              </w:rPr>
              <w:t>管理要求</w:t>
            </w:r>
          </w:p>
        </w:tc>
        <w:tc>
          <w:tcPr>
            <w:tcW w:w="7699" w:type="dxa"/>
            <w:gridSpan w:val="4"/>
            <w:vAlign w:val="center"/>
          </w:tcPr>
          <w:p w14:paraId="67D4131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建设单位应成立专门的环境管理机构，并制定一系列的环境管理制度具体落实企业内部生产运行过程中的各项国家及地方环境管理要求。建设单位环境保护管理机构的主要职责包括以下几个方面：</w:t>
            </w:r>
          </w:p>
          <w:p w14:paraId="33A2BAD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（1）组织宣传贯彻国家环保方针政策和进行企业员工环保专业知识教育；</w:t>
            </w:r>
          </w:p>
          <w:p w14:paraId="7669177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（2）组织制定全厂环保管理制度、年度实施计划和长远规划，并监督贯彻执行，具体环境保护管理制度应包括以下几个方面的工作内容：</w:t>
            </w:r>
          </w:p>
          <w:p w14:paraId="71E61AC4">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①固体废物收集处理处置设施、噪声防治设施及措施等的运行、维修、定期保养等工作制度；</w:t>
            </w:r>
          </w:p>
          <w:p w14:paraId="6077418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②环保台账管理制度，主要包括噪声等监测数据台账，危险废物收集、暂存、转移台账及各类台账保存制度；</w:t>
            </w:r>
          </w:p>
          <w:p w14:paraId="57CB2BBA">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③建设单位建立健全突发环境事件应急制度，配置必要的应急救援设备，并加强人员培训、演练。</w:t>
            </w:r>
          </w:p>
          <w:p w14:paraId="07F981E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（3）加强对防火、防爆、防泄漏管理，加强对各类固体废物的管理，防止固体废物堆置产生二次污染；</w:t>
            </w:r>
          </w:p>
          <w:p w14:paraId="50507976">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（4）按《环境保护图形标志》（15562.1-1995与GB15562.2-1995）的规定设置各污染物排放口的环保图形标志牌；</w:t>
            </w:r>
          </w:p>
          <w:p w14:paraId="7DDF539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sz w:val="24"/>
              </w:rPr>
            </w:pPr>
            <w:r>
              <w:rPr>
                <w:color w:val="auto"/>
                <w:sz w:val="24"/>
              </w:rPr>
              <w:t>（5）建设项目建设完成后应及时开展建设项目竣工环境保护验收工作。</w:t>
            </w:r>
          </w:p>
          <w:p w14:paraId="51394C0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color w:val="auto"/>
                <w:sz w:val="24"/>
              </w:rPr>
            </w:pPr>
          </w:p>
          <w:p w14:paraId="5CE2A3A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color w:val="auto"/>
                <w:sz w:val="24"/>
              </w:rPr>
            </w:pPr>
          </w:p>
          <w:p w14:paraId="5F0B5EF3">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color w:val="auto"/>
                <w:sz w:val="24"/>
              </w:rPr>
            </w:pPr>
          </w:p>
          <w:p w14:paraId="22B04D1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color w:val="auto"/>
              </w:rPr>
            </w:pPr>
          </w:p>
          <w:p w14:paraId="2B9CC3CB">
            <w:pPr>
              <w:pStyle w:val="2"/>
              <w:keepNext w:val="0"/>
              <w:keepLines w:val="0"/>
              <w:pageBreakBefore w:val="0"/>
              <w:widowControl w:val="0"/>
              <w:kinsoku/>
              <w:wordWrap/>
              <w:overflowPunct/>
              <w:topLinePunct w:val="0"/>
              <w:autoSpaceDE/>
              <w:autoSpaceDN/>
              <w:bidi w:val="0"/>
              <w:adjustRightInd/>
              <w:spacing w:line="360" w:lineRule="auto"/>
              <w:textAlignment w:val="auto"/>
              <w:rPr>
                <w:color w:val="auto"/>
              </w:rPr>
            </w:pPr>
          </w:p>
          <w:p w14:paraId="0E564E3E">
            <w:pPr>
              <w:spacing w:line="360" w:lineRule="auto"/>
              <w:rPr>
                <w:rFonts w:hint="eastAsia" w:eastAsia="宋体"/>
                <w:color w:val="auto"/>
                <w:lang w:eastAsia="zh-CN"/>
              </w:rPr>
            </w:pPr>
          </w:p>
          <w:p w14:paraId="2F6E238A">
            <w:pPr>
              <w:spacing w:line="360" w:lineRule="auto"/>
              <w:rPr>
                <w:rFonts w:hint="eastAsia" w:eastAsia="宋体"/>
                <w:color w:val="auto"/>
                <w:lang w:eastAsia="zh-CN"/>
              </w:rPr>
            </w:pPr>
          </w:p>
          <w:p w14:paraId="63923969">
            <w:pPr>
              <w:spacing w:line="360" w:lineRule="auto"/>
              <w:rPr>
                <w:color w:val="auto"/>
              </w:rPr>
            </w:pPr>
          </w:p>
          <w:p w14:paraId="3445F078">
            <w:pPr>
              <w:spacing w:line="360" w:lineRule="auto"/>
              <w:rPr>
                <w:color w:val="auto"/>
              </w:rPr>
            </w:pPr>
          </w:p>
          <w:p w14:paraId="26C11D29">
            <w:pPr>
              <w:spacing w:line="360" w:lineRule="auto"/>
              <w:rPr>
                <w:color w:val="auto"/>
              </w:rPr>
            </w:pPr>
          </w:p>
          <w:p w14:paraId="36B9263A">
            <w:pPr>
              <w:spacing w:line="360" w:lineRule="auto"/>
              <w:rPr>
                <w:color w:val="auto"/>
              </w:rPr>
            </w:pPr>
          </w:p>
          <w:p w14:paraId="6599585E">
            <w:pPr>
              <w:keepNext w:val="0"/>
              <w:keepLines w:val="0"/>
              <w:pageBreakBefore w:val="0"/>
              <w:widowControl w:val="0"/>
              <w:kinsoku/>
              <w:wordWrap/>
              <w:overflowPunct/>
              <w:topLinePunct w:val="0"/>
              <w:autoSpaceDE/>
              <w:autoSpaceDN/>
              <w:bidi w:val="0"/>
              <w:adjustRightInd/>
              <w:spacing w:line="360" w:lineRule="auto"/>
              <w:textAlignment w:val="auto"/>
              <w:rPr>
                <w:color w:val="auto"/>
                <w:sz w:val="24"/>
              </w:rPr>
            </w:pPr>
          </w:p>
        </w:tc>
      </w:tr>
    </w:tbl>
    <w:p w14:paraId="6208AE9F">
      <w:pPr>
        <w:widowControl/>
        <w:spacing w:before="100" w:beforeAutospacing="1" w:after="100" w:afterAutospacing="1"/>
        <w:jc w:val="center"/>
        <w:outlineLvl w:val="0"/>
        <w:rPr>
          <w:rFonts w:eastAsia="黑体"/>
          <w:snapToGrid w:val="0"/>
          <w:color w:val="auto"/>
          <w:kern w:val="0"/>
          <w:sz w:val="30"/>
          <w:szCs w:val="30"/>
        </w:rPr>
      </w:pPr>
      <w:r>
        <w:rPr>
          <w:snapToGrid w:val="0"/>
          <w:color w:val="auto"/>
          <w:kern w:val="0"/>
          <w:sz w:val="24"/>
          <w:szCs w:val="20"/>
        </w:rPr>
        <w:br w:type="page"/>
      </w:r>
      <w:r>
        <w:rPr>
          <w:rFonts w:eastAsia="黑体"/>
          <w:snapToGrid w:val="0"/>
          <w:color w:val="auto"/>
          <w:kern w:val="0"/>
          <w:sz w:val="30"/>
          <w:szCs w:val="30"/>
        </w:rPr>
        <w:t>六、结论</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39F8A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36" w:hRule="atLeast"/>
          <w:jc w:val="center"/>
        </w:trPr>
        <w:tc>
          <w:tcPr>
            <w:tcW w:w="8865" w:type="dxa"/>
            <w:vAlign w:val="center"/>
          </w:tcPr>
          <w:p w14:paraId="0A740938">
            <w:pPr>
              <w:autoSpaceDE w:val="0"/>
              <w:autoSpaceDN w:val="0"/>
              <w:adjustRightInd w:val="0"/>
              <w:spacing w:line="360" w:lineRule="auto"/>
              <w:ind w:firstLine="472" w:firstLineChars="196"/>
              <w:rPr>
                <w:b/>
                <w:color w:val="auto"/>
                <w:kern w:val="0"/>
                <w:sz w:val="24"/>
                <w:szCs w:val="20"/>
                <w:highlight w:val="none"/>
              </w:rPr>
            </w:pPr>
            <w:r>
              <w:rPr>
                <w:b/>
                <w:color w:val="auto"/>
                <w:kern w:val="0"/>
                <w:sz w:val="24"/>
                <w:szCs w:val="20"/>
                <w:highlight w:val="none"/>
              </w:rPr>
              <w:t>从环境保护角度，该建设项目环境影响可行。</w:t>
            </w:r>
          </w:p>
          <w:p w14:paraId="4610F86D">
            <w:pPr>
              <w:autoSpaceDE w:val="0"/>
              <w:autoSpaceDN w:val="0"/>
              <w:adjustRightInd w:val="0"/>
              <w:spacing w:line="360" w:lineRule="auto"/>
              <w:ind w:firstLine="470" w:firstLineChars="196"/>
              <w:rPr>
                <w:color w:val="auto"/>
                <w:sz w:val="24"/>
              </w:rPr>
            </w:pPr>
          </w:p>
        </w:tc>
      </w:tr>
    </w:tbl>
    <w:p w14:paraId="2C0EBEDC">
      <w:pPr>
        <w:rPr>
          <w:color w:val="auto"/>
        </w:rPr>
        <w:sectPr>
          <w:pgSz w:w="11906" w:h="16838"/>
          <w:pgMar w:top="1553" w:right="1553" w:bottom="1553" w:left="1553" w:header="851" w:footer="851" w:gutter="0"/>
          <w:pgNumType w:fmt="decimal"/>
          <w:cols w:space="720" w:num="1"/>
          <w:docGrid w:linePitch="312" w:charSpace="0"/>
        </w:sectPr>
      </w:pPr>
    </w:p>
    <w:p w14:paraId="631775E4">
      <w:pPr>
        <w:widowControl/>
        <w:adjustRightInd w:val="0"/>
        <w:snapToGrid w:val="0"/>
        <w:spacing w:line="360" w:lineRule="auto"/>
        <w:jc w:val="left"/>
        <w:outlineLvl w:val="0"/>
        <w:rPr>
          <w:rFonts w:eastAsia="黑体"/>
          <w:snapToGrid w:val="0"/>
          <w:color w:val="auto"/>
          <w:kern w:val="0"/>
          <w:sz w:val="32"/>
          <w:szCs w:val="32"/>
        </w:rPr>
      </w:pPr>
      <w:r>
        <w:rPr>
          <w:rFonts w:eastAsia="黑体"/>
          <w:snapToGrid w:val="0"/>
          <w:color w:val="auto"/>
          <w:kern w:val="0"/>
          <w:sz w:val="32"/>
          <w:szCs w:val="32"/>
        </w:rPr>
        <w:t>附表</w:t>
      </w:r>
    </w:p>
    <w:p w14:paraId="50574A09">
      <w:pPr>
        <w:widowControl/>
        <w:spacing w:line="360" w:lineRule="auto"/>
        <w:jc w:val="center"/>
        <w:outlineLvl w:val="0"/>
        <w:rPr>
          <w:rFonts w:eastAsia="方正小标宋_GBK"/>
          <w:snapToGrid w:val="0"/>
          <w:color w:val="auto"/>
          <w:kern w:val="0"/>
          <w:sz w:val="38"/>
          <w:szCs w:val="38"/>
        </w:rPr>
      </w:pPr>
      <w:r>
        <w:rPr>
          <w:rFonts w:eastAsia="方正小标宋_GBK"/>
          <w:snapToGrid w:val="0"/>
          <w:color w:val="auto"/>
          <w:kern w:val="0"/>
          <w:sz w:val="38"/>
          <w:szCs w:val="38"/>
        </w:rPr>
        <w:t>建设项目污染物排放量汇总表</w:t>
      </w:r>
    </w:p>
    <w:tbl>
      <w:tblPr>
        <w:tblStyle w:val="12"/>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234"/>
        <w:gridCol w:w="1413"/>
        <w:gridCol w:w="1252"/>
        <w:gridCol w:w="1524"/>
        <w:gridCol w:w="1559"/>
        <w:gridCol w:w="1761"/>
        <w:gridCol w:w="1736"/>
        <w:gridCol w:w="1049"/>
      </w:tblGrid>
      <w:tr w14:paraId="7A773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260" w:type="dxa"/>
            <w:tcBorders>
              <w:tl2br w:val="single" w:color="auto" w:sz="4" w:space="0"/>
            </w:tcBorders>
            <w:tcMar>
              <w:left w:w="28" w:type="dxa"/>
              <w:right w:w="28" w:type="dxa"/>
            </w:tcMar>
            <w:vAlign w:val="center"/>
          </w:tcPr>
          <w:p w14:paraId="33735DD5">
            <w:pPr>
              <w:adjustRightInd w:val="0"/>
              <w:snapToGrid w:val="0"/>
              <w:jc w:val="right"/>
              <w:rPr>
                <w:rFonts w:eastAsia="黑体"/>
                <w:snapToGrid w:val="0"/>
                <w:color w:val="auto"/>
                <w:spacing w:val="-6"/>
                <w:kern w:val="21"/>
                <w:szCs w:val="21"/>
              </w:rPr>
            </w:pPr>
            <w:r>
              <w:rPr>
                <w:rFonts w:eastAsia="黑体"/>
                <w:snapToGrid w:val="0"/>
                <w:color w:val="auto"/>
                <w:spacing w:val="-6"/>
                <w:kern w:val="21"/>
                <w:szCs w:val="21"/>
              </w:rPr>
              <w:t>项目</w:t>
            </w:r>
          </w:p>
          <w:p w14:paraId="0DDE61D8">
            <w:pPr>
              <w:adjustRightInd w:val="0"/>
              <w:snapToGrid w:val="0"/>
              <w:jc w:val="left"/>
              <w:rPr>
                <w:rFonts w:eastAsia="黑体"/>
                <w:snapToGrid w:val="0"/>
                <w:color w:val="auto"/>
                <w:spacing w:val="-6"/>
                <w:kern w:val="21"/>
                <w:szCs w:val="21"/>
              </w:rPr>
            </w:pPr>
            <w:r>
              <w:rPr>
                <w:rFonts w:eastAsia="黑体"/>
                <w:snapToGrid w:val="0"/>
                <w:color w:val="auto"/>
                <w:spacing w:val="-6"/>
                <w:kern w:val="21"/>
                <w:szCs w:val="21"/>
              </w:rPr>
              <w:t>分类</w:t>
            </w:r>
          </w:p>
        </w:tc>
        <w:tc>
          <w:tcPr>
            <w:tcW w:w="2234" w:type="dxa"/>
            <w:tcMar>
              <w:left w:w="28" w:type="dxa"/>
              <w:right w:w="28" w:type="dxa"/>
            </w:tcMar>
            <w:vAlign w:val="center"/>
          </w:tcPr>
          <w:p w14:paraId="27C85C8C">
            <w:pPr>
              <w:adjustRightInd w:val="0"/>
              <w:snapToGrid w:val="0"/>
              <w:jc w:val="center"/>
              <w:rPr>
                <w:rFonts w:eastAsia="黑体"/>
                <w:snapToGrid w:val="0"/>
                <w:color w:val="auto"/>
                <w:spacing w:val="-6"/>
                <w:kern w:val="21"/>
                <w:szCs w:val="21"/>
              </w:rPr>
            </w:pPr>
            <w:r>
              <w:rPr>
                <w:rFonts w:eastAsia="黑体"/>
                <w:snapToGrid w:val="0"/>
                <w:color w:val="auto"/>
                <w:spacing w:val="-6"/>
                <w:kern w:val="21"/>
                <w:szCs w:val="21"/>
              </w:rPr>
              <w:t>污染物名称</w:t>
            </w:r>
          </w:p>
        </w:tc>
        <w:tc>
          <w:tcPr>
            <w:tcW w:w="1413" w:type="dxa"/>
            <w:tcMar>
              <w:left w:w="28" w:type="dxa"/>
              <w:right w:w="28" w:type="dxa"/>
            </w:tcMar>
            <w:vAlign w:val="center"/>
          </w:tcPr>
          <w:p w14:paraId="001AF26C">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w:t>
            </w:r>
          </w:p>
          <w:p w14:paraId="4B3D2087">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1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①</w:t>
            </w:r>
            <w:r>
              <w:rPr>
                <w:rFonts w:hint="default" w:ascii="Times New Roman" w:hAnsi="Times New Roman" w:eastAsia="黑体" w:cs="Times New Roman"/>
                <w:snapToGrid w:val="0"/>
                <w:color w:val="auto"/>
                <w:spacing w:val="-6"/>
                <w:kern w:val="21"/>
                <w:szCs w:val="21"/>
              </w:rPr>
              <w:fldChar w:fldCharType="end"/>
            </w:r>
          </w:p>
        </w:tc>
        <w:tc>
          <w:tcPr>
            <w:tcW w:w="1252" w:type="dxa"/>
            <w:tcMar>
              <w:left w:w="28" w:type="dxa"/>
              <w:right w:w="28" w:type="dxa"/>
            </w:tcMar>
            <w:vAlign w:val="center"/>
          </w:tcPr>
          <w:p w14:paraId="362C3B48">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w:t>
            </w:r>
          </w:p>
          <w:p w14:paraId="6CE9643E">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许可排放量</w:t>
            </w:r>
          </w:p>
          <w:p w14:paraId="60FB5EA9">
            <w:pPr>
              <w:adjustRightInd w:val="0"/>
              <w:snapToGrid w:val="0"/>
              <w:spacing w:line="259" w:lineRule="auto"/>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2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snapToGrid w:val="0"/>
                <w:color w:val="auto"/>
                <w:spacing w:val="-6"/>
                <w:kern w:val="21"/>
                <w:szCs w:val="21"/>
              </w:rPr>
              <w:t>②</w:t>
            </w:r>
            <w:r>
              <w:rPr>
                <w:rFonts w:hint="default" w:ascii="Times New Roman" w:hAnsi="Times New Roman" w:eastAsia="黑体" w:cs="Times New Roman"/>
                <w:snapToGrid w:val="0"/>
                <w:color w:val="auto"/>
                <w:spacing w:val="-6"/>
                <w:kern w:val="21"/>
                <w:szCs w:val="21"/>
              </w:rPr>
              <w:fldChar w:fldCharType="end"/>
            </w:r>
          </w:p>
        </w:tc>
        <w:tc>
          <w:tcPr>
            <w:tcW w:w="1524" w:type="dxa"/>
            <w:tcMar>
              <w:left w:w="28" w:type="dxa"/>
              <w:right w:w="28" w:type="dxa"/>
            </w:tcMar>
            <w:vAlign w:val="center"/>
          </w:tcPr>
          <w:p w14:paraId="4B9437EA">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在建工程</w:t>
            </w:r>
          </w:p>
          <w:p w14:paraId="3E79A146">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3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③</w:t>
            </w:r>
            <w:r>
              <w:rPr>
                <w:rFonts w:hint="default" w:ascii="Times New Roman" w:hAnsi="Times New Roman" w:eastAsia="黑体" w:cs="Times New Roman"/>
                <w:snapToGrid w:val="0"/>
                <w:color w:val="auto"/>
                <w:spacing w:val="-6"/>
                <w:kern w:val="21"/>
                <w:szCs w:val="21"/>
              </w:rPr>
              <w:fldChar w:fldCharType="end"/>
            </w:r>
          </w:p>
        </w:tc>
        <w:tc>
          <w:tcPr>
            <w:tcW w:w="1559" w:type="dxa"/>
            <w:tcMar>
              <w:left w:w="28" w:type="dxa"/>
              <w:right w:w="28" w:type="dxa"/>
            </w:tcMar>
            <w:vAlign w:val="center"/>
          </w:tcPr>
          <w:p w14:paraId="31E67E05">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本项目</w:t>
            </w:r>
          </w:p>
          <w:p w14:paraId="4C5F3076">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4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④</w:t>
            </w:r>
            <w:r>
              <w:rPr>
                <w:rFonts w:hint="default" w:ascii="Times New Roman" w:hAnsi="Times New Roman" w:eastAsia="黑体" w:cs="Times New Roman"/>
                <w:snapToGrid w:val="0"/>
                <w:color w:val="auto"/>
                <w:spacing w:val="-6"/>
                <w:kern w:val="21"/>
                <w:szCs w:val="21"/>
              </w:rPr>
              <w:fldChar w:fldCharType="end"/>
            </w:r>
          </w:p>
        </w:tc>
        <w:tc>
          <w:tcPr>
            <w:tcW w:w="1761" w:type="dxa"/>
            <w:tcMar>
              <w:left w:w="28" w:type="dxa"/>
              <w:right w:w="28" w:type="dxa"/>
            </w:tcMar>
            <w:vAlign w:val="center"/>
          </w:tcPr>
          <w:p w14:paraId="348A9D90">
            <w:pPr>
              <w:adjustRightInd w:val="0"/>
              <w:snapToGrid w:val="0"/>
              <w:jc w:val="center"/>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以新带老削减量</w:t>
            </w:r>
          </w:p>
          <w:p w14:paraId="17E77534">
            <w:pPr>
              <w:adjustRightInd w:val="0"/>
              <w:snapToGrid w:val="0"/>
              <w:jc w:val="center"/>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（新建项目不填）</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5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szCs w:val="21"/>
              </w:rPr>
              <w:t>⑤</w:t>
            </w:r>
            <w:r>
              <w:rPr>
                <w:rFonts w:hint="default" w:ascii="Times New Roman" w:hAnsi="Times New Roman" w:eastAsia="黑体" w:cs="Times New Roman"/>
                <w:snapToGrid w:val="0"/>
                <w:color w:val="auto"/>
                <w:spacing w:val="-16"/>
                <w:kern w:val="21"/>
                <w:szCs w:val="21"/>
              </w:rPr>
              <w:fldChar w:fldCharType="end"/>
            </w:r>
          </w:p>
        </w:tc>
        <w:tc>
          <w:tcPr>
            <w:tcW w:w="1736" w:type="dxa"/>
            <w:tcMar>
              <w:left w:w="28" w:type="dxa"/>
              <w:right w:w="28" w:type="dxa"/>
            </w:tcMar>
            <w:vAlign w:val="center"/>
          </w:tcPr>
          <w:p w14:paraId="5D3B3CE6">
            <w:pPr>
              <w:adjustRightInd w:val="0"/>
              <w:snapToGrid w:val="0"/>
              <w:jc w:val="center"/>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本项目建成后</w:t>
            </w:r>
          </w:p>
          <w:p w14:paraId="615837D4">
            <w:pPr>
              <w:adjustRightInd w:val="0"/>
              <w:snapToGrid w:val="0"/>
              <w:jc w:val="center"/>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全厂排放量（固体废物产生量）</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6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szCs w:val="21"/>
              </w:rPr>
              <w:t>⑥</w:t>
            </w:r>
            <w:r>
              <w:rPr>
                <w:rFonts w:hint="default" w:ascii="Times New Roman" w:hAnsi="Times New Roman" w:eastAsia="黑体" w:cs="Times New Roman"/>
                <w:snapToGrid w:val="0"/>
                <w:color w:val="auto"/>
                <w:spacing w:val="-16"/>
                <w:kern w:val="21"/>
                <w:szCs w:val="21"/>
              </w:rPr>
              <w:fldChar w:fldCharType="end"/>
            </w:r>
          </w:p>
        </w:tc>
        <w:tc>
          <w:tcPr>
            <w:tcW w:w="1049" w:type="dxa"/>
            <w:tcMar>
              <w:left w:w="28" w:type="dxa"/>
              <w:right w:w="28" w:type="dxa"/>
            </w:tcMar>
            <w:vAlign w:val="center"/>
          </w:tcPr>
          <w:p w14:paraId="374842FC">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变化量</w:t>
            </w:r>
          </w:p>
          <w:p w14:paraId="56DA9C47">
            <w:pPr>
              <w:adjustRightInd w:val="0"/>
              <w:snapToGrid w:val="0"/>
              <w:jc w:val="center"/>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7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szCs w:val="21"/>
              </w:rPr>
              <w:t>⑦</w:t>
            </w:r>
            <w:r>
              <w:rPr>
                <w:rFonts w:hint="default" w:ascii="Times New Roman" w:hAnsi="Times New Roman" w:eastAsia="黑体" w:cs="Times New Roman"/>
                <w:snapToGrid w:val="0"/>
                <w:color w:val="auto"/>
                <w:spacing w:val="-6"/>
                <w:kern w:val="21"/>
                <w:szCs w:val="21"/>
              </w:rPr>
              <w:fldChar w:fldCharType="end"/>
            </w:r>
          </w:p>
        </w:tc>
      </w:tr>
      <w:tr w14:paraId="7AC0D0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Align w:val="center"/>
          </w:tcPr>
          <w:p w14:paraId="6F055482">
            <w:pPr>
              <w:adjustRightInd w:val="0"/>
              <w:snapToGrid w:val="0"/>
              <w:jc w:val="center"/>
              <w:rPr>
                <w:rFonts w:hint="eastAsia" w:eastAsia="宋体"/>
                <w:snapToGrid w:val="0"/>
                <w:color w:val="FF0000"/>
                <w:kern w:val="21"/>
                <w:szCs w:val="21"/>
                <w:lang w:val="en-US" w:eastAsia="zh-CN"/>
              </w:rPr>
            </w:pPr>
            <w:r>
              <w:rPr>
                <w:rFonts w:hint="eastAsia"/>
                <w:snapToGrid w:val="0"/>
                <w:color w:val="FF0000"/>
                <w:kern w:val="21"/>
                <w:szCs w:val="21"/>
                <w:lang w:val="en-US" w:eastAsia="zh-CN"/>
              </w:rPr>
              <w:t>废气</w:t>
            </w:r>
          </w:p>
        </w:tc>
        <w:tc>
          <w:tcPr>
            <w:tcW w:w="2234" w:type="dxa"/>
            <w:vAlign w:val="center"/>
          </w:tcPr>
          <w:p w14:paraId="45305910">
            <w:pPr>
              <w:pStyle w:val="29"/>
              <w:spacing w:beforeLines="0" w:afterLines="0" w:line="240" w:lineRule="auto"/>
              <w:rPr>
                <w:rFonts w:hint="default" w:ascii="Times New Roman"/>
                <w:snapToGrid w:val="0"/>
                <w:color w:val="FF0000"/>
                <w:kern w:val="21"/>
                <w:szCs w:val="21"/>
                <w:lang w:val="en-US" w:eastAsia="zh-CN"/>
              </w:rPr>
            </w:pPr>
            <w:r>
              <w:rPr>
                <w:rFonts w:hint="eastAsia" w:ascii="Times New Roman"/>
                <w:snapToGrid w:val="0"/>
                <w:color w:val="FF0000"/>
                <w:kern w:val="21"/>
                <w:szCs w:val="21"/>
                <w:lang w:val="en-US" w:eastAsia="zh-CN"/>
              </w:rPr>
              <w:t>非甲烷总烃</w:t>
            </w:r>
          </w:p>
        </w:tc>
        <w:tc>
          <w:tcPr>
            <w:tcW w:w="1413" w:type="dxa"/>
            <w:vAlign w:val="center"/>
          </w:tcPr>
          <w:p w14:paraId="1B69EB87">
            <w:pPr>
              <w:adjustRightInd w:val="0"/>
              <w:snapToGrid w:val="0"/>
              <w:jc w:val="center"/>
              <w:rPr>
                <w:rFonts w:hint="eastAsia" w:eastAsia="宋体"/>
                <w:snapToGrid w:val="0"/>
                <w:color w:val="FF0000"/>
                <w:kern w:val="21"/>
                <w:szCs w:val="21"/>
                <w:lang w:val="en-US" w:eastAsia="zh-CN"/>
              </w:rPr>
            </w:pPr>
            <w:r>
              <w:rPr>
                <w:rFonts w:hint="eastAsia"/>
                <w:snapToGrid w:val="0"/>
                <w:color w:val="FF0000"/>
                <w:kern w:val="21"/>
                <w:szCs w:val="21"/>
                <w:lang w:val="en-US" w:eastAsia="zh-CN"/>
              </w:rPr>
              <w:t>/</w:t>
            </w:r>
          </w:p>
        </w:tc>
        <w:tc>
          <w:tcPr>
            <w:tcW w:w="1252" w:type="dxa"/>
            <w:vAlign w:val="center"/>
          </w:tcPr>
          <w:p w14:paraId="5B6EA821">
            <w:pPr>
              <w:adjustRightInd w:val="0"/>
              <w:snapToGrid w:val="0"/>
              <w:jc w:val="center"/>
              <w:rPr>
                <w:rFonts w:hint="eastAsia" w:eastAsia="宋体"/>
                <w:snapToGrid w:val="0"/>
                <w:color w:val="FF0000"/>
                <w:kern w:val="21"/>
                <w:szCs w:val="21"/>
                <w:lang w:val="en-US" w:eastAsia="zh-CN"/>
              </w:rPr>
            </w:pPr>
            <w:r>
              <w:rPr>
                <w:rFonts w:hint="eastAsia"/>
                <w:snapToGrid w:val="0"/>
                <w:color w:val="FF0000"/>
                <w:kern w:val="21"/>
                <w:szCs w:val="21"/>
                <w:lang w:val="en-US" w:eastAsia="zh-CN"/>
              </w:rPr>
              <w:t>/</w:t>
            </w:r>
          </w:p>
        </w:tc>
        <w:tc>
          <w:tcPr>
            <w:tcW w:w="1524" w:type="dxa"/>
            <w:vAlign w:val="center"/>
          </w:tcPr>
          <w:p w14:paraId="01687399">
            <w:pPr>
              <w:adjustRightInd w:val="0"/>
              <w:snapToGrid w:val="0"/>
              <w:jc w:val="center"/>
              <w:rPr>
                <w:rFonts w:hint="eastAsia" w:eastAsia="宋体"/>
                <w:snapToGrid w:val="0"/>
                <w:color w:val="FF0000"/>
                <w:kern w:val="21"/>
                <w:szCs w:val="21"/>
                <w:lang w:val="en-US" w:eastAsia="zh-CN"/>
              </w:rPr>
            </w:pPr>
            <w:r>
              <w:rPr>
                <w:rFonts w:hint="eastAsia"/>
                <w:snapToGrid w:val="0"/>
                <w:color w:val="FF0000"/>
                <w:kern w:val="21"/>
                <w:szCs w:val="21"/>
                <w:lang w:val="en-US" w:eastAsia="zh-CN"/>
              </w:rPr>
              <w:t>/</w:t>
            </w:r>
          </w:p>
        </w:tc>
        <w:tc>
          <w:tcPr>
            <w:tcW w:w="1559" w:type="dxa"/>
            <w:vAlign w:val="center"/>
          </w:tcPr>
          <w:p w14:paraId="256DB2F6">
            <w:pPr>
              <w:jc w:val="center"/>
              <w:rPr>
                <w:rFonts w:hint="eastAsia"/>
                <w:snapToGrid w:val="0"/>
                <w:color w:val="FF0000"/>
                <w:kern w:val="21"/>
                <w:szCs w:val="21"/>
                <w:lang w:val="en-US" w:eastAsia="zh-CN"/>
              </w:rPr>
            </w:pPr>
            <w:r>
              <w:rPr>
                <w:rFonts w:hint="default" w:ascii="Times New Roman" w:hAnsi="Times New Roman" w:eastAsia="宋体" w:cs="Times New Roman"/>
                <w:snapToGrid w:val="0"/>
                <w:color w:val="FF0000"/>
                <w:kern w:val="0"/>
                <w:sz w:val="21"/>
                <w:szCs w:val="21"/>
                <w:lang w:val="en-US" w:eastAsia="zh-CN"/>
              </w:rPr>
              <w:t>0.06768</w:t>
            </w:r>
            <w:r>
              <w:rPr>
                <w:rFonts w:hint="eastAsia"/>
                <w:snapToGrid w:val="0"/>
                <w:color w:val="FF0000"/>
                <w:kern w:val="21"/>
                <w:szCs w:val="21"/>
                <w:lang w:val="en-US" w:eastAsia="zh-CN"/>
              </w:rPr>
              <w:t>t/a</w:t>
            </w:r>
          </w:p>
        </w:tc>
        <w:tc>
          <w:tcPr>
            <w:tcW w:w="1761" w:type="dxa"/>
            <w:vAlign w:val="center"/>
          </w:tcPr>
          <w:p w14:paraId="7C737FE8">
            <w:pPr>
              <w:adjustRightInd w:val="0"/>
              <w:snapToGrid w:val="0"/>
              <w:jc w:val="center"/>
              <w:rPr>
                <w:rFonts w:hint="eastAsia" w:eastAsia="宋体"/>
                <w:snapToGrid w:val="0"/>
                <w:color w:val="FF0000"/>
                <w:kern w:val="21"/>
                <w:szCs w:val="21"/>
                <w:lang w:val="en-US" w:eastAsia="zh-CN"/>
              </w:rPr>
            </w:pPr>
            <w:r>
              <w:rPr>
                <w:rFonts w:hint="eastAsia"/>
                <w:snapToGrid w:val="0"/>
                <w:color w:val="FF0000"/>
                <w:kern w:val="21"/>
                <w:szCs w:val="21"/>
                <w:lang w:val="en-US" w:eastAsia="zh-CN"/>
              </w:rPr>
              <w:t>/</w:t>
            </w:r>
          </w:p>
        </w:tc>
        <w:tc>
          <w:tcPr>
            <w:tcW w:w="1736" w:type="dxa"/>
            <w:vAlign w:val="center"/>
          </w:tcPr>
          <w:p w14:paraId="5380565B">
            <w:pPr>
              <w:jc w:val="center"/>
              <w:rPr>
                <w:rFonts w:hint="eastAsia"/>
                <w:snapToGrid w:val="0"/>
                <w:color w:val="FF0000"/>
                <w:kern w:val="21"/>
                <w:szCs w:val="21"/>
                <w:lang w:val="en-US" w:eastAsia="zh-CN"/>
              </w:rPr>
            </w:pPr>
            <w:r>
              <w:rPr>
                <w:rFonts w:hint="default" w:ascii="Times New Roman" w:hAnsi="Times New Roman" w:eastAsia="宋体" w:cs="Times New Roman"/>
                <w:snapToGrid w:val="0"/>
                <w:color w:val="FF0000"/>
                <w:kern w:val="0"/>
                <w:sz w:val="21"/>
                <w:szCs w:val="21"/>
                <w:lang w:val="en-US" w:eastAsia="zh-CN"/>
              </w:rPr>
              <w:t>0.06768</w:t>
            </w:r>
            <w:r>
              <w:rPr>
                <w:rFonts w:hint="eastAsia"/>
                <w:snapToGrid w:val="0"/>
                <w:color w:val="FF0000"/>
                <w:kern w:val="21"/>
                <w:szCs w:val="21"/>
                <w:lang w:val="en-US" w:eastAsia="zh-CN"/>
              </w:rPr>
              <w:t>t/a</w:t>
            </w:r>
          </w:p>
        </w:tc>
        <w:tc>
          <w:tcPr>
            <w:tcW w:w="1049" w:type="dxa"/>
            <w:vAlign w:val="center"/>
          </w:tcPr>
          <w:p w14:paraId="20A3AC12">
            <w:pPr>
              <w:adjustRightInd w:val="0"/>
              <w:snapToGrid w:val="0"/>
              <w:jc w:val="center"/>
              <w:rPr>
                <w:rFonts w:hint="eastAsia" w:eastAsia="宋体"/>
                <w:snapToGrid w:val="0"/>
                <w:color w:val="FF0000"/>
                <w:kern w:val="21"/>
                <w:szCs w:val="21"/>
                <w:lang w:val="en-US" w:eastAsia="zh-CN"/>
              </w:rPr>
            </w:pPr>
            <w:r>
              <w:rPr>
                <w:rFonts w:hint="eastAsia"/>
                <w:snapToGrid w:val="0"/>
                <w:color w:val="FF0000"/>
                <w:kern w:val="21"/>
                <w:szCs w:val="21"/>
                <w:lang w:val="en-US" w:eastAsia="zh-CN"/>
              </w:rPr>
              <w:t>/</w:t>
            </w:r>
          </w:p>
        </w:tc>
      </w:tr>
      <w:tr w14:paraId="0D8BDA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restart"/>
            <w:vAlign w:val="center"/>
          </w:tcPr>
          <w:p w14:paraId="4CF6E7E2">
            <w:pPr>
              <w:adjustRightInd w:val="0"/>
              <w:snapToGrid w:val="0"/>
              <w:jc w:val="center"/>
              <w:rPr>
                <w:snapToGrid w:val="0"/>
                <w:color w:val="auto"/>
                <w:kern w:val="21"/>
                <w:szCs w:val="21"/>
              </w:rPr>
            </w:pPr>
            <w:r>
              <w:rPr>
                <w:snapToGrid w:val="0"/>
                <w:color w:val="auto"/>
                <w:kern w:val="21"/>
                <w:szCs w:val="21"/>
              </w:rPr>
              <w:t>废水</w:t>
            </w:r>
          </w:p>
        </w:tc>
        <w:tc>
          <w:tcPr>
            <w:tcW w:w="2234" w:type="dxa"/>
            <w:vAlign w:val="center"/>
          </w:tcPr>
          <w:p w14:paraId="3DDA06AB">
            <w:pPr>
              <w:pStyle w:val="29"/>
              <w:spacing w:beforeLines="0" w:afterLines="0" w:line="240" w:lineRule="auto"/>
              <w:rPr>
                <w:rFonts w:hint="eastAsia" w:eastAsia="宋体"/>
                <w:snapToGrid w:val="0"/>
                <w:color w:val="auto"/>
                <w:kern w:val="21"/>
                <w:szCs w:val="21"/>
                <w:lang w:val="en-US" w:eastAsia="zh-CN"/>
              </w:rPr>
            </w:pPr>
            <w:r>
              <w:rPr>
                <w:rFonts w:hint="eastAsia" w:ascii="Times New Roman"/>
                <w:snapToGrid w:val="0"/>
                <w:color w:val="auto"/>
                <w:kern w:val="21"/>
                <w:szCs w:val="21"/>
                <w:lang w:val="en-US" w:eastAsia="zh-CN"/>
              </w:rPr>
              <w:t>COD</w:t>
            </w:r>
          </w:p>
        </w:tc>
        <w:tc>
          <w:tcPr>
            <w:tcW w:w="1413" w:type="dxa"/>
            <w:vAlign w:val="center"/>
          </w:tcPr>
          <w:p w14:paraId="7F29E730">
            <w:pPr>
              <w:adjustRightInd w:val="0"/>
              <w:snapToGrid w:val="0"/>
              <w:jc w:val="center"/>
              <w:rPr>
                <w:snapToGrid w:val="0"/>
                <w:color w:val="auto"/>
                <w:kern w:val="21"/>
                <w:szCs w:val="21"/>
              </w:rPr>
            </w:pPr>
            <w:r>
              <w:rPr>
                <w:snapToGrid w:val="0"/>
                <w:color w:val="auto"/>
                <w:kern w:val="21"/>
                <w:szCs w:val="21"/>
              </w:rPr>
              <w:t>/</w:t>
            </w:r>
          </w:p>
        </w:tc>
        <w:tc>
          <w:tcPr>
            <w:tcW w:w="1252" w:type="dxa"/>
            <w:vAlign w:val="center"/>
          </w:tcPr>
          <w:p w14:paraId="297CE429">
            <w:pPr>
              <w:adjustRightInd w:val="0"/>
              <w:snapToGrid w:val="0"/>
              <w:jc w:val="center"/>
              <w:rPr>
                <w:snapToGrid w:val="0"/>
                <w:color w:val="auto"/>
                <w:kern w:val="21"/>
                <w:szCs w:val="21"/>
              </w:rPr>
            </w:pPr>
            <w:r>
              <w:rPr>
                <w:snapToGrid w:val="0"/>
                <w:color w:val="auto"/>
                <w:kern w:val="21"/>
                <w:szCs w:val="21"/>
              </w:rPr>
              <w:t>/</w:t>
            </w:r>
          </w:p>
        </w:tc>
        <w:tc>
          <w:tcPr>
            <w:tcW w:w="1524" w:type="dxa"/>
            <w:vAlign w:val="center"/>
          </w:tcPr>
          <w:p w14:paraId="2C7C0614">
            <w:pPr>
              <w:adjustRightInd w:val="0"/>
              <w:snapToGrid w:val="0"/>
              <w:jc w:val="center"/>
              <w:rPr>
                <w:snapToGrid w:val="0"/>
                <w:color w:val="auto"/>
                <w:kern w:val="21"/>
                <w:szCs w:val="21"/>
              </w:rPr>
            </w:pPr>
            <w:r>
              <w:rPr>
                <w:snapToGrid w:val="0"/>
                <w:color w:val="auto"/>
                <w:kern w:val="21"/>
                <w:szCs w:val="21"/>
              </w:rPr>
              <w:t>/</w:t>
            </w:r>
          </w:p>
        </w:tc>
        <w:tc>
          <w:tcPr>
            <w:tcW w:w="1559" w:type="dxa"/>
            <w:vAlign w:val="center"/>
          </w:tcPr>
          <w:p w14:paraId="3AC78D63">
            <w:pPr>
              <w:jc w:val="center"/>
              <w:rPr>
                <w:rFonts w:hint="default"/>
                <w:snapToGrid w:val="0"/>
                <w:color w:val="FF0000"/>
                <w:kern w:val="21"/>
                <w:szCs w:val="21"/>
                <w:lang w:val="en-US" w:eastAsia="zh-CN"/>
              </w:rPr>
            </w:pPr>
            <w:r>
              <w:rPr>
                <w:rFonts w:hint="eastAsia" w:cs="Times New Roman"/>
                <w:color w:val="FF0000"/>
                <w:kern w:val="0"/>
                <w:sz w:val="21"/>
                <w:szCs w:val="21"/>
                <w:lang w:val="en-US" w:eastAsia="zh-CN"/>
              </w:rPr>
              <w:t>0.22</w:t>
            </w:r>
            <w:r>
              <w:rPr>
                <w:rFonts w:hint="eastAsia"/>
                <w:snapToGrid w:val="0"/>
                <w:color w:val="FF0000"/>
                <w:kern w:val="21"/>
                <w:szCs w:val="21"/>
                <w:lang w:val="en-US" w:eastAsia="zh-CN"/>
              </w:rPr>
              <w:t>t/a</w:t>
            </w:r>
          </w:p>
        </w:tc>
        <w:tc>
          <w:tcPr>
            <w:tcW w:w="1761" w:type="dxa"/>
            <w:vAlign w:val="center"/>
          </w:tcPr>
          <w:p w14:paraId="2446E1E5">
            <w:pPr>
              <w:adjustRightInd w:val="0"/>
              <w:snapToGrid w:val="0"/>
              <w:jc w:val="center"/>
              <w:rPr>
                <w:rFonts w:hint="eastAsia" w:eastAsia="宋体"/>
                <w:snapToGrid w:val="0"/>
                <w:color w:val="auto"/>
                <w:kern w:val="21"/>
                <w:szCs w:val="21"/>
                <w:lang w:val="en-US" w:eastAsia="zh-CN"/>
              </w:rPr>
            </w:pPr>
            <w:r>
              <w:rPr>
                <w:snapToGrid w:val="0"/>
                <w:color w:val="auto"/>
                <w:kern w:val="21"/>
                <w:szCs w:val="21"/>
              </w:rPr>
              <w:t>/</w:t>
            </w:r>
          </w:p>
        </w:tc>
        <w:tc>
          <w:tcPr>
            <w:tcW w:w="1736" w:type="dxa"/>
            <w:vAlign w:val="center"/>
          </w:tcPr>
          <w:p w14:paraId="5B4E7D75">
            <w:pPr>
              <w:jc w:val="center"/>
              <w:rPr>
                <w:snapToGrid w:val="0"/>
                <w:color w:val="FF0000"/>
                <w:kern w:val="21"/>
                <w:szCs w:val="21"/>
              </w:rPr>
            </w:pPr>
            <w:r>
              <w:rPr>
                <w:rFonts w:hint="eastAsia" w:cs="Times New Roman"/>
                <w:color w:val="FF0000"/>
                <w:kern w:val="0"/>
                <w:sz w:val="21"/>
                <w:szCs w:val="21"/>
                <w:lang w:val="en-US" w:eastAsia="zh-CN"/>
              </w:rPr>
              <w:t>0.22</w:t>
            </w:r>
            <w:r>
              <w:rPr>
                <w:rFonts w:hint="eastAsia"/>
                <w:snapToGrid w:val="0"/>
                <w:color w:val="FF0000"/>
                <w:kern w:val="21"/>
                <w:szCs w:val="21"/>
                <w:lang w:val="en-US" w:eastAsia="zh-CN"/>
              </w:rPr>
              <w:t>t/a</w:t>
            </w:r>
          </w:p>
        </w:tc>
        <w:tc>
          <w:tcPr>
            <w:tcW w:w="1049" w:type="dxa"/>
            <w:vAlign w:val="center"/>
          </w:tcPr>
          <w:p w14:paraId="563B550E">
            <w:pPr>
              <w:adjustRightInd w:val="0"/>
              <w:snapToGrid w:val="0"/>
              <w:jc w:val="center"/>
              <w:rPr>
                <w:rFonts w:hint="eastAsia" w:eastAsia="宋体"/>
                <w:snapToGrid w:val="0"/>
                <w:color w:val="auto"/>
                <w:kern w:val="21"/>
                <w:szCs w:val="21"/>
                <w:lang w:val="en-US" w:eastAsia="zh-CN"/>
              </w:rPr>
            </w:pPr>
            <w:r>
              <w:rPr>
                <w:snapToGrid w:val="0"/>
                <w:color w:val="auto"/>
                <w:kern w:val="21"/>
                <w:szCs w:val="21"/>
              </w:rPr>
              <w:t>/</w:t>
            </w:r>
          </w:p>
        </w:tc>
      </w:tr>
      <w:tr w14:paraId="30F5B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5BEAD34D">
            <w:pPr>
              <w:adjustRightInd w:val="0"/>
              <w:snapToGrid w:val="0"/>
              <w:jc w:val="center"/>
            </w:pPr>
          </w:p>
        </w:tc>
        <w:tc>
          <w:tcPr>
            <w:tcW w:w="2234" w:type="dxa"/>
            <w:vAlign w:val="center"/>
          </w:tcPr>
          <w:p w14:paraId="28633484">
            <w:pPr>
              <w:pStyle w:val="29"/>
              <w:adjustRightInd w:val="0"/>
              <w:snapToGrid w:val="0"/>
              <w:spacing w:beforeLines="0" w:afterLines="0" w:line="240" w:lineRule="auto"/>
              <w:jc w:val="center"/>
              <w:rPr>
                <w:rFonts w:hint="default" w:ascii="Times New Roman"/>
                <w:snapToGrid w:val="0"/>
                <w:color w:val="auto"/>
                <w:kern w:val="21"/>
                <w:szCs w:val="21"/>
                <w:lang w:val="en-US" w:eastAsia="zh-CN"/>
              </w:rPr>
            </w:pPr>
            <w:r>
              <w:rPr>
                <w:rFonts w:hint="eastAsia" w:ascii="Times New Roman"/>
                <w:snapToGrid w:val="0"/>
                <w:color w:val="auto"/>
                <w:kern w:val="21"/>
                <w:szCs w:val="21"/>
                <w:lang w:val="en-US" w:eastAsia="zh-CN"/>
              </w:rPr>
              <w:t>BOD</w:t>
            </w:r>
            <w:r>
              <w:rPr>
                <w:rFonts w:hint="eastAsia" w:ascii="Times New Roman"/>
                <w:snapToGrid w:val="0"/>
                <w:color w:val="auto"/>
                <w:kern w:val="21"/>
                <w:szCs w:val="21"/>
                <w:vertAlign w:val="subscript"/>
                <w:lang w:val="en-US" w:eastAsia="zh-CN"/>
              </w:rPr>
              <w:t>5</w:t>
            </w:r>
          </w:p>
        </w:tc>
        <w:tc>
          <w:tcPr>
            <w:tcW w:w="1413" w:type="dxa"/>
            <w:vAlign w:val="center"/>
          </w:tcPr>
          <w:p w14:paraId="30252EB9">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252" w:type="dxa"/>
            <w:vAlign w:val="center"/>
          </w:tcPr>
          <w:p w14:paraId="69FD9EE5">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24" w:type="dxa"/>
            <w:vAlign w:val="center"/>
          </w:tcPr>
          <w:p w14:paraId="4B7C6DB4">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59" w:type="dxa"/>
            <w:vAlign w:val="center"/>
          </w:tcPr>
          <w:p w14:paraId="7B48D5E3">
            <w:pPr>
              <w:jc w:val="center"/>
              <w:rPr>
                <w:rFonts w:hint="default"/>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1056</w:t>
            </w:r>
            <w:r>
              <w:rPr>
                <w:rFonts w:hint="eastAsia"/>
                <w:snapToGrid w:val="0"/>
                <w:color w:val="FF0000"/>
                <w:kern w:val="21"/>
                <w:szCs w:val="21"/>
                <w:lang w:val="en-US" w:eastAsia="zh-CN"/>
              </w:rPr>
              <w:t>t/a</w:t>
            </w:r>
          </w:p>
        </w:tc>
        <w:tc>
          <w:tcPr>
            <w:tcW w:w="1761" w:type="dxa"/>
            <w:vAlign w:val="center"/>
          </w:tcPr>
          <w:p w14:paraId="112183DB">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736" w:type="dxa"/>
            <w:vAlign w:val="center"/>
          </w:tcPr>
          <w:p w14:paraId="38FA051B">
            <w:pPr>
              <w:jc w:val="center"/>
              <w:rPr>
                <w:rFonts w:hint="eastAsia" w:ascii="Times New Roman"/>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1056</w:t>
            </w:r>
            <w:r>
              <w:rPr>
                <w:rFonts w:hint="eastAsia"/>
                <w:snapToGrid w:val="0"/>
                <w:color w:val="FF0000"/>
                <w:kern w:val="21"/>
                <w:szCs w:val="21"/>
                <w:lang w:val="en-US" w:eastAsia="zh-CN"/>
              </w:rPr>
              <w:t>t/a</w:t>
            </w:r>
          </w:p>
        </w:tc>
        <w:tc>
          <w:tcPr>
            <w:tcW w:w="1049" w:type="dxa"/>
            <w:vAlign w:val="center"/>
          </w:tcPr>
          <w:p w14:paraId="4FEBF3D2">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r>
      <w:tr w14:paraId="3D205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2E637D77">
            <w:pPr>
              <w:adjustRightInd w:val="0"/>
              <w:snapToGrid w:val="0"/>
              <w:jc w:val="center"/>
              <w:rPr>
                <w:rFonts w:hint="eastAsia" w:ascii="Times New Roman"/>
                <w:snapToGrid w:val="0"/>
                <w:color w:val="auto"/>
                <w:kern w:val="21"/>
                <w:szCs w:val="21"/>
                <w:lang w:val="en-US" w:eastAsia="zh-CN"/>
              </w:rPr>
            </w:pPr>
          </w:p>
        </w:tc>
        <w:tc>
          <w:tcPr>
            <w:tcW w:w="2234" w:type="dxa"/>
            <w:vAlign w:val="center"/>
          </w:tcPr>
          <w:p w14:paraId="7DB6C5D7">
            <w:pPr>
              <w:pStyle w:val="29"/>
              <w:adjustRightInd w:val="0"/>
              <w:snapToGrid w:val="0"/>
              <w:spacing w:beforeLines="0" w:afterLines="0" w:line="240" w:lineRule="auto"/>
              <w:jc w:val="center"/>
              <w:rPr>
                <w:rFonts w:hint="eastAsia" w:ascii="Times New Roman"/>
                <w:snapToGrid w:val="0"/>
                <w:color w:val="auto"/>
                <w:kern w:val="21"/>
                <w:szCs w:val="21"/>
                <w:lang w:val="en-US" w:eastAsia="zh-CN"/>
              </w:rPr>
            </w:pPr>
            <w:r>
              <w:rPr>
                <w:rFonts w:hint="eastAsia" w:ascii="Times New Roman"/>
                <w:snapToGrid w:val="0"/>
                <w:color w:val="auto"/>
                <w:kern w:val="21"/>
                <w:szCs w:val="21"/>
                <w:lang w:val="en-US" w:eastAsia="zh-CN"/>
              </w:rPr>
              <w:t>SS</w:t>
            </w:r>
          </w:p>
        </w:tc>
        <w:tc>
          <w:tcPr>
            <w:tcW w:w="1413" w:type="dxa"/>
            <w:vAlign w:val="center"/>
          </w:tcPr>
          <w:p w14:paraId="749DACAD">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252" w:type="dxa"/>
            <w:vAlign w:val="center"/>
          </w:tcPr>
          <w:p w14:paraId="14803A46">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24" w:type="dxa"/>
            <w:vAlign w:val="center"/>
          </w:tcPr>
          <w:p w14:paraId="3452C8AD">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59" w:type="dxa"/>
            <w:vAlign w:val="center"/>
          </w:tcPr>
          <w:p w14:paraId="1A1158B7">
            <w:pPr>
              <w:jc w:val="center"/>
              <w:rPr>
                <w:rFonts w:hint="default"/>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176</w:t>
            </w:r>
            <w:r>
              <w:rPr>
                <w:rFonts w:hint="eastAsia"/>
                <w:snapToGrid w:val="0"/>
                <w:color w:val="FF0000"/>
                <w:kern w:val="21"/>
                <w:szCs w:val="21"/>
                <w:lang w:val="en-US" w:eastAsia="zh-CN"/>
              </w:rPr>
              <w:t>t/a</w:t>
            </w:r>
          </w:p>
        </w:tc>
        <w:tc>
          <w:tcPr>
            <w:tcW w:w="1761" w:type="dxa"/>
            <w:vAlign w:val="center"/>
          </w:tcPr>
          <w:p w14:paraId="40758025">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736" w:type="dxa"/>
            <w:vAlign w:val="center"/>
          </w:tcPr>
          <w:p w14:paraId="4B56F042">
            <w:pPr>
              <w:jc w:val="center"/>
              <w:rPr>
                <w:rFonts w:hint="eastAsia" w:ascii="Times New Roman"/>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176</w:t>
            </w:r>
            <w:r>
              <w:rPr>
                <w:rFonts w:hint="eastAsia"/>
                <w:snapToGrid w:val="0"/>
                <w:color w:val="FF0000"/>
                <w:kern w:val="21"/>
                <w:szCs w:val="21"/>
                <w:lang w:val="en-US" w:eastAsia="zh-CN"/>
              </w:rPr>
              <w:t>t/a</w:t>
            </w:r>
          </w:p>
        </w:tc>
        <w:tc>
          <w:tcPr>
            <w:tcW w:w="1049" w:type="dxa"/>
            <w:vAlign w:val="center"/>
          </w:tcPr>
          <w:p w14:paraId="0FB42BAB">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r>
      <w:tr w14:paraId="6DF79D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0C7E0605">
            <w:pPr>
              <w:adjustRightInd w:val="0"/>
              <w:snapToGrid w:val="0"/>
              <w:jc w:val="center"/>
              <w:rPr>
                <w:rFonts w:hint="eastAsia" w:ascii="Times New Roman"/>
                <w:snapToGrid w:val="0"/>
                <w:color w:val="auto"/>
                <w:kern w:val="21"/>
                <w:szCs w:val="21"/>
                <w:lang w:val="en-US" w:eastAsia="zh-CN"/>
              </w:rPr>
            </w:pPr>
          </w:p>
        </w:tc>
        <w:tc>
          <w:tcPr>
            <w:tcW w:w="2234" w:type="dxa"/>
            <w:vAlign w:val="center"/>
          </w:tcPr>
          <w:p w14:paraId="67229ED4">
            <w:pPr>
              <w:pStyle w:val="29"/>
              <w:adjustRightInd w:val="0"/>
              <w:snapToGrid w:val="0"/>
              <w:spacing w:beforeLines="0" w:afterLines="0" w:line="240" w:lineRule="auto"/>
              <w:jc w:val="center"/>
              <w:rPr>
                <w:rFonts w:hint="eastAsia" w:ascii="Times New Roman"/>
                <w:snapToGrid w:val="0"/>
                <w:color w:val="auto"/>
                <w:kern w:val="21"/>
                <w:szCs w:val="21"/>
                <w:lang w:val="en-US" w:eastAsia="zh-CN"/>
              </w:rPr>
            </w:pPr>
            <w:r>
              <w:rPr>
                <w:rFonts w:hint="eastAsia" w:ascii="Times New Roman"/>
                <w:snapToGrid w:val="0"/>
                <w:color w:val="auto"/>
                <w:kern w:val="21"/>
                <w:szCs w:val="21"/>
                <w:lang w:val="en-US" w:eastAsia="zh-CN"/>
              </w:rPr>
              <w:t>NH</w:t>
            </w:r>
            <w:r>
              <w:rPr>
                <w:rFonts w:hint="eastAsia" w:ascii="Times New Roman"/>
                <w:snapToGrid w:val="0"/>
                <w:color w:val="auto"/>
                <w:kern w:val="21"/>
                <w:szCs w:val="21"/>
                <w:vertAlign w:val="subscript"/>
                <w:lang w:val="en-US" w:eastAsia="zh-CN"/>
              </w:rPr>
              <w:t>3</w:t>
            </w:r>
            <w:r>
              <w:rPr>
                <w:rFonts w:hint="eastAsia" w:ascii="Times New Roman"/>
                <w:snapToGrid w:val="0"/>
                <w:color w:val="auto"/>
                <w:kern w:val="21"/>
                <w:szCs w:val="21"/>
                <w:lang w:val="en-US" w:eastAsia="zh-CN"/>
              </w:rPr>
              <w:t>-N</w:t>
            </w:r>
          </w:p>
        </w:tc>
        <w:tc>
          <w:tcPr>
            <w:tcW w:w="1413" w:type="dxa"/>
            <w:vAlign w:val="center"/>
          </w:tcPr>
          <w:p w14:paraId="161DB3FD">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252" w:type="dxa"/>
            <w:vAlign w:val="center"/>
          </w:tcPr>
          <w:p w14:paraId="7A193A5F">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24" w:type="dxa"/>
            <w:vAlign w:val="center"/>
          </w:tcPr>
          <w:p w14:paraId="018B2574">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59" w:type="dxa"/>
            <w:vAlign w:val="center"/>
          </w:tcPr>
          <w:p w14:paraId="5FAB4EC5">
            <w:pPr>
              <w:jc w:val="center"/>
              <w:rPr>
                <w:rFonts w:hint="default"/>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022</w:t>
            </w:r>
            <w:r>
              <w:rPr>
                <w:rFonts w:hint="eastAsia"/>
                <w:snapToGrid w:val="0"/>
                <w:color w:val="FF0000"/>
                <w:kern w:val="21"/>
                <w:szCs w:val="21"/>
                <w:lang w:val="en-US" w:eastAsia="zh-CN"/>
              </w:rPr>
              <w:t>t/a</w:t>
            </w:r>
          </w:p>
        </w:tc>
        <w:tc>
          <w:tcPr>
            <w:tcW w:w="1761" w:type="dxa"/>
            <w:vAlign w:val="center"/>
          </w:tcPr>
          <w:p w14:paraId="7E4A155B">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736" w:type="dxa"/>
            <w:vAlign w:val="center"/>
          </w:tcPr>
          <w:p w14:paraId="3A2B0F2B">
            <w:pPr>
              <w:jc w:val="center"/>
              <w:rPr>
                <w:rFonts w:hint="eastAsia" w:ascii="Times New Roman"/>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022</w:t>
            </w:r>
            <w:r>
              <w:rPr>
                <w:rFonts w:hint="eastAsia"/>
                <w:snapToGrid w:val="0"/>
                <w:color w:val="FF0000"/>
                <w:kern w:val="21"/>
                <w:szCs w:val="21"/>
                <w:lang w:val="en-US" w:eastAsia="zh-CN"/>
              </w:rPr>
              <w:t>t/a</w:t>
            </w:r>
          </w:p>
        </w:tc>
        <w:tc>
          <w:tcPr>
            <w:tcW w:w="1049" w:type="dxa"/>
            <w:vAlign w:val="center"/>
          </w:tcPr>
          <w:p w14:paraId="56E793B3">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r>
      <w:tr w14:paraId="042B3D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42B0E39A">
            <w:pPr>
              <w:adjustRightInd w:val="0"/>
              <w:snapToGrid w:val="0"/>
              <w:jc w:val="center"/>
              <w:rPr>
                <w:rFonts w:hint="eastAsia" w:ascii="Times New Roman"/>
                <w:snapToGrid w:val="0"/>
                <w:color w:val="auto"/>
                <w:kern w:val="21"/>
                <w:szCs w:val="21"/>
                <w:lang w:val="en-US" w:eastAsia="zh-CN"/>
              </w:rPr>
            </w:pPr>
          </w:p>
        </w:tc>
        <w:tc>
          <w:tcPr>
            <w:tcW w:w="2234" w:type="dxa"/>
            <w:vAlign w:val="center"/>
          </w:tcPr>
          <w:p w14:paraId="52CD79AD">
            <w:pPr>
              <w:pStyle w:val="29"/>
              <w:adjustRightInd w:val="0"/>
              <w:snapToGrid w:val="0"/>
              <w:spacing w:beforeLines="0" w:afterLines="0" w:line="240" w:lineRule="auto"/>
              <w:jc w:val="center"/>
              <w:rPr>
                <w:rFonts w:hint="eastAsia" w:ascii="Times New Roman"/>
                <w:snapToGrid w:val="0"/>
                <w:color w:val="auto"/>
                <w:kern w:val="21"/>
                <w:szCs w:val="21"/>
                <w:lang w:val="en-US" w:eastAsia="zh-CN"/>
              </w:rPr>
            </w:pPr>
            <w:r>
              <w:rPr>
                <w:rFonts w:hint="eastAsia" w:ascii="Times New Roman"/>
                <w:snapToGrid w:val="0"/>
                <w:color w:val="auto"/>
                <w:kern w:val="21"/>
                <w:szCs w:val="21"/>
                <w:lang w:val="en-US" w:eastAsia="zh-CN"/>
              </w:rPr>
              <w:t>TP</w:t>
            </w:r>
          </w:p>
        </w:tc>
        <w:tc>
          <w:tcPr>
            <w:tcW w:w="1413" w:type="dxa"/>
            <w:vAlign w:val="center"/>
          </w:tcPr>
          <w:p w14:paraId="595ADFCD">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252" w:type="dxa"/>
            <w:vAlign w:val="center"/>
          </w:tcPr>
          <w:p w14:paraId="7DA2BED0">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24" w:type="dxa"/>
            <w:vAlign w:val="center"/>
          </w:tcPr>
          <w:p w14:paraId="3E934CE0">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59" w:type="dxa"/>
            <w:vAlign w:val="center"/>
          </w:tcPr>
          <w:p w14:paraId="3F4F4D5D">
            <w:pPr>
              <w:jc w:val="center"/>
              <w:rPr>
                <w:rFonts w:hint="default"/>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00528</w:t>
            </w:r>
            <w:r>
              <w:rPr>
                <w:rFonts w:hint="eastAsia"/>
                <w:snapToGrid w:val="0"/>
                <w:color w:val="FF0000"/>
                <w:kern w:val="21"/>
                <w:szCs w:val="21"/>
                <w:lang w:val="en-US" w:eastAsia="zh-CN"/>
              </w:rPr>
              <w:t>t/a</w:t>
            </w:r>
          </w:p>
        </w:tc>
        <w:tc>
          <w:tcPr>
            <w:tcW w:w="1761" w:type="dxa"/>
            <w:vAlign w:val="center"/>
          </w:tcPr>
          <w:p w14:paraId="112CE6F5">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736" w:type="dxa"/>
            <w:vAlign w:val="center"/>
          </w:tcPr>
          <w:p w14:paraId="4FE5CD5F">
            <w:pPr>
              <w:jc w:val="center"/>
              <w:rPr>
                <w:rFonts w:hint="eastAsia" w:ascii="Times New Roman"/>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00528</w:t>
            </w:r>
            <w:r>
              <w:rPr>
                <w:rFonts w:hint="eastAsia"/>
                <w:snapToGrid w:val="0"/>
                <w:color w:val="FF0000"/>
                <w:kern w:val="21"/>
                <w:szCs w:val="21"/>
                <w:lang w:val="en-US" w:eastAsia="zh-CN"/>
              </w:rPr>
              <w:t>t/a</w:t>
            </w:r>
          </w:p>
        </w:tc>
        <w:tc>
          <w:tcPr>
            <w:tcW w:w="1049" w:type="dxa"/>
            <w:vAlign w:val="center"/>
          </w:tcPr>
          <w:p w14:paraId="413D04DE">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r>
      <w:tr w14:paraId="6B6AD5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7A715C6B">
            <w:pPr>
              <w:adjustRightInd w:val="0"/>
              <w:snapToGrid w:val="0"/>
              <w:jc w:val="center"/>
              <w:rPr>
                <w:rFonts w:hint="eastAsia" w:ascii="Times New Roman"/>
                <w:snapToGrid w:val="0"/>
                <w:color w:val="auto"/>
                <w:kern w:val="21"/>
                <w:szCs w:val="21"/>
                <w:lang w:val="en-US" w:eastAsia="zh-CN"/>
              </w:rPr>
            </w:pPr>
          </w:p>
        </w:tc>
        <w:tc>
          <w:tcPr>
            <w:tcW w:w="2234" w:type="dxa"/>
            <w:vAlign w:val="center"/>
          </w:tcPr>
          <w:p w14:paraId="63DD1719">
            <w:pPr>
              <w:adjustRightInd w:val="0"/>
              <w:snapToGrid w:val="0"/>
              <w:jc w:val="center"/>
              <w:rPr>
                <w:rFonts w:hint="eastAsia" w:ascii="Times New Roman"/>
                <w:snapToGrid w:val="0"/>
                <w:color w:val="auto"/>
                <w:kern w:val="21"/>
                <w:szCs w:val="21"/>
                <w:lang w:val="en-US" w:eastAsia="zh-CN"/>
              </w:rPr>
            </w:pPr>
            <w:r>
              <w:rPr>
                <w:rFonts w:hint="eastAsia" w:ascii="Times New Roman"/>
                <w:snapToGrid w:val="0"/>
                <w:color w:val="auto"/>
                <w:kern w:val="21"/>
                <w:szCs w:val="21"/>
                <w:lang w:val="en-US" w:eastAsia="zh-CN"/>
              </w:rPr>
              <w:t>TN</w:t>
            </w:r>
          </w:p>
        </w:tc>
        <w:tc>
          <w:tcPr>
            <w:tcW w:w="1413" w:type="dxa"/>
            <w:vAlign w:val="center"/>
          </w:tcPr>
          <w:p w14:paraId="440E8306">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252" w:type="dxa"/>
            <w:vAlign w:val="center"/>
          </w:tcPr>
          <w:p w14:paraId="4A248335">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24" w:type="dxa"/>
            <w:vAlign w:val="center"/>
          </w:tcPr>
          <w:p w14:paraId="24A1BC78">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559" w:type="dxa"/>
            <w:vAlign w:val="center"/>
          </w:tcPr>
          <w:p w14:paraId="4DA3E8AE">
            <w:pPr>
              <w:jc w:val="center"/>
              <w:rPr>
                <w:rFonts w:hint="eastAsia"/>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0396</w:t>
            </w:r>
            <w:r>
              <w:rPr>
                <w:rFonts w:hint="eastAsia"/>
                <w:snapToGrid w:val="0"/>
                <w:color w:val="FF0000"/>
                <w:kern w:val="21"/>
                <w:szCs w:val="21"/>
                <w:lang w:val="en-US" w:eastAsia="zh-CN"/>
              </w:rPr>
              <w:t>t/a</w:t>
            </w:r>
          </w:p>
        </w:tc>
        <w:tc>
          <w:tcPr>
            <w:tcW w:w="1761" w:type="dxa"/>
            <w:vAlign w:val="center"/>
          </w:tcPr>
          <w:p w14:paraId="1F7B0F23">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c>
          <w:tcPr>
            <w:tcW w:w="1736" w:type="dxa"/>
            <w:vAlign w:val="center"/>
          </w:tcPr>
          <w:p w14:paraId="319A0321">
            <w:pPr>
              <w:jc w:val="center"/>
              <w:rPr>
                <w:rFonts w:hint="eastAsia" w:ascii="Times New Roman"/>
                <w:snapToGrid w:val="0"/>
                <w:color w:val="FF0000"/>
                <w:kern w:val="21"/>
                <w:szCs w:val="21"/>
                <w:lang w:val="en-US" w:eastAsia="zh-CN"/>
              </w:rPr>
            </w:pPr>
            <w:r>
              <w:rPr>
                <w:rFonts w:hint="eastAsia" w:ascii="Times New Roman" w:hAnsi="Times New Roman" w:eastAsia="宋体" w:cs="Times New Roman"/>
                <w:color w:val="FF0000"/>
                <w:kern w:val="0"/>
                <w:sz w:val="21"/>
                <w:szCs w:val="21"/>
                <w:lang w:val="en-US" w:eastAsia="zh-CN"/>
              </w:rPr>
              <w:t>0.</w:t>
            </w:r>
            <w:r>
              <w:rPr>
                <w:rFonts w:hint="eastAsia" w:cs="Times New Roman"/>
                <w:color w:val="FF0000"/>
                <w:kern w:val="0"/>
                <w:sz w:val="21"/>
                <w:szCs w:val="21"/>
                <w:lang w:val="en-US" w:eastAsia="zh-CN"/>
              </w:rPr>
              <w:t>0396</w:t>
            </w:r>
            <w:r>
              <w:rPr>
                <w:rFonts w:hint="eastAsia"/>
                <w:snapToGrid w:val="0"/>
                <w:color w:val="FF0000"/>
                <w:kern w:val="21"/>
                <w:szCs w:val="21"/>
                <w:lang w:val="en-US" w:eastAsia="zh-CN"/>
              </w:rPr>
              <w:t>t/a</w:t>
            </w:r>
          </w:p>
        </w:tc>
        <w:tc>
          <w:tcPr>
            <w:tcW w:w="1049" w:type="dxa"/>
            <w:vAlign w:val="center"/>
          </w:tcPr>
          <w:p w14:paraId="3C8D0715">
            <w:pPr>
              <w:adjustRightInd w:val="0"/>
              <w:snapToGrid w:val="0"/>
              <w:jc w:val="center"/>
              <w:rPr>
                <w:rFonts w:hint="eastAsia" w:ascii="Times New Roman"/>
                <w:snapToGrid w:val="0"/>
                <w:color w:val="auto"/>
                <w:kern w:val="21"/>
                <w:szCs w:val="21"/>
                <w:lang w:val="en-US" w:eastAsia="zh-CN"/>
              </w:rPr>
            </w:pPr>
            <w:r>
              <w:rPr>
                <w:snapToGrid w:val="0"/>
                <w:color w:val="auto"/>
                <w:kern w:val="21"/>
                <w:szCs w:val="21"/>
              </w:rPr>
              <w:t>/</w:t>
            </w:r>
          </w:p>
        </w:tc>
      </w:tr>
      <w:tr w14:paraId="71AC02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restart"/>
            <w:vAlign w:val="center"/>
          </w:tcPr>
          <w:p w14:paraId="1D892BFF">
            <w:pPr>
              <w:adjustRightInd w:val="0"/>
              <w:snapToGrid w:val="0"/>
              <w:jc w:val="center"/>
              <w:rPr>
                <w:snapToGrid w:val="0"/>
                <w:color w:val="auto"/>
                <w:kern w:val="21"/>
                <w:szCs w:val="21"/>
              </w:rPr>
            </w:pPr>
            <w:r>
              <w:rPr>
                <w:snapToGrid w:val="0"/>
                <w:color w:val="auto"/>
                <w:kern w:val="21"/>
                <w:szCs w:val="21"/>
              </w:rPr>
              <w:t>一般工业</w:t>
            </w:r>
          </w:p>
          <w:p w14:paraId="553F89C5">
            <w:pPr>
              <w:adjustRightInd w:val="0"/>
              <w:snapToGrid w:val="0"/>
              <w:jc w:val="center"/>
              <w:rPr>
                <w:snapToGrid w:val="0"/>
                <w:color w:val="auto"/>
                <w:kern w:val="21"/>
                <w:szCs w:val="21"/>
              </w:rPr>
            </w:pPr>
            <w:r>
              <w:rPr>
                <w:snapToGrid w:val="0"/>
                <w:color w:val="auto"/>
                <w:kern w:val="21"/>
                <w:szCs w:val="21"/>
              </w:rPr>
              <w:t>固体废物</w:t>
            </w:r>
          </w:p>
        </w:tc>
        <w:tc>
          <w:tcPr>
            <w:tcW w:w="2234" w:type="dxa"/>
            <w:vAlign w:val="center"/>
          </w:tcPr>
          <w:p w14:paraId="0E0F3CD1">
            <w:pPr>
              <w:keepNext w:val="0"/>
              <w:keepLines w:val="0"/>
              <w:pageBreakBefore w:val="0"/>
              <w:widowControl w:val="0"/>
              <w:kinsoku/>
              <w:wordWrap/>
              <w:overflowPunct/>
              <w:topLinePunct w:val="0"/>
              <w:autoSpaceDE/>
              <w:autoSpaceDN/>
              <w:bidi w:val="0"/>
              <w:adjustRightInd w:val="0"/>
              <w:snapToGrid w:val="0"/>
              <w:jc w:val="center"/>
              <w:textAlignment w:val="auto"/>
              <w:rPr>
                <w:color w:val="auto"/>
                <w:kern w:val="0"/>
                <w:szCs w:val="21"/>
              </w:rPr>
            </w:pPr>
            <w:r>
              <w:rPr>
                <w:rFonts w:hint="default" w:ascii="Times New Roman" w:hAnsi="Times New Roman" w:cs="Times New Roman"/>
                <w:color w:val="auto"/>
                <w:kern w:val="0"/>
                <w:szCs w:val="21"/>
              </w:rPr>
              <w:t>废</w:t>
            </w:r>
            <w:r>
              <w:rPr>
                <w:rFonts w:hint="eastAsia" w:cs="Times New Roman"/>
                <w:color w:val="auto"/>
                <w:kern w:val="0"/>
                <w:szCs w:val="21"/>
                <w:lang w:val="en-US" w:eastAsia="zh-CN"/>
              </w:rPr>
              <w:t>旧</w:t>
            </w:r>
            <w:r>
              <w:rPr>
                <w:rFonts w:hint="default" w:ascii="Times New Roman" w:hAnsi="Times New Roman" w:cs="Times New Roman"/>
                <w:color w:val="auto"/>
                <w:kern w:val="0"/>
                <w:szCs w:val="21"/>
              </w:rPr>
              <w:t>包装材料</w:t>
            </w:r>
          </w:p>
        </w:tc>
        <w:tc>
          <w:tcPr>
            <w:tcW w:w="1413" w:type="dxa"/>
            <w:vAlign w:val="center"/>
          </w:tcPr>
          <w:p w14:paraId="7A215F24">
            <w:pPr>
              <w:jc w:val="center"/>
              <w:rPr>
                <w:snapToGrid w:val="0"/>
                <w:color w:val="auto"/>
                <w:kern w:val="21"/>
                <w:szCs w:val="21"/>
              </w:rPr>
            </w:pPr>
            <w:r>
              <w:rPr>
                <w:snapToGrid w:val="0"/>
                <w:color w:val="auto"/>
                <w:kern w:val="21"/>
                <w:szCs w:val="21"/>
              </w:rPr>
              <w:t>/</w:t>
            </w:r>
          </w:p>
        </w:tc>
        <w:tc>
          <w:tcPr>
            <w:tcW w:w="1252" w:type="dxa"/>
            <w:vAlign w:val="center"/>
          </w:tcPr>
          <w:p w14:paraId="1A9C1402">
            <w:pPr>
              <w:adjustRightInd w:val="0"/>
              <w:snapToGrid w:val="0"/>
              <w:jc w:val="center"/>
              <w:rPr>
                <w:snapToGrid w:val="0"/>
                <w:color w:val="auto"/>
                <w:kern w:val="21"/>
                <w:szCs w:val="21"/>
              </w:rPr>
            </w:pPr>
            <w:r>
              <w:rPr>
                <w:snapToGrid w:val="0"/>
                <w:color w:val="auto"/>
                <w:kern w:val="21"/>
                <w:szCs w:val="21"/>
              </w:rPr>
              <w:t>/</w:t>
            </w:r>
          </w:p>
        </w:tc>
        <w:tc>
          <w:tcPr>
            <w:tcW w:w="1524" w:type="dxa"/>
            <w:vAlign w:val="center"/>
          </w:tcPr>
          <w:p w14:paraId="01D59E6B">
            <w:pPr>
              <w:adjustRightInd w:val="0"/>
              <w:snapToGrid w:val="0"/>
              <w:jc w:val="center"/>
              <w:rPr>
                <w:snapToGrid w:val="0"/>
                <w:color w:val="auto"/>
                <w:kern w:val="21"/>
                <w:szCs w:val="21"/>
              </w:rPr>
            </w:pPr>
            <w:r>
              <w:rPr>
                <w:snapToGrid w:val="0"/>
                <w:color w:val="auto"/>
                <w:kern w:val="21"/>
                <w:szCs w:val="21"/>
              </w:rPr>
              <w:t>/</w:t>
            </w:r>
          </w:p>
        </w:tc>
        <w:tc>
          <w:tcPr>
            <w:tcW w:w="1559" w:type="dxa"/>
            <w:vAlign w:val="center"/>
          </w:tcPr>
          <w:p w14:paraId="3E4C5C61">
            <w:pPr>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0.15t/a</w:t>
            </w:r>
          </w:p>
        </w:tc>
        <w:tc>
          <w:tcPr>
            <w:tcW w:w="1761" w:type="dxa"/>
            <w:vAlign w:val="center"/>
          </w:tcPr>
          <w:p w14:paraId="20293205">
            <w:pPr>
              <w:adjustRightInd w:val="0"/>
              <w:snapToGrid w:val="0"/>
              <w:jc w:val="center"/>
              <w:rPr>
                <w:snapToGrid w:val="0"/>
                <w:color w:val="auto"/>
                <w:kern w:val="21"/>
                <w:szCs w:val="21"/>
              </w:rPr>
            </w:pPr>
            <w:r>
              <w:rPr>
                <w:snapToGrid w:val="0"/>
                <w:color w:val="auto"/>
                <w:kern w:val="21"/>
                <w:szCs w:val="21"/>
              </w:rPr>
              <w:t>/</w:t>
            </w:r>
          </w:p>
        </w:tc>
        <w:tc>
          <w:tcPr>
            <w:tcW w:w="1736" w:type="dxa"/>
            <w:vAlign w:val="center"/>
          </w:tcPr>
          <w:p w14:paraId="0F7EC28A">
            <w:pPr>
              <w:jc w:val="center"/>
              <w:rPr>
                <w:snapToGrid w:val="0"/>
                <w:color w:val="auto"/>
                <w:kern w:val="21"/>
                <w:szCs w:val="21"/>
              </w:rPr>
            </w:pPr>
            <w:r>
              <w:rPr>
                <w:rFonts w:hint="eastAsia"/>
                <w:snapToGrid w:val="0"/>
                <w:color w:val="auto"/>
                <w:kern w:val="21"/>
                <w:szCs w:val="21"/>
                <w:lang w:val="en-US" w:eastAsia="zh-CN"/>
              </w:rPr>
              <w:t>0.15t/a</w:t>
            </w:r>
          </w:p>
        </w:tc>
        <w:tc>
          <w:tcPr>
            <w:tcW w:w="1049" w:type="dxa"/>
            <w:vAlign w:val="center"/>
          </w:tcPr>
          <w:p w14:paraId="22A7E06C">
            <w:pPr>
              <w:jc w:val="center"/>
              <w:rPr>
                <w:snapToGrid w:val="0"/>
                <w:color w:val="auto"/>
                <w:kern w:val="21"/>
                <w:szCs w:val="21"/>
              </w:rPr>
            </w:pPr>
            <w:r>
              <w:rPr>
                <w:snapToGrid w:val="0"/>
                <w:color w:val="auto"/>
                <w:kern w:val="21"/>
                <w:szCs w:val="21"/>
              </w:rPr>
              <w:t>/</w:t>
            </w:r>
          </w:p>
        </w:tc>
      </w:tr>
      <w:tr w14:paraId="0A83C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39AA68AC">
            <w:pPr>
              <w:adjustRightInd w:val="0"/>
              <w:snapToGrid w:val="0"/>
              <w:jc w:val="center"/>
              <w:rPr>
                <w:snapToGrid w:val="0"/>
                <w:color w:val="auto"/>
                <w:kern w:val="21"/>
                <w:szCs w:val="21"/>
              </w:rPr>
            </w:pPr>
          </w:p>
        </w:tc>
        <w:tc>
          <w:tcPr>
            <w:tcW w:w="2234" w:type="dxa"/>
            <w:vAlign w:val="center"/>
          </w:tcPr>
          <w:p w14:paraId="1C23EDD7">
            <w:pPr>
              <w:keepNext w:val="0"/>
              <w:keepLines w:val="0"/>
              <w:pageBreakBefore w:val="0"/>
              <w:widowControl w:val="0"/>
              <w:kinsoku/>
              <w:wordWrap/>
              <w:overflowPunct/>
              <w:topLinePunct w:val="0"/>
              <w:autoSpaceDE/>
              <w:autoSpaceDN/>
              <w:bidi w:val="0"/>
              <w:adjustRightInd w:val="0"/>
              <w:snapToGrid w:val="0"/>
              <w:jc w:val="center"/>
              <w:textAlignment w:val="auto"/>
              <w:rPr>
                <w:color w:val="auto"/>
                <w:kern w:val="0"/>
                <w:szCs w:val="21"/>
              </w:rPr>
            </w:pPr>
            <w:r>
              <w:rPr>
                <w:rFonts w:hint="eastAsia" w:ascii="Times New Roman"/>
                <w:color w:val="auto"/>
                <w:sz w:val="21"/>
                <w:szCs w:val="21"/>
              </w:rPr>
              <w:t>废边角料及金属碎屑</w:t>
            </w:r>
          </w:p>
        </w:tc>
        <w:tc>
          <w:tcPr>
            <w:tcW w:w="1413" w:type="dxa"/>
            <w:vAlign w:val="center"/>
          </w:tcPr>
          <w:p w14:paraId="0E305073">
            <w:pPr>
              <w:jc w:val="center"/>
              <w:rPr>
                <w:snapToGrid w:val="0"/>
                <w:color w:val="auto"/>
                <w:kern w:val="21"/>
                <w:szCs w:val="21"/>
              </w:rPr>
            </w:pPr>
            <w:r>
              <w:rPr>
                <w:snapToGrid w:val="0"/>
                <w:color w:val="auto"/>
                <w:kern w:val="21"/>
                <w:szCs w:val="21"/>
              </w:rPr>
              <w:t>/</w:t>
            </w:r>
          </w:p>
        </w:tc>
        <w:tc>
          <w:tcPr>
            <w:tcW w:w="1252" w:type="dxa"/>
            <w:vAlign w:val="center"/>
          </w:tcPr>
          <w:p w14:paraId="4014DABB">
            <w:pPr>
              <w:adjustRightInd w:val="0"/>
              <w:snapToGrid w:val="0"/>
              <w:jc w:val="center"/>
              <w:rPr>
                <w:snapToGrid w:val="0"/>
                <w:color w:val="auto"/>
                <w:kern w:val="21"/>
                <w:szCs w:val="21"/>
              </w:rPr>
            </w:pPr>
            <w:r>
              <w:rPr>
                <w:snapToGrid w:val="0"/>
                <w:color w:val="auto"/>
                <w:kern w:val="21"/>
                <w:szCs w:val="21"/>
              </w:rPr>
              <w:t>/</w:t>
            </w:r>
          </w:p>
        </w:tc>
        <w:tc>
          <w:tcPr>
            <w:tcW w:w="1524" w:type="dxa"/>
            <w:vAlign w:val="center"/>
          </w:tcPr>
          <w:p w14:paraId="7CB33E9C">
            <w:pPr>
              <w:adjustRightInd w:val="0"/>
              <w:snapToGrid w:val="0"/>
              <w:jc w:val="center"/>
              <w:rPr>
                <w:snapToGrid w:val="0"/>
                <w:color w:val="auto"/>
                <w:kern w:val="21"/>
                <w:szCs w:val="21"/>
              </w:rPr>
            </w:pPr>
            <w:r>
              <w:rPr>
                <w:snapToGrid w:val="0"/>
                <w:color w:val="auto"/>
                <w:kern w:val="21"/>
                <w:szCs w:val="21"/>
              </w:rPr>
              <w:t>/</w:t>
            </w:r>
          </w:p>
        </w:tc>
        <w:tc>
          <w:tcPr>
            <w:tcW w:w="1559" w:type="dxa"/>
            <w:vAlign w:val="center"/>
          </w:tcPr>
          <w:p w14:paraId="7C591D80">
            <w:pPr>
              <w:jc w:val="center"/>
              <w:rPr>
                <w:rFonts w:hint="default"/>
                <w:color w:val="auto"/>
                <w:kern w:val="0"/>
                <w:szCs w:val="21"/>
                <w:lang w:val="en-US" w:eastAsia="zh-CN"/>
              </w:rPr>
            </w:pPr>
            <w:r>
              <w:rPr>
                <w:rFonts w:hint="eastAsia"/>
                <w:color w:val="auto"/>
                <w:kern w:val="0"/>
                <w:szCs w:val="21"/>
                <w:lang w:val="en-US" w:eastAsia="zh-CN"/>
              </w:rPr>
              <w:t>7.5t/a</w:t>
            </w:r>
          </w:p>
        </w:tc>
        <w:tc>
          <w:tcPr>
            <w:tcW w:w="1761" w:type="dxa"/>
            <w:vAlign w:val="center"/>
          </w:tcPr>
          <w:p w14:paraId="11175163">
            <w:pPr>
              <w:adjustRightInd w:val="0"/>
              <w:snapToGrid w:val="0"/>
              <w:jc w:val="center"/>
              <w:rPr>
                <w:snapToGrid w:val="0"/>
                <w:color w:val="auto"/>
                <w:kern w:val="21"/>
                <w:szCs w:val="21"/>
              </w:rPr>
            </w:pPr>
            <w:r>
              <w:rPr>
                <w:snapToGrid w:val="0"/>
                <w:color w:val="auto"/>
                <w:kern w:val="21"/>
                <w:szCs w:val="21"/>
              </w:rPr>
              <w:t>/</w:t>
            </w:r>
          </w:p>
        </w:tc>
        <w:tc>
          <w:tcPr>
            <w:tcW w:w="1736" w:type="dxa"/>
            <w:vAlign w:val="center"/>
          </w:tcPr>
          <w:p w14:paraId="20FFAA6C">
            <w:pPr>
              <w:jc w:val="center"/>
              <w:rPr>
                <w:rFonts w:hint="eastAsia"/>
                <w:color w:val="auto"/>
                <w:kern w:val="0"/>
                <w:szCs w:val="21"/>
                <w:lang w:val="en-US" w:eastAsia="zh-CN"/>
              </w:rPr>
            </w:pPr>
            <w:r>
              <w:rPr>
                <w:rFonts w:hint="eastAsia"/>
                <w:color w:val="auto"/>
                <w:kern w:val="0"/>
                <w:szCs w:val="21"/>
                <w:lang w:val="en-US" w:eastAsia="zh-CN"/>
              </w:rPr>
              <w:t>7.5t/a</w:t>
            </w:r>
          </w:p>
        </w:tc>
        <w:tc>
          <w:tcPr>
            <w:tcW w:w="1049" w:type="dxa"/>
            <w:vAlign w:val="center"/>
          </w:tcPr>
          <w:p w14:paraId="128E19F4">
            <w:pPr>
              <w:jc w:val="center"/>
              <w:rPr>
                <w:snapToGrid w:val="0"/>
                <w:color w:val="auto"/>
                <w:kern w:val="21"/>
                <w:szCs w:val="21"/>
              </w:rPr>
            </w:pPr>
            <w:r>
              <w:rPr>
                <w:snapToGrid w:val="0"/>
                <w:color w:val="auto"/>
                <w:kern w:val="21"/>
                <w:szCs w:val="21"/>
              </w:rPr>
              <w:t>/</w:t>
            </w:r>
          </w:p>
        </w:tc>
      </w:tr>
      <w:tr w14:paraId="5DB47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01119911">
            <w:pPr>
              <w:jc w:val="center"/>
              <w:rPr>
                <w:color w:val="auto"/>
              </w:rPr>
            </w:pPr>
          </w:p>
        </w:tc>
        <w:tc>
          <w:tcPr>
            <w:tcW w:w="2234" w:type="dxa"/>
            <w:vAlign w:val="center"/>
          </w:tcPr>
          <w:p w14:paraId="356CEE2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kern w:val="0"/>
                <w:szCs w:val="21"/>
                <w:lang w:val="en-US" w:eastAsia="zh-CN"/>
              </w:rPr>
            </w:pPr>
            <w:r>
              <w:rPr>
                <w:rFonts w:hint="eastAsia"/>
                <w:color w:val="auto"/>
                <w:kern w:val="0"/>
                <w:szCs w:val="21"/>
                <w:lang w:val="en-US" w:eastAsia="zh-CN"/>
              </w:rPr>
              <w:t>不合格产品</w:t>
            </w:r>
          </w:p>
        </w:tc>
        <w:tc>
          <w:tcPr>
            <w:tcW w:w="1413" w:type="dxa"/>
            <w:vAlign w:val="center"/>
          </w:tcPr>
          <w:p w14:paraId="7E11DCD8">
            <w:pPr>
              <w:jc w:val="center"/>
              <w:rPr>
                <w:rFonts w:hint="eastAsia" w:eastAsia="宋体"/>
                <w:color w:val="auto"/>
                <w:kern w:val="0"/>
                <w:szCs w:val="21"/>
                <w:lang w:val="en-US" w:eastAsia="zh-CN"/>
              </w:rPr>
            </w:pPr>
            <w:r>
              <w:rPr>
                <w:snapToGrid w:val="0"/>
                <w:color w:val="auto"/>
                <w:kern w:val="21"/>
                <w:szCs w:val="21"/>
              </w:rPr>
              <w:t>/</w:t>
            </w:r>
          </w:p>
        </w:tc>
        <w:tc>
          <w:tcPr>
            <w:tcW w:w="1252" w:type="dxa"/>
            <w:vAlign w:val="center"/>
          </w:tcPr>
          <w:p w14:paraId="1EBC4EB5">
            <w:pPr>
              <w:jc w:val="center"/>
              <w:rPr>
                <w:color w:val="auto"/>
                <w:kern w:val="0"/>
                <w:szCs w:val="21"/>
              </w:rPr>
            </w:pPr>
            <w:r>
              <w:rPr>
                <w:snapToGrid w:val="0"/>
                <w:color w:val="auto"/>
                <w:kern w:val="21"/>
                <w:szCs w:val="21"/>
              </w:rPr>
              <w:t>/</w:t>
            </w:r>
          </w:p>
        </w:tc>
        <w:tc>
          <w:tcPr>
            <w:tcW w:w="1524" w:type="dxa"/>
            <w:vAlign w:val="center"/>
          </w:tcPr>
          <w:p w14:paraId="010A663B">
            <w:pPr>
              <w:jc w:val="center"/>
              <w:rPr>
                <w:color w:val="auto"/>
                <w:kern w:val="0"/>
                <w:szCs w:val="21"/>
              </w:rPr>
            </w:pPr>
            <w:r>
              <w:rPr>
                <w:snapToGrid w:val="0"/>
                <w:color w:val="auto"/>
                <w:kern w:val="21"/>
                <w:szCs w:val="21"/>
              </w:rPr>
              <w:t>/</w:t>
            </w:r>
          </w:p>
        </w:tc>
        <w:tc>
          <w:tcPr>
            <w:tcW w:w="1559" w:type="dxa"/>
            <w:vAlign w:val="center"/>
          </w:tcPr>
          <w:p w14:paraId="6D77F1A1">
            <w:pPr>
              <w:jc w:val="center"/>
              <w:rPr>
                <w:rFonts w:hint="default" w:eastAsia="宋体"/>
                <w:color w:val="auto"/>
                <w:kern w:val="0"/>
                <w:szCs w:val="21"/>
                <w:lang w:val="en-US" w:eastAsia="zh-CN"/>
              </w:rPr>
            </w:pPr>
            <w:r>
              <w:rPr>
                <w:rFonts w:hint="eastAsia" w:eastAsia="宋体"/>
                <w:color w:val="auto"/>
                <w:kern w:val="0"/>
                <w:szCs w:val="21"/>
                <w:lang w:val="en-US" w:eastAsia="zh-CN"/>
              </w:rPr>
              <w:t>0.75t/a</w:t>
            </w:r>
          </w:p>
        </w:tc>
        <w:tc>
          <w:tcPr>
            <w:tcW w:w="1761" w:type="dxa"/>
            <w:vAlign w:val="center"/>
          </w:tcPr>
          <w:p w14:paraId="7DE3BC91">
            <w:pPr>
              <w:jc w:val="center"/>
              <w:rPr>
                <w:color w:val="auto"/>
                <w:kern w:val="0"/>
                <w:szCs w:val="21"/>
              </w:rPr>
            </w:pPr>
            <w:r>
              <w:rPr>
                <w:snapToGrid w:val="0"/>
                <w:color w:val="auto"/>
                <w:kern w:val="21"/>
                <w:szCs w:val="21"/>
              </w:rPr>
              <w:t>/</w:t>
            </w:r>
          </w:p>
        </w:tc>
        <w:tc>
          <w:tcPr>
            <w:tcW w:w="1736" w:type="dxa"/>
            <w:vAlign w:val="center"/>
          </w:tcPr>
          <w:p w14:paraId="57407DE4">
            <w:pPr>
              <w:jc w:val="center"/>
              <w:rPr>
                <w:color w:val="auto"/>
                <w:kern w:val="0"/>
                <w:szCs w:val="21"/>
              </w:rPr>
            </w:pPr>
            <w:r>
              <w:rPr>
                <w:rFonts w:hint="eastAsia" w:eastAsia="宋体"/>
                <w:color w:val="auto"/>
                <w:kern w:val="0"/>
                <w:szCs w:val="21"/>
                <w:lang w:val="en-US" w:eastAsia="zh-CN"/>
              </w:rPr>
              <w:t>0.75t/a</w:t>
            </w:r>
          </w:p>
        </w:tc>
        <w:tc>
          <w:tcPr>
            <w:tcW w:w="1049" w:type="dxa"/>
            <w:vAlign w:val="center"/>
          </w:tcPr>
          <w:p w14:paraId="0317797F">
            <w:pPr>
              <w:jc w:val="center"/>
              <w:rPr>
                <w:color w:val="auto"/>
                <w:kern w:val="0"/>
                <w:szCs w:val="21"/>
              </w:rPr>
            </w:pPr>
            <w:r>
              <w:rPr>
                <w:snapToGrid w:val="0"/>
                <w:color w:val="auto"/>
                <w:kern w:val="21"/>
                <w:szCs w:val="21"/>
              </w:rPr>
              <w:t>/</w:t>
            </w:r>
          </w:p>
        </w:tc>
      </w:tr>
      <w:tr w14:paraId="1B22A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6D24B2DC">
            <w:pPr>
              <w:jc w:val="center"/>
              <w:rPr>
                <w:color w:val="auto"/>
              </w:rPr>
            </w:pPr>
          </w:p>
        </w:tc>
        <w:tc>
          <w:tcPr>
            <w:tcW w:w="2234" w:type="dxa"/>
            <w:vAlign w:val="center"/>
          </w:tcPr>
          <w:p w14:paraId="3122B52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kern w:val="0"/>
                <w:szCs w:val="21"/>
                <w:lang w:val="en-US" w:eastAsia="zh-CN"/>
              </w:rPr>
            </w:pPr>
            <w:r>
              <w:rPr>
                <w:rFonts w:hint="eastAsia"/>
                <w:color w:val="auto"/>
                <w:kern w:val="0"/>
                <w:szCs w:val="21"/>
                <w:lang w:val="en-US" w:eastAsia="zh-CN"/>
              </w:rPr>
              <w:t>废旧切割丝</w:t>
            </w:r>
          </w:p>
        </w:tc>
        <w:tc>
          <w:tcPr>
            <w:tcW w:w="1413" w:type="dxa"/>
            <w:vAlign w:val="center"/>
          </w:tcPr>
          <w:p w14:paraId="20FD20EC">
            <w:pPr>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252" w:type="dxa"/>
            <w:vAlign w:val="center"/>
          </w:tcPr>
          <w:p w14:paraId="13CD335A">
            <w:pPr>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524" w:type="dxa"/>
            <w:vAlign w:val="center"/>
          </w:tcPr>
          <w:p w14:paraId="6CCD31D8">
            <w:pPr>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559" w:type="dxa"/>
            <w:vAlign w:val="center"/>
          </w:tcPr>
          <w:p w14:paraId="72B351C2">
            <w:pPr>
              <w:jc w:val="center"/>
              <w:rPr>
                <w:rFonts w:hint="default" w:eastAsia="宋体"/>
                <w:color w:val="auto"/>
                <w:kern w:val="0"/>
                <w:szCs w:val="21"/>
                <w:lang w:val="en-US" w:eastAsia="zh-CN"/>
              </w:rPr>
            </w:pPr>
            <w:r>
              <w:rPr>
                <w:rFonts w:hint="eastAsia"/>
                <w:color w:val="auto"/>
                <w:kern w:val="0"/>
                <w:szCs w:val="21"/>
                <w:lang w:val="en-US" w:eastAsia="zh-CN"/>
              </w:rPr>
              <w:t>0.75t/a</w:t>
            </w:r>
          </w:p>
        </w:tc>
        <w:tc>
          <w:tcPr>
            <w:tcW w:w="1761" w:type="dxa"/>
            <w:vAlign w:val="center"/>
          </w:tcPr>
          <w:p w14:paraId="0324DF8A">
            <w:pPr>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736" w:type="dxa"/>
            <w:vAlign w:val="center"/>
          </w:tcPr>
          <w:p w14:paraId="122885D8">
            <w:pPr>
              <w:jc w:val="center"/>
              <w:rPr>
                <w:rFonts w:hint="default" w:eastAsia="宋体"/>
                <w:color w:val="auto"/>
                <w:kern w:val="0"/>
                <w:szCs w:val="21"/>
                <w:lang w:val="en-US" w:eastAsia="zh-CN"/>
              </w:rPr>
            </w:pPr>
            <w:r>
              <w:rPr>
                <w:rFonts w:hint="eastAsia"/>
                <w:color w:val="auto"/>
                <w:kern w:val="0"/>
                <w:szCs w:val="21"/>
                <w:lang w:val="en-US" w:eastAsia="zh-CN"/>
              </w:rPr>
              <w:t>0.75t/a</w:t>
            </w:r>
          </w:p>
        </w:tc>
        <w:tc>
          <w:tcPr>
            <w:tcW w:w="1049" w:type="dxa"/>
            <w:vAlign w:val="center"/>
          </w:tcPr>
          <w:p w14:paraId="26F06F82">
            <w:pPr>
              <w:jc w:val="center"/>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r>
      <w:tr w14:paraId="52BA24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restart"/>
            <w:vAlign w:val="center"/>
          </w:tcPr>
          <w:p w14:paraId="41A0A426">
            <w:pPr>
              <w:adjustRightInd w:val="0"/>
              <w:snapToGrid w:val="0"/>
              <w:jc w:val="center"/>
              <w:rPr>
                <w:snapToGrid w:val="0"/>
                <w:color w:val="auto"/>
                <w:kern w:val="21"/>
                <w:szCs w:val="21"/>
              </w:rPr>
            </w:pPr>
            <w:r>
              <w:rPr>
                <w:snapToGrid w:val="0"/>
                <w:color w:val="auto"/>
                <w:kern w:val="21"/>
                <w:szCs w:val="21"/>
              </w:rPr>
              <w:t>危险废物</w:t>
            </w:r>
          </w:p>
        </w:tc>
        <w:tc>
          <w:tcPr>
            <w:tcW w:w="2234" w:type="dxa"/>
            <w:vAlign w:val="center"/>
          </w:tcPr>
          <w:p w14:paraId="478A19CB">
            <w:pPr>
              <w:jc w:val="center"/>
              <w:rPr>
                <w:rFonts w:hint="default" w:eastAsia="宋体"/>
                <w:color w:val="auto"/>
                <w:kern w:val="0"/>
                <w:szCs w:val="21"/>
                <w:lang w:val="en-US" w:eastAsia="zh-CN"/>
              </w:rPr>
            </w:pPr>
            <w:r>
              <w:rPr>
                <w:rFonts w:hint="eastAsia"/>
                <w:color w:val="auto"/>
                <w:kern w:val="0"/>
                <w:szCs w:val="21"/>
                <w:lang w:val="en-US" w:eastAsia="zh-CN"/>
              </w:rPr>
              <w:t>废切削液</w:t>
            </w:r>
          </w:p>
        </w:tc>
        <w:tc>
          <w:tcPr>
            <w:tcW w:w="1413" w:type="dxa"/>
            <w:vAlign w:val="center"/>
          </w:tcPr>
          <w:p w14:paraId="04E230A1">
            <w:pPr>
              <w:jc w:val="center"/>
              <w:rPr>
                <w:snapToGrid w:val="0"/>
                <w:color w:val="auto"/>
                <w:kern w:val="21"/>
                <w:szCs w:val="21"/>
              </w:rPr>
            </w:pPr>
            <w:r>
              <w:rPr>
                <w:snapToGrid w:val="0"/>
                <w:color w:val="auto"/>
                <w:kern w:val="21"/>
                <w:szCs w:val="21"/>
              </w:rPr>
              <w:t>/</w:t>
            </w:r>
          </w:p>
        </w:tc>
        <w:tc>
          <w:tcPr>
            <w:tcW w:w="1252" w:type="dxa"/>
            <w:vAlign w:val="center"/>
          </w:tcPr>
          <w:p w14:paraId="22D9E784">
            <w:pPr>
              <w:adjustRightInd w:val="0"/>
              <w:snapToGrid w:val="0"/>
              <w:jc w:val="center"/>
              <w:rPr>
                <w:snapToGrid w:val="0"/>
                <w:color w:val="auto"/>
                <w:kern w:val="21"/>
                <w:szCs w:val="21"/>
              </w:rPr>
            </w:pPr>
            <w:r>
              <w:rPr>
                <w:snapToGrid w:val="0"/>
                <w:color w:val="auto"/>
                <w:kern w:val="21"/>
                <w:szCs w:val="21"/>
              </w:rPr>
              <w:t>/</w:t>
            </w:r>
          </w:p>
        </w:tc>
        <w:tc>
          <w:tcPr>
            <w:tcW w:w="1524" w:type="dxa"/>
            <w:vAlign w:val="center"/>
          </w:tcPr>
          <w:p w14:paraId="50E5B071">
            <w:pPr>
              <w:jc w:val="center"/>
              <w:rPr>
                <w:snapToGrid w:val="0"/>
                <w:color w:val="auto"/>
                <w:kern w:val="21"/>
                <w:szCs w:val="21"/>
              </w:rPr>
            </w:pPr>
            <w:r>
              <w:rPr>
                <w:snapToGrid w:val="0"/>
                <w:color w:val="auto"/>
                <w:kern w:val="21"/>
                <w:szCs w:val="21"/>
              </w:rPr>
              <w:t>/</w:t>
            </w:r>
          </w:p>
        </w:tc>
        <w:tc>
          <w:tcPr>
            <w:tcW w:w="1559" w:type="dxa"/>
            <w:vAlign w:val="center"/>
          </w:tcPr>
          <w:p w14:paraId="1B98A5B9">
            <w:pPr>
              <w:jc w:val="center"/>
              <w:rPr>
                <w:rFonts w:hint="default" w:eastAsia="宋体"/>
                <w:snapToGrid w:val="0"/>
                <w:color w:val="auto"/>
                <w:kern w:val="21"/>
                <w:szCs w:val="21"/>
                <w:lang w:val="en-US" w:eastAsia="zh-CN"/>
              </w:rPr>
            </w:pPr>
            <w:r>
              <w:rPr>
                <w:rFonts w:hint="eastAsia"/>
                <w:color w:val="FF0000"/>
                <w:sz w:val="21"/>
                <w:szCs w:val="21"/>
                <w:lang w:val="en-US" w:eastAsia="zh-CN"/>
              </w:rPr>
              <w:t>12.8</w:t>
            </w:r>
            <w:r>
              <w:rPr>
                <w:rFonts w:hint="eastAsia"/>
                <w:snapToGrid w:val="0"/>
                <w:color w:val="FF0000"/>
                <w:kern w:val="21"/>
                <w:szCs w:val="21"/>
                <w:lang w:val="en-US" w:eastAsia="zh-CN"/>
              </w:rPr>
              <w:t>t/a</w:t>
            </w:r>
          </w:p>
        </w:tc>
        <w:tc>
          <w:tcPr>
            <w:tcW w:w="1761" w:type="dxa"/>
            <w:vAlign w:val="center"/>
          </w:tcPr>
          <w:p w14:paraId="1B8C863C">
            <w:pPr>
              <w:adjustRightInd w:val="0"/>
              <w:snapToGrid w:val="0"/>
              <w:jc w:val="center"/>
              <w:rPr>
                <w:snapToGrid w:val="0"/>
                <w:color w:val="auto"/>
                <w:kern w:val="21"/>
                <w:szCs w:val="21"/>
              </w:rPr>
            </w:pPr>
            <w:r>
              <w:rPr>
                <w:snapToGrid w:val="0"/>
                <w:color w:val="auto"/>
                <w:kern w:val="21"/>
                <w:szCs w:val="21"/>
              </w:rPr>
              <w:t>/</w:t>
            </w:r>
          </w:p>
        </w:tc>
        <w:tc>
          <w:tcPr>
            <w:tcW w:w="1736" w:type="dxa"/>
            <w:vAlign w:val="center"/>
          </w:tcPr>
          <w:p w14:paraId="17C50D85">
            <w:pPr>
              <w:jc w:val="center"/>
              <w:rPr>
                <w:snapToGrid w:val="0"/>
                <w:color w:val="auto"/>
                <w:kern w:val="21"/>
                <w:szCs w:val="21"/>
              </w:rPr>
            </w:pPr>
            <w:r>
              <w:rPr>
                <w:rFonts w:hint="eastAsia"/>
                <w:color w:val="FF0000"/>
                <w:sz w:val="21"/>
                <w:szCs w:val="21"/>
                <w:lang w:val="en-US" w:eastAsia="zh-CN"/>
              </w:rPr>
              <w:t>12.8</w:t>
            </w:r>
            <w:r>
              <w:rPr>
                <w:rFonts w:hint="eastAsia"/>
                <w:snapToGrid w:val="0"/>
                <w:color w:val="FF0000"/>
                <w:kern w:val="21"/>
                <w:szCs w:val="21"/>
                <w:lang w:val="en-US" w:eastAsia="zh-CN"/>
              </w:rPr>
              <w:t>t/a</w:t>
            </w:r>
          </w:p>
        </w:tc>
        <w:tc>
          <w:tcPr>
            <w:tcW w:w="1049" w:type="dxa"/>
            <w:vAlign w:val="center"/>
          </w:tcPr>
          <w:p w14:paraId="0AE759D2">
            <w:pPr>
              <w:adjustRightInd w:val="0"/>
              <w:snapToGrid w:val="0"/>
              <w:jc w:val="center"/>
              <w:rPr>
                <w:snapToGrid w:val="0"/>
                <w:color w:val="auto"/>
                <w:kern w:val="21"/>
                <w:szCs w:val="21"/>
              </w:rPr>
            </w:pPr>
            <w:r>
              <w:rPr>
                <w:snapToGrid w:val="0"/>
                <w:color w:val="auto"/>
                <w:kern w:val="21"/>
                <w:szCs w:val="21"/>
              </w:rPr>
              <w:t>/</w:t>
            </w:r>
          </w:p>
        </w:tc>
      </w:tr>
      <w:tr w14:paraId="04AC09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074C0AA1">
            <w:pPr>
              <w:adjustRightInd w:val="0"/>
              <w:snapToGrid w:val="0"/>
              <w:jc w:val="center"/>
            </w:pPr>
          </w:p>
        </w:tc>
        <w:tc>
          <w:tcPr>
            <w:tcW w:w="2234" w:type="dxa"/>
            <w:vAlign w:val="center"/>
          </w:tcPr>
          <w:p w14:paraId="64FEDB49">
            <w:pPr>
              <w:adjustRightInd w:val="0"/>
              <w:snapToGrid w:val="0"/>
              <w:jc w:val="center"/>
              <w:rPr>
                <w:rFonts w:hint="default"/>
                <w:color w:val="auto"/>
                <w:kern w:val="0"/>
                <w:szCs w:val="21"/>
                <w:lang w:val="en-US" w:eastAsia="zh-CN"/>
              </w:rPr>
            </w:pPr>
            <w:r>
              <w:rPr>
                <w:rFonts w:hint="eastAsia"/>
                <w:color w:val="auto"/>
                <w:kern w:val="0"/>
                <w:szCs w:val="21"/>
                <w:lang w:val="en-US" w:eastAsia="zh-CN"/>
              </w:rPr>
              <w:t>废液压油</w:t>
            </w:r>
          </w:p>
        </w:tc>
        <w:tc>
          <w:tcPr>
            <w:tcW w:w="1413" w:type="dxa"/>
            <w:vAlign w:val="center"/>
          </w:tcPr>
          <w:p w14:paraId="57778659">
            <w:pPr>
              <w:adjustRightInd w:val="0"/>
              <w:snapToGrid w:val="0"/>
              <w:jc w:val="center"/>
              <w:rPr>
                <w:rFonts w:hint="eastAsia"/>
                <w:color w:val="auto"/>
                <w:kern w:val="0"/>
                <w:szCs w:val="21"/>
                <w:lang w:val="en-US" w:eastAsia="zh-CN"/>
              </w:rPr>
            </w:pPr>
            <w:r>
              <w:rPr>
                <w:snapToGrid w:val="0"/>
                <w:color w:val="auto"/>
                <w:kern w:val="21"/>
                <w:szCs w:val="21"/>
              </w:rPr>
              <w:t>/</w:t>
            </w:r>
          </w:p>
        </w:tc>
        <w:tc>
          <w:tcPr>
            <w:tcW w:w="1252" w:type="dxa"/>
            <w:vAlign w:val="center"/>
          </w:tcPr>
          <w:p w14:paraId="0A42FFD7">
            <w:pPr>
              <w:adjustRightInd w:val="0"/>
              <w:snapToGrid w:val="0"/>
              <w:jc w:val="center"/>
              <w:rPr>
                <w:rFonts w:hint="eastAsia"/>
                <w:color w:val="auto"/>
                <w:kern w:val="0"/>
                <w:szCs w:val="21"/>
                <w:lang w:val="en-US" w:eastAsia="zh-CN"/>
              </w:rPr>
            </w:pPr>
            <w:r>
              <w:rPr>
                <w:snapToGrid w:val="0"/>
                <w:color w:val="auto"/>
                <w:kern w:val="21"/>
                <w:szCs w:val="21"/>
              </w:rPr>
              <w:t>/</w:t>
            </w:r>
          </w:p>
        </w:tc>
        <w:tc>
          <w:tcPr>
            <w:tcW w:w="1524" w:type="dxa"/>
            <w:vAlign w:val="center"/>
          </w:tcPr>
          <w:p w14:paraId="49AF22C1">
            <w:pPr>
              <w:adjustRightInd w:val="0"/>
              <w:snapToGrid w:val="0"/>
              <w:jc w:val="center"/>
              <w:rPr>
                <w:rFonts w:hint="eastAsia"/>
                <w:color w:val="auto"/>
                <w:kern w:val="0"/>
                <w:szCs w:val="21"/>
                <w:lang w:val="en-US" w:eastAsia="zh-CN"/>
              </w:rPr>
            </w:pPr>
            <w:r>
              <w:rPr>
                <w:snapToGrid w:val="0"/>
                <w:color w:val="auto"/>
                <w:kern w:val="21"/>
                <w:szCs w:val="21"/>
              </w:rPr>
              <w:t>/</w:t>
            </w:r>
          </w:p>
        </w:tc>
        <w:tc>
          <w:tcPr>
            <w:tcW w:w="1559" w:type="dxa"/>
            <w:vAlign w:val="center"/>
          </w:tcPr>
          <w:p w14:paraId="052524A6">
            <w:pPr>
              <w:jc w:val="center"/>
              <w:rPr>
                <w:rFonts w:hint="default"/>
                <w:color w:val="auto"/>
                <w:kern w:val="0"/>
                <w:szCs w:val="21"/>
                <w:lang w:val="en-US" w:eastAsia="zh-CN"/>
              </w:rPr>
            </w:pPr>
            <w:r>
              <w:rPr>
                <w:rFonts w:hint="eastAsia"/>
                <w:color w:val="auto"/>
                <w:kern w:val="0"/>
                <w:szCs w:val="21"/>
                <w:lang w:val="en-US" w:eastAsia="zh-CN"/>
              </w:rPr>
              <w:t>0.03t/a</w:t>
            </w:r>
          </w:p>
        </w:tc>
        <w:tc>
          <w:tcPr>
            <w:tcW w:w="1761" w:type="dxa"/>
            <w:vAlign w:val="center"/>
          </w:tcPr>
          <w:p w14:paraId="3F7FA36C">
            <w:pPr>
              <w:adjustRightInd w:val="0"/>
              <w:snapToGrid w:val="0"/>
              <w:jc w:val="center"/>
              <w:rPr>
                <w:rFonts w:hint="eastAsia"/>
                <w:color w:val="auto"/>
                <w:kern w:val="0"/>
                <w:szCs w:val="21"/>
                <w:lang w:val="en-US" w:eastAsia="zh-CN"/>
              </w:rPr>
            </w:pPr>
            <w:r>
              <w:rPr>
                <w:snapToGrid w:val="0"/>
                <w:color w:val="auto"/>
                <w:kern w:val="21"/>
                <w:szCs w:val="21"/>
              </w:rPr>
              <w:t>/</w:t>
            </w:r>
          </w:p>
        </w:tc>
        <w:tc>
          <w:tcPr>
            <w:tcW w:w="1736" w:type="dxa"/>
            <w:vAlign w:val="center"/>
          </w:tcPr>
          <w:p w14:paraId="53950197">
            <w:pPr>
              <w:jc w:val="center"/>
              <w:rPr>
                <w:rFonts w:hint="eastAsia"/>
                <w:color w:val="auto"/>
                <w:kern w:val="0"/>
                <w:szCs w:val="21"/>
                <w:lang w:val="en-US" w:eastAsia="zh-CN"/>
              </w:rPr>
            </w:pPr>
            <w:r>
              <w:rPr>
                <w:rFonts w:hint="eastAsia"/>
                <w:color w:val="auto"/>
                <w:kern w:val="0"/>
                <w:szCs w:val="21"/>
                <w:lang w:val="en-US" w:eastAsia="zh-CN"/>
              </w:rPr>
              <w:t>0.03t/a</w:t>
            </w:r>
          </w:p>
        </w:tc>
        <w:tc>
          <w:tcPr>
            <w:tcW w:w="1049" w:type="dxa"/>
            <w:vAlign w:val="center"/>
          </w:tcPr>
          <w:p w14:paraId="087E102C">
            <w:pPr>
              <w:adjustRightInd w:val="0"/>
              <w:snapToGrid w:val="0"/>
              <w:jc w:val="center"/>
              <w:rPr>
                <w:rFonts w:hint="eastAsia"/>
                <w:color w:val="FF0000"/>
                <w:kern w:val="0"/>
                <w:szCs w:val="21"/>
                <w:lang w:val="en-US" w:eastAsia="zh-CN"/>
              </w:rPr>
            </w:pPr>
            <w:r>
              <w:rPr>
                <w:snapToGrid w:val="0"/>
                <w:color w:val="FF0000"/>
                <w:kern w:val="21"/>
                <w:szCs w:val="21"/>
              </w:rPr>
              <w:t>/</w:t>
            </w:r>
          </w:p>
        </w:tc>
      </w:tr>
      <w:tr w14:paraId="14991B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5D1FF6D6">
            <w:pPr>
              <w:adjustRightInd w:val="0"/>
              <w:snapToGrid w:val="0"/>
              <w:jc w:val="center"/>
              <w:rPr>
                <w:rFonts w:hint="eastAsia"/>
                <w:color w:val="auto"/>
                <w:kern w:val="0"/>
                <w:szCs w:val="21"/>
                <w:lang w:val="en-US" w:eastAsia="zh-CN"/>
              </w:rPr>
            </w:pPr>
          </w:p>
        </w:tc>
        <w:tc>
          <w:tcPr>
            <w:tcW w:w="2234" w:type="dxa"/>
            <w:vAlign w:val="center"/>
          </w:tcPr>
          <w:p w14:paraId="21EFC18B">
            <w:pPr>
              <w:adjustRightInd w:val="0"/>
              <w:snapToGrid w:val="0"/>
              <w:jc w:val="center"/>
              <w:rPr>
                <w:rFonts w:hint="eastAsia"/>
                <w:color w:val="auto"/>
                <w:kern w:val="0"/>
                <w:szCs w:val="21"/>
                <w:lang w:val="en-US" w:eastAsia="zh-CN"/>
              </w:rPr>
            </w:pPr>
            <w:r>
              <w:rPr>
                <w:rFonts w:hint="eastAsia"/>
                <w:color w:val="auto"/>
                <w:kern w:val="0"/>
                <w:szCs w:val="21"/>
                <w:lang w:val="en-US" w:eastAsia="zh-CN"/>
              </w:rPr>
              <w:t>废机油</w:t>
            </w:r>
          </w:p>
        </w:tc>
        <w:tc>
          <w:tcPr>
            <w:tcW w:w="1413" w:type="dxa"/>
            <w:vAlign w:val="center"/>
          </w:tcPr>
          <w:p w14:paraId="31D0444D">
            <w:pPr>
              <w:adjustRightInd w:val="0"/>
              <w:snapToGrid w:val="0"/>
              <w:jc w:val="center"/>
              <w:rPr>
                <w:rFonts w:hint="eastAsia"/>
                <w:color w:val="auto"/>
                <w:kern w:val="0"/>
                <w:szCs w:val="21"/>
                <w:lang w:val="en-US" w:eastAsia="zh-CN"/>
              </w:rPr>
            </w:pPr>
            <w:r>
              <w:rPr>
                <w:snapToGrid w:val="0"/>
                <w:color w:val="auto"/>
                <w:kern w:val="21"/>
                <w:szCs w:val="21"/>
              </w:rPr>
              <w:t>/</w:t>
            </w:r>
          </w:p>
        </w:tc>
        <w:tc>
          <w:tcPr>
            <w:tcW w:w="1252" w:type="dxa"/>
            <w:vAlign w:val="center"/>
          </w:tcPr>
          <w:p w14:paraId="3D0C5E5B">
            <w:pPr>
              <w:adjustRightInd w:val="0"/>
              <w:snapToGrid w:val="0"/>
              <w:jc w:val="center"/>
              <w:rPr>
                <w:rFonts w:hint="eastAsia"/>
                <w:color w:val="auto"/>
                <w:kern w:val="0"/>
                <w:szCs w:val="21"/>
                <w:lang w:val="en-US" w:eastAsia="zh-CN"/>
              </w:rPr>
            </w:pPr>
            <w:r>
              <w:rPr>
                <w:snapToGrid w:val="0"/>
                <w:color w:val="auto"/>
                <w:kern w:val="21"/>
                <w:szCs w:val="21"/>
              </w:rPr>
              <w:t>/</w:t>
            </w:r>
          </w:p>
        </w:tc>
        <w:tc>
          <w:tcPr>
            <w:tcW w:w="1524" w:type="dxa"/>
            <w:vAlign w:val="center"/>
          </w:tcPr>
          <w:p w14:paraId="32ADE1FE">
            <w:pPr>
              <w:adjustRightInd w:val="0"/>
              <w:snapToGrid w:val="0"/>
              <w:jc w:val="center"/>
              <w:rPr>
                <w:rFonts w:hint="eastAsia"/>
                <w:color w:val="auto"/>
                <w:kern w:val="0"/>
                <w:szCs w:val="21"/>
                <w:lang w:val="en-US" w:eastAsia="zh-CN"/>
              </w:rPr>
            </w:pPr>
            <w:r>
              <w:rPr>
                <w:snapToGrid w:val="0"/>
                <w:color w:val="auto"/>
                <w:kern w:val="21"/>
                <w:szCs w:val="21"/>
              </w:rPr>
              <w:t>/</w:t>
            </w:r>
          </w:p>
        </w:tc>
        <w:tc>
          <w:tcPr>
            <w:tcW w:w="1559" w:type="dxa"/>
            <w:vAlign w:val="center"/>
          </w:tcPr>
          <w:p w14:paraId="22031CD1">
            <w:pPr>
              <w:jc w:val="center"/>
              <w:rPr>
                <w:rFonts w:hint="default"/>
                <w:color w:val="auto"/>
                <w:kern w:val="0"/>
                <w:szCs w:val="21"/>
                <w:lang w:val="en-US" w:eastAsia="zh-CN"/>
              </w:rPr>
            </w:pPr>
            <w:r>
              <w:rPr>
                <w:rFonts w:hint="eastAsia" w:ascii="Times New Roman"/>
                <w:color w:val="FF0000"/>
                <w:sz w:val="21"/>
                <w:szCs w:val="21"/>
              </w:rPr>
              <w:t>0.0</w:t>
            </w:r>
            <w:r>
              <w:rPr>
                <w:rFonts w:hint="eastAsia"/>
                <w:color w:val="FF0000"/>
                <w:sz w:val="21"/>
                <w:szCs w:val="21"/>
                <w:lang w:val="en-US" w:eastAsia="zh-CN"/>
              </w:rPr>
              <w:t>5</w:t>
            </w:r>
            <w:r>
              <w:rPr>
                <w:rFonts w:hint="eastAsia"/>
                <w:color w:val="FF0000"/>
                <w:kern w:val="0"/>
                <w:szCs w:val="21"/>
                <w:lang w:val="en-US" w:eastAsia="zh-CN"/>
              </w:rPr>
              <w:t>t/a</w:t>
            </w:r>
          </w:p>
        </w:tc>
        <w:tc>
          <w:tcPr>
            <w:tcW w:w="1761" w:type="dxa"/>
            <w:vAlign w:val="center"/>
          </w:tcPr>
          <w:p w14:paraId="68DEAE6B">
            <w:pPr>
              <w:adjustRightInd w:val="0"/>
              <w:snapToGrid w:val="0"/>
              <w:jc w:val="center"/>
              <w:rPr>
                <w:rFonts w:hint="eastAsia"/>
                <w:color w:val="auto"/>
                <w:kern w:val="0"/>
                <w:szCs w:val="21"/>
                <w:lang w:val="en-US" w:eastAsia="zh-CN"/>
              </w:rPr>
            </w:pPr>
            <w:r>
              <w:rPr>
                <w:snapToGrid w:val="0"/>
                <w:color w:val="auto"/>
                <w:kern w:val="21"/>
                <w:szCs w:val="21"/>
              </w:rPr>
              <w:t>/</w:t>
            </w:r>
          </w:p>
        </w:tc>
        <w:tc>
          <w:tcPr>
            <w:tcW w:w="1736" w:type="dxa"/>
            <w:vAlign w:val="center"/>
          </w:tcPr>
          <w:p w14:paraId="3AE18CD8">
            <w:pPr>
              <w:jc w:val="center"/>
              <w:rPr>
                <w:rFonts w:hint="default" w:ascii="Times New Roman" w:hAnsi="Times New Roman" w:cs="Times New Roman"/>
                <w:color w:val="auto"/>
                <w:kern w:val="0"/>
                <w:szCs w:val="21"/>
                <w:lang w:val="en-US" w:eastAsia="zh-CN"/>
              </w:rPr>
            </w:pPr>
            <w:r>
              <w:rPr>
                <w:rFonts w:hint="eastAsia" w:ascii="Times New Roman"/>
                <w:color w:val="FF0000"/>
                <w:sz w:val="21"/>
                <w:szCs w:val="21"/>
              </w:rPr>
              <w:t>0.0</w:t>
            </w:r>
            <w:r>
              <w:rPr>
                <w:rFonts w:hint="eastAsia"/>
                <w:color w:val="FF0000"/>
                <w:sz w:val="21"/>
                <w:szCs w:val="21"/>
                <w:lang w:val="en-US" w:eastAsia="zh-CN"/>
              </w:rPr>
              <w:t>5</w:t>
            </w:r>
            <w:r>
              <w:rPr>
                <w:rFonts w:hint="eastAsia"/>
                <w:color w:val="FF0000"/>
                <w:kern w:val="0"/>
                <w:szCs w:val="21"/>
                <w:lang w:val="en-US" w:eastAsia="zh-CN"/>
              </w:rPr>
              <w:t>t/a</w:t>
            </w:r>
          </w:p>
        </w:tc>
        <w:tc>
          <w:tcPr>
            <w:tcW w:w="1049" w:type="dxa"/>
            <w:vAlign w:val="center"/>
          </w:tcPr>
          <w:p w14:paraId="757503E9">
            <w:pPr>
              <w:adjustRightInd w:val="0"/>
              <w:snapToGrid w:val="0"/>
              <w:jc w:val="center"/>
              <w:rPr>
                <w:rFonts w:hint="eastAsia"/>
                <w:color w:val="FF0000"/>
                <w:kern w:val="0"/>
                <w:szCs w:val="21"/>
                <w:lang w:val="en-US" w:eastAsia="zh-CN"/>
              </w:rPr>
            </w:pPr>
            <w:r>
              <w:rPr>
                <w:snapToGrid w:val="0"/>
                <w:color w:val="FF0000"/>
                <w:kern w:val="21"/>
                <w:szCs w:val="21"/>
              </w:rPr>
              <w:t>/</w:t>
            </w:r>
          </w:p>
        </w:tc>
      </w:tr>
      <w:tr w14:paraId="37C50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779D0600">
            <w:pPr>
              <w:adjustRightInd w:val="0"/>
              <w:snapToGrid w:val="0"/>
              <w:jc w:val="center"/>
              <w:rPr>
                <w:color w:val="auto"/>
              </w:rPr>
            </w:pPr>
          </w:p>
        </w:tc>
        <w:tc>
          <w:tcPr>
            <w:tcW w:w="2234" w:type="dxa"/>
            <w:vAlign w:val="center"/>
          </w:tcPr>
          <w:p w14:paraId="45C3E4BE">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废油桶</w:t>
            </w:r>
          </w:p>
        </w:tc>
        <w:tc>
          <w:tcPr>
            <w:tcW w:w="1413" w:type="dxa"/>
            <w:vAlign w:val="center"/>
          </w:tcPr>
          <w:p w14:paraId="62BDB917">
            <w:pPr>
              <w:adjustRightInd w:val="0"/>
              <w:snapToGrid w:val="0"/>
              <w:jc w:val="center"/>
              <w:rPr>
                <w:rFonts w:hint="eastAsia" w:eastAsia="宋体"/>
                <w:color w:val="auto"/>
                <w:kern w:val="0"/>
                <w:szCs w:val="21"/>
                <w:lang w:val="en-US" w:eastAsia="zh-CN"/>
              </w:rPr>
            </w:pPr>
            <w:r>
              <w:rPr>
                <w:snapToGrid w:val="0"/>
                <w:color w:val="auto"/>
                <w:kern w:val="21"/>
                <w:szCs w:val="21"/>
              </w:rPr>
              <w:t>/</w:t>
            </w:r>
          </w:p>
        </w:tc>
        <w:tc>
          <w:tcPr>
            <w:tcW w:w="1252" w:type="dxa"/>
            <w:vAlign w:val="center"/>
          </w:tcPr>
          <w:p w14:paraId="742AF05E">
            <w:pPr>
              <w:adjustRightInd w:val="0"/>
              <w:snapToGrid w:val="0"/>
              <w:jc w:val="center"/>
              <w:rPr>
                <w:rFonts w:hint="eastAsia"/>
                <w:color w:val="auto"/>
                <w:kern w:val="0"/>
                <w:szCs w:val="21"/>
              </w:rPr>
            </w:pPr>
            <w:r>
              <w:rPr>
                <w:snapToGrid w:val="0"/>
                <w:color w:val="auto"/>
                <w:kern w:val="21"/>
                <w:szCs w:val="21"/>
              </w:rPr>
              <w:t>/</w:t>
            </w:r>
          </w:p>
        </w:tc>
        <w:tc>
          <w:tcPr>
            <w:tcW w:w="1524" w:type="dxa"/>
            <w:vAlign w:val="center"/>
          </w:tcPr>
          <w:p w14:paraId="55DC55C1">
            <w:pPr>
              <w:adjustRightInd w:val="0"/>
              <w:snapToGrid w:val="0"/>
              <w:jc w:val="center"/>
              <w:rPr>
                <w:rFonts w:hint="eastAsia"/>
                <w:color w:val="auto"/>
                <w:kern w:val="0"/>
                <w:szCs w:val="21"/>
              </w:rPr>
            </w:pPr>
            <w:r>
              <w:rPr>
                <w:snapToGrid w:val="0"/>
                <w:color w:val="auto"/>
                <w:kern w:val="21"/>
                <w:szCs w:val="21"/>
              </w:rPr>
              <w:t>/</w:t>
            </w:r>
          </w:p>
        </w:tc>
        <w:tc>
          <w:tcPr>
            <w:tcW w:w="1559" w:type="dxa"/>
            <w:vAlign w:val="center"/>
          </w:tcPr>
          <w:p w14:paraId="1167BADD">
            <w:pPr>
              <w:jc w:val="center"/>
              <w:rPr>
                <w:rFonts w:hint="default" w:eastAsia="宋体"/>
                <w:color w:val="auto"/>
                <w:kern w:val="0"/>
                <w:szCs w:val="21"/>
                <w:lang w:val="en-US" w:eastAsia="zh-CN"/>
              </w:rPr>
            </w:pPr>
            <w:r>
              <w:rPr>
                <w:rFonts w:hint="eastAsia" w:eastAsia="宋体"/>
                <w:color w:val="auto"/>
                <w:kern w:val="0"/>
                <w:szCs w:val="21"/>
                <w:lang w:val="en-US" w:eastAsia="zh-CN"/>
              </w:rPr>
              <w:t>0.06t/a</w:t>
            </w:r>
          </w:p>
        </w:tc>
        <w:tc>
          <w:tcPr>
            <w:tcW w:w="1761" w:type="dxa"/>
            <w:vAlign w:val="center"/>
          </w:tcPr>
          <w:p w14:paraId="51A48F77">
            <w:pPr>
              <w:adjustRightInd w:val="0"/>
              <w:snapToGrid w:val="0"/>
              <w:jc w:val="center"/>
              <w:rPr>
                <w:rFonts w:hint="eastAsia"/>
                <w:color w:val="auto"/>
                <w:kern w:val="0"/>
                <w:szCs w:val="21"/>
              </w:rPr>
            </w:pPr>
            <w:r>
              <w:rPr>
                <w:snapToGrid w:val="0"/>
                <w:color w:val="auto"/>
                <w:kern w:val="21"/>
                <w:szCs w:val="21"/>
              </w:rPr>
              <w:t>/</w:t>
            </w:r>
          </w:p>
        </w:tc>
        <w:tc>
          <w:tcPr>
            <w:tcW w:w="1736" w:type="dxa"/>
            <w:vAlign w:val="center"/>
          </w:tcPr>
          <w:p w14:paraId="5A6D2B9D">
            <w:pPr>
              <w:jc w:val="center"/>
              <w:rPr>
                <w:rFonts w:hint="default" w:ascii="Times New Roman" w:hAnsi="Times New Roman" w:cs="Times New Roman"/>
                <w:color w:val="auto"/>
                <w:kern w:val="0"/>
                <w:szCs w:val="21"/>
              </w:rPr>
            </w:pPr>
            <w:r>
              <w:rPr>
                <w:rFonts w:hint="eastAsia" w:eastAsia="宋体"/>
                <w:color w:val="auto"/>
                <w:kern w:val="0"/>
                <w:szCs w:val="21"/>
                <w:lang w:val="en-US" w:eastAsia="zh-CN"/>
              </w:rPr>
              <w:t>0.06t/a</w:t>
            </w:r>
          </w:p>
        </w:tc>
        <w:tc>
          <w:tcPr>
            <w:tcW w:w="1049" w:type="dxa"/>
            <w:vAlign w:val="center"/>
          </w:tcPr>
          <w:p w14:paraId="2814DAEF">
            <w:pPr>
              <w:adjustRightInd w:val="0"/>
              <w:snapToGrid w:val="0"/>
              <w:jc w:val="center"/>
              <w:rPr>
                <w:rFonts w:hint="eastAsia"/>
                <w:color w:val="FF0000"/>
                <w:kern w:val="0"/>
                <w:szCs w:val="21"/>
              </w:rPr>
            </w:pPr>
            <w:r>
              <w:rPr>
                <w:snapToGrid w:val="0"/>
                <w:color w:val="FF0000"/>
                <w:kern w:val="21"/>
                <w:szCs w:val="21"/>
              </w:rPr>
              <w:t>/</w:t>
            </w:r>
          </w:p>
        </w:tc>
      </w:tr>
      <w:tr w14:paraId="39CCF9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Merge w:val="continue"/>
            <w:vAlign w:val="center"/>
          </w:tcPr>
          <w:p w14:paraId="6695C184">
            <w:pPr>
              <w:adjustRightInd w:val="0"/>
              <w:snapToGrid w:val="0"/>
              <w:jc w:val="center"/>
              <w:rPr>
                <w:rFonts w:hint="eastAsia"/>
                <w:color w:val="auto"/>
                <w:kern w:val="0"/>
                <w:szCs w:val="21"/>
              </w:rPr>
            </w:pPr>
          </w:p>
        </w:tc>
        <w:tc>
          <w:tcPr>
            <w:tcW w:w="2234" w:type="dxa"/>
            <w:vAlign w:val="center"/>
          </w:tcPr>
          <w:p w14:paraId="652EF3D2">
            <w:pPr>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废手套及抹布</w:t>
            </w:r>
          </w:p>
        </w:tc>
        <w:tc>
          <w:tcPr>
            <w:tcW w:w="1413" w:type="dxa"/>
            <w:vAlign w:val="center"/>
          </w:tcPr>
          <w:p w14:paraId="6658EC5E">
            <w:pPr>
              <w:adjustRightInd w:val="0"/>
              <w:snapToGrid w:val="0"/>
              <w:jc w:val="center"/>
              <w:rPr>
                <w:rFonts w:hint="eastAsia" w:eastAsia="宋体"/>
                <w:color w:val="auto"/>
                <w:kern w:val="0"/>
                <w:szCs w:val="21"/>
                <w:lang w:val="en-US" w:eastAsia="zh-CN"/>
              </w:rPr>
            </w:pPr>
            <w:r>
              <w:rPr>
                <w:snapToGrid w:val="0"/>
                <w:color w:val="auto"/>
                <w:kern w:val="21"/>
                <w:szCs w:val="21"/>
              </w:rPr>
              <w:t>/</w:t>
            </w:r>
          </w:p>
        </w:tc>
        <w:tc>
          <w:tcPr>
            <w:tcW w:w="1252" w:type="dxa"/>
            <w:vAlign w:val="center"/>
          </w:tcPr>
          <w:p w14:paraId="575340D6">
            <w:pPr>
              <w:adjustRightInd w:val="0"/>
              <w:snapToGrid w:val="0"/>
              <w:jc w:val="center"/>
              <w:rPr>
                <w:rFonts w:hint="eastAsia"/>
                <w:color w:val="auto"/>
                <w:kern w:val="0"/>
                <w:szCs w:val="21"/>
              </w:rPr>
            </w:pPr>
            <w:r>
              <w:rPr>
                <w:snapToGrid w:val="0"/>
                <w:color w:val="auto"/>
                <w:kern w:val="21"/>
                <w:szCs w:val="21"/>
              </w:rPr>
              <w:t>/</w:t>
            </w:r>
          </w:p>
        </w:tc>
        <w:tc>
          <w:tcPr>
            <w:tcW w:w="1524" w:type="dxa"/>
            <w:vAlign w:val="center"/>
          </w:tcPr>
          <w:p w14:paraId="4B440F2A">
            <w:pPr>
              <w:adjustRightInd w:val="0"/>
              <w:snapToGrid w:val="0"/>
              <w:jc w:val="center"/>
              <w:rPr>
                <w:rFonts w:hint="eastAsia"/>
                <w:color w:val="auto"/>
                <w:kern w:val="0"/>
                <w:szCs w:val="21"/>
              </w:rPr>
            </w:pPr>
            <w:r>
              <w:rPr>
                <w:snapToGrid w:val="0"/>
                <w:color w:val="auto"/>
                <w:kern w:val="21"/>
                <w:szCs w:val="21"/>
              </w:rPr>
              <w:t>/</w:t>
            </w:r>
          </w:p>
        </w:tc>
        <w:tc>
          <w:tcPr>
            <w:tcW w:w="1559" w:type="dxa"/>
            <w:vAlign w:val="center"/>
          </w:tcPr>
          <w:p w14:paraId="104DD4D4">
            <w:pPr>
              <w:jc w:val="center"/>
              <w:rPr>
                <w:rFonts w:hint="default" w:eastAsia="宋体"/>
                <w:color w:val="auto"/>
                <w:kern w:val="0"/>
                <w:szCs w:val="21"/>
                <w:lang w:val="en-US" w:eastAsia="zh-CN"/>
              </w:rPr>
            </w:pPr>
            <w:r>
              <w:rPr>
                <w:rFonts w:hint="eastAsia" w:eastAsia="宋体"/>
                <w:color w:val="auto"/>
                <w:kern w:val="0"/>
                <w:szCs w:val="21"/>
                <w:lang w:val="en-US" w:eastAsia="zh-CN"/>
              </w:rPr>
              <w:t>0.04t/a</w:t>
            </w:r>
          </w:p>
        </w:tc>
        <w:tc>
          <w:tcPr>
            <w:tcW w:w="1761" w:type="dxa"/>
            <w:vAlign w:val="center"/>
          </w:tcPr>
          <w:p w14:paraId="5B6FCB2D">
            <w:pPr>
              <w:adjustRightInd w:val="0"/>
              <w:snapToGrid w:val="0"/>
              <w:jc w:val="center"/>
              <w:rPr>
                <w:rFonts w:hint="eastAsia"/>
                <w:color w:val="auto"/>
                <w:kern w:val="0"/>
                <w:szCs w:val="21"/>
              </w:rPr>
            </w:pPr>
            <w:r>
              <w:rPr>
                <w:snapToGrid w:val="0"/>
                <w:color w:val="auto"/>
                <w:kern w:val="21"/>
                <w:szCs w:val="21"/>
              </w:rPr>
              <w:t>/</w:t>
            </w:r>
          </w:p>
        </w:tc>
        <w:tc>
          <w:tcPr>
            <w:tcW w:w="1736" w:type="dxa"/>
            <w:vAlign w:val="center"/>
          </w:tcPr>
          <w:p w14:paraId="68063BC5">
            <w:pPr>
              <w:jc w:val="center"/>
              <w:rPr>
                <w:rFonts w:hint="default" w:ascii="Times New Roman" w:hAnsi="Times New Roman" w:cs="Times New Roman"/>
                <w:color w:val="auto"/>
                <w:kern w:val="0"/>
                <w:szCs w:val="21"/>
              </w:rPr>
            </w:pPr>
            <w:r>
              <w:rPr>
                <w:rFonts w:hint="eastAsia" w:eastAsia="宋体"/>
                <w:color w:val="auto"/>
                <w:kern w:val="0"/>
                <w:szCs w:val="21"/>
                <w:lang w:val="en-US" w:eastAsia="zh-CN"/>
              </w:rPr>
              <w:t>0.04t/a</w:t>
            </w:r>
          </w:p>
        </w:tc>
        <w:tc>
          <w:tcPr>
            <w:tcW w:w="1049" w:type="dxa"/>
            <w:vAlign w:val="center"/>
          </w:tcPr>
          <w:p w14:paraId="6C7815E8">
            <w:pPr>
              <w:adjustRightInd w:val="0"/>
              <w:snapToGrid w:val="0"/>
              <w:jc w:val="center"/>
              <w:rPr>
                <w:rFonts w:hint="eastAsia"/>
                <w:color w:val="auto"/>
                <w:kern w:val="0"/>
                <w:szCs w:val="21"/>
              </w:rPr>
            </w:pPr>
            <w:r>
              <w:rPr>
                <w:snapToGrid w:val="0"/>
                <w:color w:val="auto"/>
                <w:kern w:val="21"/>
                <w:szCs w:val="21"/>
              </w:rPr>
              <w:t>/</w:t>
            </w:r>
          </w:p>
        </w:tc>
      </w:tr>
      <w:tr w14:paraId="2C74B0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260" w:type="dxa"/>
            <w:vAlign w:val="center"/>
          </w:tcPr>
          <w:p w14:paraId="1AD7CA8C">
            <w:pPr>
              <w:adjustRightInd w:val="0"/>
              <w:snapToGrid w:val="0"/>
              <w:jc w:val="center"/>
              <w:rPr>
                <w:snapToGrid w:val="0"/>
                <w:color w:val="auto"/>
                <w:kern w:val="21"/>
                <w:szCs w:val="21"/>
              </w:rPr>
            </w:pPr>
            <w:r>
              <w:rPr>
                <w:snapToGrid w:val="0"/>
                <w:color w:val="auto"/>
                <w:kern w:val="21"/>
                <w:szCs w:val="21"/>
              </w:rPr>
              <w:t>生活垃圾</w:t>
            </w:r>
          </w:p>
        </w:tc>
        <w:tc>
          <w:tcPr>
            <w:tcW w:w="2234" w:type="dxa"/>
            <w:vAlign w:val="center"/>
          </w:tcPr>
          <w:p w14:paraId="053B9CB8">
            <w:pPr>
              <w:jc w:val="center"/>
              <w:rPr>
                <w:color w:val="auto"/>
                <w:kern w:val="0"/>
                <w:szCs w:val="21"/>
              </w:rPr>
            </w:pPr>
            <w:r>
              <w:rPr>
                <w:color w:val="auto"/>
                <w:kern w:val="0"/>
                <w:szCs w:val="21"/>
              </w:rPr>
              <w:t>/</w:t>
            </w:r>
          </w:p>
        </w:tc>
        <w:tc>
          <w:tcPr>
            <w:tcW w:w="1413" w:type="dxa"/>
            <w:vAlign w:val="center"/>
          </w:tcPr>
          <w:p w14:paraId="6C89104F">
            <w:pPr>
              <w:jc w:val="center"/>
              <w:rPr>
                <w:snapToGrid w:val="0"/>
                <w:color w:val="auto"/>
                <w:kern w:val="21"/>
                <w:szCs w:val="21"/>
              </w:rPr>
            </w:pPr>
            <w:r>
              <w:rPr>
                <w:snapToGrid w:val="0"/>
                <w:color w:val="auto"/>
                <w:kern w:val="21"/>
                <w:szCs w:val="21"/>
              </w:rPr>
              <w:t>/</w:t>
            </w:r>
          </w:p>
        </w:tc>
        <w:tc>
          <w:tcPr>
            <w:tcW w:w="1252" w:type="dxa"/>
            <w:vAlign w:val="center"/>
          </w:tcPr>
          <w:p w14:paraId="28F637E5">
            <w:pPr>
              <w:adjustRightInd w:val="0"/>
              <w:snapToGrid w:val="0"/>
              <w:jc w:val="center"/>
              <w:rPr>
                <w:snapToGrid w:val="0"/>
                <w:color w:val="auto"/>
                <w:kern w:val="21"/>
                <w:szCs w:val="21"/>
              </w:rPr>
            </w:pPr>
            <w:r>
              <w:rPr>
                <w:snapToGrid w:val="0"/>
                <w:color w:val="auto"/>
                <w:kern w:val="21"/>
                <w:szCs w:val="21"/>
              </w:rPr>
              <w:t>/</w:t>
            </w:r>
          </w:p>
        </w:tc>
        <w:tc>
          <w:tcPr>
            <w:tcW w:w="1524" w:type="dxa"/>
            <w:vAlign w:val="center"/>
          </w:tcPr>
          <w:p w14:paraId="3A156A2C">
            <w:pPr>
              <w:jc w:val="center"/>
              <w:rPr>
                <w:rFonts w:hint="eastAsia" w:eastAsia="宋体"/>
                <w:snapToGrid w:val="0"/>
                <w:color w:val="auto"/>
                <w:kern w:val="21"/>
                <w:szCs w:val="21"/>
                <w:lang w:val="en-US" w:eastAsia="zh-CN"/>
              </w:rPr>
            </w:pPr>
            <w:r>
              <w:rPr>
                <w:snapToGrid w:val="0"/>
                <w:color w:val="auto"/>
                <w:kern w:val="21"/>
                <w:szCs w:val="21"/>
              </w:rPr>
              <w:t>/</w:t>
            </w:r>
          </w:p>
        </w:tc>
        <w:tc>
          <w:tcPr>
            <w:tcW w:w="1559" w:type="dxa"/>
            <w:vAlign w:val="center"/>
          </w:tcPr>
          <w:p w14:paraId="44213937">
            <w:pPr>
              <w:jc w:val="center"/>
              <w:rPr>
                <w:rFonts w:hint="default" w:eastAsia="宋体"/>
                <w:snapToGrid w:val="0"/>
                <w:color w:val="auto"/>
                <w:kern w:val="21"/>
                <w:szCs w:val="21"/>
                <w:lang w:val="en-US" w:eastAsia="zh-CN"/>
              </w:rPr>
            </w:pPr>
            <w:r>
              <w:rPr>
                <w:rFonts w:hint="eastAsia"/>
                <w:snapToGrid w:val="0"/>
                <w:color w:val="auto"/>
                <w:kern w:val="21"/>
                <w:szCs w:val="21"/>
                <w:lang w:val="en-US" w:eastAsia="zh-CN"/>
              </w:rPr>
              <w:t>16.5t/a</w:t>
            </w:r>
          </w:p>
        </w:tc>
        <w:tc>
          <w:tcPr>
            <w:tcW w:w="1761" w:type="dxa"/>
            <w:vAlign w:val="center"/>
          </w:tcPr>
          <w:p w14:paraId="6FE1F8BF">
            <w:pPr>
              <w:adjustRightInd w:val="0"/>
              <w:snapToGrid w:val="0"/>
              <w:jc w:val="center"/>
              <w:rPr>
                <w:snapToGrid w:val="0"/>
                <w:color w:val="auto"/>
                <w:kern w:val="21"/>
                <w:szCs w:val="21"/>
              </w:rPr>
            </w:pPr>
            <w:r>
              <w:rPr>
                <w:snapToGrid w:val="0"/>
                <w:color w:val="auto"/>
                <w:kern w:val="21"/>
                <w:szCs w:val="21"/>
              </w:rPr>
              <w:t>/</w:t>
            </w:r>
          </w:p>
        </w:tc>
        <w:tc>
          <w:tcPr>
            <w:tcW w:w="1736" w:type="dxa"/>
            <w:vAlign w:val="center"/>
          </w:tcPr>
          <w:p w14:paraId="719C3CC8">
            <w:pPr>
              <w:jc w:val="center"/>
              <w:rPr>
                <w:snapToGrid w:val="0"/>
                <w:color w:val="auto"/>
                <w:kern w:val="21"/>
                <w:szCs w:val="21"/>
              </w:rPr>
            </w:pPr>
            <w:r>
              <w:rPr>
                <w:rFonts w:hint="eastAsia"/>
                <w:snapToGrid w:val="0"/>
                <w:color w:val="auto"/>
                <w:kern w:val="21"/>
                <w:szCs w:val="21"/>
                <w:lang w:val="en-US" w:eastAsia="zh-CN"/>
              </w:rPr>
              <w:t>16.5t/a</w:t>
            </w:r>
          </w:p>
        </w:tc>
        <w:tc>
          <w:tcPr>
            <w:tcW w:w="1049" w:type="dxa"/>
            <w:vAlign w:val="center"/>
          </w:tcPr>
          <w:p w14:paraId="00FC5599">
            <w:pPr>
              <w:jc w:val="center"/>
              <w:rPr>
                <w:snapToGrid w:val="0"/>
                <w:color w:val="auto"/>
                <w:kern w:val="21"/>
                <w:szCs w:val="21"/>
              </w:rPr>
            </w:pPr>
            <w:r>
              <w:rPr>
                <w:snapToGrid w:val="0"/>
                <w:color w:val="auto"/>
                <w:kern w:val="21"/>
                <w:szCs w:val="21"/>
              </w:rPr>
              <w:t>/</w:t>
            </w:r>
          </w:p>
        </w:tc>
      </w:tr>
    </w:tbl>
    <w:p w14:paraId="3F5ED654">
      <w:r>
        <w:rPr>
          <w:snapToGrid w:val="0"/>
          <w:color w:val="auto"/>
          <w:kern w:val="21"/>
          <w:szCs w:val="21"/>
        </w:rPr>
        <w:t>注：</w:t>
      </w:r>
      <w:r>
        <w:rPr>
          <w:snapToGrid w:val="0"/>
          <w:color w:val="auto"/>
          <w:spacing w:val="-16"/>
          <w:kern w:val="21"/>
          <w:szCs w:val="21"/>
        </w:rPr>
        <w:fldChar w:fldCharType="begin"/>
      </w:r>
      <w:r>
        <w:rPr>
          <w:snapToGrid w:val="0"/>
          <w:color w:val="auto"/>
          <w:spacing w:val="-16"/>
          <w:kern w:val="21"/>
          <w:szCs w:val="21"/>
        </w:rPr>
        <w:instrText xml:space="preserve"> = 6 \* GB3 \* MERGEFORMAT </w:instrText>
      </w:r>
      <w:r>
        <w:rPr>
          <w:snapToGrid w:val="0"/>
          <w:color w:val="auto"/>
          <w:spacing w:val="-16"/>
          <w:kern w:val="21"/>
          <w:szCs w:val="21"/>
        </w:rPr>
        <w:fldChar w:fldCharType="separate"/>
      </w:r>
      <w:r>
        <w:rPr>
          <w:color w:val="auto"/>
          <w:szCs w:val="21"/>
        </w:rPr>
        <w:t>⑥</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1 \* GB3 \* MERGEFORMAT </w:instrText>
      </w:r>
      <w:r>
        <w:rPr>
          <w:snapToGrid w:val="0"/>
          <w:color w:val="auto"/>
          <w:spacing w:val="-6"/>
          <w:kern w:val="21"/>
          <w:szCs w:val="21"/>
        </w:rPr>
        <w:fldChar w:fldCharType="separate"/>
      </w:r>
      <w:r>
        <w:rPr>
          <w:color w:val="auto"/>
          <w:szCs w:val="21"/>
        </w:rPr>
        <w:t>①</w:t>
      </w:r>
      <w:r>
        <w:rPr>
          <w:snapToGrid w:val="0"/>
          <w:color w:val="auto"/>
          <w:spacing w:val="-6"/>
          <w:kern w:val="21"/>
          <w:szCs w:val="21"/>
        </w:rPr>
        <w:fldChar w:fldCharType="end"/>
      </w:r>
      <w:r>
        <w:rPr>
          <w:snapToGrid w:val="0"/>
          <w:color w:val="auto"/>
          <w:spacing w:val="-6"/>
          <w:kern w:val="21"/>
          <w:szCs w:val="21"/>
        </w:rPr>
        <w:t>+</w:t>
      </w:r>
      <w:r>
        <w:rPr>
          <w:snapToGrid w:val="0"/>
          <w:color w:val="auto"/>
          <w:spacing w:val="-6"/>
          <w:kern w:val="21"/>
          <w:szCs w:val="21"/>
        </w:rPr>
        <w:fldChar w:fldCharType="begin"/>
      </w:r>
      <w:r>
        <w:rPr>
          <w:snapToGrid w:val="0"/>
          <w:color w:val="auto"/>
          <w:spacing w:val="-6"/>
          <w:kern w:val="21"/>
          <w:szCs w:val="21"/>
        </w:rPr>
        <w:instrText xml:space="preserve"> = 3 \* GB3 \* MERGEFORMAT </w:instrText>
      </w:r>
      <w:r>
        <w:rPr>
          <w:snapToGrid w:val="0"/>
          <w:color w:val="auto"/>
          <w:spacing w:val="-6"/>
          <w:kern w:val="21"/>
          <w:szCs w:val="21"/>
        </w:rPr>
        <w:fldChar w:fldCharType="separate"/>
      </w:r>
      <w:r>
        <w:rPr>
          <w:color w:val="auto"/>
          <w:szCs w:val="21"/>
        </w:rPr>
        <w:t>③</w:t>
      </w:r>
      <w:r>
        <w:rPr>
          <w:snapToGrid w:val="0"/>
          <w:color w:val="auto"/>
          <w:spacing w:val="-6"/>
          <w:kern w:val="21"/>
          <w:szCs w:val="21"/>
        </w:rPr>
        <w:fldChar w:fldCharType="end"/>
      </w:r>
      <w:r>
        <w:rPr>
          <w:snapToGrid w:val="0"/>
          <w:color w:val="auto"/>
          <w:spacing w:val="-6"/>
          <w:kern w:val="21"/>
          <w:szCs w:val="21"/>
        </w:rPr>
        <w:t>+</w:t>
      </w:r>
      <w:r>
        <w:rPr>
          <w:snapToGrid w:val="0"/>
          <w:color w:val="auto"/>
          <w:spacing w:val="-6"/>
          <w:kern w:val="21"/>
          <w:szCs w:val="21"/>
        </w:rPr>
        <w:fldChar w:fldCharType="begin"/>
      </w:r>
      <w:r>
        <w:rPr>
          <w:snapToGrid w:val="0"/>
          <w:color w:val="auto"/>
          <w:spacing w:val="-6"/>
          <w:kern w:val="21"/>
          <w:szCs w:val="21"/>
        </w:rPr>
        <w:instrText xml:space="preserve"> = 4 \* GB3 \* MERGEFORMAT </w:instrText>
      </w:r>
      <w:r>
        <w:rPr>
          <w:snapToGrid w:val="0"/>
          <w:color w:val="auto"/>
          <w:spacing w:val="-6"/>
          <w:kern w:val="21"/>
          <w:szCs w:val="21"/>
        </w:rPr>
        <w:fldChar w:fldCharType="separate"/>
      </w:r>
      <w:r>
        <w:rPr>
          <w:color w:val="auto"/>
          <w:szCs w:val="21"/>
        </w:rPr>
        <w:t>④</w:t>
      </w:r>
      <w:r>
        <w:rPr>
          <w:snapToGrid w:val="0"/>
          <w:color w:val="auto"/>
          <w:spacing w:val="-6"/>
          <w:kern w:val="21"/>
          <w:szCs w:val="21"/>
        </w:rPr>
        <w:fldChar w:fldCharType="end"/>
      </w:r>
      <w:r>
        <w:rPr>
          <w:snapToGrid w:val="0"/>
          <w:color w:val="auto"/>
          <w:spacing w:val="-6"/>
          <w:kern w:val="21"/>
          <w:szCs w:val="21"/>
        </w:rPr>
        <w:t>-</w:t>
      </w:r>
      <w:r>
        <w:rPr>
          <w:snapToGrid w:val="0"/>
          <w:color w:val="auto"/>
          <w:spacing w:val="-16"/>
          <w:kern w:val="21"/>
          <w:szCs w:val="21"/>
        </w:rPr>
        <w:fldChar w:fldCharType="begin"/>
      </w:r>
      <w:r>
        <w:rPr>
          <w:snapToGrid w:val="0"/>
          <w:color w:val="auto"/>
          <w:spacing w:val="-16"/>
          <w:kern w:val="21"/>
          <w:szCs w:val="21"/>
        </w:rPr>
        <w:instrText xml:space="preserve"> = 5 \* GB3 \* MERGEFORMAT </w:instrText>
      </w:r>
      <w:r>
        <w:rPr>
          <w:snapToGrid w:val="0"/>
          <w:color w:val="auto"/>
          <w:spacing w:val="-16"/>
          <w:kern w:val="21"/>
          <w:szCs w:val="21"/>
        </w:rPr>
        <w:fldChar w:fldCharType="separate"/>
      </w:r>
      <w:r>
        <w:rPr>
          <w:color w:val="auto"/>
          <w:szCs w:val="21"/>
        </w:rPr>
        <w:t>⑤</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7 \* GB3 \* MERGEFORMAT </w:instrText>
      </w:r>
      <w:r>
        <w:rPr>
          <w:snapToGrid w:val="0"/>
          <w:color w:val="auto"/>
          <w:spacing w:val="-6"/>
          <w:kern w:val="21"/>
          <w:szCs w:val="21"/>
        </w:rPr>
        <w:fldChar w:fldCharType="separate"/>
      </w:r>
      <w:r>
        <w:rPr>
          <w:color w:val="auto"/>
          <w:szCs w:val="21"/>
        </w:rPr>
        <w:t>⑦</w:t>
      </w:r>
      <w:r>
        <w:rPr>
          <w:snapToGrid w:val="0"/>
          <w:color w:val="auto"/>
          <w:spacing w:val="-6"/>
          <w:kern w:val="21"/>
          <w:szCs w:val="21"/>
        </w:rPr>
        <w:fldChar w:fldCharType="end"/>
      </w:r>
      <w:r>
        <w:rPr>
          <w:snapToGrid w:val="0"/>
          <w:color w:val="auto"/>
          <w:spacing w:val="-6"/>
          <w:kern w:val="21"/>
          <w:szCs w:val="21"/>
        </w:rPr>
        <w:t>=</w:t>
      </w:r>
      <w:r>
        <w:rPr>
          <w:snapToGrid w:val="0"/>
          <w:color w:val="auto"/>
          <w:spacing w:val="-16"/>
          <w:kern w:val="21"/>
          <w:szCs w:val="21"/>
        </w:rPr>
        <w:fldChar w:fldCharType="begin"/>
      </w:r>
      <w:r>
        <w:rPr>
          <w:snapToGrid w:val="0"/>
          <w:color w:val="auto"/>
          <w:spacing w:val="-16"/>
          <w:kern w:val="21"/>
          <w:szCs w:val="21"/>
        </w:rPr>
        <w:instrText xml:space="preserve"> = 6 \* GB3 \* MERGEFORMAT </w:instrText>
      </w:r>
      <w:r>
        <w:rPr>
          <w:snapToGrid w:val="0"/>
          <w:color w:val="auto"/>
          <w:spacing w:val="-16"/>
          <w:kern w:val="21"/>
          <w:szCs w:val="21"/>
        </w:rPr>
        <w:fldChar w:fldCharType="separate"/>
      </w:r>
      <w:r>
        <w:rPr>
          <w:color w:val="auto"/>
          <w:szCs w:val="21"/>
        </w:rPr>
        <w:t>⑥</w:t>
      </w:r>
      <w:r>
        <w:rPr>
          <w:snapToGrid w:val="0"/>
          <w:color w:val="auto"/>
          <w:spacing w:val="-16"/>
          <w:kern w:val="21"/>
          <w:szCs w:val="21"/>
        </w:rPr>
        <w:fldChar w:fldCharType="end"/>
      </w:r>
      <w:r>
        <w:rPr>
          <w:snapToGrid w:val="0"/>
          <w:color w:val="auto"/>
          <w:spacing w:val="-16"/>
          <w:kern w:val="21"/>
          <w:szCs w:val="21"/>
        </w:rPr>
        <w:t>-</w:t>
      </w:r>
      <w:r>
        <w:rPr>
          <w:snapToGrid w:val="0"/>
          <w:color w:val="auto"/>
          <w:spacing w:val="-6"/>
          <w:kern w:val="21"/>
          <w:szCs w:val="21"/>
        </w:rPr>
        <w:fldChar w:fldCharType="begin"/>
      </w:r>
      <w:r>
        <w:rPr>
          <w:snapToGrid w:val="0"/>
          <w:color w:val="auto"/>
          <w:spacing w:val="-6"/>
          <w:kern w:val="21"/>
          <w:szCs w:val="21"/>
        </w:rPr>
        <w:instrText xml:space="preserve"> = 1 \* GB3 \* MERGEFORMAT </w:instrText>
      </w:r>
      <w:r>
        <w:rPr>
          <w:snapToGrid w:val="0"/>
          <w:color w:val="auto"/>
          <w:spacing w:val="-6"/>
          <w:kern w:val="21"/>
          <w:szCs w:val="21"/>
        </w:rPr>
        <w:fldChar w:fldCharType="separate"/>
      </w:r>
      <w:r>
        <w:rPr>
          <w:color w:val="auto"/>
          <w:szCs w:val="21"/>
        </w:rPr>
        <w:t>①</w:t>
      </w:r>
      <w:r>
        <w:rPr>
          <w:snapToGrid w:val="0"/>
          <w:color w:val="auto"/>
          <w:spacing w:val="-6"/>
          <w:kern w:val="21"/>
          <w:szCs w:val="21"/>
        </w:rPr>
        <w:fldChar w:fldCharType="end"/>
      </w: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05ED1">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2DA47">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2F2DA47">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02D3D">
    <w:pPr>
      <w:pStyle w:val="7"/>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F3DE6A">
                          <w:pPr>
                            <w:pStyle w:val="7"/>
                          </w:pPr>
                          <w:r>
                            <w:t xml:space="preserve">— </w:t>
                          </w:r>
                          <w:r>
                            <w:fldChar w:fldCharType="begin"/>
                          </w:r>
                          <w:r>
                            <w:instrText xml:space="preserve"> PAGE  \* MERGEFORMAT </w:instrText>
                          </w:r>
                          <w:r>
                            <w:fldChar w:fldCharType="separate"/>
                          </w:r>
                          <w:r>
                            <w:t>27</w:t>
                          </w:r>
                          <w:r>
                            <w:fldChar w:fldCharType="end"/>
                          </w:r>
                          <w: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2CF3DE6A">
                    <w:pPr>
                      <w:pStyle w:val="7"/>
                    </w:pPr>
                    <w:r>
                      <w:t xml:space="preserve">— </w:t>
                    </w:r>
                    <w:r>
                      <w:fldChar w:fldCharType="begin"/>
                    </w:r>
                    <w:r>
                      <w:instrText xml:space="preserve"> PAGE  \* MERGEFORMAT </w:instrText>
                    </w:r>
                    <w:r>
                      <w:fldChar w:fldCharType="separate"/>
                    </w:r>
                    <w:r>
                      <w:t>27</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3598F"/>
    <w:multiLevelType w:val="singleLevel"/>
    <w:tmpl w:val="8683598F"/>
    <w:lvl w:ilvl="0" w:tentative="0">
      <w:start w:val="1"/>
      <w:numFmt w:val="decimal"/>
      <w:suff w:val="nothing"/>
      <w:lvlText w:val="%1、"/>
      <w:lvlJc w:val="left"/>
    </w:lvl>
  </w:abstractNum>
  <w:abstractNum w:abstractNumId="1">
    <w:nsid w:val="0825D59F"/>
    <w:multiLevelType w:val="singleLevel"/>
    <w:tmpl w:val="0825D59F"/>
    <w:lvl w:ilvl="0" w:tentative="0">
      <w:start w:val="2"/>
      <w:numFmt w:val="decimal"/>
      <w:suff w:val="nothing"/>
      <w:lvlText w:val="（%1）"/>
      <w:lvlJc w:val="left"/>
    </w:lvl>
  </w:abstractNum>
  <w:abstractNum w:abstractNumId="2">
    <w:nsid w:val="2D268890"/>
    <w:multiLevelType w:val="singleLevel"/>
    <w:tmpl w:val="2D268890"/>
    <w:lvl w:ilvl="0" w:tentative="0">
      <w:start w:val="1"/>
      <w:numFmt w:val="decimal"/>
      <w:suff w:val="nothing"/>
      <w:lvlText w:val="%1、"/>
      <w:lvlJc w:val="left"/>
    </w:lvl>
  </w:abstractNum>
  <w:abstractNum w:abstractNumId="3">
    <w:nsid w:val="50F91075"/>
    <w:multiLevelType w:val="singleLevel"/>
    <w:tmpl w:val="50F91075"/>
    <w:lvl w:ilvl="0" w:tentative="0">
      <w:start w:val="2"/>
      <w:numFmt w:val="decimal"/>
      <w:suff w:val="nothing"/>
      <w:lvlText w:val="%1）"/>
      <w:lvlJc w:val="left"/>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0B1"/>
    <w:rsid w:val="00083BB3"/>
    <w:rsid w:val="000E0BF7"/>
    <w:rsid w:val="00170465"/>
    <w:rsid w:val="00413F11"/>
    <w:rsid w:val="004E1FE6"/>
    <w:rsid w:val="00565802"/>
    <w:rsid w:val="005717E3"/>
    <w:rsid w:val="00607975"/>
    <w:rsid w:val="007C328F"/>
    <w:rsid w:val="00951C68"/>
    <w:rsid w:val="009830B1"/>
    <w:rsid w:val="009C0572"/>
    <w:rsid w:val="009D4E34"/>
    <w:rsid w:val="00C66A21"/>
    <w:rsid w:val="00CD1788"/>
    <w:rsid w:val="00CE0B2F"/>
    <w:rsid w:val="00D33BE4"/>
    <w:rsid w:val="00D96CF0"/>
    <w:rsid w:val="00DF37DA"/>
    <w:rsid w:val="00E57490"/>
    <w:rsid w:val="00E7401D"/>
    <w:rsid w:val="00F62B0C"/>
    <w:rsid w:val="00FB32E2"/>
    <w:rsid w:val="01323C80"/>
    <w:rsid w:val="0156352C"/>
    <w:rsid w:val="015F7A3B"/>
    <w:rsid w:val="01AC75F0"/>
    <w:rsid w:val="01E21263"/>
    <w:rsid w:val="02076F1C"/>
    <w:rsid w:val="024A42AE"/>
    <w:rsid w:val="02B56978"/>
    <w:rsid w:val="02B81FC4"/>
    <w:rsid w:val="02E634E3"/>
    <w:rsid w:val="03153C03"/>
    <w:rsid w:val="031E23BD"/>
    <w:rsid w:val="03A96D88"/>
    <w:rsid w:val="04003C23"/>
    <w:rsid w:val="04596DC7"/>
    <w:rsid w:val="045D72C7"/>
    <w:rsid w:val="050E236F"/>
    <w:rsid w:val="051C2697"/>
    <w:rsid w:val="05222FC2"/>
    <w:rsid w:val="05237BC9"/>
    <w:rsid w:val="062050C8"/>
    <w:rsid w:val="063B05D8"/>
    <w:rsid w:val="06450013"/>
    <w:rsid w:val="06F908A3"/>
    <w:rsid w:val="070D65C0"/>
    <w:rsid w:val="073A2049"/>
    <w:rsid w:val="074E71A4"/>
    <w:rsid w:val="07862691"/>
    <w:rsid w:val="089A1976"/>
    <w:rsid w:val="089D54C3"/>
    <w:rsid w:val="08BF4B8B"/>
    <w:rsid w:val="08D50A06"/>
    <w:rsid w:val="08F2613F"/>
    <w:rsid w:val="098A46BA"/>
    <w:rsid w:val="09C13E54"/>
    <w:rsid w:val="0A0715F3"/>
    <w:rsid w:val="0A091359"/>
    <w:rsid w:val="0A3A52FB"/>
    <w:rsid w:val="0A436D03"/>
    <w:rsid w:val="0A6D380D"/>
    <w:rsid w:val="0AD96F7B"/>
    <w:rsid w:val="0B556624"/>
    <w:rsid w:val="0BBA04F9"/>
    <w:rsid w:val="0C08635B"/>
    <w:rsid w:val="0C22507E"/>
    <w:rsid w:val="0C381F1E"/>
    <w:rsid w:val="0C6907A2"/>
    <w:rsid w:val="0CBF6B6B"/>
    <w:rsid w:val="0D6C0495"/>
    <w:rsid w:val="0DAB030F"/>
    <w:rsid w:val="0DBF06AB"/>
    <w:rsid w:val="0DCE1D98"/>
    <w:rsid w:val="0E1932C0"/>
    <w:rsid w:val="0E2A3A86"/>
    <w:rsid w:val="0E2B3FEA"/>
    <w:rsid w:val="0E35096D"/>
    <w:rsid w:val="0E96765D"/>
    <w:rsid w:val="0EAC58A9"/>
    <w:rsid w:val="0F84395A"/>
    <w:rsid w:val="0F9D2256"/>
    <w:rsid w:val="10947BCD"/>
    <w:rsid w:val="10D426BF"/>
    <w:rsid w:val="11293236"/>
    <w:rsid w:val="112F3D99"/>
    <w:rsid w:val="117443F4"/>
    <w:rsid w:val="117E2FEE"/>
    <w:rsid w:val="11881953"/>
    <w:rsid w:val="11DE7F9B"/>
    <w:rsid w:val="121F3E0E"/>
    <w:rsid w:val="122E70BD"/>
    <w:rsid w:val="12313330"/>
    <w:rsid w:val="125735A8"/>
    <w:rsid w:val="12587DA4"/>
    <w:rsid w:val="127F2B65"/>
    <w:rsid w:val="12900DB3"/>
    <w:rsid w:val="135822FF"/>
    <w:rsid w:val="13826402"/>
    <w:rsid w:val="13853099"/>
    <w:rsid w:val="138D5D6E"/>
    <w:rsid w:val="13990F1D"/>
    <w:rsid w:val="13C93110"/>
    <w:rsid w:val="13CA0FF8"/>
    <w:rsid w:val="13E12F35"/>
    <w:rsid w:val="13EC5F71"/>
    <w:rsid w:val="14357918"/>
    <w:rsid w:val="14726477"/>
    <w:rsid w:val="14931B23"/>
    <w:rsid w:val="14A25109"/>
    <w:rsid w:val="14A55A2C"/>
    <w:rsid w:val="16247C45"/>
    <w:rsid w:val="16832BBD"/>
    <w:rsid w:val="168E3310"/>
    <w:rsid w:val="16907088"/>
    <w:rsid w:val="16A0612B"/>
    <w:rsid w:val="178A3354"/>
    <w:rsid w:val="17A42169"/>
    <w:rsid w:val="17E23913"/>
    <w:rsid w:val="17F4697D"/>
    <w:rsid w:val="17FC6B38"/>
    <w:rsid w:val="181F695A"/>
    <w:rsid w:val="186B1B5B"/>
    <w:rsid w:val="18872A44"/>
    <w:rsid w:val="188D1F15"/>
    <w:rsid w:val="1890336F"/>
    <w:rsid w:val="18A34921"/>
    <w:rsid w:val="18F002B2"/>
    <w:rsid w:val="19706CFD"/>
    <w:rsid w:val="197162F5"/>
    <w:rsid w:val="19A336A3"/>
    <w:rsid w:val="19AE492C"/>
    <w:rsid w:val="19AF3CC9"/>
    <w:rsid w:val="19DF6664"/>
    <w:rsid w:val="19DF7758"/>
    <w:rsid w:val="1A1670E6"/>
    <w:rsid w:val="1A840CB2"/>
    <w:rsid w:val="1AE12337"/>
    <w:rsid w:val="1B185D66"/>
    <w:rsid w:val="1B792482"/>
    <w:rsid w:val="1BB26B42"/>
    <w:rsid w:val="1BB455C7"/>
    <w:rsid w:val="1BD45C69"/>
    <w:rsid w:val="1BE87456"/>
    <w:rsid w:val="1C0C71B1"/>
    <w:rsid w:val="1C361518"/>
    <w:rsid w:val="1C947BCB"/>
    <w:rsid w:val="1C9E3865"/>
    <w:rsid w:val="1D4C3DC9"/>
    <w:rsid w:val="1D5048BF"/>
    <w:rsid w:val="1D69418F"/>
    <w:rsid w:val="1DB51C09"/>
    <w:rsid w:val="1DBC69B5"/>
    <w:rsid w:val="1DC15D79"/>
    <w:rsid w:val="1E002D45"/>
    <w:rsid w:val="1E162569"/>
    <w:rsid w:val="1E2727EF"/>
    <w:rsid w:val="1F3B24F7"/>
    <w:rsid w:val="1F485F9B"/>
    <w:rsid w:val="1F90634B"/>
    <w:rsid w:val="1F9E1039"/>
    <w:rsid w:val="1FA3607E"/>
    <w:rsid w:val="1FCF29CF"/>
    <w:rsid w:val="1FE673DA"/>
    <w:rsid w:val="200A1C59"/>
    <w:rsid w:val="20B303BB"/>
    <w:rsid w:val="22275D7A"/>
    <w:rsid w:val="227817C1"/>
    <w:rsid w:val="227B5090"/>
    <w:rsid w:val="22835CF3"/>
    <w:rsid w:val="22F95FB5"/>
    <w:rsid w:val="23A203FB"/>
    <w:rsid w:val="2409204C"/>
    <w:rsid w:val="24311EAA"/>
    <w:rsid w:val="24322613"/>
    <w:rsid w:val="244E4BB6"/>
    <w:rsid w:val="24857B00"/>
    <w:rsid w:val="24BD56A2"/>
    <w:rsid w:val="250411DA"/>
    <w:rsid w:val="250C2230"/>
    <w:rsid w:val="251F3864"/>
    <w:rsid w:val="25682767"/>
    <w:rsid w:val="256C6F12"/>
    <w:rsid w:val="25911F5E"/>
    <w:rsid w:val="25A84C40"/>
    <w:rsid w:val="25E66CC5"/>
    <w:rsid w:val="25EB42DB"/>
    <w:rsid w:val="25EF3DCB"/>
    <w:rsid w:val="26191C6F"/>
    <w:rsid w:val="266F6CBA"/>
    <w:rsid w:val="269009DE"/>
    <w:rsid w:val="270E5972"/>
    <w:rsid w:val="273F0604"/>
    <w:rsid w:val="273F48DE"/>
    <w:rsid w:val="27802801"/>
    <w:rsid w:val="27983FEE"/>
    <w:rsid w:val="27D60B2B"/>
    <w:rsid w:val="282202EE"/>
    <w:rsid w:val="283F4BE8"/>
    <w:rsid w:val="28EC1F36"/>
    <w:rsid w:val="28ED683F"/>
    <w:rsid w:val="29714AF7"/>
    <w:rsid w:val="298F31CF"/>
    <w:rsid w:val="29AD4919"/>
    <w:rsid w:val="2A824E70"/>
    <w:rsid w:val="2A8A7702"/>
    <w:rsid w:val="2AA42CAA"/>
    <w:rsid w:val="2AEE7C41"/>
    <w:rsid w:val="2B0B6A16"/>
    <w:rsid w:val="2B4B2773"/>
    <w:rsid w:val="2B4C581C"/>
    <w:rsid w:val="2B4D50F0"/>
    <w:rsid w:val="2B6E7F2A"/>
    <w:rsid w:val="2BC224D3"/>
    <w:rsid w:val="2BFF71DE"/>
    <w:rsid w:val="2C302A48"/>
    <w:rsid w:val="2C970D19"/>
    <w:rsid w:val="2CA81276"/>
    <w:rsid w:val="2CB41502"/>
    <w:rsid w:val="2CB54349"/>
    <w:rsid w:val="2D256324"/>
    <w:rsid w:val="2D403C5C"/>
    <w:rsid w:val="2DAD7227"/>
    <w:rsid w:val="2DD85145"/>
    <w:rsid w:val="2E4353F1"/>
    <w:rsid w:val="2E8D23D3"/>
    <w:rsid w:val="2F0106CB"/>
    <w:rsid w:val="2F1C6BD1"/>
    <w:rsid w:val="2F320DC6"/>
    <w:rsid w:val="2F5C0D51"/>
    <w:rsid w:val="2FA23DD0"/>
    <w:rsid w:val="3005687C"/>
    <w:rsid w:val="30446AC1"/>
    <w:rsid w:val="307153DD"/>
    <w:rsid w:val="309D24F3"/>
    <w:rsid w:val="310D7AED"/>
    <w:rsid w:val="315C6DC8"/>
    <w:rsid w:val="31BB2DB3"/>
    <w:rsid w:val="31C37EBA"/>
    <w:rsid w:val="31F42769"/>
    <w:rsid w:val="32004C6A"/>
    <w:rsid w:val="326C6CF1"/>
    <w:rsid w:val="32764D51"/>
    <w:rsid w:val="32CB314F"/>
    <w:rsid w:val="32CC10BD"/>
    <w:rsid w:val="32EF2E0A"/>
    <w:rsid w:val="3310712F"/>
    <w:rsid w:val="334B30A4"/>
    <w:rsid w:val="336254B1"/>
    <w:rsid w:val="336C09CF"/>
    <w:rsid w:val="33974DE6"/>
    <w:rsid w:val="339A10EE"/>
    <w:rsid w:val="33BD6A47"/>
    <w:rsid w:val="33EA7980"/>
    <w:rsid w:val="340A0022"/>
    <w:rsid w:val="349124F1"/>
    <w:rsid w:val="34F07235"/>
    <w:rsid w:val="354E7075"/>
    <w:rsid w:val="35AF0E81"/>
    <w:rsid w:val="36032F7B"/>
    <w:rsid w:val="362D624A"/>
    <w:rsid w:val="36917B17"/>
    <w:rsid w:val="370D6C0D"/>
    <w:rsid w:val="37171128"/>
    <w:rsid w:val="372238D5"/>
    <w:rsid w:val="378325C5"/>
    <w:rsid w:val="37A91900"/>
    <w:rsid w:val="37F60FE9"/>
    <w:rsid w:val="381274A5"/>
    <w:rsid w:val="381B0A50"/>
    <w:rsid w:val="38561A88"/>
    <w:rsid w:val="38A8464C"/>
    <w:rsid w:val="38A8605B"/>
    <w:rsid w:val="38EF5ED4"/>
    <w:rsid w:val="3909406B"/>
    <w:rsid w:val="39ED2AA1"/>
    <w:rsid w:val="39F92094"/>
    <w:rsid w:val="3A2F3DEB"/>
    <w:rsid w:val="3AF535A6"/>
    <w:rsid w:val="3B056482"/>
    <w:rsid w:val="3B2220F5"/>
    <w:rsid w:val="3B673FAC"/>
    <w:rsid w:val="3C1B67CA"/>
    <w:rsid w:val="3C6A5B02"/>
    <w:rsid w:val="3CAD3C40"/>
    <w:rsid w:val="3CAF7401"/>
    <w:rsid w:val="3D1922BA"/>
    <w:rsid w:val="3D42172F"/>
    <w:rsid w:val="3DE90CA8"/>
    <w:rsid w:val="3E6E11AD"/>
    <w:rsid w:val="3E8135D7"/>
    <w:rsid w:val="3EB87D22"/>
    <w:rsid w:val="3ED20AAE"/>
    <w:rsid w:val="3FB452E6"/>
    <w:rsid w:val="3FFC5C8E"/>
    <w:rsid w:val="40302BBE"/>
    <w:rsid w:val="405C7E57"/>
    <w:rsid w:val="40842F0A"/>
    <w:rsid w:val="40B7508E"/>
    <w:rsid w:val="414B4511"/>
    <w:rsid w:val="41D32439"/>
    <w:rsid w:val="41D9256C"/>
    <w:rsid w:val="42467A2C"/>
    <w:rsid w:val="42BD2703"/>
    <w:rsid w:val="42FC322C"/>
    <w:rsid w:val="43993170"/>
    <w:rsid w:val="43C74575"/>
    <w:rsid w:val="43EF647C"/>
    <w:rsid w:val="43F81241"/>
    <w:rsid w:val="43F839F3"/>
    <w:rsid w:val="44261C05"/>
    <w:rsid w:val="445A645C"/>
    <w:rsid w:val="44613C8E"/>
    <w:rsid w:val="449556E6"/>
    <w:rsid w:val="452B1BA6"/>
    <w:rsid w:val="457A6CE7"/>
    <w:rsid w:val="459E681C"/>
    <w:rsid w:val="462C3E28"/>
    <w:rsid w:val="463673DA"/>
    <w:rsid w:val="468F769E"/>
    <w:rsid w:val="46921B5A"/>
    <w:rsid w:val="46AE543C"/>
    <w:rsid w:val="46BA130E"/>
    <w:rsid w:val="470765C1"/>
    <w:rsid w:val="47200AA5"/>
    <w:rsid w:val="47617B01"/>
    <w:rsid w:val="47A65E5C"/>
    <w:rsid w:val="47F4321F"/>
    <w:rsid w:val="48072180"/>
    <w:rsid w:val="48D10CB7"/>
    <w:rsid w:val="49520049"/>
    <w:rsid w:val="49993E53"/>
    <w:rsid w:val="49B4492D"/>
    <w:rsid w:val="49DF1BC2"/>
    <w:rsid w:val="4B2D3232"/>
    <w:rsid w:val="4B4A0F01"/>
    <w:rsid w:val="4BD27220"/>
    <w:rsid w:val="4BDF2514"/>
    <w:rsid w:val="4CC56D84"/>
    <w:rsid w:val="4CCC5F71"/>
    <w:rsid w:val="4CDF1BF4"/>
    <w:rsid w:val="4D023B34"/>
    <w:rsid w:val="4D857CC1"/>
    <w:rsid w:val="4D9361FC"/>
    <w:rsid w:val="4DAD3AA0"/>
    <w:rsid w:val="4E562C95"/>
    <w:rsid w:val="4EAD4BD7"/>
    <w:rsid w:val="4F2A7373"/>
    <w:rsid w:val="4F5A37B4"/>
    <w:rsid w:val="4FA52E9B"/>
    <w:rsid w:val="4FB46DE1"/>
    <w:rsid w:val="4FBE1FC7"/>
    <w:rsid w:val="4FF42A49"/>
    <w:rsid w:val="505F4DFA"/>
    <w:rsid w:val="50746F69"/>
    <w:rsid w:val="509E44A5"/>
    <w:rsid w:val="50AA0E78"/>
    <w:rsid w:val="50B45146"/>
    <w:rsid w:val="50DE21C3"/>
    <w:rsid w:val="514054CA"/>
    <w:rsid w:val="51856AE2"/>
    <w:rsid w:val="518B5ADA"/>
    <w:rsid w:val="51A36E6B"/>
    <w:rsid w:val="51B70AFE"/>
    <w:rsid w:val="521D261B"/>
    <w:rsid w:val="522337CB"/>
    <w:rsid w:val="52320A18"/>
    <w:rsid w:val="524D08E8"/>
    <w:rsid w:val="52A10F72"/>
    <w:rsid w:val="52B609B2"/>
    <w:rsid w:val="53360094"/>
    <w:rsid w:val="534078F7"/>
    <w:rsid w:val="54686B95"/>
    <w:rsid w:val="546E666B"/>
    <w:rsid w:val="54AB4929"/>
    <w:rsid w:val="54E4198F"/>
    <w:rsid w:val="54E55FE0"/>
    <w:rsid w:val="55482300"/>
    <w:rsid w:val="55A734CB"/>
    <w:rsid w:val="55C25B57"/>
    <w:rsid w:val="56102E1E"/>
    <w:rsid w:val="562226C6"/>
    <w:rsid w:val="569818B2"/>
    <w:rsid w:val="57212E09"/>
    <w:rsid w:val="573D529A"/>
    <w:rsid w:val="575F6FEC"/>
    <w:rsid w:val="57791BEB"/>
    <w:rsid w:val="57892110"/>
    <w:rsid w:val="57914433"/>
    <w:rsid w:val="57A8352A"/>
    <w:rsid w:val="57CC7219"/>
    <w:rsid w:val="57F564D2"/>
    <w:rsid w:val="5836136C"/>
    <w:rsid w:val="58676F42"/>
    <w:rsid w:val="58A65CBC"/>
    <w:rsid w:val="58DB7E15"/>
    <w:rsid w:val="59B21DAB"/>
    <w:rsid w:val="59BC506B"/>
    <w:rsid w:val="5A1629CD"/>
    <w:rsid w:val="5A2A1AF5"/>
    <w:rsid w:val="5B06360A"/>
    <w:rsid w:val="5B8A3673"/>
    <w:rsid w:val="5BB473BE"/>
    <w:rsid w:val="5BBD1DA6"/>
    <w:rsid w:val="5BFB1E7B"/>
    <w:rsid w:val="5CC17733"/>
    <w:rsid w:val="5CC26E3C"/>
    <w:rsid w:val="5CF32F7F"/>
    <w:rsid w:val="5D072AA1"/>
    <w:rsid w:val="5D1E0517"/>
    <w:rsid w:val="5D4D59D5"/>
    <w:rsid w:val="5D6C526B"/>
    <w:rsid w:val="5D7A7717"/>
    <w:rsid w:val="5E410FAF"/>
    <w:rsid w:val="5E4E4476"/>
    <w:rsid w:val="5E8A398A"/>
    <w:rsid w:val="5ED03A93"/>
    <w:rsid w:val="5EEA21F5"/>
    <w:rsid w:val="5F530220"/>
    <w:rsid w:val="5F7C32D2"/>
    <w:rsid w:val="60202733"/>
    <w:rsid w:val="603E2B06"/>
    <w:rsid w:val="60407A8C"/>
    <w:rsid w:val="607F0FDE"/>
    <w:rsid w:val="60BB7F81"/>
    <w:rsid w:val="61412A26"/>
    <w:rsid w:val="61416F4F"/>
    <w:rsid w:val="61B744F7"/>
    <w:rsid w:val="61F335F4"/>
    <w:rsid w:val="621C2B4B"/>
    <w:rsid w:val="621C6FEF"/>
    <w:rsid w:val="62224D3E"/>
    <w:rsid w:val="624520A2"/>
    <w:rsid w:val="627F7995"/>
    <w:rsid w:val="628966B6"/>
    <w:rsid w:val="62963F25"/>
    <w:rsid w:val="62A82630"/>
    <w:rsid w:val="62C5039F"/>
    <w:rsid w:val="62EC5C2F"/>
    <w:rsid w:val="63637257"/>
    <w:rsid w:val="636E7BA8"/>
    <w:rsid w:val="63F60836"/>
    <w:rsid w:val="640B10C9"/>
    <w:rsid w:val="642077AE"/>
    <w:rsid w:val="643A4F38"/>
    <w:rsid w:val="64432611"/>
    <w:rsid w:val="64BE187D"/>
    <w:rsid w:val="64D43BB1"/>
    <w:rsid w:val="64F14763"/>
    <w:rsid w:val="64F733FB"/>
    <w:rsid w:val="657B402C"/>
    <w:rsid w:val="65D04378"/>
    <w:rsid w:val="66441ED4"/>
    <w:rsid w:val="66456831"/>
    <w:rsid w:val="66AB0941"/>
    <w:rsid w:val="66F81DD8"/>
    <w:rsid w:val="672778F6"/>
    <w:rsid w:val="674943E2"/>
    <w:rsid w:val="675C1E9F"/>
    <w:rsid w:val="67AC6BCA"/>
    <w:rsid w:val="67E33357"/>
    <w:rsid w:val="67E679C5"/>
    <w:rsid w:val="67EC1211"/>
    <w:rsid w:val="67FD1066"/>
    <w:rsid w:val="6822724E"/>
    <w:rsid w:val="688C69FE"/>
    <w:rsid w:val="6898060D"/>
    <w:rsid w:val="69434E61"/>
    <w:rsid w:val="69647E15"/>
    <w:rsid w:val="69AB6D98"/>
    <w:rsid w:val="6A154A4F"/>
    <w:rsid w:val="6A1F142A"/>
    <w:rsid w:val="6AD246EE"/>
    <w:rsid w:val="6B476E8A"/>
    <w:rsid w:val="6B511AB7"/>
    <w:rsid w:val="6B7733CD"/>
    <w:rsid w:val="6C223454"/>
    <w:rsid w:val="6C292A34"/>
    <w:rsid w:val="6C88775B"/>
    <w:rsid w:val="6D003795"/>
    <w:rsid w:val="6D0112BB"/>
    <w:rsid w:val="6D05501C"/>
    <w:rsid w:val="6D390A55"/>
    <w:rsid w:val="6E092E8C"/>
    <w:rsid w:val="6E4C0821"/>
    <w:rsid w:val="6E9F0D8B"/>
    <w:rsid w:val="6EC0787F"/>
    <w:rsid w:val="6EF93A82"/>
    <w:rsid w:val="6FC50CC6"/>
    <w:rsid w:val="700A112E"/>
    <w:rsid w:val="70223A22"/>
    <w:rsid w:val="703027B4"/>
    <w:rsid w:val="70384CF8"/>
    <w:rsid w:val="7064228D"/>
    <w:rsid w:val="707D4159"/>
    <w:rsid w:val="70856BD9"/>
    <w:rsid w:val="708C50EF"/>
    <w:rsid w:val="71624406"/>
    <w:rsid w:val="71791D68"/>
    <w:rsid w:val="71A62431"/>
    <w:rsid w:val="71AF12E6"/>
    <w:rsid w:val="71E333B4"/>
    <w:rsid w:val="721C2B8C"/>
    <w:rsid w:val="728704B4"/>
    <w:rsid w:val="72895FDA"/>
    <w:rsid w:val="72E90827"/>
    <w:rsid w:val="72F37722"/>
    <w:rsid w:val="731735E6"/>
    <w:rsid w:val="73973812"/>
    <w:rsid w:val="73FE0B68"/>
    <w:rsid w:val="74123DAE"/>
    <w:rsid w:val="742A10F7"/>
    <w:rsid w:val="74842EFD"/>
    <w:rsid w:val="74B730DA"/>
    <w:rsid w:val="75927F5F"/>
    <w:rsid w:val="75E55AEF"/>
    <w:rsid w:val="76157682"/>
    <w:rsid w:val="76261D92"/>
    <w:rsid w:val="762F3A13"/>
    <w:rsid w:val="768255BE"/>
    <w:rsid w:val="76F81041"/>
    <w:rsid w:val="772C162A"/>
    <w:rsid w:val="77474F30"/>
    <w:rsid w:val="77626E9D"/>
    <w:rsid w:val="77DB4D19"/>
    <w:rsid w:val="780B38BA"/>
    <w:rsid w:val="78120820"/>
    <w:rsid w:val="781F7C21"/>
    <w:rsid w:val="78677D39"/>
    <w:rsid w:val="78894428"/>
    <w:rsid w:val="794C1B10"/>
    <w:rsid w:val="7A7430CC"/>
    <w:rsid w:val="7AAE39F7"/>
    <w:rsid w:val="7B0F6591"/>
    <w:rsid w:val="7B561A10"/>
    <w:rsid w:val="7BBA3565"/>
    <w:rsid w:val="7BE20509"/>
    <w:rsid w:val="7C1942A5"/>
    <w:rsid w:val="7C225600"/>
    <w:rsid w:val="7C4F30E6"/>
    <w:rsid w:val="7DA0067C"/>
    <w:rsid w:val="7DB74E14"/>
    <w:rsid w:val="7DD064B1"/>
    <w:rsid w:val="7E8A6E9C"/>
    <w:rsid w:val="7E971A7F"/>
    <w:rsid w:val="7ED61600"/>
    <w:rsid w:val="7EE04A9D"/>
    <w:rsid w:val="7F323838"/>
    <w:rsid w:val="7FA75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3"/>
    <w:qFormat/>
    <w:uiPriority w:val="0"/>
    <w:pPr>
      <w:keepNext/>
      <w:snapToGrid w:val="0"/>
      <w:outlineLvl w:val="1"/>
    </w:pPr>
    <w:rPr>
      <w:sz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6"/>
    <w:qFormat/>
    <w:uiPriority w:val="0"/>
    <w:pPr>
      <w:jc w:val="left"/>
    </w:pPr>
  </w:style>
  <w:style w:type="paragraph" w:styleId="4">
    <w:name w:val="Body Text"/>
    <w:basedOn w:val="1"/>
    <w:qFormat/>
    <w:uiPriority w:val="99"/>
    <w:pPr>
      <w:spacing w:after="120"/>
    </w:pPr>
  </w:style>
  <w:style w:type="paragraph" w:styleId="5">
    <w:name w:val="Body Text Indent"/>
    <w:basedOn w:val="1"/>
    <w:qFormat/>
    <w:uiPriority w:val="0"/>
    <w:pPr>
      <w:spacing w:after="120"/>
      <w:ind w:left="420" w:leftChars="200"/>
    </w:pPr>
    <w:rPr>
      <w:kern w:val="0"/>
      <w:sz w:val="24"/>
      <w:szCs w:val="20"/>
    </w:rPr>
  </w:style>
  <w:style w:type="paragraph" w:styleId="6">
    <w:name w:val="Block Text"/>
    <w:basedOn w:val="1"/>
    <w:qFormat/>
    <w:uiPriority w:val="0"/>
    <w:pPr>
      <w:spacing w:line="320" w:lineRule="exact"/>
      <w:ind w:left="113" w:right="113"/>
      <w:jc w:val="center"/>
    </w:pPr>
    <w:rPr>
      <w:b/>
      <w:sz w:val="13"/>
      <w:szCs w:val="15"/>
    </w:rPr>
  </w:style>
  <w:style w:type="paragraph" w:styleId="7">
    <w:name w:val="footer"/>
    <w:basedOn w:val="1"/>
    <w:qFormat/>
    <w:uiPriority w:val="99"/>
    <w:pPr>
      <w:tabs>
        <w:tab w:val="center" w:pos="4153"/>
        <w:tab w:val="right" w:pos="8306"/>
      </w:tabs>
      <w:snapToGrid w:val="0"/>
      <w:jc w:val="left"/>
    </w:pPr>
    <w:rPr>
      <w:kern w:val="0"/>
      <w:sz w:val="18"/>
      <w:szCs w:val="20"/>
    </w:rPr>
  </w:style>
  <w:style w:type="paragraph" w:styleId="8">
    <w:name w:val="header"/>
    <w:basedOn w:val="1"/>
    <w:link w:val="22"/>
    <w:qFormat/>
    <w:uiPriority w:val="0"/>
    <w:pPr>
      <w:tabs>
        <w:tab w:val="center" w:pos="4153"/>
        <w:tab w:val="right" w:pos="8306"/>
      </w:tabs>
      <w:snapToGrid w:val="0"/>
      <w:jc w:val="center"/>
    </w:pPr>
    <w:rPr>
      <w:sz w:val="18"/>
      <w:szCs w:val="18"/>
    </w:rPr>
  </w:style>
  <w:style w:type="paragraph" w:styleId="9">
    <w:name w:val="annotation subject"/>
    <w:basedOn w:val="3"/>
    <w:next w:val="3"/>
    <w:link w:val="27"/>
    <w:qFormat/>
    <w:uiPriority w:val="0"/>
    <w:rPr>
      <w:b/>
      <w:bCs/>
    </w:rPr>
  </w:style>
  <w:style w:type="paragraph" w:styleId="10">
    <w:name w:val="Body Text First Indent"/>
    <w:basedOn w:val="4"/>
    <w:qFormat/>
    <w:uiPriority w:val="99"/>
    <w:pPr>
      <w:spacing w:line="440" w:lineRule="exact"/>
      <w:ind w:firstLine="504"/>
    </w:pPr>
    <w:rPr>
      <w:spacing w:val="6"/>
    </w:rPr>
  </w:style>
  <w:style w:type="paragraph" w:styleId="11">
    <w:name w:val="Body Text First Indent 2"/>
    <w:basedOn w:val="5"/>
    <w:next w:val="10"/>
    <w:qFormat/>
    <w:uiPriority w:val="99"/>
    <w:pPr>
      <w:ind w:firstLine="420" w:firstLineChars="20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character" w:styleId="16">
    <w:name w:val="annotation reference"/>
    <w:basedOn w:val="14"/>
    <w:qFormat/>
    <w:uiPriority w:val="0"/>
    <w:rPr>
      <w:sz w:val="21"/>
      <w:szCs w:val="21"/>
    </w:rPr>
  </w:style>
  <w:style w:type="paragraph" w:customStyle="1" w:styleId="17">
    <w:name w:val="Default"/>
    <w:basedOn w:val="18"/>
    <w:next w:val="1"/>
    <w:qFormat/>
    <w:uiPriority w:val="0"/>
    <w:pPr>
      <w:autoSpaceDE w:val="0"/>
      <w:autoSpaceDN w:val="0"/>
      <w:jc w:val="left"/>
    </w:pPr>
    <w:rPr>
      <w:rFonts w:hint="eastAsia" w:cs="宋体"/>
      <w:color w:val="000000"/>
    </w:rPr>
  </w:style>
  <w:style w:type="paragraph" w:customStyle="1" w:styleId="18">
    <w:name w:val="纯文本1"/>
    <w:basedOn w:val="1"/>
    <w:qFormat/>
    <w:uiPriority w:val="0"/>
    <w:pPr>
      <w:adjustRightInd w:val="0"/>
    </w:pPr>
    <w:rPr>
      <w:rFonts w:hAnsi="Courier New"/>
    </w:rPr>
  </w:style>
  <w:style w:type="character" w:customStyle="1" w:styleId="19">
    <w:name w:val="仿宋_GB2312 下划线"/>
    <w:qFormat/>
    <w:uiPriority w:val="0"/>
    <w:rPr>
      <w:rFonts w:ascii="仿宋_GB2312" w:hAnsi="仿宋_GB2312" w:eastAsia="仿宋_GB2312"/>
      <w:sz w:val="28"/>
      <w:u w:val="single"/>
    </w:rPr>
  </w:style>
  <w:style w:type="paragraph" w:customStyle="1" w:styleId="20">
    <w:name w:val="Default1"/>
    <w:autoRedefine/>
    <w:qFormat/>
    <w:uiPriority w:val="99"/>
    <w:pPr>
      <w:widowControl w:val="0"/>
      <w:autoSpaceDE w:val="0"/>
      <w:autoSpaceDN w:val="0"/>
      <w:adjustRightInd w:val="0"/>
    </w:pPr>
    <w:rPr>
      <w:rFonts w:ascii="宋体" w:hAnsi="Times New Roman" w:eastAsia="微软雅黑" w:cs="宋体"/>
      <w:color w:val="000000"/>
      <w:sz w:val="24"/>
      <w:szCs w:val="24"/>
      <w:lang w:val="en-US" w:eastAsia="zh-CN" w:bidi="ar-SA"/>
    </w:rPr>
  </w:style>
  <w:style w:type="character" w:customStyle="1" w:styleId="21">
    <w:name w:val="font21"/>
    <w:basedOn w:val="14"/>
    <w:qFormat/>
    <w:uiPriority w:val="0"/>
    <w:rPr>
      <w:rFonts w:hint="eastAsia" w:ascii="宋体" w:hAnsi="宋体" w:eastAsia="宋体" w:cs="宋体"/>
      <w:color w:val="000000"/>
      <w:sz w:val="21"/>
      <w:szCs w:val="21"/>
      <w:u w:val="none"/>
    </w:rPr>
  </w:style>
  <w:style w:type="character" w:customStyle="1" w:styleId="22">
    <w:name w:val="页眉 字符"/>
    <w:basedOn w:val="14"/>
    <w:link w:val="8"/>
    <w:qFormat/>
    <w:uiPriority w:val="0"/>
    <w:rPr>
      <w:kern w:val="2"/>
      <w:sz w:val="18"/>
      <w:szCs w:val="18"/>
    </w:rPr>
  </w:style>
  <w:style w:type="character" w:customStyle="1" w:styleId="23">
    <w:name w:val="标题 2 字符"/>
    <w:basedOn w:val="14"/>
    <w:link w:val="2"/>
    <w:qFormat/>
    <w:uiPriority w:val="0"/>
    <w:rPr>
      <w:kern w:val="2"/>
      <w:sz w:val="28"/>
      <w:szCs w:val="24"/>
    </w:rPr>
  </w:style>
  <w:style w:type="paragraph" w:customStyle="1" w:styleId="24">
    <w:name w:val="表格2"/>
    <w:basedOn w:val="1"/>
    <w:qFormat/>
    <w:uiPriority w:val="0"/>
    <w:pPr>
      <w:adjustRightInd w:val="0"/>
      <w:spacing w:line="320" w:lineRule="exact"/>
      <w:jc w:val="center"/>
      <w:textAlignment w:val="baseline"/>
    </w:pPr>
    <w:rPr>
      <w:sz w:val="24"/>
      <w:szCs w:val="20"/>
    </w:rPr>
  </w:style>
  <w:style w:type="paragraph" w:customStyle="1" w:styleId="25">
    <w:name w:val="样式1"/>
    <w:basedOn w:val="1"/>
    <w:next w:val="9"/>
    <w:autoRedefine/>
    <w:qFormat/>
    <w:uiPriority w:val="0"/>
    <w:pPr>
      <w:ind w:firstLine="462"/>
    </w:pPr>
    <w:rPr>
      <w:rFonts w:ascii="宋体"/>
      <w:color w:val="000000"/>
      <w:sz w:val="24"/>
    </w:rPr>
  </w:style>
  <w:style w:type="character" w:customStyle="1" w:styleId="26">
    <w:name w:val="批注文字 字符"/>
    <w:basedOn w:val="14"/>
    <w:link w:val="3"/>
    <w:qFormat/>
    <w:uiPriority w:val="0"/>
    <w:rPr>
      <w:kern w:val="2"/>
      <w:sz w:val="21"/>
      <w:szCs w:val="24"/>
    </w:rPr>
  </w:style>
  <w:style w:type="character" w:customStyle="1" w:styleId="27">
    <w:name w:val="批注主题 字符"/>
    <w:basedOn w:val="26"/>
    <w:link w:val="9"/>
    <w:qFormat/>
    <w:uiPriority w:val="0"/>
    <w:rPr>
      <w:b/>
      <w:bCs/>
      <w:kern w:val="2"/>
      <w:sz w:val="21"/>
      <w:szCs w:val="24"/>
    </w:rPr>
  </w:style>
  <w:style w:type="character" w:customStyle="1" w:styleId="28">
    <w:name w:val="fontstyle01"/>
    <w:basedOn w:val="14"/>
    <w:qFormat/>
    <w:uiPriority w:val="0"/>
    <w:rPr>
      <w:rFonts w:hint="eastAsia" w:ascii="宋体" w:hAnsi="宋体" w:eastAsia="宋体"/>
      <w:color w:val="000000"/>
      <w:sz w:val="22"/>
      <w:szCs w:val="22"/>
    </w:rPr>
  </w:style>
  <w:style w:type="paragraph" w:customStyle="1" w:styleId="29">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30">
    <w:name w:val="表格内容"/>
    <w:basedOn w:val="1"/>
    <w:autoRedefine/>
    <w:qFormat/>
    <w:uiPriority w:val="0"/>
    <w:pPr>
      <w:spacing w:line="240" w:lineRule="auto"/>
      <w:ind w:firstLine="0" w:firstLineChars="0"/>
    </w:pPr>
    <w:rPr>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jpeg"/><Relationship Id="rId14" Type="http://schemas.openxmlformats.org/officeDocument/2006/relationships/image" Target="media/image6.wmf"/><Relationship Id="rId13" Type="http://schemas.openxmlformats.org/officeDocument/2006/relationships/oleObject" Target="embeddings/oleObject3.bin"/><Relationship Id="rId12" Type="http://schemas.openxmlformats.org/officeDocument/2006/relationships/image" Target="media/image5.jpeg"/><Relationship Id="rId11" Type="http://schemas.openxmlformats.org/officeDocument/2006/relationships/image" Target="media/image4.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45</Pages>
  <Words>15923</Words>
  <Characters>18152</Characters>
  <Lines>84</Lines>
  <Paragraphs>23</Paragraphs>
  <TotalTime>0</TotalTime>
  <ScaleCrop>false</ScaleCrop>
  <LinksUpToDate>false</LinksUpToDate>
  <CharactersWithSpaces>18229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t</cp:lastModifiedBy>
  <dcterms:modified xsi:type="dcterms:W3CDTF">2025-08-06T07:24:02Z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eyJoZGlkIjoiNjU1MjFkMDlkMzY1MGIxZDYwMGQ2YWMxMTZlMThjOTIiLCJ1c2VySWQiOiIyOTA1NzkyNTkifQ==</vt:lpwstr>
  </property>
  <property fmtid="{D5CDD505-2E9C-101B-9397-08002B2CF9AE}" pid="4" name="ICV">
    <vt:lpwstr>C060F54BAB6044B1B41352AB59CF62EB_13</vt:lpwstr>
  </property>
</Properties>
</file>