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left="0" w:leftChars="0" w:right="0" w:rightChars="0" w:firstLine="0" w:firstLineChars="0"/>
        <w:jc w:val="center"/>
        <w:outlineLvl w:val="0"/>
        <w:rPr>
          <w:rFonts w:eastAsia="方正小标宋_GBK" w:cs="Times New Roman"/>
          <w:bCs/>
          <w:color w:val="auto"/>
          <w:sz w:val="72"/>
          <w:szCs w:val="72"/>
          <w:lang w:eastAsia="zh-CN"/>
        </w:rPr>
      </w:pPr>
      <w:bookmarkStart w:id="0" w:name="_Toc6390"/>
    </w:p>
    <w:p>
      <w:pPr>
        <w:adjustRightInd w:val="0"/>
        <w:snapToGrid w:val="0"/>
        <w:ind w:left="0" w:leftChars="0" w:right="0" w:rightChars="0" w:firstLine="0" w:firstLineChars="0"/>
        <w:jc w:val="center"/>
        <w:outlineLvl w:val="0"/>
        <w:rPr>
          <w:rFonts w:eastAsia="方正小标宋_GBK" w:cs="Times New Roman"/>
          <w:bCs/>
          <w:color w:val="auto"/>
          <w:sz w:val="72"/>
          <w:szCs w:val="72"/>
          <w:lang w:eastAsia="zh-CN"/>
        </w:rPr>
      </w:pPr>
      <w:r>
        <w:rPr>
          <w:rFonts w:eastAsia="方正小标宋_GBK" w:cs="Times New Roman"/>
          <w:bCs/>
          <w:color w:val="auto"/>
          <w:sz w:val="72"/>
          <w:szCs w:val="72"/>
          <w:lang w:eastAsia="zh-CN"/>
        </w:rPr>
        <w:t>建设项目环境影响报告表</w:t>
      </w:r>
      <w:bookmarkEnd w:id="0"/>
    </w:p>
    <w:p>
      <w:pPr>
        <w:adjustRightInd w:val="0"/>
        <w:snapToGrid w:val="0"/>
        <w:ind w:left="0" w:leftChars="0" w:right="0" w:rightChars="0" w:firstLine="0" w:firstLineChars="0"/>
        <w:jc w:val="center"/>
        <w:rPr>
          <w:rFonts w:eastAsia="楷体_GB2312" w:cs="Times New Roman"/>
          <w:bCs/>
          <w:color w:val="auto"/>
          <w:sz w:val="48"/>
          <w:szCs w:val="48"/>
          <w:lang w:eastAsia="zh-CN"/>
        </w:rPr>
      </w:pPr>
      <w:r>
        <w:rPr>
          <w:rFonts w:eastAsia="楷体_GB2312" w:cs="Times New Roman"/>
          <w:bCs/>
          <w:color w:val="auto"/>
          <w:sz w:val="48"/>
          <w:szCs w:val="48"/>
          <w:lang w:eastAsia="zh-CN"/>
        </w:rPr>
        <w:t>（污染影响类）</w:t>
      </w:r>
    </w:p>
    <w:p>
      <w:pPr>
        <w:adjustRightInd w:val="0"/>
        <w:snapToGrid w:val="0"/>
        <w:spacing w:line="288" w:lineRule="auto"/>
        <w:ind w:firstLine="880"/>
        <w:jc w:val="center"/>
        <w:outlineLvl w:val="0"/>
        <w:rPr>
          <w:rFonts w:eastAsia="华文仿宋" w:cs="Times New Roman"/>
          <w:color w:val="auto"/>
          <w:kern w:val="44"/>
          <w:sz w:val="44"/>
          <w:szCs w:val="44"/>
          <w:lang w:eastAsia="zh-CN"/>
        </w:rPr>
      </w:pPr>
    </w:p>
    <w:p>
      <w:pPr>
        <w:ind w:firstLine="1040"/>
        <w:jc w:val="center"/>
        <w:rPr>
          <w:rFonts w:eastAsia="仿宋" w:cs="Times New Roman"/>
          <w:color w:val="auto"/>
          <w:sz w:val="52"/>
          <w:szCs w:val="52"/>
          <w:lang w:eastAsia="zh-CN"/>
        </w:rPr>
      </w:pPr>
    </w:p>
    <w:p>
      <w:pPr>
        <w:ind w:firstLine="880"/>
        <w:rPr>
          <w:rFonts w:eastAsia="仿宋" w:cs="Times New Roman"/>
          <w:color w:val="auto"/>
          <w:sz w:val="44"/>
          <w:szCs w:val="44"/>
          <w:lang w:eastAsia="zh-CN"/>
        </w:rPr>
      </w:pPr>
    </w:p>
    <w:p>
      <w:pPr>
        <w:ind w:firstLine="880"/>
        <w:rPr>
          <w:rFonts w:eastAsia="仿宋" w:cs="Times New Roman"/>
          <w:color w:val="auto"/>
          <w:sz w:val="44"/>
          <w:szCs w:val="44"/>
          <w:lang w:eastAsia="zh-CN"/>
        </w:rPr>
      </w:pPr>
    </w:p>
    <w:p>
      <w:pPr>
        <w:adjustRightInd w:val="0"/>
        <w:snapToGrid w:val="0"/>
        <w:ind w:left="2159" w:leftChars="171" w:hanging="1800" w:hangingChars="500"/>
        <w:jc w:val="both"/>
        <w:rPr>
          <w:rFonts w:eastAsia="仿宋_GB2312" w:cs="Times New Roman"/>
          <w:color w:val="auto"/>
          <w:sz w:val="36"/>
          <w:szCs w:val="36"/>
          <w:u w:val="single"/>
          <w:lang w:eastAsia="zh-CN"/>
        </w:rPr>
      </w:pPr>
      <w:r>
        <w:rPr>
          <w:rFonts w:eastAsia="仿宋_GB2312" w:cs="Times New Roman"/>
          <w:color w:val="auto"/>
          <w:sz w:val="36"/>
          <w:szCs w:val="36"/>
          <w:lang w:eastAsia="zh-CN"/>
        </w:rPr>
        <w:t>项目名称：</w:t>
      </w:r>
      <w:r>
        <w:rPr>
          <w:rFonts w:eastAsia="仿宋_GB2312" w:cs="Times New Roman"/>
          <w:color w:val="auto"/>
          <w:sz w:val="36"/>
          <w:szCs w:val="36"/>
          <w:u w:val="single"/>
          <w:lang w:eastAsia="zh-CN"/>
        </w:rPr>
        <w:t xml:space="preserve">陕西圣奥动物药业有限公司兽用药品生产线技术改造项目                                      </w:t>
      </w:r>
    </w:p>
    <w:p>
      <w:pPr>
        <w:adjustRightInd w:val="0"/>
        <w:snapToGrid w:val="0"/>
        <w:ind w:left="359" w:leftChars="171" w:firstLine="0" w:firstLineChars="0"/>
        <w:jc w:val="both"/>
        <w:rPr>
          <w:rFonts w:eastAsia="仿宋_GB2312" w:cs="Times New Roman"/>
          <w:color w:val="auto"/>
          <w:sz w:val="36"/>
          <w:szCs w:val="36"/>
          <w:u w:val="single"/>
          <w:lang w:eastAsia="zh-CN"/>
        </w:rPr>
      </w:pPr>
      <w:r>
        <w:rPr>
          <w:rFonts w:eastAsia="仿宋_GB2312" w:cs="Times New Roman"/>
          <w:color w:val="auto"/>
          <w:sz w:val="36"/>
          <w:szCs w:val="36"/>
          <w:lang w:eastAsia="zh-CN"/>
        </w:rPr>
        <w:t>建设单位（盖章）：</w:t>
      </w:r>
      <w:r>
        <w:rPr>
          <w:rFonts w:eastAsia="仿宋_GB2312" w:cs="Times New Roman"/>
          <w:color w:val="auto"/>
          <w:sz w:val="36"/>
          <w:szCs w:val="36"/>
          <w:u w:val="single"/>
          <w:lang w:eastAsia="zh-CN"/>
        </w:rPr>
        <w:t xml:space="preserve">  陕西圣奥动物药业有限公司        </w:t>
      </w:r>
    </w:p>
    <w:p>
      <w:pPr>
        <w:adjustRightInd w:val="0"/>
        <w:snapToGrid w:val="0"/>
        <w:ind w:left="359" w:leftChars="171" w:firstLine="0" w:firstLineChars="0"/>
        <w:jc w:val="both"/>
        <w:rPr>
          <w:rFonts w:eastAsia="仿宋_GB2312" w:cs="Times New Roman"/>
          <w:color w:val="auto"/>
          <w:sz w:val="36"/>
          <w:szCs w:val="36"/>
          <w:u w:val="single"/>
          <w:lang w:eastAsia="zh-CN"/>
        </w:rPr>
      </w:pPr>
      <w:r>
        <w:rPr>
          <w:rFonts w:eastAsia="仿宋_GB2312" w:cs="Times New Roman"/>
          <w:color w:val="auto"/>
          <w:sz w:val="36"/>
          <w:szCs w:val="36"/>
          <w:lang w:eastAsia="zh-CN"/>
        </w:rPr>
        <w:t>编制日期：</w:t>
      </w:r>
      <w:r>
        <w:rPr>
          <w:rFonts w:eastAsia="仿宋_GB2312" w:cs="Times New Roman"/>
          <w:color w:val="auto"/>
          <w:sz w:val="36"/>
          <w:szCs w:val="36"/>
          <w:u w:val="single"/>
          <w:lang w:eastAsia="zh-CN"/>
        </w:rPr>
        <w:t xml:space="preserve">                           2023年</w:t>
      </w:r>
      <w:r>
        <w:rPr>
          <w:rFonts w:hint="eastAsia" w:eastAsia="仿宋_GB2312" w:cs="Times New Roman"/>
          <w:color w:val="auto"/>
          <w:sz w:val="36"/>
          <w:szCs w:val="36"/>
          <w:u w:val="single"/>
          <w:lang w:val="en-US" w:eastAsia="zh-CN"/>
        </w:rPr>
        <w:t>6</w:t>
      </w:r>
      <w:r>
        <w:rPr>
          <w:rFonts w:eastAsia="仿宋_GB2312" w:cs="Times New Roman"/>
          <w:color w:val="auto"/>
          <w:sz w:val="36"/>
          <w:szCs w:val="36"/>
          <w:u w:val="single"/>
          <w:lang w:eastAsia="zh-CN"/>
        </w:rPr>
        <w:t xml:space="preserve">月                          </w:t>
      </w:r>
    </w:p>
    <w:p>
      <w:pPr>
        <w:adjustRightInd w:val="0"/>
        <w:snapToGrid w:val="0"/>
        <w:spacing w:line="288" w:lineRule="auto"/>
        <w:ind w:firstLine="720"/>
        <w:rPr>
          <w:rFonts w:eastAsia="仿宋_GB2312" w:cs="Times New Roman"/>
          <w:color w:val="auto"/>
          <w:sz w:val="36"/>
          <w:szCs w:val="36"/>
          <w:u w:val="single"/>
          <w:lang w:eastAsia="zh-CN"/>
        </w:rPr>
      </w:pPr>
      <w:bookmarkStart w:id="1" w:name="_Hlk57884087"/>
    </w:p>
    <w:p>
      <w:pPr>
        <w:adjustRightInd w:val="0"/>
        <w:snapToGrid w:val="0"/>
        <w:spacing w:line="288" w:lineRule="auto"/>
        <w:ind w:firstLine="720"/>
        <w:rPr>
          <w:rFonts w:eastAsia="仿宋_GB2312" w:cs="Times New Roman"/>
          <w:color w:val="auto"/>
          <w:sz w:val="36"/>
          <w:szCs w:val="36"/>
          <w:lang w:eastAsia="zh-CN"/>
        </w:rPr>
      </w:pPr>
    </w:p>
    <w:p>
      <w:pPr>
        <w:adjustRightInd w:val="0"/>
        <w:snapToGrid w:val="0"/>
        <w:spacing w:line="288" w:lineRule="auto"/>
        <w:ind w:firstLine="720"/>
        <w:rPr>
          <w:rFonts w:eastAsia="仿宋_GB2312" w:cs="Times New Roman"/>
          <w:color w:val="auto"/>
          <w:sz w:val="36"/>
          <w:szCs w:val="36"/>
          <w:lang w:eastAsia="zh-CN"/>
        </w:rPr>
      </w:pPr>
    </w:p>
    <w:p>
      <w:pPr>
        <w:adjustRightInd w:val="0"/>
        <w:snapToGrid w:val="0"/>
        <w:spacing w:line="288" w:lineRule="auto"/>
        <w:ind w:firstLine="720"/>
        <w:rPr>
          <w:rFonts w:eastAsia="仿宋_GB2312" w:cs="Times New Roman"/>
          <w:color w:val="auto"/>
          <w:sz w:val="36"/>
          <w:szCs w:val="36"/>
          <w:lang w:eastAsia="zh-CN"/>
        </w:rPr>
      </w:pPr>
    </w:p>
    <w:p>
      <w:pPr>
        <w:adjustRightInd w:val="0"/>
        <w:snapToGrid w:val="0"/>
        <w:spacing w:line="288" w:lineRule="auto"/>
        <w:ind w:firstLine="720"/>
        <w:rPr>
          <w:rFonts w:eastAsia="仿宋_GB2312" w:cs="Times New Roman"/>
          <w:color w:val="auto"/>
          <w:sz w:val="36"/>
          <w:szCs w:val="36"/>
          <w:lang w:eastAsia="zh-CN"/>
        </w:rPr>
      </w:pPr>
    </w:p>
    <w:bookmarkEnd w:id="1"/>
    <w:p>
      <w:pPr>
        <w:adjustRightInd w:val="0"/>
        <w:snapToGrid w:val="0"/>
        <w:spacing w:line="288" w:lineRule="auto"/>
        <w:ind w:left="0" w:leftChars="0" w:right="0" w:rightChars="0" w:firstLine="0" w:firstLineChars="0"/>
        <w:jc w:val="center"/>
        <w:rPr>
          <w:rFonts w:eastAsia="楷体_GB2312" w:cs="Times New Roman"/>
          <w:color w:val="auto"/>
          <w:sz w:val="36"/>
          <w:szCs w:val="36"/>
          <w:lang w:eastAsia="zh-CN"/>
        </w:rPr>
      </w:pPr>
      <w:r>
        <w:rPr>
          <w:rFonts w:eastAsia="楷体_GB2312" w:cs="Times New Roman"/>
          <w:color w:val="auto"/>
          <w:sz w:val="36"/>
          <w:szCs w:val="36"/>
          <w:lang w:eastAsia="zh-CN"/>
        </w:rPr>
        <w:t>中华人民共和国生态环境部制</w:t>
      </w:r>
    </w:p>
    <w:p>
      <w:pPr>
        <w:adjustRightInd w:val="0"/>
        <w:snapToGrid w:val="0"/>
        <w:spacing w:line="288" w:lineRule="auto"/>
        <w:ind w:left="0" w:leftChars="0" w:right="0" w:rightChars="0" w:firstLine="0" w:firstLineChars="0"/>
        <w:jc w:val="center"/>
        <w:rPr>
          <w:rFonts w:eastAsia="仿宋_GB2312" w:cs="Times New Roman"/>
          <w:color w:val="auto"/>
          <w:sz w:val="36"/>
          <w:szCs w:val="36"/>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689" w:bottom="1440" w:left="1800" w:header="851" w:footer="1077" w:gutter="113"/>
          <w:pgBorders>
            <w:top w:val="none" w:sz="0" w:space="0"/>
            <w:left w:val="none" w:sz="0" w:space="0"/>
            <w:bottom w:val="none" w:sz="0" w:space="0"/>
            <w:right w:val="none" w:sz="0" w:space="0"/>
          </w:pgBorders>
          <w:pgNumType w:fmt="upperRoman" w:start="3"/>
          <w:cols w:space="0" w:num="1"/>
          <w:docGrid w:linePitch="312" w:charSpace="0"/>
        </w:sectPr>
      </w:pPr>
    </w:p>
    <w:sdt>
      <w:sdtPr>
        <w:rPr>
          <w:rFonts w:eastAsia="宋体" w:cs="Times New Roman"/>
          <w:b/>
          <w:bCs/>
          <w:color w:val="auto"/>
          <w:sz w:val="36"/>
          <w:szCs w:val="36"/>
        </w:rPr>
        <w:id w:val="147464478"/>
        <w15:color w:val="DBDBDB"/>
        <w:docPartObj>
          <w:docPartGallery w:val="Table of Contents"/>
          <w:docPartUnique/>
        </w:docPartObj>
      </w:sdtPr>
      <w:sdtEndPr>
        <w:rPr>
          <w:rFonts w:cs="Times New Roman" w:eastAsiaTheme="minorHAnsi"/>
          <w:b/>
          <w:bCs/>
          <w:color w:val="auto"/>
          <w:sz w:val="24"/>
          <w:szCs w:val="24"/>
        </w:rPr>
      </w:sdtEndPr>
      <w:sdtContent>
        <w:p>
          <w:pPr>
            <w:ind w:left="0" w:leftChars="0" w:right="0" w:rightChars="0" w:firstLine="0" w:firstLineChars="0"/>
            <w:jc w:val="center"/>
            <w:rPr>
              <w:rFonts w:eastAsia="宋体" w:cs="Times New Roman"/>
              <w:b/>
              <w:bCs/>
              <w:color w:val="auto"/>
              <w:sz w:val="36"/>
              <w:szCs w:val="36"/>
            </w:rPr>
          </w:pPr>
        </w:p>
        <w:p>
          <w:pPr>
            <w:ind w:left="0" w:leftChars="0" w:right="0" w:rightChars="0" w:firstLine="0" w:firstLineChars="0"/>
            <w:jc w:val="center"/>
            <w:rPr>
              <w:rFonts w:eastAsia="宋体" w:cs="Times New Roman"/>
              <w:b/>
              <w:bCs/>
              <w:color w:val="auto"/>
              <w:sz w:val="36"/>
              <w:szCs w:val="36"/>
            </w:rPr>
            <w:sectPr>
              <w:footerReference r:id="rId11" w:type="default"/>
              <w:pgSz w:w="11910" w:h="16838"/>
              <w:pgMar w:top="1417" w:right="1417" w:bottom="1417" w:left="1417" w:header="720" w:footer="1043" w:gutter="0"/>
              <w:pgBorders>
                <w:top w:val="none" w:sz="0" w:space="0"/>
                <w:left w:val="none" w:sz="0" w:space="0"/>
                <w:bottom w:val="none" w:sz="0" w:space="0"/>
                <w:right w:val="none" w:sz="0" w:space="0"/>
              </w:pgBorders>
              <w:pgNumType w:fmt="upperRoman" w:start="1"/>
              <w:cols w:space="0" w:num="1"/>
            </w:sectPr>
          </w:pPr>
        </w:p>
        <w:p>
          <w:pPr>
            <w:ind w:left="0" w:leftChars="0" w:right="0" w:rightChars="0" w:firstLine="0" w:firstLineChars="0"/>
            <w:jc w:val="center"/>
            <w:rPr>
              <w:rFonts w:cs="Times New Roman"/>
              <w:b/>
              <w:bCs/>
              <w:color w:val="auto"/>
              <w:sz w:val="36"/>
              <w:szCs w:val="36"/>
            </w:rPr>
          </w:pPr>
          <w:r>
            <w:rPr>
              <w:rFonts w:eastAsia="宋体" w:cs="Times New Roman"/>
              <w:b/>
              <w:bCs/>
              <w:color w:val="auto"/>
              <w:sz w:val="36"/>
              <w:szCs w:val="36"/>
            </w:rPr>
            <w:t>目</w:t>
          </w:r>
          <w:r>
            <w:rPr>
              <w:rFonts w:eastAsia="宋体" w:cs="Times New Roman"/>
              <w:b/>
              <w:bCs/>
              <w:color w:val="auto"/>
              <w:sz w:val="36"/>
              <w:szCs w:val="36"/>
              <w:lang w:eastAsia="zh-CN"/>
            </w:rPr>
            <w:t xml:space="preserve"> </w:t>
          </w:r>
          <w:r>
            <w:rPr>
              <w:rFonts w:eastAsia="宋体" w:cs="Times New Roman"/>
              <w:b/>
              <w:bCs/>
              <w:color w:val="auto"/>
              <w:sz w:val="36"/>
              <w:szCs w:val="36"/>
            </w:rPr>
            <w:t>录</w:t>
          </w:r>
        </w:p>
        <w:p>
          <w:pPr>
            <w:pStyle w:val="18"/>
            <w:tabs>
              <w:tab w:val="right" w:leader="dot" w:pos="9076"/>
            </w:tabs>
            <w:ind w:left="0" w:leftChars="0" w:right="0" w:rightChars="0" w:firstLine="0" w:firstLineChars="0"/>
            <w:rPr>
              <w:rFonts w:cs="Times New Roman"/>
              <w:color w:val="auto"/>
              <w:sz w:val="24"/>
              <w:szCs w:val="24"/>
            </w:rPr>
          </w:pPr>
          <w:r>
            <w:rPr>
              <w:rFonts w:cs="Times New Roman"/>
              <w:color w:val="auto"/>
              <w:sz w:val="24"/>
              <w:szCs w:val="24"/>
            </w:rPr>
            <w:fldChar w:fldCharType="begin"/>
          </w:r>
          <w:r>
            <w:rPr>
              <w:rFonts w:cs="Times New Roman"/>
              <w:color w:val="auto"/>
              <w:sz w:val="24"/>
              <w:szCs w:val="24"/>
            </w:rPr>
            <w:instrText xml:space="preserve">TOC \o "1-1" \h \u </w:instrText>
          </w:r>
          <w:r>
            <w:rPr>
              <w:rFonts w:cs="Times New Roman"/>
              <w:color w:val="auto"/>
              <w:sz w:val="24"/>
              <w:szCs w:val="24"/>
            </w:rPr>
            <w:fldChar w:fldCharType="separate"/>
          </w:r>
          <w:r>
            <w:rPr>
              <w:color w:val="auto"/>
            </w:rPr>
            <w:fldChar w:fldCharType="begin"/>
          </w:r>
          <w:r>
            <w:rPr>
              <w:color w:val="auto"/>
            </w:rPr>
            <w:instrText xml:space="preserve"> HYPERLINK \l "_Toc24370" </w:instrText>
          </w:r>
          <w:r>
            <w:rPr>
              <w:color w:val="auto"/>
            </w:rPr>
            <w:fldChar w:fldCharType="separate"/>
          </w:r>
          <w:r>
            <w:rPr>
              <w:rFonts w:eastAsia="宋体" w:cs="Times New Roman"/>
              <w:bCs/>
              <w:color w:val="auto"/>
              <w:sz w:val="24"/>
              <w:szCs w:val="24"/>
              <w:lang w:eastAsia="zh-CN"/>
            </w:rPr>
            <w:t>一、</w:t>
          </w:r>
          <w:r>
            <w:rPr>
              <w:rFonts w:eastAsia="宋体" w:cs="Times New Roman"/>
              <w:bCs/>
              <w:color w:val="auto"/>
              <w:sz w:val="24"/>
              <w:szCs w:val="24"/>
            </w:rPr>
            <w:t>建设项目基本情况</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_Toc24370 \h </w:instrText>
          </w:r>
          <w:r>
            <w:rPr>
              <w:rFonts w:cs="Times New Roman"/>
              <w:color w:val="auto"/>
              <w:sz w:val="24"/>
              <w:szCs w:val="24"/>
            </w:rPr>
            <w:fldChar w:fldCharType="separate"/>
          </w:r>
          <w:r>
            <w:rPr>
              <w:rFonts w:cs="Times New Roman"/>
              <w:color w:val="auto"/>
              <w:sz w:val="24"/>
              <w:szCs w:val="24"/>
            </w:rPr>
            <w:t>1</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color w:val="auto"/>
              <w:sz w:val="24"/>
              <w:szCs w:val="24"/>
            </w:rPr>
          </w:pPr>
          <w:r>
            <w:rPr>
              <w:color w:val="auto"/>
            </w:rPr>
            <w:fldChar w:fldCharType="begin"/>
          </w:r>
          <w:r>
            <w:rPr>
              <w:color w:val="auto"/>
            </w:rPr>
            <w:instrText xml:space="preserve"> HYPERLINK \l "_Toc2861" </w:instrText>
          </w:r>
          <w:r>
            <w:rPr>
              <w:color w:val="auto"/>
            </w:rPr>
            <w:fldChar w:fldCharType="separate"/>
          </w:r>
          <w:r>
            <w:rPr>
              <w:rFonts w:eastAsia="宋体" w:cs="Times New Roman"/>
              <w:bCs/>
              <w:color w:val="auto"/>
              <w:sz w:val="24"/>
              <w:szCs w:val="24"/>
            </w:rPr>
            <w:t>二、建设项目工程分析</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_Toc2861 \h </w:instrText>
          </w:r>
          <w:r>
            <w:rPr>
              <w:rFonts w:cs="Times New Roman"/>
              <w:color w:val="auto"/>
              <w:sz w:val="24"/>
              <w:szCs w:val="24"/>
            </w:rPr>
            <w:fldChar w:fldCharType="separate"/>
          </w:r>
          <w:r>
            <w:rPr>
              <w:rFonts w:cs="Times New Roman"/>
              <w:color w:val="auto"/>
              <w:sz w:val="24"/>
              <w:szCs w:val="24"/>
            </w:rPr>
            <w:t>12</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color w:val="auto"/>
              <w:sz w:val="24"/>
              <w:szCs w:val="24"/>
            </w:rPr>
          </w:pPr>
          <w:r>
            <w:rPr>
              <w:color w:val="auto"/>
            </w:rPr>
            <w:fldChar w:fldCharType="begin"/>
          </w:r>
          <w:r>
            <w:rPr>
              <w:color w:val="auto"/>
            </w:rPr>
            <w:instrText xml:space="preserve"> HYPERLINK \l "_Toc5652" </w:instrText>
          </w:r>
          <w:r>
            <w:rPr>
              <w:color w:val="auto"/>
            </w:rPr>
            <w:fldChar w:fldCharType="separate"/>
          </w:r>
          <w:r>
            <w:rPr>
              <w:rFonts w:eastAsia="宋体" w:cs="Times New Roman"/>
              <w:bCs/>
              <w:color w:val="auto"/>
              <w:sz w:val="24"/>
              <w:szCs w:val="24"/>
            </w:rPr>
            <w:t>三、区域环境质量现状、环境保护目标及评价标准</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_Toc5652 \h </w:instrText>
          </w:r>
          <w:r>
            <w:rPr>
              <w:rFonts w:cs="Times New Roman"/>
              <w:color w:val="auto"/>
              <w:sz w:val="24"/>
              <w:szCs w:val="24"/>
            </w:rPr>
            <w:fldChar w:fldCharType="separate"/>
          </w:r>
          <w:r>
            <w:rPr>
              <w:rFonts w:cs="Times New Roman"/>
              <w:color w:val="auto"/>
              <w:sz w:val="24"/>
              <w:szCs w:val="24"/>
            </w:rPr>
            <w:t>56</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color w:val="auto"/>
              <w:sz w:val="24"/>
              <w:szCs w:val="24"/>
            </w:rPr>
          </w:pPr>
          <w:r>
            <w:rPr>
              <w:color w:val="auto"/>
            </w:rPr>
            <w:fldChar w:fldCharType="begin"/>
          </w:r>
          <w:r>
            <w:rPr>
              <w:color w:val="auto"/>
            </w:rPr>
            <w:instrText xml:space="preserve"> HYPERLINK \l "_Toc5549" </w:instrText>
          </w:r>
          <w:r>
            <w:rPr>
              <w:color w:val="auto"/>
            </w:rPr>
            <w:fldChar w:fldCharType="separate"/>
          </w:r>
          <w:r>
            <w:rPr>
              <w:rFonts w:eastAsia="宋体" w:cs="Times New Roman"/>
              <w:bCs/>
              <w:color w:val="auto"/>
              <w:sz w:val="24"/>
              <w:szCs w:val="24"/>
            </w:rPr>
            <w:t>四、主要环境影响和保护措施</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_Toc5549 \h </w:instrText>
          </w:r>
          <w:r>
            <w:rPr>
              <w:rFonts w:cs="Times New Roman"/>
              <w:color w:val="auto"/>
              <w:sz w:val="24"/>
              <w:szCs w:val="24"/>
            </w:rPr>
            <w:fldChar w:fldCharType="separate"/>
          </w:r>
          <w:r>
            <w:rPr>
              <w:rFonts w:cs="Times New Roman"/>
              <w:color w:val="auto"/>
              <w:sz w:val="24"/>
              <w:szCs w:val="24"/>
            </w:rPr>
            <w:t>62</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color w:val="auto"/>
              <w:sz w:val="24"/>
              <w:szCs w:val="24"/>
            </w:rPr>
          </w:pPr>
          <w:r>
            <w:rPr>
              <w:color w:val="auto"/>
            </w:rPr>
            <w:fldChar w:fldCharType="begin"/>
          </w:r>
          <w:r>
            <w:rPr>
              <w:color w:val="auto"/>
            </w:rPr>
            <w:instrText xml:space="preserve"> HYPERLINK \l "_Toc30192" </w:instrText>
          </w:r>
          <w:r>
            <w:rPr>
              <w:color w:val="auto"/>
            </w:rPr>
            <w:fldChar w:fldCharType="separate"/>
          </w:r>
          <w:r>
            <w:rPr>
              <w:rFonts w:eastAsia="宋体" w:cs="Times New Roman"/>
              <w:bCs/>
              <w:color w:val="auto"/>
              <w:sz w:val="24"/>
              <w:szCs w:val="24"/>
            </w:rPr>
            <w:t>五、环境保护措施监督检查清单</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_Toc30192 \h </w:instrText>
          </w:r>
          <w:r>
            <w:rPr>
              <w:rFonts w:cs="Times New Roman"/>
              <w:color w:val="auto"/>
              <w:sz w:val="24"/>
              <w:szCs w:val="24"/>
            </w:rPr>
            <w:fldChar w:fldCharType="separate"/>
          </w:r>
          <w:r>
            <w:rPr>
              <w:rFonts w:cs="Times New Roman"/>
              <w:color w:val="auto"/>
              <w:sz w:val="24"/>
              <w:szCs w:val="24"/>
            </w:rPr>
            <w:t>80</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color w:val="auto"/>
              <w:sz w:val="24"/>
              <w:szCs w:val="24"/>
            </w:rPr>
          </w:pPr>
          <w:r>
            <w:rPr>
              <w:color w:val="auto"/>
            </w:rPr>
            <w:fldChar w:fldCharType="begin"/>
          </w:r>
          <w:r>
            <w:rPr>
              <w:color w:val="auto"/>
            </w:rPr>
            <w:instrText xml:space="preserve"> HYPERLINK \l "_Toc5783" </w:instrText>
          </w:r>
          <w:r>
            <w:rPr>
              <w:color w:val="auto"/>
            </w:rPr>
            <w:fldChar w:fldCharType="separate"/>
          </w:r>
          <w:r>
            <w:rPr>
              <w:rFonts w:eastAsia="宋体" w:cs="Times New Roman"/>
              <w:bCs/>
              <w:color w:val="auto"/>
              <w:sz w:val="24"/>
              <w:szCs w:val="24"/>
            </w:rPr>
            <w:t>六、结论</w:t>
          </w:r>
          <w:r>
            <w:rPr>
              <w:rFonts w:cs="Times New Roman"/>
              <w:color w:val="auto"/>
              <w:sz w:val="24"/>
              <w:szCs w:val="24"/>
            </w:rPr>
            <w:tab/>
          </w:r>
          <w:r>
            <w:rPr>
              <w:rFonts w:cs="Times New Roman"/>
              <w:color w:val="auto"/>
              <w:sz w:val="24"/>
              <w:szCs w:val="24"/>
            </w:rPr>
            <w:fldChar w:fldCharType="begin"/>
          </w:r>
          <w:r>
            <w:rPr>
              <w:rFonts w:cs="Times New Roman"/>
              <w:color w:val="auto"/>
              <w:sz w:val="24"/>
              <w:szCs w:val="24"/>
            </w:rPr>
            <w:instrText xml:space="preserve"> PAGEREF _Toc5783 \h </w:instrText>
          </w:r>
          <w:r>
            <w:rPr>
              <w:rFonts w:cs="Times New Roman"/>
              <w:color w:val="auto"/>
              <w:sz w:val="24"/>
              <w:szCs w:val="24"/>
            </w:rPr>
            <w:fldChar w:fldCharType="separate"/>
          </w:r>
          <w:r>
            <w:rPr>
              <w:rFonts w:cs="Times New Roman"/>
              <w:color w:val="auto"/>
              <w:sz w:val="24"/>
              <w:szCs w:val="24"/>
            </w:rPr>
            <w:t>83</w:t>
          </w:r>
          <w:r>
            <w:rPr>
              <w:rFonts w:cs="Times New Roman"/>
              <w:color w:val="auto"/>
              <w:sz w:val="24"/>
              <w:szCs w:val="24"/>
            </w:rPr>
            <w:fldChar w:fldCharType="end"/>
          </w:r>
          <w:r>
            <w:rPr>
              <w:rFonts w:cs="Times New Roman"/>
              <w:color w:val="auto"/>
              <w:sz w:val="24"/>
              <w:szCs w:val="24"/>
            </w:rPr>
            <w:fldChar w:fldCharType="end"/>
          </w:r>
        </w:p>
        <w:p>
          <w:pPr>
            <w:pStyle w:val="18"/>
            <w:tabs>
              <w:tab w:val="right" w:leader="dot" w:pos="9076"/>
            </w:tabs>
            <w:ind w:left="0" w:leftChars="0" w:right="0" w:rightChars="0" w:firstLine="0" w:firstLineChars="0"/>
            <w:rPr>
              <w:rFonts w:cs="Times New Roman" w:eastAsiaTheme="minorHAnsi"/>
              <w:color w:val="auto"/>
              <w:sz w:val="24"/>
              <w:szCs w:val="24"/>
            </w:rPr>
          </w:pPr>
          <w:r>
            <w:rPr>
              <w:rFonts w:cs="Times New Roman"/>
              <w:color w:val="auto"/>
              <w:sz w:val="24"/>
              <w:szCs w:val="24"/>
            </w:rPr>
            <w:fldChar w:fldCharType="end"/>
          </w:r>
        </w:p>
      </w:sdtContent>
    </w:sdt>
    <w:p>
      <w:pPr>
        <w:pStyle w:val="25"/>
        <w:spacing w:after="0" w:line="360" w:lineRule="auto"/>
        <w:ind w:left="0" w:leftChars="0" w:right="0" w:rightChars="0" w:firstLine="0" w:firstLineChars="0"/>
        <w:rPr>
          <w:rFonts w:ascii="Times New Roman" w:eastAsia="黑体" w:cs="Times New Roman"/>
          <w:color w:val="auto"/>
          <w:sz w:val="24"/>
          <w:lang w:eastAsia="zh-CN"/>
        </w:rPr>
      </w:pPr>
      <w:r>
        <w:rPr>
          <w:rFonts w:ascii="Times New Roman" w:eastAsia="黑体" w:cs="Times New Roman"/>
          <w:color w:val="auto"/>
          <w:sz w:val="24"/>
          <w:lang w:eastAsia="zh-CN"/>
        </w:rPr>
        <w:t>附 表</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《建设项目污染物排放量汇总表》</w:t>
      </w:r>
    </w:p>
    <w:p>
      <w:pPr>
        <w:ind w:firstLine="420"/>
        <w:rPr>
          <w:rFonts w:cs="Times New Roman"/>
          <w:color w:val="auto"/>
          <w:lang w:eastAsia="zh-CN"/>
        </w:rPr>
      </w:pPr>
    </w:p>
    <w:p>
      <w:pPr>
        <w:pStyle w:val="25"/>
        <w:spacing w:after="0" w:line="360" w:lineRule="auto"/>
        <w:ind w:left="0" w:leftChars="0" w:right="0" w:rightChars="0" w:firstLine="0" w:firstLineChars="0"/>
        <w:rPr>
          <w:rFonts w:ascii="Times New Roman" w:eastAsia="黑体" w:cs="Times New Roman"/>
          <w:color w:val="auto"/>
          <w:sz w:val="24"/>
          <w:lang w:eastAsia="zh-CN"/>
        </w:rPr>
      </w:pPr>
      <w:r>
        <w:rPr>
          <w:rFonts w:ascii="Times New Roman" w:eastAsia="黑体" w:cs="Times New Roman"/>
          <w:color w:val="auto"/>
          <w:sz w:val="24"/>
          <w:lang w:eastAsia="zh-CN"/>
        </w:rPr>
        <w:t>附 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附图1：地理位置图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附图2：环境现状监测点位分布图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附图3-1：厂区总平面布置图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附图3-2：最终灭菌小容量注射剂、粉针剂车间平面布置图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附图3-3：最终灭菌大容量静脉注射剂车间平面布置图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附图4：大气、声环境敏感目标分布图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附图5：四邻关系图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附图6：土地利用规划图</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附图7：功能结构规划图</w:t>
      </w:r>
    </w:p>
    <w:p>
      <w:pPr>
        <w:ind w:firstLine="420"/>
        <w:rPr>
          <w:rFonts w:cs="Times New Roman"/>
          <w:color w:val="auto"/>
          <w:lang w:eastAsia="zh-CN"/>
        </w:rPr>
      </w:pPr>
    </w:p>
    <w:p>
      <w:pPr>
        <w:pStyle w:val="25"/>
        <w:spacing w:after="0" w:line="360" w:lineRule="auto"/>
        <w:ind w:left="0" w:leftChars="0" w:right="0" w:rightChars="0" w:firstLine="0" w:firstLineChars="0"/>
        <w:rPr>
          <w:rFonts w:ascii="Times New Roman" w:eastAsia="黑体" w:cs="Times New Roman"/>
          <w:color w:val="auto"/>
          <w:sz w:val="24"/>
          <w:lang w:eastAsia="zh-CN"/>
        </w:rPr>
      </w:pPr>
      <w:r>
        <w:rPr>
          <w:rFonts w:ascii="Times New Roman" w:eastAsia="黑体" w:cs="Times New Roman"/>
          <w:color w:val="auto"/>
          <w:sz w:val="24"/>
          <w:lang w:eastAsia="zh-CN"/>
        </w:rPr>
        <w:t>附 件</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附件1：</w:t>
      </w:r>
      <w:r>
        <w:rPr>
          <w:rFonts w:ascii="Times New Roman" w:eastAsia="仿宋" w:cs="Times New Roman"/>
          <w:color w:val="auto"/>
          <w:sz w:val="24"/>
          <w:lang w:val="en-GB" w:eastAsia="zh-CN"/>
        </w:rPr>
        <w:t>《环境评价委托书》，2023年2月16日；</w:t>
      </w:r>
    </w:p>
    <w:p>
      <w:pPr>
        <w:pStyle w:val="7"/>
        <w:ind w:left="0" w:leftChars="0" w:right="0" w:rightChars="0" w:firstLine="480"/>
        <w:rPr>
          <w:rFonts w:cs="Times New Roman"/>
          <w:color w:val="auto"/>
          <w:lang w:eastAsia="zh-CN"/>
        </w:rPr>
      </w:pPr>
      <w:r>
        <w:rPr>
          <w:rFonts w:eastAsia="仿宋" w:cs="Times New Roman"/>
          <w:color w:val="auto"/>
          <w:sz w:val="24"/>
          <w:lang w:eastAsia="zh-CN"/>
        </w:rPr>
        <w:t>附件2：陕西省企业投资项目备案确认书</w:t>
      </w:r>
      <w:r>
        <w:rPr>
          <w:rFonts w:eastAsia="仿宋" w:cs="Times New Roman"/>
          <w:bCs/>
          <w:color w:val="auto"/>
          <w:sz w:val="24"/>
          <w:lang w:val="en-GB" w:eastAsia="zh-CN"/>
        </w:rPr>
        <w:t>，20</w:t>
      </w:r>
      <w:r>
        <w:rPr>
          <w:rFonts w:eastAsia="仿宋" w:cs="Times New Roman"/>
          <w:bCs/>
          <w:color w:val="auto"/>
          <w:sz w:val="24"/>
          <w:lang w:eastAsia="zh-CN"/>
        </w:rPr>
        <w:t>21</w:t>
      </w:r>
      <w:r>
        <w:rPr>
          <w:rFonts w:eastAsia="仿宋" w:cs="Times New Roman"/>
          <w:bCs/>
          <w:color w:val="auto"/>
          <w:sz w:val="24"/>
          <w:lang w:val="en-GB" w:eastAsia="zh-CN"/>
        </w:rPr>
        <w:t>年</w:t>
      </w:r>
      <w:r>
        <w:rPr>
          <w:rFonts w:eastAsia="仿宋" w:cs="Times New Roman"/>
          <w:bCs/>
          <w:color w:val="auto"/>
          <w:sz w:val="24"/>
          <w:lang w:eastAsia="zh-CN"/>
        </w:rPr>
        <w:t>04</w:t>
      </w:r>
      <w:r>
        <w:rPr>
          <w:rFonts w:eastAsia="仿宋" w:cs="Times New Roman"/>
          <w:bCs/>
          <w:color w:val="auto"/>
          <w:sz w:val="24"/>
          <w:lang w:val="en-GB" w:eastAsia="zh-CN"/>
        </w:rPr>
        <w:t>月</w:t>
      </w:r>
      <w:r>
        <w:rPr>
          <w:rFonts w:eastAsia="仿宋" w:cs="Times New Roman"/>
          <w:bCs/>
          <w:color w:val="auto"/>
          <w:sz w:val="24"/>
          <w:lang w:eastAsia="zh-CN"/>
        </w:rPr>
        <w:t>23</w:t>
      </w:r>
      <w:r>
        <w:rPr>
          <w:rFonts w:eastAsia="仿宋" w:cs="Times New Roman"/>
          <w:bCs/>
          <w:color w:val="auto"/>
          <w:sz w:val="24"/>
          <w:lang w:val="en-GB" w:eastAsia="zh-CN"/>
        </w:rPr>
        <w:t>日；</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附件3：例行监测报告，2022年2月22日、2022年11月7日；</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附件4：</w:t>
      </w:r>
      <w:r>
        <w:rPr>
          <w:rFonts w:hint="eastAsia" w:ascii="Times New Roman" w:eastAsia="仿宋" w:cs="Times New Roman"/>
          <w:color w:val="auto"/>
          <w:sz w:val="24"/>
          <w:lang w:val="en-US" w:eastAsia="zh-CN"/>
        </w:rPr>
        <w:t>竣工环境保护验收检测</w:t>
      </w:r>
      <w:r>
        <w:rPr>
          <w:rFonts w:ascii="Times New Roman" w:eastAsia="仿宋" w:cs="Times New Roman"/>
          <w:color w:val="auto"/>
          <w:sz w:val="24"/>
          <w:lang w:eastAsia="zh-CN"/>
        </w:rPr>
        <w:t>报告，2020年12月18日；</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附件5：环境质量监测报告，2023年3月17日；</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附件6：国有土地使用证，2008年5月23日；</w:t>
      </w:r>
    </w:p>
    <w:p>
      <w:pPr>
        <w:pStyle w:val="25"/>
        <w:spacing w:after="0" w:line="360" w:lineRule="auto"/>
        <w:ind w:left="0" w:leftChars="0" w:right="0" w:rightChars="0" w:firstLine="480"/>
        <w:rPr>
          <w:rFonts w:ascii="Times New Roman" w:eastAsia="仿宋" w:cs="Times New Roman"/>
          <w:color w:val="auto"/>
          <w:sz w:val="24"/>
          <w:lang w:eastAsia="zh-CN"/>
        </w:rPr>
      </w:pPr>
      <w:r>
        <w:rPr>
          <w:rFonts w:ascii="Times New Roman" w:eastAsia="仿宋" w:cs="Times New Roman"/>
          <w:color w:val="auto"/>
          <w:sz w:val="24"/>
          <w:lang w:eastAsia="zh-CN"/>
        </w:rPr>
        <w:t>附件7：环评及验收批复</w:t>
      </w:r>
      <w:r>
        <w:rPr>
          <w:rFonts w:hint="eastAsia" w:ascii="Times New Roman" w:eastAsia="仿宋" w:cs="Times New Roman"/>
          <w:color w:val="auto"/>
          <w:sz w:val="24"/>
          <w:lang w:val="en-US" w:eastAsia="zh-CN"/>
        </w:rPr>
        <w:t>文件</w:t>
      </w:r>
      <w:r>
        <w:rPr>
          <w:rFonts w:ascii="Times New Roman" w:eastAsia="仿宋" w:cs="Times New Roman"/>
          <w:color w:val="auto"/>
          <w:sz w:val="24"/>
          <w:lang w:eastAsia="zh-CN"/>
        </w:rPr>
        <w:t>：</w:t>
      </w:r>
    </w:p>
    <w:p>
      <w:pPr>
        <w:numPr>
          <w:ilvl w:val="0"/>
          <w:numId w:val="3"/>
        </w:numPr>
        <w:ind w:leftChars="0" w:firstLine="480"/>
        <w:jc w:val="both"/>
        <w:rPr>
          <w:rFonts w:eastAsia="仿宋" w:cs="Times New Roman"/>
          <w:color w:val="auto"/>
          <w:sz w:val="24"/>
          <w:lang w:val="en-GB" w:eastAsia="zh-CN"/>
        </w:rPr>
      </w:pPr>
      <w:r>
        <w:rPr>
          <w:rFonts w:eastAsia="仿宋" w:cs="Times New Roman"/>
          <w:color w:val="auto"/>
          <w:sz w:val="24"/>
          <w:lang w:eastAsia="zh-CN"/>
        </w:rPr>
        <w:t>泾阳县环境保护局</w:t>
      </w:r>
      <w:r>
        <w:rPr>
          <w:rFonts w:eastAsia="仿宋" w:cs="Times New Roman"/>
          <w:color w:val="auto"/>
          <w:sz w:val="24"/>
          <w:lang w:val="en-GB" w:eastAsia="zh-CN"/>
        </w:rPr>
        <w:t>《关于</w:t>
      </w:r>
      <w:r>
        <w:rPr>
          <w:rFonts w:eastAsia="仿宋" w:cs="Times New Roman"/>
          <w:color w:val="auto"/>
          <w:sz w:val="24"/>
          <w:lang w:eastAsia="zh-CN"/>
        </w:rPr>
        <w:t>陕西圣奥动物药业有限公司建设兽药GMP达标企业建址申请的复函</w:t>
      </w:r>
      <w:r>
        <w:rPr>
          <w:rFonts w:eastAsia="仿宋" w:cs="Times New Roman"/>
          <w:color w:val="auto"/>
          <w:sz w:val="24"/>
          <w:lang w:val="en-GB" w:eastAsia="zh-CN"/>
        </w:rPr>
        <w:t>》，20</w:t>
      </w:r>
      <w:r>
        <w:rPr>
          <w:rFonts w:eastAsia="仿宋" w:cs="Times New Roman"/>
          <w:color w:val="auto"/>
          <w:sz w:val="24"/>
          <w:lang w:eastAsia="zh-CN"/>
        </w:rPr>
        <w:t>03</w:t>
      </w:r>
      <w:r>
        <w:rPr>
          <w:rFonts w:eastAsia="仿宋" w:cs="Times New Roman"/>
          <w:color w:val="auto"/>
          <w:sz w:val="24"/>
          <w:lang w:val="en-GB" w:eastAsia="zh-CN"/>
        </w:rPr>
        <w:t>年</w:t>
      </w:r>
      <w:r>
        <w:rPr>
          <w:rFonts w:eastAsia="仿宋" w:cs="Times New Roman"/>
          <w:color w:val="auto"/>
          <w:sz w:val="24"/>
          <w:lang w:eastAsia="zh-CN"/>
        </w:rPr>
        <w:t>9</w:t>
      </w:r>
      <w:r>
        <w:rPr>
          <w:rFonts w:eastAsia="仿宋" w:cs="Times New Roman"/>
          <w:color w:val="auto"/>
          <w:sz w:val="24"/>
          <w:lang w:val="en-GB" w:eastAsia="zh-CN"/>
        </w:rPr>
        <w:t>月</w:t>
      </w:r>
      <w:r>
        <w:rPr>
          <w:rFonts w:eastAsia="仿宋" w:cs="Times New Roman"/>
          <w:color w:val="auto"/>
          <w:sz w:val="24"/>
          <w:lang w:eastAsia="zh-CN"/>
        </w:rPr>
        <w:t>25</w:t>
      </w:r>
      <w:r>
        <w:rPr>
          <w:rFonts w:eastAsia="仿宋" w:cs="Times New Roman"/>
          <w:color w:val="auto"/>
          <w:sz w:val="24"/>
          <w:lang w:val="en-GB" w:eastAsia="zh-CN"/>
        </w:rPr>
        <w:t>日；</w:t>
      </w:r>
    </w:p>
    <w:p>
      <w:pPr>
        <w:numPr>
          <w:ilvl w:val="0"/>
          <w:numId w:val="3"/>
        </w:numPr>
        <w:ind w:leftChars="0" w:firstLine="480"/>
        <w:jc w:val="both"/>
        <w:rPr>
          <w:rFonts w:eastAsia="仿宋" w:cs="Times New Roman"/>
          <w:color w:val="auto"/>
          <w:sz w:val="24"/>
          <w:lang w:val="en-GB" w:eastAsia="zh-CN"/>
        </w:rPr>
      </w:pPr>
      <w:r>
        <w:rPr>
          <w:rFonts w:eastAsia="仿宋" w:cs="Times New Roman"/>
          <w:color w:val="auto"/>
          <w:sz w:val="24"/>
          <w:lang w:eastAsia="zh-CN"/>
        </w:rPr>
        <w:t>泾阳县环境保护局</w:t>
      </w:r>
      <w:r>
        <w:rPr>
          <w:rFonts w:eastAsia="仿宋" w:cs="Times New Roman"/>
          <w:color w:val="auto"/>
          <w:sz w:val="24"/>
          <w:lang w:val="en-GB" w:eastAsia="zh-CN"/>
        </w:rPr>
        <w:t>《关于</w:t>
      </w:r>
      <w:r>
        <w:rPr>
          <w:rFonts w:eastAsia="仿宋" w:cs="Times New Roman"/>
          <w:color w:val="auto"/>
          <w:sz w:val="24"/>
          <w:lang w:eastAsia="zh-CN"/>
        </w:rPr>
        <w:t>陕西圣奥动物药业有限公司兽药GMP达标车间生产线建设项目竣工环境保护的验收意见</w:t>
      </w:r>
      <w:r>
        <w:rPr>
          <w:rFonts w:eastAsia="仿宋" w:cs="Times New Roman"/>
          <w:color w:val="auto"/>
          <w:sz w:val="24"/>
          <w:lang w:val="en-GB" w:eastAsia="zh-CN"/>
        </w:rPr>
        <w:t>》，20</w:t>
      </w:r>
      <w:r>
        <w:rPr>
          <w:rFonts w:eastAsia="仿宋" w:cs="Times New Roman"/>
          <w:color w:val="auto"/>
          <w:sz w:val="24"/>
          <w:lang w:eastAsia="zh-CN"/>
        </w:rPr>
        <w:t>09</w:t>
      </w:r>
      <w:r>
        <w:rPr>
          <w:rFonts w:eastAsia="仿宋" w:cs="Times New Roman"/>
          <w:color w:val="auto"/>
          <w:sz w:val="24"/>
          <w:lang w:val="en-GB" w:eastAsia="zh-CN"/>
        </w:rPr>
        <w:t>年</w:t>
      </w:r>
      <w:r>
        <w:rPr>
          <w:rFonts w:eastAsia="仿宋" w:cs="Times New Roman"/>
          <w:color w:val="auto"/>
          <w:sz w:val="24"/>
          <w:lang w:eastAsia="zh-CN"/>
        </w:rPr>
        <w:t>3</w:t>
      </w:r>
      <w:r>
        <w:rPr>
          <w:rFonts w:eastAsia="仿宋" w:cs="Times New Roman"/>
          <w:color w:val="auto"/>
          <w:sz w:val="24"/>
          <w:lang w:val="en-GB" w:eastAsia="zh-CN"/>
        </w:rPr>
        <w:t>月</w:t>
      </w:r>
      <w:r>
        <w:rPr>
          <w:rFonts w:eastAsia="仿宋" w:cs="Times New Roman"/>
          <w:color w:val="auto"/>
          <w:sz w:val="24"/>
          <w:lang w:eastAsia="zh-CN"/>
        </w:rPr>
        <w:t>4</w:t>
      </w:r>
      <w:r>
        <w:rPr>
          <w:rFonts w:eastAsia="仿宋" w:cs="Times New Roman"/>
          <w:color w:val="auto"/>
          <w:sz w:val="24"/>
          <w:lang w:val="en-GB" w:eastAsia="zh-CN"/>
        </w:rPr>
        <w:t>日；</w:t>
      </w:r>
    </w:p>
    <w:p>
      <w:pPr>
        <w:numPr>
          <w:ilvl w:val="0"/>
          <w:numId w:val="3"/>
        </w:numPr>
        <w:ind w:leftChars="0" w:firstLine="480"/>
        <w:jc w:val="both"/>
        <w:rPr>
          <w:rFonts w:eastAsia="仿宋" w:cs="Times New Roman"/>
          <w:color w:val="auto"/>
          <w:sz w:val="24"/>
          <w:lang w:val="en-GB" w:eastAsia="zh-CN"/>
        </w:rPr>
      </w:pPr>
      <w:r>
        <w:rPr>
          <w:rFonts w:eastAsia="仿宋" w:cs="Times New Roman"/>
          <w:color w:val="auto"/>
          <w:sz w:val="24"/>
          <w:lang w:eastAsia="zh-CN"/>
        </w:rPr>
        <w:t>泾阳县环境保护局</w:t>
      </w:r>
      <w:r>
        <w:rPr>
          <w:rFonts w:eastAsia="仿宋" w:cs="Times New Roman"/>
          <w:color w:val="auto"/>
          <w:sz w:val="24"/>
          <w:lang w:val="en-GB" w:eastAsia="zh-CN"/>
        </w:rPr>
        <w:t>《关于</w:t>
      </w:r>
      <w:r>
        <w:rPr>
          <w:rFonts w:eastAsia="仿宋" w:cs="Times New Roman"/>
          <w:color w:val="auto"/>
          <w:sz w:val="24"/>
          <w:lang w:eastAsia="zh-CN"/>
        </w:rPr>
        <w:t>陕西圣奥动物药业有限公司兽药药品生产线项目环境影响报告表的批复</w:t>
      </w:r>
      <w:r>
        <w:rPr>
          <w:rFonts w:eastAsia="仿宋" w:cs="Times New Roman"/>
          <w:color w:val="auto"/>
          <w:sz w:val="24"/>
          <w:lang w:val="en-GB" w:eastAsia="zh-CN"/>
        </w:rPr>
        <w:t>》，20</w:t>
      </w:r>
      <w:r>
        <w:rPr>
          <w:rFonts w:eastAsia="仿宋" w:cs="Times New Roman"/>
          <w:color w:val="auto"/>
          <w:sz w:val="24"/>
          <w:lang w:eastAsia="zh-CN"/>
        </w:rPr>
        <w:t>16</w:t>
      </w:r>
      <w:r>
        <w:rPr>
          <w:rFonts w:eastAsia="仿宋" w:cs="Times New Roman"/>
          <w:color w:val="auto"/>
          <w:sz w:val="24"/>
          <w:lang w:val="en-GB" w:eastAsia="zh-CN"/>
        </w:rPr>
        <w:t>年</w:t>
      </w:r>
      <w:r>
        <w:rPr>
          <w:rFonts w:eastAsia="仿宋" w:cs="Times New Roman"/>
          <w:color w:val="auto"/>
          <w:sz w:val="24"/>
          <w:lang w:eastAsia="zh-CN"/>
        </w:rPr>
        <w:t>6</w:t>
      </w:r>
      <w:r>
        <w:rPr>
          <w:rFonts w:eastAsia="仿宋" w:cs="Times New Roman"/>
          <w:color w:val="auto"/>
          <w:sz w:val="24"/>
          <w:lang w:val="en-GB" w:eastAsia="zh-CN"/>
        </w:rPr>
        <w:t>月</w:t>
      </w:r>
      <w:r>
        <w:rPr>
          <w:rFonts w:eastAsia="仿宋" w:cs="Times New Roman"/>
          <w:color w:val="auto"/>
          <w:sz w:val="24"/>
          <w:lang w:eastAsia="zh-CN"/>
        </w:rPr>
        <w:t>13</w:t>
      </w:r>
      <w:r>
        <w:rPr>
          <w:rFonts w:eastAsia="仿宋" w:cs="Times New Roman"/>
          <w:color w:val="auto"/>
          <w:sz w:val="24"/>
          <w:lang w:val="en-GB" w:eastAsia="zh-CN"/>
        </w:rPr>
        <w:t>日；</w:t>
      </w:r>
    </w:p>
    <w:p>
      <w:pPr>
        <w:numPr>
          <w:ilvl w:val="0"/>
          <w:numId w:val="3"/>
        </w:numPr>
        <w:ind w:leftChars="0" w:firstLine="480"/>
        <w:jc w:val="both"/>
        <w:rPr>
          <w:rFonts w:eastAsia="仿宋" w:cs="Times New Roman"/>
          <w:color w:val="auto"/>
          <w:sz w:val="24"/>
          <w:lang w:val="en-GB" w:eastAsia="zh-CN"/>
        </w:rPr>
      </w:pPr>
      <w:r>
        <w:rPr>
          <w:rFonts w:eastAsia="仿宋" w:cs="Times New Roman"/>
          <w:color w:val="auto"/>
          <w:sz w:val="24"/>
          <w:lang w:eastAsia="zh-CN"/>
        </w:rPr>
        <w:t>陕西省西咸新区泾河新城环境保护局</w:t>
      </w:r>
      <w:r>
        <w:rPr>
          <w:rFonts w:eastAsia="仿宋" w:cs="Times New Roman"/>
          <w:color w:val="auto"/>
          <w:sz w:val="24"/>
          <w:lang w:val="en-GB" w:eastAsia="zh-CN"/>
        </w:rPr>
        <w:t>《</w:t>
      </w:r>
      <w:r>
        <w:rPr>
          <w:rFonts w:eastAsia="仿宋" w:cs="Times New Roman"/>
          <w:color w:val="auto"/>
          <w:sz w:val="24"/>
          <w:lang w:eastAsia="zh-CN"/>
        </w:rPr>
        <w:t>陕西圣奥动物药业有限公司兽药药品生产线项目噪声、固体废物污染防治设施竣工环境保护验收的批复意见</w:t>
      </w:r>
      <w:r>
        <w:rPr>
          <w:rFonts w:eastAsia="仿宋" w:cs="Times New Roman"/>
          <w:color w:val="auto"/>
          <w:sz w:val="24"/>
          <w:lang w:val="en-GB" w:eastAsia="zh-CN"/>
        </w:rPr>
        <w:t>》，20</w:t>
      </w:r>
      <w:r>
        <w:rPr>
          <w:rFonts w:eastAsia="仿宋" w:cs="Times New Roman"/>
          <w:color w:val="auto"/>
          <w:sz w:val="24"/>
          <w:lang w:eastAsia="zh-CN"/>
        </w:rPr>
        <w:t>18</w:t>
      </w:r>
      <w:r>
        <w:rPr>
          <w:rFonts w:eastAsia="仿宋" w:cs="Times New Roman"/>
          <w:color w:val="auto"/>
          <w:sz w:val="24"/>
          <w:lang w:val="en-GB" w:eastAsia="zh-CN"/>
        </w:rPr>
        <w:t>年</w:t>
      </w:r>
      <w:r>
        <w:rPr>
          <w:rFonts w:eastAsia="仿宋" w:cs="Times New Roman"/>
          <w:color w:val="auto"/>
          <w:sz w:val="24"/>
          <w:lang w:eastAsia="zh-CN"/>
        </w:rPr>
        <w:t>7</w:t>
      </w:r>
      <w:r>
        <w:rPr>
          <w:rFonts w:eastAsia="仿宋" w:cs="Times New Roman"/>
          <w:color w:val="auto"/>
          <w:sz w:val="24"/>
          <w:lang w:val="en-GB" w:eastAsia="zh-CN"/>
        </w:rPr>
        <w:t>月</w:t>
      </w:r>
      <w:r>
        <w:rPr>
          <w:rFonts w:eastAsia="仿宋" w:cs="Times New Roman"/>
          <w:color w:val="auto"/>
          <w:sz w:val="24"/>
          <w:lang w:eastAsia="zh-CN"/>
        </w:rPr>
        <w:t>18</w:t>
      </w:r>
      <w:r>
        <w:rPr>
          <w:rFonts w:eastAsia="仿宋" w:cs="Times New Roman"/>
          <w:color w:val="auto"/>
          <w:sz w:val="24"/>
          <w:lang w:val="en-GB" w:eastAsia="zh-CN"/>
        </w:rPr>
        <w:t>日；</w:t>
      </w:r>
    </w:p>
    <w:p>
      <w:pPr>
        <w:numPr>
          <w:ilvl w:val="0"/>
          <w:numId w:val="3"/>
        </w:numPr>
        <w:ind w:leftChars="0" w:firstLine="480"/>
        <w:jc w:val="both"/>
        <w:rPr>
          <w:rFonts w:eastAsia="仿宋" w:cs="Times New Roman"/>
          <w:color w:val="auto"/>
          <w:sz w:val="24"/>
          <w:lang w:val="en-GB" w:eastAsia="zh-CN"/>
        </w:rPr>
      </w:pPr>
      <w:r>
        <w:rPr>
          <w:rFonts w:eastAsia="仿宋" w:cs="Times New Roman"/>
          <w:color w:val="auto"/>
          <w:sz w:val="24"/>
          <w:lang w:eastAsia="zh-CN"/>
        </w:rPr>
        <w:t>陕西省西咸新区泾河新城环境保护局</w:t>
      </w:r>
      <w:r>
        <w:rPr>
          <w:rFonts w:eastAsia="仿宋" w:cs="Times New Roman"/>
          <w:color w:val="auto"/>
          <w:sz w:val="24"/>
          <w:lang w:val="en-GB" w:eastAsia="zh-CN"/>
        </w:rPr>
        <w:t>《</w:t>
      </w:r>
      <w:r>
        <w:rPr>
          <w:rFonts w:eastAsia="仿宋" w:cs="Times New Roman"/>
          <w:color w:val="auto"/>
          <w:sz w:val="24"/>
          <w:lang w:eastAsia="zh-CN"/>
        </w:rPr>
        <w:t>陕西圣奥动物药业有限公司兽用药品生产线扩建项目环境影响报告表的批复意见</w:t>
      </w:r>
      <w:r>
        <w:rPr>
          <w:rFonts w:eastAsia="仿宋" w:cs="Times New Roman"/>
          <w:color w:val="auto"/>
          <w:sz w:val="24"/>
          <w:lang w:val="en-GB" w:eastAsia="zh-CN"/>
        </w:rPr>
        <w:t>》，20</w:t>
      </w:r>
      <w:r>
        <w:rPr>
          <w:rFonts w:eastAsia="仿宋" w:cs="Times New Roman"/>
          <w:color w:val="auto"/>
          <w:sz w:val="24"/>
          <w:lang w:eastAsia="zh-CN"/>
        </w:rPr>
        <w:t>19</w:t>
      </w:r>
      <w:r>
        <w:rPr>
          <w:rFonts w:eastAsia="仿宋" w:cs="Times New Roman"/>
          <w:color w:val="auto"/>
          <w:sz w:val="24"/>
          <w:lang w:val="en-GB" w:eastAsia="zh-CN"/>
        </w:rPr>
        <w:t>年</w:t>
      </w:r>
      <w:r>
        <w:rPr>
          <w:rFonts w:eastAsia="仿宋" w:cs="Times New Roman"/>
          <w:color w:val="auto"/>
          <w:sz w:val="24"/>
          <w:lang w:eastAsia="zh-CN"/>
        </w:rPr>
        <w:t>9</w:t>
      </w:r>
      <w:r>
        <w:rPr>
          <w:rFonts w:eastAsia="仿宋" w:cs="Times New Roman"/>
          <w:color w:val="auto"/>
          <w:sz w:val="24"/>
          <w:lang w:val="en-GB" w:eastAsia="zh-CN"/>
        </w:rPr>
        <w:t>月</w:t>
      </w:r>
      <w:r>
        <w:rPr>
          <w:rFonts w:eastAsia="仿宋" w:cs="Times New Roman"/>
          <w:color w:val="auto"/>
          <w:sz w:val="24"/>
          <w:lang w:eastAsia="zh-CN"/>
        </w:rPr>
        <w:t>13</w:t>
      </w:r>
      <w:r>
        <w:rPr>
          <w:rFonts w:eastAsia="仿宋" w:cs="Times New Roman"/>
          <w:color w:val="auto"/>
          <w:sz w:val="24"/>
          <w:lang w:val="en-GB" w:eastAsia="zh-CN"/>
        </w:rPr>
        <w:t>日；</w:t>
      </w:r>
    </w:p>
    <w:p>
      <w:pPr>
        <w:pStyle w:val="25"/>
        <w:spacing w:after="0" w:line="360" w:lineRule="auto"/>
        <w:ind w:left="0" w:leftChars="0" w:right="0" w:rightChars="0" w:firstLine="480"/>
        <w:rPr>
          <w:rFonts w:ascii="Times New Roman" w:eastAsia="仿宋" w:cs="Times New Roman"/>
          <w:color w:val="auto"/>
          <w:sz w:val="24"/>
          <w:szCs w:val="22"/>
          <w:lang w:eastAsia="zh-CN"/>
        </w:rPr>
      </w:pPr>
      <w:r>
        <w:rPr>
          <w:rFonts w:ascii="Times New Roman" w:eastAsia="仿宋" w:cs="Times New Roman"/>
          <w:color w:val="auto"/>
          <w:sz w:val="24"/>
          <w:szCs w:val="22"/>
          <w:lang w:eastAsia="zh-CN"/>
        </w:rPr>
        <w:t>附件8：营业执照；</w:t>
      </w:r>
    </w:p>
    <w:p>
      <w:pPr>
        <w:keepNext w:val="0"/>
        <w:keepLines w:val="0"/>
        <w:pageBreakBefore w:val="0"/>
        <w:widowControl w:val="0"/>
        <w:kinsoku/>
        <w:wordWrap/>
        <w:overflowPunct/>
        <w:topLinePunct w:val="0"/>
        <w:autoSpaceDE/>
        <w:autoSpaceDN/>
        <w:bidi w:val="0"/>
        <w:adjustRightInd/>
        <w:ind w:left="0" w:leftChars="0" w:right="0" w:rightChars="0"/>
        <w:textAlignment w:val="auto"/>
        <w:rPr>
          <w:rFonts w:hint="default" w:ascii="Times New Roman" w:hAnsi="Times New Roman" w:eastAsia="仿宋" w:cs="Times New Roman"/>
          <w:color w:val="auto"/>
          <w:sz w:val="24"/>
          <w:szCs w:val="22"/>
          <w:lang w:val="en-US" w:eastAsia="zh-CN" w:bidi="ar-SA"/>
        </w:rPr>
      </w:pPr>
      <w:r>
        <w:rPr>
          <w:rFonts w:hint="default" w:ascii="Times New Roman" w:hAnsi="Times New Roman" w:eastAsia="仿宋" w:cs="Times New Roman"/>
          <w:color w:val="auto"/>
          <w:sz w:val="24"/>
          <w:szCs w:val="22"/>
          <w:lang w:val="en-US" w:eastAsia="zh-CN" w:bidi="ar-SA"/>
        </w:rPr>
        <w:t>附件9：危废协议</w:t>
      </w:r>
      <w:r>
        <w:rPr>
          <w:rFonts w:hint="eastAsia" w:eastAsia="仿宋" w:cs="Times New Roman"/>
          <w:color w:val="auto"/>
          <w:sz w:val="24"/>
          <w:szCs w:val="22"/>
          <w:lang w:val="en-US" w:eastAsia="zh-CN" w:bidi="ar-SA"/>
        </w:rPr>
        <w:t>，2023年3月8日；</w:t>
      </w:r>
    </w:p>
    <w:p>
      <w:pPr>
        <w:pStyle w:val="17"/>
        <w:keepNext w:val="0"/>
        <w:keepLines w:val="0"/>
        <w:pageBreakBefore w:val="0"/>
        <w:widowControl w:val="0"/>
        <w:kinsoku/>
        <w:wordWrap/>
        <w:overflowPunct/>
        <w:topLinePunct w:val="0"/>
        <w:autoSpaceDE/>
        <w:autoSpaceDN/>
        <w:bidi w:val="0"/>
        <w:adjustRightInd/>
        <w:ind w:left="0" w:leftChars="0" w:right="0" w:rightChars="0"/>
        <w:textAlignment w:val="auto"/>
        <w:rPr>
          <w:rFonts w:hint="default" w:ascii="Times New Roman" w:hAnsi="Times New Roman" w:eastAsia="仿宋" w:cs="Times New Roman"/>
          <w:color w:val="auto"/>
          <w:sz w:val="24"/>
          <w:szCs w:val="22"/>
          <w:lang w:val="en-US" w:eastAsia="zh-CN" w:bidi="ar-SA"/>
        </w:rPr>
      </w:pPr>
      <w:r>
        <w:rPr>
          <w:rFonts w:hint="default" w:ascii="Times New Roman" w:hAnsi="Times New Roman" w:eastAsia="仿宋" w:cs="Times New Roman"/>
          <w:color w:val="auto"/>
          <w:sz w:val="24"/>
          <w:szCs w:val="22"/>
          <w:lang w:val="en-US" w:eastAsia="zh-CN" w:bidi="ar-SA"/>
        </w:rPr>
        <w:t>附件10：排污许可登记回执</w:t>
      </w:r>
      <w:r>
        <w:rPr>
          <w:rFonts w:hint="eastAsia" w:eastAsia="仿宋" w:cs="Times New Roman"/>
          <w:color w:val="auto"/>
          <w:sz w:val="24"/>
          <w:szCs w:val="22"/>
          <w:lang w:val="en-US" w:eastAsia="zh-CN" w:bidi="ar-SA"/>
        </w:rPr>
        <w:t>，2020年1月14日；</w:t>
      </w:r>
    </w:p>
    <w:p>
      <w:pPr>
        <w:keepNext w:val="0"/>
        <w:keepLines w:val="0"/>
        <w:pageBreakBefore w:val="0"/>
        <w:widowControl w:val="0"/>
        <w:kinsoku/>
        <w:wordWrap/>
        <w:overflowPunct/>
        <w:topLinePunct w:val="0"/>
        <w:autoSpaceDE/>
        <w:autoSpaceDN/>
        <w:bidi w:val="0"/>
        <w:adjustRightInd/>
        <w:ind w:left="0" w:leftChars="0" w:right="0" w:rightChars="0"/>
        <w:textAlignment w:val="auto"/>
        <w:rPr>
          <w:rFonts w:hint="default" w:ascii="Times New Roman" w:hAnsi="Times New Roman" w:eastAsia="仿宋" w:cs="Times New Roman"/>
          <w:color w:val="auto"/>
          <w:sz w:val="24"/>
          <w:szCs w:val="22"/>
          <w:lang w:val="en-US" w:eastAsia="zh-CN" w:bidi="ar-SA"/>
        </w:rPr>
      </w:pPr>
      <w:r>
        <w:rPr>
          <w:rFonts w:hint="default" w:ascii="Times New Roman" w:hAnsi="Times New Roman" w:eastAsia="仿宋" w:cs="Times New Roman"/>
          <w:color w:val="auto"/>
          <w:sz w:val="24"/>
          <w:szCs w:val="22"/>
          <w:lang w:val="en-US" w:eastAsia="zh-CN" w:bidi="ar-SA"/>
        </w:rPr>
        <w:t>附件11：应急预案备案表</w:t>
      </w:r>
      <w:r>
        <w:rPr>
          <w:rFonts w:hint="eastAsia" w:eastAsia="仿宋" w:cs="Times New Roman"/>
          <w:color w:val="auto"/>
          <w:sz w:val="24"/>
          <w:szCs w:val="22"/>
          <w:lang w:val="en-US" w:eastAsia="zh-CN" w:bidi="ar-SA"/>
        </w:rPr>
        <w:t>，2020年12月1日；</w:t>
      </w:r>
    </w:p>
    <w:p>
      <w:pPr>
        <w:pStyle w:val="17"/>
        <w:keepNext w:val="0"/>
        <w:keepLines w:val="0"/>
        <w:pageBreakBefore w:val="0"/>
        <w:widowControl w:val="0"/>
        <w:kinsoku/>
        <w:wordWrap/>
        <w:overflowPunct/>
        <w:topLinePunct w:val="0"/>
        <w:autoSpaceDE/>
        <w:autoSpaceDN/>
        <w:bidi w:val="0"/>
        <w:adjustRightInd/>
        <w:ind w:left="0" w:leftChars="0" w:right="0" w:rightChars="0"/>
        <w:textAlignment w:val="auto"/>
        <w:rPr>
          <w:rFonts w:hint="eastAsia" w:eastAsia="仿宋" w:cs="Times New Roman"/>
          <w:color w:val="auto"/>
          <w:sz w:val="24"/>
          <w:szCs w:val="22"/>
          <w:lang w:val="en-US" w:eastAsia="zh-CN" w:bidi="ar-SA"/>
        </w:rPr>
      </w:pPr>
      <w:r>
        <w:rPr>
          <w:rFonts w:hint="default" w:ascii="Times New Roman" w:hAnsi="Times New Roman" w:eastAsia="仿宋" w:cs="Times New Roman"/>
          <w:color w:val="auto"/>
          <w:sz w:val="24"/>
          <w:szCs w:val="22"/>
          <w:lang w:val="en-US" w:eastAsia="zh-CN" w:bidi="ar-SA"/>
        </w:rPr>
        <w:t>附件12：陕西省“三线一单”生态环境管控单元对照分析报告</w:t>
      </w:r>
      <w:r>
        <w:rPr>
          <w:rFonts w:hint="eastAsia" w:eastAsia="仿宋" w:cs="Times New Roman"/>
          <w:color w:val="auto"/>
          <w:sz w:val="24"/>
          <w:szCs w:val="22"/>
          <w:lang w:val="en-US" w:eastAsia="zh-CN" w:bidi="ar-SA"/>
        </w:rPr>
        <w:t>；</w:t>
      </w:r>
    </w:p>
    <w:p>
      <w:pPr>
        <w:keepNext w:val="0"/>
        <w:keepLines w:val="0"/>
        <w:pageBreakBefore w:val="0"/>
        <w:widowControl w:val="0"/>
        <w:kinsoku/>
        <w:wordWrap/>
        <w:overflowPunct/>
        <w:topLinePunct w:val="0"/>
        <w:autoSpaceDE/>
        <w:autoSpaceDN/>
        <w:bidi w:val="0"/>
        <w:adjustRightInd/>
        <w:ind w:left="0" w:leftChars="0" w:right="0" w:rightChars="0"/>
        <w:textAlignment w:val="auto"/>
        <w:rPr>
          <w:rFonts w:hint="default" w:ascii="Times New Roman" w:hAnsi="Times New Roman" w:eastAsia="仿宋" w:cs="Times New Roman"/>
          <w:color w:val="auto"/>
          <w:sz w:val="24"/>
          <w:szCs w:val="22"/>
          <w:lang w:val="en-US" w:eastAsia="zh-CN" w:bidi="ar-SA"/>
        </w:rPr>
      </w:pPr>
      <w:r>
        <w:rPr>
          <w:rFonts w:hint="eastAsia" w:ascii="Times New Roman" w:hAnsi="Times New Roman" w:eastAsia="仿宋" w:cs="Times New Roman"/>
          <w:color w:val="auto"/>
          <w:sz w:val="24"/>
          <w:szCs w:val="22"/>
          <w:lang w:val="en-US" w:eastAsia="zh-CN" w:bidi="ar-SA"/>
        </w:rPr>
        <w:t>附件13：取水证。</w:t>
      </w:r>
    </w:p>
    <w:p>
      <w:pPr>
        <w:pStyle w:val="17"/>
        <w:ind w:firstLine="360"/>
        <w:rPr>
          <w:rFonts w:cs="Times New Roman"/>
          <w:color w:val="auto"/>
          <w:lang w:eastAsia="zh-CN"/>
        </w:rPr>
      </w:pPr>
    </w:p>
    <w:p>
      <w:pPr>
        <w:pStyle w:val="9"/>
        <w:ind w:left="-63" w:firstLine="420"/>
        <w:rPr>
          <w:rFonts w:cs="Times New Roman"/>
          <w:color w:val="auto"/>
          <w:lang w:eastAsia="zh-CN"/>
        </w:rPr>
        <w:sectPr>
          <w:footerReference r:id="rId12" w:type="default"/>
          <w:pgSz w:w="11910" w:h="16838"/>
          <w:pgMar w:top="1417" w:right="1417" w:bottom="1417" w:left="1417" w:header="720" w:footer="1043" w:gutter="0"/>
          <w:pgBorders>
            <w:top w:val="none" w:sz="0" w:space="0"/>
            <w:left w:val="none" w:sz="0" w:space="0"/>
            <w:bottom w:val="none" w:sz="0" w:space="0"/>
            <w:right w:val="none" w:sz="0" w:space="0"/>
          </w:pgBorders>
          <w:pgNumType w:fmt="upperRoman" w:start="1"/>
          <w:cols w:space="0" w:num="1"/>
        </w:sectPr>
      </w:pPr>
      <w:bookmarkStart w:id="27" w:name="_GoBack"/>
      <w:bookmarkEnd w:id="27"/>
    </w:p>
    <w:p>
      <w:pPr>
        <w:pStyle w:val="2"/>
        <w:rPr>
          <w:rFonts w:ascii="Times New Roman" w:hAnsi="Times New Roman" w:cs="Times New Roman"/>
          <w:color w:val="auto"/>
          <w:lang w:eastAsia="zh-CN"/>
        </w:rPr>
      </w:pPr>
      <w:bookmarkStart w:id="2" w:name="_Toc24370"/>
      <w:r>
        <w:rPr>
          <w:rFonts w:ascii="Times New Roman" w:hAnsi="Times New Roman" w:cs="Times New Roman"/>
          <w:color w:val="auto"/>
          <w:lang w:eastAsia="zh-CN"/>
        </w:rPr>
        <w:t>一、建设项目基本情况</w:t>
      </w:r>
      <w:bookmarkEnd w:id="2"/>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6"/>
        <w:gridCol w:w="2068"/>
        <w:gridCol w:w="2111"/>
        <w:gridCol w:w="3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建设项目名称</w:t>
            </w:r>
          </w:p>
        </w:tc>
        <w:tc>
          <w:tcPr>
            <w:tcW w:w="7546" w:type="dxa"/>
            <w:gridSpan w:val="3"/>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陕西圣奥动物药业有限公司兽用药品生产线技术改造项目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项目代码</w:t>
            </w:r>
          </w:p>
        </w:tc>
        <w:tc>
          <w:tcPr>
            <w:tcW w:w="7546" w:type="dxa"/>
            <w:gridSpan w:val="3"/>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2104-611206-04-02-299027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建设单位联系人</w:t>
            </w:r>
          </w:p>
        </w:tc>
        <w:tc>
          <w:tcPr>
            <w:tcW w:w="2068"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赵康泰</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联系方式</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lang w:eastAsia="zh-CN"/>
              </w:rPr>
              <w:t>13892072031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建设地点</w:t>
            </w:r>
          </w:p>
        </w:tc>
        <w:tc>
          <w:tcPr>
            <w:tcW w:w="7546" w:type="dxa"/>
            <w:gridSpan w:val="3"/>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陕西省</w:t>
            </w:r>
            <w:r>
              <w:rPr>
                <w:rFonts w:eastAsia="宋体" w:cs="Times New Roman"/>
                <w:color w:val="auto"/>
                <w:sz w:val="24"/>
                <w:szCs w:val="24"/>
                <w:u w:val="single"/>
                <w:lang w:eastAsia="zh-CN"/>
              </w:rPr>
              <w:t>西咸新</w:t>
            </w:r>
            <w:r>
              <w:rPr>
                <w:rFonts w:eastAsia="宋体" w:cs="Times New Roman"/>
                <w:color w:val="auto"/>
                <w:sz w:val="24"/>
                <w:szCs w:val="24"/>
                <w:lang w:eastAsia="zh-CN"/>
              </w:rPr>
              <w:t>区</w:t>
            </w:r>
            <w:r>
              <w:rPr>
                <w:rFonts w:eastAsia="宋体" w:cs="Times New Roman"/>
                <w:color w:val="auto"/>
                <w:sz w:val="24"/>
                <w:szCs w:val="24"/>
                <w:u w:val="single"/>
                <w:lang w:eastAsia="zh-CN"/>
              </w:rPr>
              <w:t>泾河新城泾永路中段工业园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地理坐标</w:t>
            </w:r>
          </w:p>
        </w:tc>
        <w:tc>
          <w:tcPr>
            <w:tcW w:w="7546" w:type="dxa"/>
            <w:gridSpan w:val="3"/>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w:t>
            </w:r>
            <w:r>
              <w:rPr>
                <w:rFonts w:eastAsia="宋体" w:cs="Times New Roman"/>
                <w:color w:val="auto"/>
                <w:sz w:val="24"/>
                <w:szCs w:val="24"/>
                <w:u w:val="single"/>
              </w:rPr>
              <w:t>10</w:t>
            </w:r>
            <w:r>
              <w:rPr>
                <w:rFonts w:eastAsia="宋体" w:cs="Times New Roman"/>
                <w:color w:val="auto"/>
                <w:sz w:val="24"/>
                <w:szCs w:val="24"/>
                <w:u w:val="single"/>
                <w:lang w:eastAsia="zh-CN"/>
              </w:rPr>
              <w:t>8</w:t>
            </w:r>
            <w:r>
              <w:rPr>
                <w:rFonts w:eastAsia="宋体" w:cs="Times New Roman"/>
                <w:color w:val="auto"/>
                <w:sz w:val="24"/>
                <w:szCs w:val="24"/>
                <w:lang w:eastAsia="zh-CN"/>
              </w:rPr>
              <w:t>度</w:t>
            </w:r>
            <w:r>
              <w:rPr>
                <w:rFonts w:eastAsia="宋体" w:cs="Times New Roman"/>
                <w:color w:val="auto"/>
                <w:sz w:val="24"/>
                <w:szCs w:val="24"/>
                <w:u w:val="single"/>
                <w:lang w:eastAsia="zh-CN"/>
              </w:rPr>
              <w:t>54</w:t>
            </w:r>
            <w:r>
              <w:rPr>
                <w:rFonts w:eastAsia="宋体" w:cs="Times New Roman"/>
                <w:color w:val="auto"/>
                <w:sz w:val="24"/>
                <w:szCs w:val="24"/>
                <w:lang w:eastAsia="zh-CN"/>
              </w:rPr>
              <w:t>分</w:t>
            </w:r>
            <w:r>
              <w:rPr>
                <w:rFonts w:eastAsia="宋体" w:cs="Times New Roman"/>
                <w:color w:val="auto"/>
                <w:sz w:val="24"/>
                <w:szCs w:val="24"/>
                <w:u w:val="single"/>
                <w:lang w:eastAsia="zh-CN"/>
              </w:rPr>
              <w:t>3.400</w:t>
            </w:r>
            <w:r>
              <w:rPr>
                <w:rFonts w:eastAsia="宋体" w:cs="Times New Roman"/>
                <w:color w:val="auto"/>
                <w:sz w:val="24"/>
                <w:szCs w:val="24"/>
                <w:lang w:eastAsia="zh-CN"/>
              </w:rPr>
              <w:t>秒</w:t>
            </w:r>
            <w:r>
              <w:rPr>
                <w:rFonts w:eastAsia="宋体" w:cs="Times New Roman"/>
                <w:color w:val="auto"/>
                <w:sz w:val="24"/>
                <w:szCs w:val="24"/>
              </w:rPr>
              <w:t>，</w:t>
            </w:r>
            <w:r>
              <w:rPr>
                <w:rFonts w:eastAsia="宋体" w:cs="Times New Roman"/>
                <w:color w:val="auto"/>
                <w:sz w:val="24"/>
                <w:szCs w:val="24"/>
                <w:u w:val="single"/>
              </w:rPr>
              <w:t>34</w:t>
            </w:r>
            <w:r>
              <w:rPr>
                <w:rFonts w:eastAsia="宋体" w:cs="Times New Roman"/>
                <w:color w:val="auto"/>
                <w:sz w:val="24"/>
                <w:szCs w:val="24"/>
                <w:lang w:eastAsia="zh-CN"/>
              </w:rPr>
              <w:t>度</w:t>
            </w:r>
            <w:r>
              <w:rPr>
                <w:rFonts w:eastAsia="宋体" w:cs="Times New Roman"/>
                <w:color w:val="auto"/>
                <w:sz w:val="24"/>
                <w:szCs w:val="24"/>
                <w:u w:val="single"/>
                <w:lang w:eastAsia="zh-CN"/>
              </w:rPr>
              <w:t>32</w:t>
            </w:r>
            <w:r>
              <w:rPr>
                <w:rFonts w:eastAsia="宋体" w:cs="Times New Roman"/>
                <w:color w:val="auto"/>
                <w:sz w:val="24"/>
                <w:szCs w:val="24"/>
                <w:lang w:eastAsia="zh-CN"/>
              </w:rPr>
              <w:t>分</w:t>
            </w:r>
            <w:r>
              <w:rPr>
                <w:rFonts w:eastAsia="宋体" w:cs="Times New Roman"/>
                <w:color w:val="auto"/>
                <w:sz w:val="24"/>
                <w:szCs w:val="24"/>
                <w:u w:val="single"/>
                <w:lang w:eastAsia="zh-CN"/>
              </w:rPr>
              <w:t>29.400</w:t>
            </w:r>
            <w:r>
              <w:rPr>
                <w:rFonts w:eastAsia="宋体" w:cs="Times New Roman"/>
                <w:color w:val="auto"/>
                <w:sz w:val="24"/>
                <w:szCs w:val="24"/>
                <w:lang w:eastAsia="zh-CN"/>
              </w:rPr>
              <w:t>秒</w:t>
            </w:r>
            <w:r>
              <w:rPr>
                <w:rFonts w:eastAsia="宋体" w:cs="Times New Roman"/>
                <w:color w:val="auto"/>
                <w:spacing w:val="-3"/>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国民经济</w:t>
            </w:r>
          </w:p>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行业类别</w:t>
            </w:r>
          </w:p>
        </w:tc>
        <w:tc>
          <w:tcPr>
            <w:tcW w:w="2068"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bookmarkStart w:id="3" w:name="_Toc27456"/>
            <w:r>
              <w:rPr>
                <w:rFonts w:eastAsia="宋体" w:cs="Times New Roman"/>
                <w:color w:val="auto"/>
                <w:sz w:val="24"/>
                <w:szCs w:val="24"/>
              </w:rPr>
              <w:t>C</w:t>
            </w:r>
            <w:bookmarkEnd w:id="3"/>
            <w:r>
              <w:rPr>
                <w:rFonts w:eastAsia="宋体" w:cs="Times New Roman"/>
                <w:color w:val="auto"/>
                <w:sz w:val="24"/>
                <w:szCs w:val="24"/>
                <w:lang w:eastAsia="zh-CN"/>
              </w:rPr>
              <w:t>2750兽用药品制造</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建设项目行业类别</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二十四、医药制造业27</w:t>
            </w:r>
          </w:p>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兽用药品制造275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建设性质</w:t>
            </w:r>
          </w:p>
        </w:tc>
        <w:tc>
          <w:tcPr>
            <w:tcW w:w="2068" w:type="dxa"/>
            <w:vAlign w:val="center"/>
          </w:tcPr>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新建</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改建</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52"/>
            </w:r>
            <w:r>
              <w:rPr>
                <w:rFonts w:eastAsia="宋体" w:cs="Times New Roman"/>
                <w:color w:val="auto"/>
                <w:sz w:val="24"/>
                <w:szCs w:val="24"/>
                <w:lang w:eastAsia="zh-CN"/>
              </w:rPr>
              <w:t>扩建</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技术改造</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建设项目</w:t>
            </w:r>
          </w:p>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申报情形</w:t>
            </w:r>
          </w:p>
        </w:tc>
        <w:tc>
          <w:tcPr>
            <w:tcW w:w="3367" w:type="dxa"/>
            <w:vAlign w:val="center"/>
          </w:tcPr>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52"/>
            </w:r>
            <w:r>
              <w:rPr>
                <w:rFonts w:eastAsia="宋体" w:cs="Times New Roman"/>
                <w:color w:val="auto"/>
                <w:sz w:val="24"/>
                <w:szCs w:val="24"/>
                <w:lang w:eastAsia="zh-CN"/>
              </w:rPr>
              <w:t>首次申报项目</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不予批准后再次申报项目</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超五年重新审核项目</w:t>
            </w:r>
          </w:p>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项目审批部门</w:t>
            </w:r>
          </w:p>
        </w:tc>
        <w:tc>
          <w:tcPr>
            <w:tcW w:w="2068"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泾河新城行政审批与政务服务局</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lang w:eastAsia="zh-CN"/>
              </w:rPr>
              <w:t>项目审批文号</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rPr>
              <w:t>总投资</w:t>
            </w:r>
            <w:r>
              <w:rPr>
                <w:rFonts w:eastAsia="宋体" w:cs="Times New Roman"/>
                <w:color w:val="auto"/>
                <w:sz w:val="24"/>
                <w:szCs w:val="24"/>
                <w:lang w:eastAsia="zh-CN"/>
              </w:rPr>
              <w:t>（</w:t>
            </w:r>
            <w:r>
              <w:rPr>
                <w:rFonts w:eastAsia="宋体" w:cs="Times New Roman"/>
                <w:color w:val="auto"/>
                <w:sz w:val="24"/>
                <w:szCs w:val="24"/>
              </w:rPr>
              <w:t>万元</w:t>
            </w:r>
            <w:r>
              <w:rPr>
                <w:rFonts w:eastAsia="宋体" w:cs="Times New Roman"/>
                <w:color w:val="auto"/>
                <w:sz w:val="24"/>
                <w:szCs w:val="24"/>
                <w:lang w:eastAsia="zh-CN"/>
              </w:rPr>
              <w:t>）</w:t>
            </w:r>
          </w:p>
        </w:tc>
        <w:tc>
          <w:tcPr>
            <w:tcW w:w="2068"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6000</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rPr>
              <w:t>环保投资</w:t>
            </w:r>
            <w:r>
              <w:rPr>
                <w:rFonts w:eastAsia="宋体" w:cs="Times New Roman"/>
                <w:color w:val="auto"/>
                <w:sz w:val="24"/>
                <w:szCs w:val="24"/>
                <w:lang w:eastAsia="zh-CN"/>
              </w:rPr>
              <w:t>（</w:t>
            </w:r>
            <w:r>
              <w:rPr>
                <w:rFonts w:eastAsia="宋体" w:cs="Times New Roman"/>
                <w:color w:val="auto"/>
                <w:sz w:val="24"/>
                <w:szCs w:val="24"/>
              </w:rPr>
              <w:t>万元</w:t>
            </w:r>
            <w:r>
              <w:rPr>
                <w:rFonts w:eastAsia="宋体" w:cs="Times New Roman"/>
                <w:color w:val="auto"/>
                <w:sz w:val="24"/>
                <w:szCs w:val="24"/>
                <w:lang w:eastAsia="zh-CN"/>
              </w:rPr>
              <w:t>）</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rPr>
              <w:t>环保投资占比</w:t>
            </w:r>
            <w:r>
              <w:rPr>
                <w:rFonts w:eastAsia="宋体" w:cs="Times New Roman"/>
                <w:color w:val="auto"/>
                <w:sz w:val="24"/>
                <w:szCs w:val="24"/>
                <w:lang w:eastAsia="zh-CN"/>
              </w:rPr>
              <w:t>（</w:t>
            </w:r>
            <w:r>
              <w:rPr>
                <w:rFonts w:eastAsia="宋体" w:cs="Times New Roman"/>
                <w:color w:val="auto"/>
                <w:sz w:val="24"/>
                <w:szCs w:val="24"/>
              </w:rPr>
              <w:t>%</w:t>
            </w:r>
            <w:r>
              <w:rPr>
                <w:rFonts w:eastAsia="宋体" w:cs="Times New Roman"/>
                <w:color w:val="auto"/>
                <w:sz w:val="24"/>
                <w:szCs w:val="24"/>
                <w:lang w:eastAsia="zh-CN"/>
              </w:rPr>
              <w:t>）</w:t>
            </w:r>
          </w:p>
        </w:tc>
        <w:tc>
          <w:tcPr>
            <w:tcW w:w="2068"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0.13%</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施工工期</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是否开工建设</w:t>
            </w:r>
          </w:p>
        </w:tc>
        <w:tc>
          <w:tcPr>
            <w:tcW w:w="2068" w:type="dxa"/>
            <w:vAlign w:val="center"/>
          </w:tcPr>
          <w:p>
            <w:pPr>
              <w:pStyle w:val="35"/>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52"/>
            </w:r>
            <w:r>
              <w:rPr>
                <w:rFonts w:eastAsia="宋体" w:cs="Times New Roman"/>
                <w:color w:val="auto"/>
                <w:sz w:val="24"/>
                <w:szCs w:val="24"/>
              </w:rPr>
              <w:t>否</w:t>
            </w:r>
          </w:p>
          <w:p>
            <w:pPr>
              <w:widowControl/>
              <w:spacing w:line="240" w:lineRule="auto"/>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sym w:font="Wingdings 2" w:char="00A3"/>
            </w:r>
            <w:r>
              <w:rPr>
                <w:rFonts w:eastAsia="宋体" w:cs="Times New Roman"/>
                <w:color w:val="auto"/>
                <w:sz w:val="24"/>
                <w:szCs w:val="24"/>
                <w:lang w:eastAsia="zh-CN"/>
              </w:rPr>
              <w:t>是</w:t>
            </w:r>
          </w:p>
        </w:tc>
        <w:tc>
          <w:tcPr>
            <w:tcW w:w="2111"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pacing w:val="-14"/>
                <w:sz w:val="24"/>
                <w:szCs w:val="24"/>
              </w:rPr>
              <w:t>用地</w:t>
            </w:r>
            <w:r>
              <w:rPr>
                <w:rFonts w:eastAsia="宋体" w:cs="Times New Roman"/>
                <w:color w:val="auto"/>
                <w:spacing w:val="-12"/>
                <w:sz w:val="24"/>
                <w:szCs w:val="24"/>
              </w:rPr>
              <w:t>面积</w:t>
            </w:r>
            <w:r>
              <w:rPr>
                <w:rFonts w:eastAsia="宋体" w:cs="Times New Roman"/>
                <w:color w:val="auto"/>
                <w:spacing w:val="-12"/>
                <w:sz w:val="24"/>
                <w:szCs w:val="24"/>
                <w:lang w:eastAsia="zh-CN"/>
              </w:rPr>
              <w:t>（</w:t>
            </w:r>
            <w:r>
              <w:rPr>
                <w:rFonts w:eastAsia="宋体" w:cs="Times New Roman"/>
                <w:color w:val="auto"/>
                <w:spacing w:val="-12"/>
                <w:sz w:val="24"/>
                <w:szCs w:val="24"/>
              </w:rPr>
              <w:t>m</w:t>
            </w:r>
            <w:r>
              <w:rPr>
                <w:rFonts w:eastAsia="宋体" w:cs="Times New Roman"/>
                <w:color w:val="auto"/>
                <w:spacing w:val="-12"/>
                <w:sz w:val="24"/>
                <w:szCs w:val="24"/>
                <w:vertAlign w:val="superscript"/>
                <w:lang w:eastAsia="zh-CN"/>
              </w:rPr>
              <w:t>2</w:t>
            </w:r>
            <w:r>
              <w:rPr>
                <w:rFonts w:eastAsia="宋体" w:cs="Times New Roman"/>
                <w:color w:val="auto"/>
                <w:spacing w:val="-12"/>
                <w:sz w:val="24"/>
                <w:szCs w:val="24"/>
                <w:lang w:eastAsia="zh-CN"/>
              </w:rPr>
              <w:t>）</w:t>
            </w:r>
          </w:p>
        </w:tc>
        <w:tc>
          <w:tcPr>
            <w:tcW w:w="3367"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3100.00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专项评价</w:t>
            </w:r>
          </w:p>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设置情况</w:t>
            </w:r>
          </w:p>
        </w:tc>
        <w:tc>
          <w:tcPr>
            <w:tcW w:w="7546" w:type="dxa"/>
            <w:gridSpan w:val="3"/>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规划情况</w:t>
            </w:r>
          </w:p>
        </w:tc>
        <w:tc>
          <w:tcPr>
            <w:tcW w:w="7546" w:type="dxa"/>
            <w:gridSpan w:val="3"/>
            <w:vAlign w:val="center"/>
          </w:tcPr>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规划名称：《西咸新区-泾河新城分区规划修编（2016年～2035年）》</w:t>
            </w:r>
          </w:p>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审批机关：西咸新区开发建设管理委员会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6"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规划环境影响</w:t>
            </w:r>
          </w:p>
          <w:p>
            <w:pPr>
              <w:pStyle w:val="35"/>
              <w:spacing w:line="240" w:lineRule="auto"/>
              <w:ind w:left="0" w:leftChars="0" w:right="0" w:rightChars="0" w:firstLine="0" w:firstLineChars="0"/>
              <w:jc w:val="center"/>
              <w:rPr>
                <w:rFonts w:eastAsia="宋体" w:cs="Times New Roman"/>
                <w:color w:val="auto"/>
                <w:sz w:val="24"/>
                <w:szCs w:val="24"/>
                <w:lang w:eastAsia="zh-CN"/>
              </w:rPr>
            </w:pPr>
            <w:r>
              <w:rPr>
                <w:rFonts w:eastAsia="宋体" w:cs="Times New Roman"/>
                <w:color w:val="auto"/>
                <w:sz w:val="24"/>
                <w:szCs w:val="24"/>
                <w:lang w:eastAsia="zh-CN"/>
              </w:rPr>
              <w:t>评价情况</w:t>
            </w:r>
          </w:p>
        </w:tc>
        <w:tc>
          <w:tcPr>
            <w:tcW w:w="7546" w:type="dxa"/>
            <w:gridSpan w:val="3"/>
            <w:vAlign w:val="center"/>
          </w:tcPr>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规划名称：《陕西省西咸新区泾河新城分区规划（2016-2035）环境影响报告书》</w:t>
            </w:r>
          </w:p>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审查机关：陕西省西咸新区生态环境局</w:t>
            </w:r>
          </w:p>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审查文件名称：陕西省西咸新区生态环境局关于《西咸新区-泾河新城分区规划（2016-2035）环境影响报告书》的审查意见</w:t>
            </w:r>
          </w:p>
          <w:p>
            <w:pPr>
              <w:widowControl/>
              <w:ind w:left="0" w:leftChars="0" w:right="0" w:rightChars="0" w:firstLine="0" w:firstLineChars="0"/>
              <w:jc w:val="left"/>
              <w:rPr>
                <w:rFonts w:eastAsia="宋体" w:cs="Times New Roman"/>
                <w:color w:val="auto"/>
                <w:sz w:val="24"/>
                <w:szCs w:val="24"/>
                <w:lang w:eastAsia="zh-CN"/>
              </w:rPr>
            </w:pPr>
            <w:r>
              <w:rPr>
                <w:rFonts w:eastAsia="宋体" w:cs="Times New Roman"/>
                <w:color w:val="auto"/>
                <w:sz w:val="24"/>
                <w:szCs w:val="24"/>
                <w:lang w:eastAsia="zh-CN"/>
              </w:rPr>
              <w:t>审查文号：陕西咸环函【2021】41号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 w:val="24"/>
                <w:szCs w:val="24"/>
                <w:lang w:eastAsia="zh-CN"/>
              </w:rPr>
              <w:t>规划及规划环境影响评价符合性分析</w:t>
            </w:r>
          </w:p>
        </w:tc>
        <w:tc>
          <w:tcPr>
            <w:tcW w:w="7546" w:type="dxa"/>
            <w:gridSpan w:val="3"/>
            <w:vAlign w:val="center"/>
          </w:tcPr>
          <w:p>
            <w:pPr>
              <w:adjustRightInd w:val="0"/>
              <w:snapToGrid w:val="0"/>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表1-</w:t>
            </w:r>
            <w:r>
              <w:rPr>
                <w:rFonts w:cs="Times New Roman"/>
                <w:b/>
                <w:bCs/>
                <w:color w:val="auto"/>
                <w:szCs w:val="21"/>
                <w:lang w:eastAsia="zh-CN"/>
              </w:rPr>
              <w:t>1</w:t>
            </w:r>
            <w:r>
              <w:rPr>
                <w:rFonts w:eastAsia="宋体" w:cs="Times New Roman"/>
                <w:b/>
                <w:bCs/>
                <w:color w:val="auto"/>
                <w:szCs w:val="21"/>
                <w:lang w:eastAsia="zh-CN"/>
              </w:rPr>
              <w:t xml:space="preserve">  本项目与规划环评</w:t>
            </w:r>
            <w:r>
              <w:rPr>
                <w:rFonts w:cs="Times New Roman"/>
                <w:b/>
                <w:bCs/>
                <w:color w:val="auto"/>
                <w:szCs w:val="21"/>
                <w:lang w:eastAsia="zh-CN"/>
              </w:rPr>
              <w:t>符合性</w:t>
            </w:r>
            <w:r>
              <w:rPr>
                <w:rFonts w:eastAsia="宋体" w:cs="Times New Roman"/>
                <w:b/>
                <w:bCs/>
                <w:color w:val="auto"/>
                <w:szCs w:val="21"/>
                <w:lang w:eastAsia="zh-CN"/>
              </w:rPr>
              <w:t>分析</w:t>
            </w:r>
          </w:p>
          <w:tbl>
            <w:tblPr>
              <w:tblStyle w:val="27"/>
              <w:tblW w:w="498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3269"/>
              <w:gridCol w:w="1694"/>
              <w:gridCol w:w="10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blHeader/>
              </w:trPr>
              <w:tc>
                <w:tcPr>
                  <w:tcW w:w="844" w:type="pct"/>
                  <w:tcBorders>
                    <w:tl2br w:val="nil"/>
                    <w:tr2bl w:val="nil"/>
                  </w:tcBorders>
                  <w:vAlign w:val="center"/>
                </w:tcPr>
                <w:p>
                  <w:pPr>
                    <w:wordWrap w:val="0"/>
                    <w:adjustRightInd w:val="0"/>
                    <w:snapToGrid w:val="0"/>
                    <w:spacing w:line="240" w:lineRule="auto"/>
                    <w:ind w:firstLine="0" w:firstLineChars="0"/>
                    <w:jc w:val="center"/>
                    <w:rPr>
                      <w:rFonts w:eastAsia="宋体" w:cs="Times New Roman"/>
                      <w:b/>
                      <w:bCs/>
                      <w:color w:val="auto"/>
                      <w:szCs w:val="21"/>
                      <w:lang w:eastAsia="zh-CN"/>
                    </w:rPr>
                  </w:pPr>
                  <w:r>
                    <w:rPr>
                      <w:rFonts w:eastAsia="宋体" w:cs="Times New Roman"/>
                      <w:b/>
                      <w:bCs/>
                      <w:color w:val="auto"/>
                      <w:szCs w:val="21"/>
                      <w:lang w:eastAsia="zh-CN"/>
                    </w:rPr>
                    <w:t>名称</w:t>
                  </w:r>
                </w:p>
              </w:tc>
              <w:tc>
                <w:tcPr>
                  <w:tcW w:w="2247"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相关要求</w:t>
                  </w:r>
                </w:p>
              </w:tc>
              <w:tc>
                <w:tcPr>
                  <w:tcW w:w="1164"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本</w:t>
                  </w:r>
                  <w:r>
                    <w:rPr>
                      <w:rFonts w:eastAsia="宋体" w:cs="Times New Roman"/>
                      <w:b/>
                      <w:bCs/>
                      <w:color w:val="auto"/>
                      <w:szCs w:val="21"/>
                    </w:rPr>
                    <w:t>项目情况</w:t>
                  </w:r>
                </w:p>
              </w:tc>
              <w:tc>
                <w:tcPr>
                  <w:tcW w:w="744"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tcBorders>
                    <w:tl2br w:val="nil"/>
                    <w:tr2bl w:val="nil"/>
                  </w:tcBorders>
                  <w:vAlign w:val="center"/>
                </w:tcPr>
                <w:p>
                  <w:pPr>
                    <w:snapToGrid w:val="0"/>
                    <w:spacing w:line="240" w:lineRule="auto"/>
                    <w:ind w:firstLine="0" w:firstLineChars="0"/>
                    <w:jc w:val="both"/>
                    <w:rPr>
                      <w:rFonts w:eastAsia="宋体" w:cs="Times New Roman"/>
                      <w:color w:val="auto"/>
                      <w:szCs w:val="21"/>
                      <w:lang w:eastAsia="zh-CN"/>
                    </w:rPr>
                  </w:pPr>
                  <w:r>
                    <w:rPr>
                      <w:rFonts w:eastAsia="宋体" w:cs="Times New Roman"/>
                      <w:color w:val="auto"/>
                      <w:szCs w:val="21"/>
                      <w:lang w:eastAsia="zh-CN"/>
                    </w:rPr>
                    <w:t>《西咸新区-泾河新城分区规划修编（2016-2035年）》</w:t>
                  </w:r>
                </w:p>
              </w:tc>
              <w:tc>
                <w:tcPr>
                  <w:tcW w:w="2247"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总体定位：以先进制造业、现代服务业、现代农业为主导产业，以智能制造、生产性服务、文化旅游和茯茶产业为特色产业，具有浓厚古今文化韵味、智慧宜居氛围的大西安北部生态休闲示范区和渭北创新产业服务高地。</w:t>
                  </w:r>
                </w:p>
                <w:p>
                  <w:pPr>
                    <w:pStyle w:val="17"/>
                    <w:spacing w:line="240" w:lineRule="auto"/>
                    <w:ind w:left="0" w:leftChars="0" w:right="0" w:rightChars="0" w:firstLine="0" w:firstLineChars="0"/>
                    <w:jc w:val="both"/>
                    <w:rPr>
                      <w:rFonts w:eastAsia="宋体" w:cs="Times New Roman"/>
                      <w:color w:val="auto"/>
                      <w:sz w:val="21"/>
                      <w:szCs w:val="21"/>
                      <w:lang w:eastAsia="zh-CN"/>
                    </w:rPr>
                  </w:pPr>
                  <w:r>
                    <w:rPr>
                      <w:rFonts w:eastAsia="宋体" w:cs="Times New Roman"/>
                      <w:color w:val="auto"/>
                      <w:sz w:val="21"/>
                      <w:szCs w:val="21"/>
                      <w:lang w:eastAsia="zh-CN"/>
                    </w:rPr>
                    <w:t>规划范围：北临西咸北环线、东接渭北工业走廊、南临秦汉新城、西临空港新城﹐总面积132.97km</w:t>
                  </w:r>
                  <w:r>
                    <w:rPr>
                      <w:rFonts w:eastAsia="宋体" w:cs="Times New Roman"/>
                      <w:color w:val="auto"/>
                      <w:sz w:val="21"/>
                      <w:szCs w:val="21"/>
                      <w:vertAlign w:val="superscript"/>
                      <w:lang w:eastAsia="zh-CN"/>
                    </w:rPr>
                    <w:t>2</w:t>
                  </w:r>
                  <w:r>
                    <w:rPr>
                      <w:rFonts w:eastAsia="宋体" w:cs="Times New Roman"/>
                      <w:color w:val="auto"/>
                      <w:sz w:val="21"/>
                      <w:szCs w:val="21"/>
                      <w:lang w:eastAsia="zh-CN"/>
                    </w:rPr>
                    <w:t>，其中城市建设用地47.37km</w:t>
                  </w:r>
                  <w:r>
                    <w:rPr>
                      <w:rFonts w:eastAsia="宋体" w:cs="Times New Roman"/>
                      <w:color w:val="auto"/>
                      <w:sz w:val="21"/>
                      <w:szCs w:val="21"/>
                      <w:vertAlign w:val="superscript"/>
                      <w:lang w:eastAsia="zh-CN"/>
                    </w:rPr>
                    <w:t>2</w:t>
                  </w:r>
                  <w:r>
                    <w:rPr>
                      <w:rFonts w:eastAsia="宋体" w:cs="Times New Roman"/>
                      <w:color w:val="auto"/>
                      <w:sz w:val="21"/>
                      <w:szCs w:val="21"/>
                      <w:lang w:eastAsia="zh-CN"/>
                    </w:rPr>
                    <w:t>。</w:t>
                  </w:r>
                </w:p>
              </w:tc>
              <w:tc>
                <w:tcPr>
                  <w:tcW w:w="1164"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本项目位于陕西省西咸新区泾河新城泾永路中段工业园，是兽用药品制造，</w:t>
                  </w:r>
                  <w:r>
                    <w:rPr>
                      <w:rFonts w:hint="eastAsia" w:eastAsia="宋体" w:cs="Times New Roman"/>
                      <w:color w:val="auto"/>
                      <w:szCs w:val="21"/>
                      <w:lang w:val="en-US" w:eastAsia="zh-CN"/>
                    </w:rPr>
                    <w:t>根据《</w:t>
                  </w:r>
                  <w:r>
                    <w:rPr>
                      <w:rFonts w:eastAsia="宋体" w:cs="Times New Roman"/>
                      <w:color w:val="auto"/>
                      <w:szCs w:val="21"/>
                      <w:lang w:eastAsia="zh-CN"/>
                    </w:rPr>
                    <w:t>高技术产业（制造业）分类（2017）</w:t>
                  </w:r>
                  <w:r>
                    <w:rPr>
                      <w:rFonts w:hint="eastAsia" w:eastAsia="宋体" w:cs="Times New Roman"/>
                      <w:color w:val="auto"/>
                      <w:szCs w:val="21"/>
                      <w:lang w:val="en-US" w:eastAsia="zh-CN"/>
                    </w:rPr>
                    <w:t>》，本项目属于</w:t>
                  </w:r>
                  <w:r>
                    <w:rPr>
                      <w:rFonts w:eastAsia="宋体" w:cs="Times New Roman"/>
                      <w:color w:val="auto"/>
                      <w:szCs w:val="21"/>
                      <w:lang w:eastAsia="zh-CN"/>
                    </w:rPr>
                    <w:t>高技术产业</w:t>
                  </w:r>
                  <w:r>
                    <w:rPr>
                      <w:rFonts w:hint="eastAsia" w:eastAsia="宋体" w:cs="Times New Roman"/>
                      <w:color w:val="auto"/>
                      <w:szCs w:val="21"/>
                      <w:lang w:eastAsia="zh-CN"/>
                    </w:rPr>
                    <w:t>（</w:t>
                  </w:r>
                  <w:r>
                    <w:rPr>
                      <w:rFonts w:hint="eastAsia" w:eastAsia="宋体" w:cs="Times New Roman"/>
                      <w:color w:val="auto"/>
                      <w:szCs w:val="21"/>
                      <w:lang w:val="en-US" w:eastAsia="zh-CN"/>
                    </w:rPr>
                    <w:t>制造业</w:t>
                  </w:r>
                  <w:r>
                    <w:rPr>
                      <w:rFonts w:hint="eastAsia" w:eastAsia="宋体" w:cs="Times New Roman"/>
                      <w:color w:val="auto"/>
                      <w:szCs w:val="21"/>
                      <w:lang w:eastAsia="zh-CN"/>
                    </w:rPr>
                    <w:t>）</w:t>
                  </w:r>
                  <w:r>
                    <w:rPr>
                      <w:rFonts w:eastAsia="宋体" w:cs="Times New Roman"/>
                      <w:color w:val="auto"/>
                      <w:szCs w:val="21"/>
                      <w:lang w:eastAsia="zh-CN"/>
                    </w:rPr>
                    <w:t>，</w:t>
                  </w:r>
                  <w:r>
                    <w:rPr>
                      <w:rFonts w:hint="eastAsia" w:eastAsia="宋体" w:cs="Times New Roman"/>
                      <w:color w:val="auto"/>
                      <w:szCs w:val="21"/>
                      <w:lang w:val="en-US" w:eastAsia="zh-CN"/>
                    </w:rPr>
                    <w:t>为先进制造业，</w:t>
                  </w:r>
                  <w:r>
                    <w:rPr>
                      <w:rFonts w:eastAsia="宋体" w:cs="Times New Roman"/>
                      <w:color w:val="auto"/>
                      <w:szCs w:val="21"/>
                      <w:lang w:eastAsia="zh-CN"/>
                    </w:rPr>
                    <w:t>企业现有建设的三个项目均已取得泾河新城生态环境局环评及验收批复，本项目是在现有产品方案上进行扩建，新增年产</w:t>
                  </w:r>
                  <w:r>
                    <w:rPr>
                      <w:rFonts w:eastAsia="宋体" w:cs="Times New Roman"/>
                      <w:color w:val="auto"/>
                      <w:kern w:val="2"/>
                      <w:szCs w:val="21"/>
                      <w:lang w:eastAsia="zh-CN"/>
                    </w:rPr>
                    <w:t>最终灭菌大容量静脉注射剂2.2亿</w:t>
                  </w:r>
                  <w:r>
                    <w:rPr>
                      <w:rFonts w:eastAsia="宋体" w:cs="Times New Roman"/>
                      <w:color w:val="auto"/>
                      <w:szCs w:val="21"/>
                      <w:lang w:eastAsia="zh-CN"/>
                    </w:rPr>
                    <w:t>瓶、</w:t>
                  </w:r>
                  <w:r>
                    <w:rPr>
                      <w:rFonts w:eastAsia="宋体" w:cs="Times New Roman"/>
                      <w:color w:val="auto"/>
                      <w:kern w:val="2"/>
                      <w:szCs w:val="21"/>
                      <w:lang w:eastAsia="zh-CN"/>
                    </w:rPr>
                    <w:t>最终灭菌小容量注射剂3.5亿</w:t>
                  </w:r>
                  <w:r>
                    <w:rPr>
                      <w:rFonts w:eastAsia="宋体" w:cs="Times New Roman"/>
                      <w:color w:val="auto"/>
                      <w:szCs w:val="21"/>
                      <w:lang w:eastAsia="zh-CN"/>
                    </w:rPr>
                    <w:t>支、粉针剂4.5亿支，符合泾河新城产业定位。</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restart"/>
                  <w:tcBorders>
                    <w:tl2br w:val="nil"/>
                    <w:tr2bl w:val="nil"/>
                  </w:tcBorders>
                  <w:vAlign w:val="center"/>
                </w:tcPr>
                <w:p>
                  <w:pPr>
                    <w:snapToGrid w:val="0"/>
                    <w:spacing w:line="240" w:lineRule="auto"/>
                    <w:ind w:firstLine="0" w:firstLineChars="0"/>
                    <w:jc w:val="both"/>
                    <w:rPr>
                      <w:rFonts w:eastAsia="宋体" w:cs="Times New Roman"/>
                      <w:color w:val="auto"/>
                      <w:szCs w:val="21"/>
                      <w:lang w:eastAsia="zh-CN"/>
                    </w:rPr>
                  </w:pPr>
                  <w:r>
                    <w:rPr>
                      <w:rFonts w:eastAsia="宋体" w:cs="Times New Roman"/>
                      <w:color w:val="auto"/>
                      <w:szCs w:val="21"/>
                      <w:lang w:eastAsia="zh-CN"/>
                    </w:rPr>
                    <w:t>《陕西省西咸新区泾河新城分区规划（2016年~2035年）环境影响报告书》</w:t>
                  </w:r>
                </w:p>
              </w:tc>
              <w:tc>
                <w:tcPr>
                  <w:tcW w:w="2247"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发展目标：（三）关中创新产业城市典范，在提升泾河新城文化旅游品质、构建大西安文化旅游发展新格局的同时，优化制造产业布局，创新推动生产性服务业发展，并结合与大西安和渭北工业走廊的交通衔接，打造区域物流产业聚集区，形成以文化旅游服务业和高端制造业及智能制造业为一体的关中创新产业城市典范</w:t>
                  </w:r>
                </w:p>
              </w:tc>
              <w:tc>
                <w:tcPr>
                  <w:tcW w:w="1164"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本项目是兽用药品制造，属于先进制造业中依托先进技术形成的高技术产业，符合规划要求。</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val="zh-CN" w:eastAsia="zh-CN"/>
                    </w:rPr>
                    <w:t>总体定位为“以先进制造业、现代服务业、现代农业为主导产业，以智能制造、生产性服务、文化旅游和茯茶产业为特色产业，具有浓厚古今文化韵味、智慧宜居氛围的大西安北部生态休闲示范区和渭北创新产业服务高地”。规划范围北临西咸北环线、东接渭北工业走廊、南临秦汉新城、西临空港新城，总面积132.97平方公里，其中城市建设用地47.37平方公里。</w:t>
                  </w:r>
                  <w:r>
                    <w:rPr>
                      <w:rFonts w:eastAsia="宋体" w:cs="Times New Roman"/>
                      <w:color w:val="auto"/>
                      <w:szCs w:val="21"/>
                      <w:lang w:eastAsia="zh-CN"/>
                    </w:rPr>
                    <w:t>构建</w:t>
                  </w:r>
                  <w:r>
                    <w:rPr>
                      <w:rFonts w:eastAsia="宋体" w:cs="Times New Roman"/>
                      <w:color w:val="auto"/>
                      <w:szCs w:val="21"/>
                      <w:lang w:val="zh-CN" w:eastAsia="zh-CN"/>
                    </w:rPr>
                    <w:t>“双轴引领、一主一副、蓝带贯穿、多点拱位”的空间结构。结合规划总体定位要求，将泾河新城划分为大西安中轴线滑河北岸城市核心区、一河两岸生态景观区、崇文尚学国际生活服务区、中国原点智慧科创产业区、茯茶农业旅游示范区、乐华娱乐康体体验区、泾阳秦商文化生活服务区及泾阳科教创新创业区等八个片区。</w:t>
                  </w:r>
                </w:p>
              </w:tc>
              <w:tc>
                <w:tcPr>
                  <w:tcW w:w="1164"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提高入园企业大气污染物排放的清洁生产水平，引进企业必须采用先进、可靠的废气治理措施，确保废气排放满足《大气污染物综合排放标准》（GB16297-1996）二级标准或相应的行业标准要求。严格控制入区工业项目，采取总量控制的方式，限值大气污染物排放量大的项目入区。</w:t>
                  </w:r>
                </w:p>
              </w:tc>
              <w:tc>
                <w:tcPr>
                  <w:tcW w:w="1164"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本项目注塑吹塑工序产生废气</w:t>
                  </w:r>
                  <w:r>
                    <w:rPr>
                      <w:rFonts w:hint="eastAsia" w:eastAsia="宋体" w:cs="Times New Roman"/>
                      <w:color w:val="auto"/>
                      <w:szCs w:val="21"/>
                      <w:lang w:val="en-US" w:eastAsia="zh-CN"/>
                    </w:rPr>
                    <w:t>非</w:t>
                  </w:r>
                  <w:r>
                    <w:rPr>
                      <w:rFonts w:eastAsia="宋体" w:cs="Times New Roman"/>
                      <w:color w:val="auto"/>
                      <w:szCs w:val="21"/>
                      <w:lang w:eastAsia="zh-CN"/>
                    </w:rPr>
                    <w:t>甲烷总烃，经</w:t>
                  </w:r>
                  <w:r>
                    <w:rPr>
                      <w:rFonts w:hint="eastAsia" w:eastAsia="宋体" w:cs="Times New Roman"/>
                      <w:color w:val="auto"/>
                      <w:szCs w:val="21"/>
                      <w:lang w:eastAsia="zh-CN"/>
                    </w:rPr>
                    <w:t>二级活性炭</w:t>
                  </w:r>
                  <w:r>
                    <w:rPr>
                      <w:rFonts w:eastAsia="宋体" w:cs="Times New Roman"/>
                      <w:color w:val="auto"/>
                      <w:szCs w:val="21"/>
                      <w:lang w:eastAsia="zh-CN"/>
                    </w:rPr>
                    <w:t>吸附装置处置后排放量较小，故本项目不属于大气污染物排放量大的项目。</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严格控制入区工业项目，采取总量控制的方式，限制大气污染物排放量大的项目入区</w:t>
                  </w:r>
                </w:p>
              </w:tc>
              <w:tc>
                <w:tcPr>
                  <w:tcW w:w="1164"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val="zh-CN" w:eastAsia="zh-CN"/>
                    </w:rPr>
                    <w:t>实施水体排污综合整治，提高城市截污能力，完善污水处理设施的配套管网建设，严格杜绝污水未经处理直排沟渠等地表水体的现象发生。以强化水体周边环境监管为抓手，开展点源及面源污染治理，加大排污口的截污力度。</w:t>
                  </w:r>
                </w:p>
              </w:tc>
              <w:tc>
                <w:tcPr>
                  <w:tcW w:w="1164"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本项目无生活污水产生，生产废水经污水管网排入</w:t>
                  </w:r>
                  <w:r>
                    <w:rPr>
                      <w:rFonts w:hint="eastAsia" w:eastAsia="宋体" w:cs="Times New Roman"/>
                      <w:color w:val="auto"/>
                      <w:szCs w:val="21"/>
                      <w:lang w:eastAsia="zh-CN"/>
                    </w:rPr>
                    <w:t>泾河新城第二污水处理厂</w:t>
                  </w:r>
                  <w:r>
                    <w:rPr>
                      <w:rFonts w:eastAsia="宋体" w:cs="Times New Roman"/>
                      <w:color w:val="auto"/>
                      <w:szCs w:val="21"/>
                      <w:lang w:eastAsia="zh-CN"/>
                    </w:rPr>
                    <w:t>进行集中处理。</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56"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val="zh-CN" w:eastAsia="zh-CN"/>
                    </w:rPr>
                    <w:t>按危险废物综合利用的有关规定，泾河新城内各企业产生的危险废物必须100%进行无害化安全处理。对于产生危险废物的企业应尽快与具有危险废物利用资质的单位签订长期利用协议，或委托附近有危险废物处置资质的单位进行处理，使危险废物的综合利用得到可靠的保证，定期回收和处置，减少危险废物在厂区的存放量和存放时间。</w:t>
                  </w:r>
                </w:p>
              </w:tc>
              <w:tc>
                <w:tcPr>
                  <w:tcW w:w="1164"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本项目产生的危险废物依托现有危废暂存间进行暂存，定期交由有资质单位进行处理。</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进入泾河新城范围内的企业必须严格执行环境影响评价制度和环保“三同时”制度，对不符合清活生产和环境要求的项目，坚决执行“环保一票否决制”。</w:t>
                  </w:r>
                </w:p>
              </w:tc>
              <w:tc>
                <w:tcPr>
                  <w:tcW w:w="1164"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企业现有建设的三个项目均已取得泾河新城生态环境局环评及验收批复，会对本项目</w:t>
                  </w:r>
                  <w:r>
                    <w:rPr>
                      <w:rFonts w:eastAsia="宋体" w:cs="Times New Roman"/>
                      <w:color w:val="auto"/>
                      <w:szCs w:val="21"/>
                      <w:lang w:val="zh-CN" w:eastAsia="zh-CN"/>
                    </w:rPr>
                    <w:t>严格执行环境影响评价制度和环保“三同时”制度。</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rPr>
                  </w:pPr>
                </w:p>
              </w:tc>
              <w:tc>
                <w:tcPr>
                  <w:tcW w:w="2247" w:type="pct"/>
                  <w:tcBorders>
                    <w:tl2br w:val="nil"/>
                    <w:tr2bl w:val="nil"/>
                  </w:tcBorders>
                  <w:vAlign w:val="center"/>
                </w:tcPr>
                <w:p>
                  <w:pPr>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扩建、改建、技术改造项目应全面调查、评价已有工程存在的环保问题，治理与项目有关的原有环境污染和生态破坏，并落实主要污染物排放减量化方案。</w:t>
                  </w:r>
                </w:p>
              </w:tc>
              <w:tc>
                <w:tcPr>
                  <w:tcW w:w="1164" w:type="pct"/>
                  <w:tcBorders>
                    <w:tl2br w:val="nil"/>
                    <w:tr2bl w:val="nil"/>
                  </w:tcBorders>
                  <w:vAlign w:val="center"/>
                </w:tcPr>
                <w:p>
                  <w:pPr>
                    <w:widowControl/>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本项目属于依托现有工程的扩建项目，企业现有工程各项环保措施符合国家及当地环保政策及标准要求，污染物排放满足相应的执行标准，无环保遗留问题。</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tcBorders>
                    <w:tl2br w:val="nil"/>
                    <w:tr2bl w:val="nil"/>
                  </w:tcBorders>
                  <w:vAlign w:val="center"/>
                </w:tcPr>
                <w:p>
                  <w:pPr>
                    <w:snapToGrid w:val="0"/>
                    <w:spacing w:line="240" w:lineRule="auto"/>
                    <w:ind w:firstLine="0" w:firstLineChars="0"/>
                    <w:jc w:val="both"/>
                    <w:rPr>
                      <w:rFonts w:eastAsia="宋体" w:cs="Times New Roman"/>
                      <w:color w:val="auto"/>
                      <w:szCs w:val="21"/>
                      <w:lang w:eastAsia="zh-CN"/>
                    </w:rPr>
                  </w:pPr>
                </w:p>
              </w:tc>
              <w:tc>
                <w:tcPr>
                  <w:tcW w:w="2247" w:type="pct"/>
                  <w:tcBorders>
                    <w:tl2br w:val="nil"/>
                    <w:tr2bl w:val="nil"/>
                  </w:tcBorders>
                  <w:vAlign w:val="center"/>
                </w:tcPr>
                <w:p>
                  <w:pPr>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严禁火电、钢铁、水泥等产能过剩项目和燃煤锅炉等高污染、高耗能项目入区。</w:t>
                  </w:r>
                </w:p>
              </w:tc>
              <w:tc>
                <w:tcPr>
                  <w:tcW w:w="1164" w:type="pct"/>
                  <w:tcBorders>
                    <w:tl2br w:val="nil"/>
                    <w:tr2bl w:val="nil"/>
                  </w:tcBorders>
                  <w:vAlign w:val="center"/>
                </w:tcPr>
                <w:p>
                  <w:pPr>
                    <w:widowControl/>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本项目依托现有4t/h</w:t>
                  </w:r>
                  <w:r>
                    <w:rPr>
                      <w:rFonts w:eastAsia="宋体" w:cs="Times New Roman"/>
                      <w:color w:val="auto"/>
                      <w:szCs w:val="21"/>
                      <w:lang w:eastAsia="zh-CN" w:bidi="ar"/>
                    </w:rPr>
                    <w:t>天然气蒸汽锅炉，且已安装低氮燃烧器。</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48" w:hRule="atLeast"/>
              </w:trPr>
              <w:tc>
                <w:tcPr>
                  <w:tcW w:w="844" w:type="pct"/>
                  <w:vMerge w:val="restart"/>
                  <w:tcBorders>
                    <w:tl2br w:val="nil"/>
                    <w:tr2bl w:val="nil"/>
                  </w:tcBorders>
                  <w:vAlign w:val="center"/>
                </w:tcPr>
                <w:p>
                  <w:pPr>
                    <w:snapToGrid w:val="0"/>
                    <w:spacing w:line="240" w:lineRule="auto"/>
                    <w:ind w:firstLine="0" w:firstLineChars="0"/>
                    <w:jc w:val="both"/>
                    <w:rPr>
                      <w:rFonts w:eastAsia="宋体" w:cs="Times New Roman"/>
                      <w:color w:val="auto"/>
                      <w:szCs w:val="21"/>
                      <w:lang w:eastAsia="zh-CN"/>
                    </w:rPr>
                  </w:pPr>
                  <w:r>
                    <w:rPr>
                      <w:rFonts w:eastAsia="宋体" w:cs="Times New Roman"/>
                      <w:color w:val="auto"/>
                      <w:szCs w:val="21"/>
                      <w:lang w:eastAsia="zh-CN"/>
                    </w:rPr>
                    <w:t>陕西省西咸新区生态环境局关于《陕西省西咸新区泾河新城分区规划（2016-2035年）环境影响报告书》的审查意见</w:t>
                  </w:r>
                </w:p>
              </w:tc>
              <w:tc>
                <w:tcPr>
                  <w:tcW w:w="2247" w:type="pct"/>
                  <w:tcBorders>
                    <w:tl2br w:val="nil"/>
                    <w:tr2bl w:val="nil"/>
                  </w:tcBorders>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一）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生态环境保护要求。</w:t>
                  </w:r>
                </w:p>
              </w:tc>
              <w:tc>
                <w:tcPr>
                  <w:tcW w:w="1164" w:type="pc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本项目是兽用药品制造，采用自动化密闭式高效率分装生产工艺，项目生产过程中</w:t>
                  </w:r>
                  <w:r>
                    <w:rPr>
                      <w:rFonts w:eastAsia="宋体" w:cs="Times New Roman"/>
                      <w:color w:val="auto"/>
                      <w:szCs w:val="21"/>
                      <w:lang w:val="zh-CN" w:eastAsia="zh-CN"/>
                    </w:rPr>
                    <w:t>产品能耗、物耗</w:t>
                  </w:r>
                  <w:r>
                    <w:rPr>
                      <w:rFonts w:eastAsia="宋体" w:cs="Times New Roman"/>
                      <w:color w:val="auto"/>
                      <w:szCs w:val="21"/>
                      <w:lang w:eastAsia="zh-CN"/>
                    </w:rPr>
                    <w:t>较小，</w:t>
                  </w:r>
                  <w:r>
                    <w:rPr>
                      <w:rFonts w:eastAsia="宋体" w:cs="Times New Roman"/>
                      <w:color w:val="auto"/>
                      <w:szCs w:val="21"/>
                      <w:lang w:val="zh-CN" w:eastAsia="zh-CN"/>
                    </w:rPr>
                    <w:t>污染物</w:t>
                  </w:r>
                  <w:r>
                    <w:rPr>
                      <w:rFonts w:eastAsia="宋体" w:cs="Times New Roman"/>
                      <w:color w:val="auto"/>
                      <w:szCs w:val="21"/>
                      <w:lang w:eastAsia="zh-CN"/>
                    </w:rPr>
                    <w:t>经处理后可达标排放。</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vAlign w:val="center"/>
                </w:tcPr>
                <w:p>
                  <w:pPr>
                    <w:snapToGrid w:val="0"/>
                    <w:spacing w:line="240" w:lineRule="auto"/>
                    <w:ind w:firstLine="0" w:firstLineChars="0"/>
                    <w:jc w:val="both"/>
                    <w:rPr>
                      <w:rFonts w:eastAsia="宋体" w:cs="Times New Roman"/>
                      <w:color w:val="auto"/>
                      <w:szCs w:val="21"/>
                    </w:rPr>
                  </w:pPr>
                </w:p>
              </w:tc>
              <w:tc>
                <w:tcPr>
                  <w:tcW w:w="2247" w:type="pct"/>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（二）严守环境质量底线，落实污染物总量管控要求。根据国家、陕西省、西咸新区有关大气、水、土壤污染防治行动计划相关要求，采取有效措施减少主要污染物排放总量，实现区域环境质量改善目标。</w:t>
                  </w:r>
                </w:p>
              </w:tc>
              <w:tc>
                <w:tcPr>
                  <w:tcW w:w="1164" w:type="pct"/>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本项目注塑吹塑工序产生废气甲烷总烃，经</w:t>
                  </w:r>
                  <w:r>
                    <w:rPr>
                      <w:rFonts w:hint="eastAsia" w:eastAsia="宋体" w:cs="Times New Roman"/>
                      <w:color w:val="auto"/>
                      <w:szCs w:val="21"/>
                      <w:lang w:eastAsia="zh-CN"/>
                    </w:rPr>
                    <w:t>二级活性炭</w:t>
                  </w:r>
                  <w:r>
                    <w:rPr>
                      <w:rFonts w:eastAsia="宋体" w:cs="Times New Roman"/>
                      <w:color w:val="auto"/>
                      <w:szCs w:val="21"/>
                      <w:lang w:eastAsia="zh-CN"/>
                    </w:rPr>
                    <w:t>吸附装置处置后排放量较小；无生活污水产生，生产废水经污水管网排入</w:t>
                  </w:r>
                  <w:r>
                    <w:rPr>
                      <w:rFonts w:hint="eastAsia" w:eastAsia="宋体" w:cs="Times New Roman"/>
                      <w:color w:val="auto"/>
                      <w:szCs w:val="21"/>
                      <w:lang w:eastAsia="zh-CN"/>
                    </w:rPr>
                    <w:t>泾河新城第二污水处理厂</w:t>
                  </w:r>
                  <w:r>
                    <w:rPr>
                      <w:rFonts w:eastAsia="宋体" w:cs="Times New Roman"/>
                      <w:color w:val="auto"/>
                      <w:szCs w:val="21"/>
                      <w:lang w:eastAsia="zh-CN"/>
                    </w:rPr>
                    <w:t>进行集中处理。</w:t>
                  </w: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vAlign w:val="center"/>
                </w:tcPr>
                <w:p>
                  <w:pPr>
                    <w:snapToGrid w:val="0"/>
                    <w:spacing w:line="240" w:lineRule="auto"/>
                    <w:ind w:firstLine="0" w:firstLineChars="0"/>
                    <w:jc w:val="both"/>
                    <w:rPr>
                      <w:rFonts w:eastAsia="宋体" w:cs="Times New Roman"/>
                      <w:color w:val="auto"/>
                      <w:szCs w:val="21"/>
                    </w:rPr>
                  </w:pPr>
                </w:p>
              </w:tc>
              <w:tc>
                <w:tcPr>
                  <w:tcW w:w="2247" w:type="pct"/>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（三）结合区域大气环境质量改善目标的要求，进一步优化能源结构、提升清洁能源使用率，加强挥发性有机物产生企业等监督管理，强化移动源污染防治，提高企业清洁生产水平。</w:t>
                  </w:r>
                </w:p>
              </w:tc>
              <w:tc>
                <w:tcPr>
                  <w:tcW w:w="1164" w:type="pct"/>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本项目注塑吹塑工序产生废气甲烷总烃，经</w:t>
                  </w:r>
                  <w:r>
                    <w:rPr>
                      <w:rFonts w:hint="eastAsia" w:eastAsia="宋体" w:cs="Times New Roman"/>
                      <w:color w:val="auto"/>
                      <w:szCs w:val="21"/>
                      <w:lang w:eastAsia="zh-CN"/>
                    </w:rPr>
                    <w:t>二级活性炭</w:t>
                  </w:r>
                  <w:r>
                    <w:rPr>
                      <w:rFonts w:eastAsia="宋体" w:cs="Times New Roman"/>
                      <w:color w:val="auto"/>
                      <w:szCs w:val="21"/>
                      <w:lang w:eastAsia="zh-CN"/>
                    </w:rPr>
                    <w:t>吸附装置处置后可达标排放。</w:t>
                  </w: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vAlign w:val="center"/>
                </w:tcPr>
                <w:p>
                  <w:pPr>
                    <w:snapToGrid w:val="0"/>
                    <w:spacing w:line="240" w:lineRule="auto"/>
                    <w:ind w:firstLine="0" w:firstLineChars="0"/>
                    <w:jc w:val="both"/>
                    <w:rPr>
                      <w:rFonts w:eastAsia="宋体" w:cs="Times New Roman"/>
                      <w:color w:val="auto"/>
                      <w:szCs w:val="21"/>
                    </w:rPr>
                  </w:pPr>
                </w:p>
              </w:tc>
              <w:tc>
                <w:tcPr>
                  <w:tcW w:w="2247" w:type="pct"/>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（四）结合区域水环境质量改善目标的要求，加快污水处理厂及市政配套管网建设，实施雨污分流，强化污水处理厂监督管理，确保达标排放。</w:t>
                  </w:r>
                </w:p>
              </w:tc>
              <w:tc>
                <w:tcPr>
                  <w:tcW w:w="1164" w:type="pct"/>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本项目依托企业现有污水管网，生产废水经污水管网排入</w:t>
                  </w:r>
                  <w:r>
                    <w:rPr>
                      <w:rFonts w:hint="eastAsia" w:eastAsia="宋体" w:cs="Times New Roman"/>
                      <w:color w:val="auto"/>
                      <w:szCs w:val="21"/>
                      <w:lang w:eastAsia="zh-CN"/>
                    </w:rPr>
                    <w:t>泾河新城第二污水处理厂</w:t>
                  </w:r>
                  <w:r>
                    <w:rPr>
                      <w:rFonts w:eastAsia="宋体" w:cs="Times New Roman"/>
                      <w:color w:val="auto"/>
                      <w:szCs w:val="21"/>
                      <w:lang w:eastAsia="zh-CN"/>
                    </w:rPr>
                    <w:t>进行集中处理。</w:t>
                  </w: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vAlign w:val="center"/>
                </w:tcPr>
                <w:p>
                  <w:pPr>
                    <w:snapToGrid w:val="0"/>
                    <w:spacing w:line="240" w:lineRule="auto"/>
                    <w:ind w:firstLine="0" w:firstLineChars="0"/>
                    <w:jc w:val="both"/>
                    <w:rPr>
                      <w:rFonts w:eastAsia="宋体" w:cs="Times New Roman"/>
                      <w:color w:val="auto"/>
                      <w:szCs w:val="21"/>
                    </w:rPr>
                  </w:pPr>
                </w:p>
              </w:tc>
              <w:tc>
                <w:tcPr>
                  <w:tcW w:w="2247" w:type="pct"/>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（六）完善产业规划内容，进一步细化规划及相关产业版块布局，对现有版块和布局不相符合的企业提出调整方案，对入区项目严格把关，优先引入节水型企业。</w:t>
                  </w:r>
                </w:p>
              </w:tc>
              <w:tc>
                <w:tcPr>
                  <w:tcW w:w="1164" w:type="pct"/>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本项目是兽用药品制造，属于先进制造业中依托先进技术形成的高技术产业，符合规划要求。</w:t>
                  </w: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Merge w:val="continue"/>
                  <w:vAlign w:val="center"/>
                </w:tcPr>
                <w:p>
                  <w:pPr>
                    <w:snapToGrid w:val="0"/>
                    <w:spacing w:line="240" w:lineRule="auto"/>
                    <w:ind w:firstLine="0" w:firstLineChars="0"/>
                    <w:jc w:val="both"/>
                    <w:rPr>
                      <w:rFonts w:eastAsia="宋体" w:cs="Times New Roman"/>
                      <w:color w:val="auto"/>
                      <w:szCs w:val="21"/>
                    </w:rPr>
                  </w:pPr>
                </w:p>
              </w:tc>
              <w:tc>
                <w:tcPr>
                  <w:tcW w:w="2247" w:type="pct"/>
                  <w:vAlign w:val="center"/>
                </w:tcPr>
                <w:p>
                  <w:pPr>
                    <w:snapToGrid w:val="0"/>
                    <w:spacing w:line="240" w:lineRule="auto"/>
                    <w:ind w:left="0" w:leftChars="0" w:right="0" w:rightChars="0" w:firstLine="0" w:firstLineChars="0"/>
                    <w:jc w:val="both"/>
                    <w:rPr>
                      <w:rFonts w:eastAsia="宋体" w:cs="Times New Roman"/>
                      <w:color w:val="auto"/>
                      <w:szCs w:val="21"/>
                      <w:lang w:val="zh-CN" w:eastAsia="zh-CN"/>
                    </w:rPr>
                  </w:pPr>
                  <w:r>
                    <w:rPr>
                      <w:rFonts w:eastAsia="宋体" w:cs="Times New Roman"/>
                      <w:color w:val="auto"/>
                      <w:szCs w:val="21"/>
                      <w:lang w:val="zh-CN" w:eastAsia="zh-CN"/>
                    </w:rPr>
                    <w:t>（七）建立健全区域环境风险防范体系和生态安全保障体系，加强区内重要风险源的管控。做好区内大气、水、土壤等环境的长期跟踪监测与管理。</w:t>
                  </w:r>
                </w:p>
              </w:tc>
              <w:tc>
                <w:tcPr>
                  <w:tcW w:w="1164" w:type="pct"/>
                  <w:vAlign w:val="center"/>
                </w:tcPr>
                <w:p>
                  <w:pPr>
                    <w:wordWrap w:val="0"/>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企业已经制定了应急预案及监测计划，并定期进行应急演练及污染物监测，本项目建成后会根据实际情况做出调整。</w:t>
                  </w:r>
                </w:p>
              </w:tc>
              <w:tc>
                <w:tcPr>
                  <w:tcW w:w="744" w:type="pct"/>
                  <w:vAlign w:val="center"/>
                </w:tcPr>
                <w:p>
                  <w:pPr>
                    <w:adjustRightInd w:val="0"/>
                    <w:snapToGrid w:val="0"/>
                    <w:spacing w:line="240" w:lineRule="auto"/>
                    <w:ind w:left="0" w:leftChars="0" w:right="0" w:rightChars="0" w:firstLine="0" w:firstLineChars="0"/>
                    <w:jc w:val="center"/>
                    <w:rPr>
                      <w:rFonts w:ascii="Times New Roman" w:hAnsi="Times New Roman" w:eastAsia="宋体" w:cs="Times New Roman"/>
                      <w:color w:val="auto"/>
                      <w:szCs w:val="21"/>
                      <w:lang w:eastAsia="zh-CN"/>
                    </w:rPr>
                  </w:pPr>
                  <w:r>
                    <w:rPr>
                      <w:rFonts w:ascii="Times New Roman" w:hAnsi="Times New Roman"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4" w:type="pct"/>
                  <w:vAlign w:val="center"/>
                </w:tcPr>
                <w:p>
                  <w:pPr>
                    <w:wordWrap w:val="0"/>
                    <w:adjustRightInd w:val="0"/>
                    <w:snapToGrid w:val="0"/>
                    <w:spacing w:line="240" w:lineRule="auto"/>
                    <w:ind w:left="0" w:leftChars="0" w:right="0" w:rightChars="0" w:firstLine="0" w:firstLineChars="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西咸新区《XXJH-JG02管理单元</w:t>
                  </w:r>
                  <w:r>
                    <w:rPr>
                      <w:rFonts w:hint="eastAsia" w:ascii="Times New Roman" w:hAnsi="Times New Roman" w:eastAsia="宋体" w:cs="Times New Roman"/>
                      <w:color w:val="auto"/>
                      <w:szCs w:val="21"/>
                      <w:lang w:val="en-US" w:eastAsia="zh-CN"/>
                    </w:rPr>
                    <w:t>土地利用规划</w:t>
                  </w:r>
                  <w:r>
                    <w:rPr>
                      <w:rFonts w:hint="default" w:ascii="Times New Roman" w:hAnsi="Times New Roman" w:eastAsia="宋体" w:cs="Times New Roman"/>
                      <w:color w:val="auto"/>
                      <w:szCs w:val="21"/>
                      <w:lang w:val="en-US" w:eastAsia="zh-CN"/>
                    </w:rPr>
                    <w:t>图》</w:t>
                  </w:r>
                </w:p>
              </w:tc>
              <w:tc>
                <w:tcPr>
                  <w:tcW w:w="3411" w:type="pct"/>
                  <w:gridSpan w:val="2"/>
                  <w:vAlign w:val="center"/>
                </w:tcPr>
                <w:p>
                  <w:pPr>
                    <w:snapToGrid w:val="0"/>
                    <w:spacing w:line="240" w:lineRule="auto"/>
                    <w:ind w:left="0" w:leftChars="0" w:right="0" w:rightChars="0" w:firstLine="0" w:firstLineChars="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zh-CN" w:eastAsia="zh-CN"/>
                    </w:rPr>
                    <w:t>陕西圣奥动物药业有限公司位于陕西省西咸新区泾河新城泾永路中段工业园，</w:t>
                  </w:r>
                  <w:r>
                    <w:rPr>
                      <w:rFonts w:hint="default" w:ascii="Times New Roman" w:hAnsi="Times New Roman" w:eastAsia="宋体" w:cs="Times New Roman"/>
                      <w:color w:val="auto"/>
                      <w:szCs w:val="21"/>
                      <w:lang w:val="en-US" w:eastAsia="zh-CN"/>
                    </w:rPr>
                    <w:t>根据企业国有土地使用证，项目用地为工业用地</w:t>
                  </w:r>
                  <w:r>
                    <w:rPr>
                      <w:rFonts w:hint="eastAsia" w:eastAsia="宋体" w:cs="Times New Roman"/>
                      <w:color w:val="auto"/>
                      <w:szCs w:val="21"/>
                      <w:lang w:val="en-US" w:eastAsia="zh-CN"/>
                    </w:rPr>
                    <w:t>，见附件6</w:t>
                  </w:r>
                  <w:r>
                    <w:rPr>
                      <w:rFonts w:hint="default" w:ascii="Times New Roman" w:hAnsi="Times New Roman" w:eastAsia="宋体" w:cs="Times New Roman"/>
                      <w:color w:val="auto"/>
                      <w:szCs w:val="21"/>
                      <w:lang w:val="en-US" w:eastAsia="zh-CN"/>
                    </w:rPr>
                    <w:t>。</w:t>
                  </w:r>
                </w:p>
                <w:p>
                  <w:pPr>
                    <w:snapToGrid w:val="0"/>
                    <w:spacing w:line="240" w:lineRule="auto"/>
                    <w:ind w:left="0" w:leftChars="0" w:right="0" w:rightChars="0" w:firstLine="0" w:firstLineChars="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该厂房在西咸新区《XXJH-JG02管理单元土地利用规划图》中为工业用地，见附图6。</w:t>
                  </w:r>
                </w:p>
              </w:tc>
              <w:tc>
                <w:tcPr>
                  <w:tcW w:w="74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eastAsia="zh-CN"/>
                    </w:rPr>
                    <w:t>符合</w:t>
                  </w:r>
                </w:p>
              </w:tc>
            </w:tr>
          </w:tbl>
          <w:p>
            <w:pPr>
              <w:adjustRightInd w:val="0"/>
              <w:snapToGrid w:val="0"/>
              <w:spacing w:line="240" w:lineRule="auto"/>
              <w:ind w:left="0" w:leftChars="0" w:firstLine="0" w:firstLineChars="0"/>
              <w:jc w:val="center"/>
              <w:rPr>
                <w:rFonts w:eastAsia="宋体" w:cs="Times New Roman"/>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746" w:type="dxa"/>
            <w:vAlign w:val="center"/>
          </w:tcPr>
          <w:p>
            <w:pPr>
              <w:pStyle w:val="35"/>
              <w:spacing w:line="240" w:lineRule="auto"/>
              <w:ind w:left="0" w:leftChars="0" w:right="0" w:rightChars="0" w:firstLine="0" w:firstLineChars="0"/>
              <w:jc w:val="center"/>
              <w:rPr>
                <w:rFonts w:eastAsia="宋体" w:cs="Times New Roman"/>
                <w:color w:val="auto"/>
                <w:sz w:val="24"/>
                <w:szCs w:val="24"/>
              </w:rPr>
            </w:pPr>
            <w:r>
              <w:rPr>
                <w:rFonts w:eastAsia="宋体" w:cs="Times New Roman"/>
                <w:color w:val="auto"/>
                <w:sz w:val="24"/>
                <w:szCs w:val="24"/>
              </w:rPr>
              <w:t>其他符合性</w:t>
            </w:r>
          </w:p>
          <w:p>
            <w:pPr>
              <w:pStyle w:val="35"/>
              <w:spacing w:line="240" w:lineRule="auto"/>
              <w:ind w:left="0" w:leftChars="0" w:right="0" w:rightChars="0" w:firstLine="0" w:firstLineChars="0"/>
              <w:jc w:val="center"/>
              <w:rPr>
                <w:rFonts w:eastAsia="宋体" w:cs="Times New Roman"/>
                <w:color w:val="auto"/>
                <w:szCs w:val="21"/>
              </w:rPr>
            </w:pPr>
            <w:r>
              <w:rPr>
                <w:rFonts w:eastAsia="宋体" w:cs="Times New Roman"/>
                <w:color w:val="auto"/>
                <w:sz w:val="24"/>
                <w:szCs w:val="24"/>
              </w:rPr>
              <w:t>分析</w:t>
            </w:r>
          </w:p>
        </w:tc>
        <w:tc>
          <w:tcPr>
            <w:tcW w:w="7546" w:type="dxa"/>
            <w:gridSpan w:val="3"/>
            <w:vAlign w:val="center"/>
          </w:tcPr>
          <w:p>
            <w:pPr>
              <w:widowControl/>
              <w:ind w:firstLine="482"/>
              <w:jc w:val="left"/>
              <w:rPr>
                <w:rFonts w:eastAsia="宋体" w:cs="Times New Roman"/>
                <w:b/>
                <w:color w:val="auto"/>
                <w:sz w:val="24"/>
                <w:szCs w:val="24"/>
                <w:lang w:eastAsia="zh-CN"/>
              </w:rPr>
            </w:pPr>
            <w:r>
              <w:rPr>
                <w:rFonts w:cs="Times New Roman"/>
                <w:b/>
                <w:color w:val="auto"/>
                <w:sz w:val="24"/>
                <w:szCs w:val="24"/>
                <w:lang w:eastAsia="zh-CN"/>
              </w:rPr>
              <w:t>（</w:t>
            </w:r>
            <w:r>
              <w:rPr>
                <w:rFonts w:eastAsia="宋体" w:cs="Times New Roman"/>
                <w:b/>
                <w:color w:val="auto"/>
                <w:sz w:val="24"/>
                <w:szCs w:val="24"/>
                <w:lang w:eastAsia="zh-CN"/>
              </w:rPr>
              <w:t>1）产业政策符合性分析</w:t>
            </w:r>
          </w:p>
          <w:p>
            <w:pPr>
              <w:pStyle w:val="7"/>
              <w:ind w:firstLine="480"/>
              <w:jc w:val="both"/>
              <w:rPr>
                <w:rFonts w:cs="Times New Roman"/>
                <w:color w:val="auto"/>
                <w:sz w:val="24"/>
                <w:szCs w:val="24"/>
                <w:lang w:eastAsia="zh-CN"/>
              </w:rPr>
            </w:pPr>
            <w:r>
              <w:rPr>
                <w:rFonts w:cs="Times New Roman"/>
                <w:color w:val="auto"/>
                <w:sz w:val="24"/>
                <w:szCs w:val="24"/>
                <w:lang w:eastAsia="zh-CN"/>
              </w:rPr>
              <w:t>本项目属于</w:t>
            </w:r>
            <w:r>
              <w:rPr>
                <w:rFonts w:eastAsia="宋体" w:cs="Times New Roman"/>
                <w:color w:val="auto"/>
                <w:sz w:val="24"/>
                <w:szCs w:val="24"/>
                <w:lang w:eastAsia="zh-CN"/>
              </w:rPr>
              <w:t>兽用药品制造</w:t>
            </w:r>
            <w:r>
              <w:rPr>
                <w:rFonts w:cs="Times New Roman"/>
                <w:color w:val="auto"/>
                <w:sz w:val="24"/>
                <w:szCs w:val="24"/>
                <w:lang w:eastAsia="zh-CN"/>
              </w:rPr>
              <w:t>，根据《产业结构调整指导目录（2019年本）》，本项目使用自动化密闭式高效率分装生产工艺，无混合工序，不属于鼓励类、限制类和淘汰类，属于允许类，本项目未被列入《市场准入负面清单（2022年版）》，不属于《关中地区治污降霾重点行业项目建设指导目录》（2017年本）中的重点行业。本项目目前已取得陕西省西咸新区泾河新城行政审批与政务服务局项目备案，项目代码：</w:t>
            </w:r>
            <w:r>
              <w:rPr>
                <w:rFonts w:eastAsia="宋体" w:cs="Times New Roman"/>
                <w:color w:val="auto"/>
                <w:sz w:val="24"/>
                <w:szCs w:val="24"/>
                <w:lang w:eastAsia="zh-CN"/>
              </w:rPr>
              <w:t>2104-611206-04-02-299027</w:t>
            </w:r>
            <w:r>
              <w:rPr>
                <w:rFonts w:cs="Times New Roman"/>
                <w:color w:val="auto"/>
                <w:sz w:val="24"/>
                <w:szCs w:val="24"/>
                <w:lang w:eastAsia="zh-CN"/>
              </w:rPr>
              <w:t>，该项目符合国家产业政策。</w:t>
            </w:r>
          </w:p>
          <w:p>
            <w:pPr>
              <w:widowControl/>
              <w:numPr>
                <w:ilvl w:val="0"/>
                <w:numId w:val="4"/>
              </w:numPr>
              <w:ind w:firstLine="482"/>
              <w:jc w:val="left"/>
              <w:rPr>
                <w:rFonts w:cs="Times New Roman"/>
                <w:b/>
                <w:bCs/>
                <w:color w:val="auto"/>
                <w:sz w:val="24"/>
                <w:szCs w:val="24"/>
                <w:lang w:eastAsia="zh-CN"/>
              </w:rPr>
            </w:pPr>
            <w:r>
              <w:rPr>
                <w:rFonts w:cs="Times New Roman"/>
                <w:b/>
                <w:bCs/>
                <w:color w:val="auto"/>
                <w:sz w:val="24"/>
                <w:szCs w:val="24"/>
                <w:lang w:eastAsia="zh-CN"/>
              </w:rPr>
              <w:t>选址合理性分析</w:t>
            </w:r>
          </w:p>
          <w:p>
            <w:pPr>
              <w:adjustRightInd w:val="0"/>
              <w:ind w:firstLine="480"/>
              <w:contextualSpacing/>
              <w:jc w:val="both"/>
              <w:rPr>
                <w:rFonts w:cs="Times New Roman"/>
                <w:color w:val="auto"/>
                <w:sz w:val="24"/>
                <w:szCs w:val="24"/>
                <w:lang w:eastAsia="zh-CN"/>
              </w:rPr>
            </w:pPr>
            <w:r>
              <w:rPr>
                <w:rFonts w:cs="Times New Roman"/>
                <w:color w:val="auto"/>
                <w:sz w:val="24"/>
                <w:szCs w:val="24"/>
                <w:lang w:eastAsia="zh-CN"/>
              </w:rPr>
              <w:t>陕西圣奥动物药业有限公司位于陕西省西咸新区泾河新城泾永路中段工业园，项目地理坐标：E108°54′3.400″，N34°32′29.400″，于2003年9月建成投产，企业所在用地属于工业用地，厂区不在国家公园、自然保护区、森林公园的生态保育区和核心景观区、风景名胜区的核心景区、地质公园的地质遗迹保护区、世界自然遗产的核心区和缓冲区、湿地公园的湿地保育区和恢复重建区、饮用水水源地的一级保护区、水产种质资源保护区的核心区和其他类型等法律法规明令禁止建设的区域。</w:t>
            </w:r>
          </w:p>
          <w:p>
            <w:pPr>
              <w:pStyle w:val="7"/>
              <w:ind w:firstLine="480"/>
              <w:jc w:val="both"/>
              <w:rPr>
                <w:rFonts w:cs="Times New Roman"/>
                <w:color w:val="auto"/>
                <w:sz w:val="24"/>
                <w:szCs w:val="24"/>
                <w:lang w:eastAsia="zh-CN"/>
              </w:rPr>
            </w:pPr>
            <w:r>
              <w:rPr>
                <w:rFonts w:cs="Times New Roman"/>
                <w:color w:val="auto"/>
                <w:sz w:val="24"/>
                <w:szCs w:val="24"/>
                <w:lang w:eastAsia="zh-CN"/>
              </w:rPr>
              <w:t>本项目位于陕西圣奥动物药业有限公司厂区内部，属依托现有工程的扩建项目，平面布置图见附图3，厂区北侧为樊家村，南侧为G312道路，西侧陕西润浙纺织有限公司，东侧为陕西洁康日用保健品有限公司。四邻关系详见附图5。项目选址合理、必要。</w:t>
            </w:r>
          </w:p>
          <w:p>
            <w:pPr>
              <w:ind w:firstLine="482"/>
              <w:jc w:val="both"/>
              <w:rPr>
                <w:rFonts w:eastAsia="黑体" w:cs="Times New Roman"/>
                <w:color w:val="auto"/>
                <w:sz w:val="24"/>
                <w:szCs w:val="24"/>
                <w:lang w:eastAsia="zh-CN"/>
              </w:rPr>
            </w:pPr>
            <w:r>
              <w:rPr>
                <w:rFonts w:cs="Times New Roman"/>
                <w:b/>
                <w:bCs/>
                <w:color w:val="auto"/>
                <w:sz w:val="24"/>
                <w:szCs w:val="24"/>
                <w:lang w:eastAsia="zh-CN"/>
              </w:rPr>
              <w:t>（3）与“三线一单”符合性分析</w:t>
            </w:r>
          </w:p>
          <w:p>
            <w:pPr>
              <w:pStyle w:val="36"/>
              <w:snapToGrid w:val="0"/>
              <w:ind w:firstLine="480"/>
              <w:jc w:val="both"/>
              <w:textAlignment w:val="auto"/>
              <w:rPr>
                <w:rFonts w:ascii="Times New Roman" w:cs="Times New Roman"/>
                <w:color w:val="auto"/>
              </w:rPr>
            </w:pPr>
            <w:r>
              <w:rPr>
                <w:rFonts w:ascii="Times New Roman" w:cs="Times New Roman"/>
                <w:color w:val="auto"/>
              </w:rPr>
              <w:t>根据环保部《关于以改善环境质量为核心加强环境影响评价管理的通知》要求，切实加强环境管理，落实“生态保护红线、环境质量底线、资源利用上线和环境准入负面清单”（简称“三线一单”）约束，建立项目环评审批与规划环评、现有项目环境管理、区域环境质量联动机制，更好地发挥环评制度从源头防范环境污染和生态破坏的作用，加快推进改善环境质量。建设项目与《咸阳市“三线一单”生态环境分区管控实施方案》相符性分析如下表1-2及表1-3。</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表1-2  本项目“三线一单”相符性分析表</w:t>
            </w:r>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3028"/>
              <w:gridCol w:w="2754"/>
              <w:gridCol w:w="7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tblHeader/>
                <w:jc w:val="center"/>
              </w:trPr>
              <w:tc>
                <w:tcPr>
                  <w:tcW w:w="524" w:type="pct"/>
                  <w:tcBorders>
                    <w:tl2br w:val="nil"/>
                    <w:tr2bl w:val="nil"/>
                  </w:tcBorders>
                  <w:vAlign w:val="center"/>
                </w:tcPr>
                <w:p>
                  <w:pPr>
                    <w:adjustRightInd w:val="0"/>
                    <w:snapToGrid w:val="0"/>
                    <w:spacing w:line="320" w:lineRule="exact"/>
                    <w:ind w:left="0" w:leftChars="0" w:firstLine="0" w:firstLineChars="0"/>
                    <w:jc w:val="center"/>
                    <w:rPr>
                      <w:rFonts w:cs="Times New Roman"/>
                      <w:b/>
                      <w:bCs/>
                      <w:color w:val="auto"/>
                      <w:szCs w:val="21"/>
                      <w:lang w:eastAsia="zh-CN"/>
                    </w:rPr>
                  </w:pPr>
                  <w:r>
                    <w:rPr>
                      <w:rFonts w:cs="Times New Roman"/>
                      <w:b/>
                      <w:bCs/>
                      <w:color w:val="auto"/>
                      <w:szCs w:val="21"/>
                      <w:lang w:eastAsia="zh-CN"/>
                    </w:rPr>
                    <w:t>内容</w:t>
                  </w:r>
                </w:p>
              </w:tc>
              <w:tc>
                <w:tcPr>
                  <w:tcW w:w="2075" w:type="pct"/>
                  <w:tcBorders>
                    <w:tl2br w:val="nil"/>
                    <w:tr2bl w:val="nil"/>
                  </w:tcBorders>
                  <w:vAlign w:val="center"/>
                </w:tcPr>
                <w:p>
                  <w:pPr>
                    <w:adjustRightInd w:val="0"/>
                    <w:snapToGrid w:val="0"/>
                    <w:spacing w:line="320" w:lineRule="exact"/>
                    <w:ind w:left="0" w:leftChars="0" w:firstLine="0" w:firstLineChars="0"/>
                    <w:jc w:val="center"/>
                    <w:rPr>
                      <w:rFonts w:cs="Times New Roman"/>
                      <w:b/>
                      <w:bCs/>
                      <w:color w:val="auto"/>
                      <w:szCs w:val="21"/>
                    </w:rPr>
                  </w:pPr>
                  <w:r>
                    <w:rPr>
                      <w:rFonts w:cs="Times New Roman"/>
                      <w:b/>
                      <w:bCs/>
                      <w:color w:val="auto"/>
                      <w:szCs w:val="21"/>
                    </w:rPr>
                    <w:t>要求</w:t>
                  </w:r>
                </w:p>
              </w:tc>
              <w:tc>
                <w:tcPr>
                  <w:tcW w:w="1887" w:type="pct"/>
                  <w:tcBorders>
                    <w:tl2br w:val="nil"/>
                    <w:tr2bl w:val="nil"/>
                  </w:tcBorders>
                  <w:vAlign w:val="center"/>
                </w:tcPr>
                <w:p>
                  <w:pPr>
                    <w:adjustRightInd w:val="0"/>
                    <w:snapToGrid w:val="0"/>
                    <w:spacing w:line="320" w:lineRule="exact"/>
                    <w:ind w:left="0" w:leftChars="0" w:firstLine="0" w:firstLineChars="0"/>
                    <w:jc w:val="center"/>
                    <w:rPr>
                      <w:rFonts w:cs="Times New Roman"/>
                      <w:b/>
                      <w:bCs/>
                      <w:color w:val="auto"/>
                      <w:szCs w:val="21"/>
                    </w:rPr>
                  </w:pPr>
                  <w:r>
                    <w:rPr>
                      <w:rFonts w:cs="Times New Roman"/>
                      <w:b/>
                      <w:bCs/>
                      <w:color w:val="auto"/>
                      <w:szCs w:val="21"/>
                    </w:rPr>
                    <w:t>本项目情况</w:t>
                  </w:r>
                </w:p>
              </w:tc>
              <w:tc>
                <w:tcPr>
                  <w:tcW w:w="513" w:type="pct"/>
                  <w:tcBorders>
                    <w:tl2br w:val="nil"/>
                    <w:tr2bl w:val="nil"/>
                  </w:tcBorders>
                  <w:vAlign w:val="center"/>
                </w:tcPr>
                <w:p>
                  <w:pPr>
                    <w:adjustRightInd w:val="0"/>
                    <w:snapToGrid w:val="0"/>
                    <w:spacing w:line="320" w:lineRule="exact"/>
                    <w:ind w:left="0" w:leftChars="0" w:firstLine="0" w:firstLineChars="0"/>
                    <w:jc w:val="center"/>
                    <w:rPr>
                      <w:rFonts w:cs="Times New Roman"/>
                      <w:b/>
                      <w:bCs/>
                      <w:color w:val="auto"/>
                      <w:szCs w:val="21"/>
                    </w:rPr>
                  </w:pPr>
                  <w:r>
                    <w:rPr>
                      <w:rFonts w:cs="Times New Roman"/>
                      <w:b/>
                      <w:bCs/>
                      <w:color w:val="auto"/>
                      <w:szCs w:val="21"/>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49" w:hRule="atLeast"/>
                <w:tblHeader/>
                <w:jc w:val="center"/>
              </w:trPr>
              <w:tc>
                <w:tcPr>
                  <w:tcW w:w="524"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生态保护红线</w:t>
                  </w:r>
                </w:p>
              </w:tc>
              <w:tc>
                <w:tcPr>
                  <w:tcW w:w="2075" w:type="pct"/>
                  <w:tcBorders>
                    <w:tl2br w:val="nil"/>
                    <w:tr2bl w:val="nil"/>
                  </w:tcBorders>
                  <w:vAlign w:val="center"/>
                </w:tcPr>
                <w:p>
                  <w:pPr>
                    <w:adjustRightInd w:val="0"/>
                    <w:snapToGrid w:val="0"/>
                    <w:spacing w:line="240" w:lineRule="auto"/>
                    <w:ind w:left="0" w:leftChars="0" w:right="0" w:rightChars="0" w:firstLine="0" w:firstLineChars="0"/>
                    <w:rPr>
                      <w:rFonts w:eastAsia="宋体" w:cs="Times New Roman"/>
                      <w:color w:val="auto"/>
                      <w:szCs w:val="21"/>
                      <w:lang w:eastAsia="zh-CN"/>
                    </w:rPr>
                  </w:pPr>
                  <w:r>
                    <w:rPr>
                      <w:rFonts w:eastAsia="宋体" w:cs="Times New Roman"/>
                      <w:color w:val="auto"/>
                      <w:szCs w:val="21"/>
                      <w:lang w:eastAsia="zh-CN"/>
                    </w:rPr>
                    <w:t>根据《咸阳市“三线一单”生态环境分区管控实施方案》中的“咸阳市生态环境管控单元分布示意图”，本项目位于重点管控单元，重点管控单元内排放各类污染物的生产、生活活动，须严格遵守相关法律、法规、标准和政策文件的要求。</w:t>
                  </w:r>
                </w:p>
              </w:tc>
              <w:tc>
                <w:tcPr>
                  <w:tcW w:w="1887" w:type="pct"/>
                  <w:tcBorders>
                    <w:tl2br w:val="nil"/>
                    <w:tr2bl w:val="nil"/>
                  </w:tcBorders>
                  <w:vAlign w:val="center"/>
                </w:tcPr>
                <w:p>
                  <w:pPr>
                    <w:adjustRightInd w:val="0"/>
                    <w:snapToGrid w:val="0"/>
                    <w:spacing w:line="240" w:lineRule="auto"/>
                    <w:ind w:left="0" w:leftChars="0" w:right="0" w:rightChars="0" w:firstLine="0" w:firstLineChars="0"/>
                    <w:rPr>
                      <w:rFonts w:cs="Times New Roman"/>
                      <w:color w:val="auto"/>
                      <w:szCs w:val="21"/>
                      <w:lang w:val="zh-CN" w:eastAsia="zh-CN"/>
                    </w:rPr>
                  </w:pPr>
                  <w:r>
                    <w:rPr>
                      <w:rFonts w:eastAsia="宋体" w:cs="Times New Roman"/>
                      <w:color w:val="auto"/>
                      <w:szCs w:val="21"/>
                      <w:lang w:eastAsia="zh-CN"/>
                    </w:rPr>
                    <w:t>项目位于陕西省西咸新区泾河新城泾永路中段工业园，属于咸阳市环境管控的重点管控单元，见附件12。本项目各项污染物采取环境治理可行技术进行处理达标后排放，运营期环境保护满足重点管控单元管控要求。</w:t>
                  </w:r>
                </w:p>
              </w:tc>
              <w:tc>
                <w:tcPr>
                  <w:tcW w:w="513"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6" w:hRule="atLeast"/>
                <w:tblHeader/>
                <w:jc w:val="center"/>
              </w:trPr>
              <w:tc>
                <w:tcPr>
                  <w:tcW w:w="524"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环境质量底线</w:t>
                  </w:r>
                </w:p>
              </w:tc>
              <w:tc>
                <w:tcPr>
                  <w:tcW w:w="2075" w:type="pct"/>
                  <w:tcBorders>
                    <w:tl2br w:val="nil"/>
                    <w:tr2bl w:val="nil"/>
                  </w:tcBorders>
                  <w:vAlign w:val="center"/>
                </w:tcPr>
                <w:p>
                  <w:pPr>
                    <w:adjustRightInd w:val="0"/>
                    <w:snapToGrid w:val="0"/>
                    <w:spacing w:line="240" w:lineRule="auto"/>
                    <w:ind w:left="0" w:leftChars="0" w:right="0" w:rightChars="0" w:firstLine="0" w:firstLineChars="0"/>
                    <w:rPr>
                      <w:rFonts w:eastAsia="宋体" w:cs="Times New Roman"/>
                      <w:color w:val="auto"/>
                      <w:szCs w:val="21"/>
                      <w:lang w:eastAsia="zh-CN"/>
                    </w:rPr>
                  </w:pPr>
                  <w:r>
                    <w:rPr>
                      <w:rFonts w:eastAsia="宋体" w:cs="Times New Roman"/>
                      <w:color w:val="auto"/>
                      <w:szCs w:val="21"/>
                      <w:lang w:eastAsia="zh-CN"/>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1887" w:type="pct"/>
                  <w:tcBorders>
                    <w:tl2br w:val="nil"/>
                    <w:tr2bl w:val="nil"/>
                  </w:tcBorders>
                  <w:vAlign w:val="center"/>
                </w:tcPr>
                <w:p>
                  <w:pPr>
                    <w:adjustRightInd w:val="0"/>
                    <w:snapToGrid w:val="0"/>
                    <w:spacing w:line="240" w:lineRule="auto"/>
                    <w:ind w:left="0" w:leftChars="0" w:right="0" w:rightChars="0" w:firstLine="0" w:firstLineChars="0"/>
                    <w:rPr>
                      <w:rFonts w:cs="Times New Roman"/>
                      <w:color w:val="auto"/>
                      <w:szCs w:val="21"/>
                      <w:lang w:val="zh-CN" w:eastAsia="zh-CN"/>
                    </w:rPr>
                  </w:pPr>
                  <w:r>
                    <w:rPr>
                      <w:rFonts w:eastAsia="宋体" w:cs="Times New Roman"/>
                      <w:color w:val="auto"/>
                      <w:szCs w:val="21"/>
                      <w:lang w:eastAsia="zh-CN"/>
                    </w:rPr>
                    <w:t>本项目以实测数据以及陕西省生态环境厅办公室于2023年1月18日下发的《环保快报（2023-9）》中2022年12月及1~12月全省环境空气质量状况分析区域环境质量现状，根据第三章节区域环境质量现状可知，项目所在区域声环境、地下水环境和土壤环境均能满足相关环境功能区要求，大气环境为不达标区，项目产生的污染物采取措施后，对周边环境的影响较小，不触及环境质量底线。</w:t>
                  </w:r>
                </w:p>
              </w:tc>
              <w:tc>
                <w:tcPr>
                  <w:tcW w:w="513"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4" w:hRule="atLeast"/>
                <w:tblHeader/>
                <w:jc w:val="center"/>
              </w:trPr>
              <w:tc>
                <w:tcPr>
                  <w:tcW w:w="524"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 xml:space="preserve">                                                                                                                                                                                                                                                                                                                                                                                                                                                                                                                                                                                                                                                                                                                                                                                                                                                                                                                                                                                                                                                                                                                                                                                                                                                                                                                                                                                                                                                                                                                                                                                                                                                                                                                                                                                                                                                                                                                                                                                                                                                                                                                                                                                                                                                                                                                                                                                                                                                                                                                                                                                                                                                                                                      资源利用上线</w:t>
                  </w:r>
                </w:p>
              </w:tc>
              <w:tc>
                <w:tcPr>
                  <w:tcW w:w="2075" w:type="pct"/>
                  <w:tcBorders>
                    <w:tl2br w:val="nil"/>
                    <w:tr2bl w:val="nil"/>
                  </w:tcBorders>
                  <w:vAlign w:val="center"/>
                </w:tcPr>
                <w:p>
                  <w:pPr>
                    <w:adjustRightInd w:val="0"/>
                    <w:snapToGrid w:val="0"/>
                    <w:spacing w:line="240" w:lineRule="auto"/>
                    <w:ind w:left="0" w:leftChars="0" w:right="0" w:rightChars="0" w:firstLine="0" w:firstLineChars="0"/>
                    <w:rPr>
                      <w:rFonts w:cs="Times New Roman"/>
                      <w:color w:val="auto"/>
                      <w:szCs w:val="21"/>
                      <w:lang w:eastAsia="zh-CN"/>
                    </w:rPr>
                  </w:pPr>
                  <w:r>
                    <w:rPr>
                      <w:rFonts w:cs="Times New Roman"/>
                      <w:color w:val="auto"/>
                      <w:szCs w:val="21"/>
                      <w:lang w:eastAsia="zh-CN"/>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1887" w:type="pct"/>
                  <w:tcBorders>
                    <w:tl2br w:val="nil"/>
                    <w:tr2bl w:val="nil"/>
                  </w:tcBorders>
                  <w:vAlign w:val="center"/>
                </w:tcPr>
                <w:p>
                  <w:pPr>
                    <w:adjustRightInd w:val="0"/>
                    <w:snapToGrid w:val="0"/>
                    <w:spacing w:line="240" w:lineRule="auto"/>
                    <w:ind w:left="0" w:leftChars="0" w:right="0" w:rightChars="0" w:firstLine="0" w:firstLineChars="0"/>
                    <w:rPr>
                      <w:rFonts w:cs="Times New Roman"/>
                      <w:color w:val="auto"/>
                      <w:szCs w:val="21"/>
                      <w:lang w:val="zh-CN" w:eastAsia="zh-CN"/>
                    </w:rPr>
                  </w:pPr>
                  <w:r>
                    <w:rPr>
                      <w:rFonts w:cs="Times New Roman"/>
                      <w:color w:val="auto"/>
                      <w:szCs w:val="21"/>
                      <w:lang w:eastAsia="zh-CN"/>
                    </w:rPr>
                    <w:t>项目营运期间会消耗一定量的电能和水，项目资源消耗相对区域利用总量较少，不会突破资源利用上线</w:t>
                  </w:r>
                </w:p>
              </w:tc>
              <w:tc>
                <w:tcPr>
                  <w:tcW w:w="513"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2" w:hRule="atLeast"/>
                <w:tblHeader/>
                <w:jc w:val="center"/>
              </w:trPr>
              <w:tc>
                <w:tcPr>
                  <w:tcW w:w="524"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生态环境准入负面清单</w:t>
                  </w:r>
                </w:p>
              </w:tc>
              <w:tc>
                <w:tcPr>
                  <w:tcW w:w="2075" w:type="pct"/>
                  <w:tcBorders>
                    <w:tl2br w:val="nil"/>
                    <w:tr2bl w:val="nil"/>
                  </w:tcBorders>
                  <w:vAlign w:val="center"/>
                </w:tcPr>
                <w:p>
                  <w:pPr>
                    <w:adjustRightInd w:val="0"/>
                    <w:snapToGrid w:val="0"/>
                    <w:spacing w:line="240" w:lineRule="auto"/>
                    <w:ind w:left="0" w:leftChars="0" w:right="0" w:rightChars="0" w:firstLine="0" w:firstLineChars="0"/>
                    <w:rPr>
                      <w:rFonts w:cs="Times New Roman"/>
                      <w:color w:val="auto"/>
                      <w:szCs w:val="21"/>
                      <w:lang w:eastAsia="zh-CN"/>
                    </w:rPr>
                  </w:pPr>
                  <w:r>
                    <w:rPr>
                      <w:rFonts w:eastAsia="宋体" w:cs="Times New Roman"/>
                      <w:color w:val="auto"/>
                      <w:kern w:val="2"/>
                      <w:szCs w:val="21"/>
                      <w:lang w:eastAsia="zh-CN"/>
                    </w:rPr>
                    <w:t>《陕西省国家重点生态功能区产业准入负面清单（试行）》中范围包括</w:t>
                  </w:r>
                  <w:r>
                    <w:rPr>
                      <w:rFonts w:eastAsia="宋体" w:cs="Times New Roman"/>
                      <w:color w:val="auto"/>
                      <w:kern w:val="2"/>
                      <w:szCs w:val="21"/>
                      <w:lang w:val="zh-CN" w:eastAsia="zh-CN"/>
                    </w:rPr>
                    <w:t>周至县、太白县、凤县、南郑区、洋县、西乡县、勉县、宁强县、略阳县、镇巴县、留坝县、佛坪县、平利县、旬阳县、石泉县、紫阳县、白河县、汉阴县、镇坪县、宁陕县、岚皋县、镇安县、柞水县、吴起县、志丹县、安塞区、子长县、绥德县、米脂县、佳县、吴堡县、清涧县、子洲县、黄龙县、宜川县、洛南县。</w:t>
                  </w:r>
                </w:p>
              </w:tc>
              <w:tc>
                <w:tcPr>
                  <w:tcW w:w="1887" w:type="pct"/>
                  <w:tcBorders>
                    <w:tl2br w:val="nil"/>
                    <w:tr2bl w:val="nil"/>
                  </w:tcBorders>
                  <w:vAlign w:val="center"/>
                </w:tcPr>
                <w:p>
                  <w:pPr>
                    <w:pStyle w:val="7"/>
                    <w:snapToGrid w:val="0"/>
                    <w:spacing w:line="240" w:lineRule="auto"/>
                    <w:ind w:left="0" w:leftChars="0" w:right="0" w:rightChars="0" w:firstLine="0" w:firstLineChars="0"/>
                    <w:jc w:val="both"/>
                    <w:rPr>
                      <w:rFonts w:cs="Times New Roman"/>
                      <w:color w:val="auto"/>
                      <w:szCs w:val="21"/>
                      <w:lang w:val="zh-CN" w:eastAsia="zh-CN"/>
                    </w:rPr>
                  </w:pPr>
                  <w:r>
                    <w:rPr>
                      <w:rFonts w:eastAsia="宋体" w:cs="Times New Roman"/>
                      <w:color w:val="auto"/>
                      <w:szCs w:val="21"/>
                      <w:lang w:eastAsia="zh-CN"/>
                    </w:rPr>
                    <w:t>本项目位于陕西省西咸新区泾河新城泾永路中段工业园，泾河新城未列入《陕西省国家重点生态功能区产业准入负面清单》</w:t>
                  </w:r>
                </w:p>
              </w:tc>
              <w:tc>
                <w:tcPr>
                  <w:tcW w:w="513"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符合</w:t>
                  </w:r>
                </w:p>
              </w:tc>
            </w:tr>
          </w:tbl>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表1-3  《咸阳市“三线一单”生态环境分区管控实施方案》</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重点管控单元区域管控要求相符性分析表</w:t>
            </w:r>
          </w:p>
          <w:tbl>
            <w:tblPr>
              <w:tblStyle w:val="2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916"/>
              <w:gridCol w:w="2403"/>
              <w:gridCol w:w="2206"/>
              <w:gridCol w:w="8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250" w:type="pct"/>
                  <w:gridSpan w:val="2"/>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rPr>
                    <w:t>相关政策文件</w:t>
                  </w:r>
                </w:p>
              </w:tc>
              <w:tc>
                <w:tcPr>
                  <w:tcW w:w="164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rPr>
                    <w:t>要求</w:t>
                  </w:r>
                </w:p>
              </w:tc>
              <w:tc>
                <w:tcPr>
                  <w:tcW w:w="151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rPr>
                    <w:t>本项目情况</w:t>
                  </w:r>
                </w:p>
              </w:tc>
              <w:tc>
                <w:tcPr>
                  <w:tcW w:w="593"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23" w:type="pct"/>
                  <w:tcBorders>
                    <w:tl2br w:val="nil"/>
                    <w:tr2bl w:val="nil"/>
                  </w:tcBorders>
                  <w:vAlign w:val="center"/>
                </w:tcPr>
                <w:p>
                  <w:pPr>
                    <w:widowControl/>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bidi="ar"/>
                    </w:rPr>
                    <w:t>水环境城镇生活污染重点管控区</w:t>
                  </w:r>
                </w:p>
              </w:tc>
              <w:tc>
                <w:tcPr>
                  <w:tcW w:w="62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污染物排放管控</w:t>
                  </w:r>
                </w:p>
              </w:tc>
              <w:tc>
                <w:tcPr>
                  <w:tcW w:w="1645" w:type="pct"/>
                  <w:tcBorders>
                    <w:tl2br w:val="nil"/>
                    <w:tr2bl w:val="nil"/>
                  </w:tcBorders>
                  <w:vAlign w:val="center"/>
                </w:tcPr>
                <w:p>
                  <w:pPr>
                    <w:widowControl/>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bidi="ar"/>
                    </w:rPr>
                    <w:t>加强城镇污水收集处理设施建设与提标放管控改造，推进渭河南岸西部污水处理厂建设，提升污水处理能力，因地制宜在污水处理厂出水口处建设人工水质净化工程。</w:t>
                  </w:r>
                </w:p>
                <w:p>
                  <w:pPr>
                    <w:widowControl/>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bidi="ar"/>
                    </w:rPr>
                    <w:t>推进新建污水处理设施与配套管网的同步设计、同步建设、同步投运，加快污水管网建设与雨污分流改造，完成市区老旧城区管网升级改造。</w:t>
                  </w:r>
                </w:p>
              </w:tc>
              <w:tc>
                <w:tcPr>
                  <w:tcW w:w="1510" w:type="pct"/>
                  <w:tcBorders>
                    <w:tl2br w:val="nil"/>
                    <w:tr2bl w:val="nil"/>
                  </w:tcBorders>
                  <w:vAlign w:val="center"/>
                </w:tcPr>
                <w:p>
                  <w:pPr>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本项目产生的废水经污水管网排入</w:t>
                  </w:r>
                  <w:r>
                    <w:rPr>
                      <w:rFonts w:hint="eastAsia" w:eastAsia="宋体" w:cs="Times New Roman"/>
                      <w:color w:val="auto"/>
                      <w:szCs w:val="21"/>
                      <w:lang w:eastAsia="zh-CN"/>
                    </w:rPr>
                    <w:t>泾河新城第二污水处理厂</w:t>
                  </w:r>
                  <w:r>
                    <w:rPr>
                      <w:rFonts w:eastAsia="宋体" w:cs="Times New Roman"/>
                      <w:color w:val="auto"/>
                      <w:szCs w:val="21"/>
                      <w:lang w:eastAsia="zh-CN"/>
                    </w:rPr>
                    <w:t>处理。</w:t>
                  </w:r>
                </w:p>
              </w:tc>
              <w:tc>
                <w:tcPr>
                  <w:tcW w:w="593"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23" w:type="pct"/>
                  <w:vMerge w:val="restart"/>
                  <w:tcBorders>
                    <w:tl2br w:val="nil"/>
                    <w:tr2bl w:val="nil"/>
                  </w:tcBorders>
                  <w:vAlign w:val="center"/>
                </w:tcPr>
                <w:p>
                  <w:pPr>
                    <w:widowControl/>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bidi="ar"/>
                    </w:rPr>
                    <w:t>大气环境布局敏感重点管控区</w:t>
                  </w:r>
                </w:p>
              </w:tc>
              <w:tc>
                <w:tcPr>
                  <w:tcW w:w="627" w:type="pct"/>
                  <w:tcBorders>
                    <w:tl2br w:val="nil"/>
                    <w:tr2bl w:val="nil"/>
                  </w:tcBorders>
                  <w:vAlign w:val="center"/>
                </w:tcPr>
                <w:p>
                  <w:pPr>
                    <w:widowControl/>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bidi="ar"/>
                    </w:rPr>
                    <w:t>空间布局约束</w:t>
                  </w:r>
                </w:p>
              </w:tc>
              <w:tc>
                <w:tcPr>
                  <w:tcW w:w="1645" w:type="pct"/>
                  <w:tcBorders>
                    <w:tl2br w:val="nil"/>
                    <w:tr2bl w:val="nil"/>
                  </w:tcBorders>
                  <w:vAlign w:val="center"/>
                </w:tcPr>
                <w:p>
                  <w:pPr>
                    <w:widowControl/>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bidi="ar"/>
                    </w:rPr>
                    <w:t>坚决遏制高耗能高排放项目盲目发展，严控“两高”行业产能。</w:t>
                  </w:r>
                </w:p>
              </w:tc>
              <w:tc>
                <w:tcPr>
                  <w:tcW w:w="1510" w:type="pct"/>
                  <w:tcBorders>
                    <w:tl2br w:val="nil"/>
                    <w:tr2bl w:val="nil"/>
                  </w:tcBorders>
                  <w:vAlign w:val="center"/>
                </w:tcPr>
                <w:p>
                  <w:pPr>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w:t>
                  </w:r>
                  <w:r>
                    <w:rPr>
                      <w:rFonts w:eastAsia="宋体" w:cs="Times New Roman"/>
                      <w:bCs/>
                      <w:color w:val="auto"/>
                      <w:szCs w:val="21"/>
                      <w:lang w:eastAsia="zh-CN"/>
                    </w:rPr>
                    <w:t>为</w:t>
                  </w:r>
                  <w:r>
                    <w:rPr>
                      <w:rFonts w:eastAsia="宋体" w:cs="Times New Roman"/>
                      <w:color w:val="auto"/>
                      <w:szCs w:val="21"/>
                      <w:lang w:eastAsia="zh-CN"/>
                    </w:rPr>
                    <w:t>兽用药品制造</w:t>
                  </w:r>
                  <w:r>
                    <w:rPr>
                      <w:rFonts w:eastAsia="宋体" w:cs="Times New Roman"/>
                      <w:bCs/>
                      <w:color w:val="auto"/>
                      <w:szCs w:val="21"/>
                      <w:lang w:eastAsia="zh-CN"/>
                    </w:rPr>
                    <w:t>，产生的有机废气经</w:t>
                  </w:r>
                  <w:r>
                    <w:rPr>
                      <w:rFonts w:hint="eastAsia" w:eastAsia="宋体" w:cs="Times New Roman"/>
                      <w:bCs/>
                      <w:color w:val="auto"/>
                      <w:szCs w:val="21"/>
                      <w:lang w:eastAsia="zh-CN"/>
                    </w:rPr>
                    <w:t>二级活性炭</w:t>
                  </w:r>
                  <w:r>
                    <w:rPr>
                      <w:rFonts w:eastAsia="宋体" w:cs="Times New Roman"/>
                      <w:bCs/>
                      <w:color w:val="auto"/>
                      <w:szCs w:val="21"/>
                      <w:lang w:eastAsia="zh-CN"/>
                    </w:rPr>
                    <w:t>吸附装置处理后排放，不属于高耗能高排放项目。</w:t>
                  </w:r>
                </w:p>
              </w:tc>
              <w:tc>
                <w:tcPr>
                  <w:tcW w:w="593"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627" w:type="pct"/>
                  <w:tcBorders>
                    <w:tl2br w:val="nil"/>
                    <w:tr2bl w:val="nil"/>
                  </w:tcBorders>
                  <w:vAlign w:val="center"/>
                </w:tcPr>
                <w:p>
                  <w:pPr>
                    <w:widowControl/>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bidi="ar"/>
                    </w:rPr>
                    <w:t>污染物排放管控</w:t>
                  </w:r>
                </w:p>
              </w:tc>
              <w:tc>
                <w:tcPr>
                  <w:tcW w:w="1645" w:type="pct"/>
                  <w:tcBorders>
                    <w:tl2br w:val="nil"/>
                    <w:tr2bl w:val="nil"/>
                  </w:tcBorders>
                  <w:vAlign w:val="center"/>
                </w:tcPr>
                <w:p>
                  <w:pPr>
                    <w:adjustRightInd w:val="0"/>
                    <w:snapToGrid w:val="0"/>
                    <w:spacing w:line="240" w:lineRule="auto"/>
                    <w:ind w:left="0" w:leftChars="0" w:right="0" w:rightChars="0" w:firstLine="0" w:firstLineChars="0"/>
                    <w:jc w:val="both"/>
                    <w:rPr>
                      <w:rFonts w:eastAsia="宋体" w:cs="Times New Roman"/>
                      <w:color w:val="auto"/>
                      <w:szCs w:val="21"/>
                      <w:shd w:val="clear" w:color="auto" w:fill="FFFFFF"/>
                      <w:lang w:eastAsia="zh-CN"/>
                    </w:rPr>
                  </w:pPr>
                  <w:r>
                    <w:rPr>
                      <w:rFonts w:eastAsia="宋体" w:cs="Times New Roman"/>
                      <w:color w:val="auto"/>
                      <w:szCs w:val="21"/>
                      <w:lang w:eastAsia="zh-CN"/>
                    </w:rPr>
                    <w:t>全市不再新建35蒸吨/时以下燃煤锅炉，35蒸吨/时以下燃煤锅炉、燃煤设施和工业煤气发生炉、热风炉、导热油炉全部拆除或实行清洁能源改造。加快电源结构调整，减少煤电占比。加快天然气储气设施建设步伐。</w:t>
                  </w:r>
                </w:p>
              </w:tc>
              <w:tc>
                <w:tcPr>
                  <w:tcW w:w="1510" w:type="pct"/>
                  <w:tcBorders>
                    <w:tl2br w:val="nil"/>
                    <w:tr2bl w:val="nil"/>
                  </w:tcBorders>
                  <w:vAlign w:val="center"/>
                </w:tcPr>
                <w:p>
                  <w:pPr>
                    <w:adjustRightInd w:val="0"/>
                    <w:snapToGrid w:val="0"/>
                    <w:spacing w:line="240" w:lineRule="auto"/>
                    <w:ind w:left="0" w:leftChars="0" w:right="0" w:rightChars="0" w:firstLine="0" w:firstLineChars="0"/>
                    <w:jc w:val="both"/>
                    <w:rPr>
                      <w:rFonts w:eastAsia="宋体" w:cs="Times New Roman"/>
                      <w:color w:val="auto"/>
                      <w:szCs w:val="21"/>
                      <w:lang w:eastAsia="zh-CN"/>
                    </w:rPr>
                  </w:pPr>
                  <w:r>
                    <w:rPr>
                      <w:rFonts w:eastAsia="宋体" w:cs="Times New Roman"/>
                      <w:color w:val="auto"/>
                      <w:szCs w:val="21"/>
                      <w:lang w:eastAsia="zh-CN"/>
                    </w:rPr>
                    <w:t>本项目依托现有4t/h</w:t>
                  </w:r>
                  <w:r>
                    <w:rPr>
                      <w:rFonts w:eastAsia="宋体" w:cs="Times New Roman"/>
                      <w:color w:val="auto"/>
                      <w:szCs w:val="21"/>
                      <w:lang w:eastAsia="zh-CN" w:bidi="ar"/>
                    </w:rPr>
                    <w:t>天然气蒸汽锅炉，且已安装低氮燃烧器。</w:t>
                  </w:r>
                </w:p>
              </w:tc>
              <w:tc>
                <w:tcPr>
                  <w:tcW w:w="593"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符合</w:t>
                  </w:r>
                </w:p>
              </w:tc>
            </w:tr>
          </w:tbl>
          <w:p>
            <w:pPr>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项目与相关规划政策的符合性分析见表1-4。</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表1-4  项目与相关规划及法规符合性分析</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3016"/>
              <w:gridCol w:w="1872"/>
              <w:gridCol w:w="9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blHeader/>
              </w:trPr>
              <w:tc>
                <w:tcPr>
                  <w:tcW w:w="101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相关政策文件</w:t>
                  </w:r>
                </w:p>
              </w:tc>
              <w:tc>
                <w:tcPr>
                  <w:tcW w:w="206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要求</w:t>
                  </w:r>
                </w:p>
              </w:tc>
              <w:tc>
                <w:tcPr>
                  <w:tcW w:w="1283"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本项目情况</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eastAsia="宋体" w:cs="Times New Roman"/>
                      <w:b/>
                      <w:bCs/>
                      <w:color w:val="auto"/>
                      <w:szCs w:val="21"/>
                    </w:rPr>
                  </w:pPr>
                  <w:r>
                    <w:rPr>
                      <w:rFonts w:eastAsia="宋体" w:cs="Times New Roman"/>
                      <w:b/>
                      <w:bCs/>
                      <w:color w:val="auto"/>
                      <w:szCs w:val="21"/>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6" w:type="pct"/>
                  <w:tcBorders>
                    <w:tl2br w:val="nil"/>
                    <w:tr2bl w:val="nil"/>
                  </w:tcBorders>
                  <w:vAlign w:val="center"/>
                </w:tcPr>
                <w:p>
                  <w:pPr>
                    <w:spacing w:line="240" w:lineRule="auto"/>
                    <w:ind w:left="0" w:leftChars="0" w:right="0" w:rightChars="0" w:firstLine="0" w:firstLineChars="0"/>
                    <w:rPr>
                      <w:rFonts w:eastAsia="宋体" w:cs="Times New Roman"/>
                      <w:bCs/>
                      <w:color w:val="auto"/>
                      <w:szCs w:val="21"/>
                      <w:lang w:eastAsia="zh-CN"/>
                    </w:rPr>
                  </w:pPr>
                  <w:r>
                    <w:rPr>
                      <w:rFonts w:eastAsia="宋体" w:cs="Times New Roman"/>
                      <w:bCs/>
                      <w:color w:val="auto"/>
                      <w:szCs w:val="21"/>
                      <w:lang w:eastAsia="zh-CN"/>
                    </w:rPr>
                    <w:t>《西咸新区泾河新城国民经济和社会发展</w:t>
                  </w:r>
                </w:p>
                <w:p>
                  <w:pPr>
                    <w:spacing w:line="240" w:lineRule="auto"/>
                    <w:ind w:left="0" w:leftChars="0" w:right="0" w:rightChars="0" w:firstLine="0" w:firstLineChars="0"/>
                    <w:rPr>
                      <w:rFonts w:eastAsia="宋体" w:cs="Times New Roman"/>
                      <w:bCs/>
                      <w:color w:val="auto"/>
                      <w:szCs w:val="21"/>
                      <w:lang w:val="zh-CN" w:eastAsia="zh-CN"/>
                    </w:rPr>
                  </w:pPr>
                  <w:r>
                    <w:rPr>
                      <w:rFonts w:eastAsia="宋体" w:cs="Times New Roman"/>
                      <w:bCs/>
                      <w:color w:val="auto"/>
                      <w:szCs w:val="21"/>
                      <w:lang w:eastAsia="zh-CN"/>
                    </w:rPr>
                    <w:t>第十四个五年规划和二〇三五年远景目标纲要》</w:t>
                  </w:r>
                </w:p>
              </w:tc>
              <w:tc>
                <w:tcPr>
                  <w:tcW w:w="2067" w:type="pct"/>
                  <w:tcBorders>
                    <w:tl2br w:val="nil"/>
                    <w:tr2bl w:val="nil"/>
                  </w:tcBorders>
                  <w:vAlign w:val="center"/>
                </w:tcPr>
                <w:p>
                  <w:pPr>
                    <w:spacing w:line="240" w:lineRule="auto"/>
                    <w:ind w:left="0" w:leftChars="0" w:right="0" w:rightChars="0" w:firstLine="0" w:firstLineChars="0"/>
                    <w:jc w:val="both"/>
                    <w:rPr>
                      <w:rFonts w:eastAsia="宋体" w:cs="Times New Roman"/>
                      <w:bCs/>
                      <w:color w:val="auto"/>
                      <w:szCs w:val="21"/>
                      <w:lang w:eastAsia="zh-CN"/>
                    </w:rPr>
                  </w:pPr>
                  <w:r>
                    <w:rPr>
                      <w:rFonts w:eastAsia="宋体" w:cs="Times New Roman"/>
                      <w:bCs/>
                      <w:color w:val="auto"/>
                      <w:szCs w:val="21"/>
                      <w:lang w:eastAsia="zh-CN"/>
                    </w:rPr>
                    <w:t>“第七节 培育壮大创新主体”中“推进实施标杆企业培育工程，建立“微成长—小升规—规上市”全生命周期培育链条。健全“众创空间+孵化器+加速器+园区”孵化服务体系，壮大创新企业群体，构建企业从专精特新到细分市场隐形冠军、从隐形冠军到独角兽的成长培育机制，打造一批创新发展的标杆型企业，树立企业创新发展新典范”。</w:t>
                  </w:r>
                </w:p>
              </w:tc>
              <w:tc>
                <w:tcPr>
                  <w:tcW w:w="1283" w:type="pct"/>
                  <w:tcBorders>
                    <w:tl2br w:val="nil"/>
                    <w:tr2bl w:val="nil"/>
                  </w:tcBorders>
                  <w:vAlign w:val="center"/>
                </w:tcPr>
                <w:p>
                  <w:pPr>
                    <w:spacing w:line="240" w:lineRule="auto"/>
                    <w:ind w:left="0" w:leftChars="0" w:right="0" w:rightChars="0" w:firstLine="0" w:firstLineChars="0"/>
                    <w:rPr>
                      <w:rFonts w:eastAsia="宋体" w:cs="Times New Roman"/>
                      <w:bCs/>
                      <w:color w:val="auto"/>
                      <w:szCs w:val="21"/>
                      <w:lang w:eastAsia="zh-CN"/>
                    </w:rPr>
                  </w:pPr>
                  <w:r>
                    <w:rPr>
                      <w:rFonts w:eastAsia="宋体" w:cs="Times New Roman"/>
                      <w:bCs/>
                      <w:color w:val="auto"/>
                      <w:szCs w:val="21"/>
                      <w:lang w:eastAsia="zh-CN"/>
                    </w:rPr>
                    <w:t>本项目为</w:t>
                  </w:r>
                  <w:r>
                    <w:rPr>
                      <w:rFonts w:eastAsia="宋体" w:cs="Times New Roman"/>
                      <w:color w:val="auto"/>
                      <w:szCs w:val="21"/>
                      <w:lang w:eastAsia="zh-CN"/>
                    </w:rPr>
                    <w:t>兽用药品制造</w:t>
                  </w:r>
                  <w:r>
                    <w:rPr>
                      <w:rFonts w:eastAsia="宋体" w:cs="Times New Roman"/>
                      <w:bCs/>
                      <w:color w:val="auto"/>
                      <w:szCs w:val="21"/>
                      <w:lang w:eastAsia="zh-CN"/>
                    </w:rPr>
                    <w:t>，</w:t>
                  </w:r>
                  <w:r>
                    <w:rPr>
                      <w:rFonts w:eastAsia="宋体" w:cs="Times New Roman"/>
                      <w:bCs/>
                      <w:color w:val="auto"/>
                      <w:szCs w:val="21"/>
                      <w:lang w:val="zh-CN" w:eastAsia="zh-CN"/>
                    </w:rPr>
                    <w:t>满足市场</w:t>
                  </w:r>
                  <w:r>
                    <w:rPr>
                      <w:rFonts w:eastAsia="宋体" w:cs="Times New Roman"/>
                      <w:bCs/>
                      <w:color w:val="auto"/>
                      <w:szCs w:val="21"/>
                      <w:lang w:eastAsia="zh-CN"/>
                    </w:rPr>
                    <w:t>要求</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eastAsia="宋体" w:cs="Times New Roman"/>
                      <w:color w:val="auto"/>
                      <w:szCs w:val="21"/>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1016" w:type="pct"/>
                  <w:tcBorders>
                    <w:tl2br w:val="nil"/>
                    <w:tr2bl w:val="nil"/>
                  </w:tcBorders>
                  <w:vAlign w:val="center"/>
                </w:tcPr>
                <w:p>
                  <w:pPr>
                    <w:pStyle w:val="38"/>
                    <w:spacing w:line="240" w:lineRule="auto"/>
                    <w:ind w:left="-63" w:leftChars="-30" w:right="-63" w:rightChars="-30" w:firstLine="0" w:firstLineChars="0"/>
                    <w:jc w:val="center"/>
                    <w:rPr>
                      <w:color w:val="auto"/>
                      <w:kern w:val="2"/>
                      <w:sz w:val="21"/>
                      <w:szCs w:val="21"/>
                    </w:rPr>
                  </w:pPr>
                  <w:r>
                    <w:rPr>
                      <w:color w:val="auto"/>
                      <w:kern w:val="2"/>
                      <w:sz w:val="21"/>
                      <w:szCs w:val="21"/>
                    </w:rPr>
                    <w:t>《陕西省人民政府办公厅关于印发“十四五”生态环境保护规划的通知》（陕政办发〔2021〕25号）</w:t>
                  </w:r>
                </w:p>
              </w:tc>
              <w:tc>
                <w:tcPr>
                  <w:tcW w:w="2067"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rPr>
                      <w:rFonts w:ascii="Times New Roman" w:hAnsi="Times New Roman" w:cs="Times New Roman" w:eastAsiaTheme="minorEastAsia"/>
                      <w:color w:val="auto"/>
                      <w:sz w:val="21"/>
                      <w:szCs w:val="22"/>
                      <w:lang w:eastAsia="zh-CN"/>
                    </w:rPr>
                  </w:pPr>
                  <w:r>
                    <w:rPr>
                      <w:rFonts w:ascii="Times New Roman" w:hAnsi="Times New Roman" w:cs="Times New Roman" w:eastAsiaTheme="minorEastAsia"/>
                      <w:color w:val="auto"/>
                      <w:sz w:val="21"/>
                      <w:szCs w:val="22"/>
                      <w:lang w:eastAsia="zh-CN"/>
                    </w:rPr>
                    <w:t>强化工业炉窑和锅炉全面管控。巩固锅炉拆改成效，扎实推进燃煤锅炉淘汰，关中地区巩固燃煤锅炉拆改成效、燃气锅炉低氮改造成果</w:t>
                  </w:r>
                </w:p>
              </w:tc>
              <w:tc>
                <w:tcPr>
                  <w:tcW w:w="1283"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rPr>
                      <w:rFonts w:ascii="Times New Roman" w:hAnsi="Times New Roman" w:cs="Times New Roman" w:eastAsiaTheme="minorEastAsia"/>
                      <w:color w:val="auto"/>
                      <w:sz w:val="21"/>
                      <w:szCs w:val="22"/>
                      <w:lang w:eastAsia="zh-CN"/>
                    </w:rPr>
                  </w:pPr>
                  <w:r>
                    <w:rPr>
                      <w:rFonts w:ascii="Times New Roman" w:hAnsi="Times New Roman" w:eastAsia="宋体" w:cs="Times New Roman"/>
                      <w:color w:val="auto"/>
                      <w:sz w:val="21"/>
                      <w:szCs w:val="21"/>
                      <w:lang w:eastAsia="zh-CN"/>
                    </w:rPr>
                    <w:t>本项目依托现有4t/h</w:t>
                  </w:r>
                  <w:r>
                    <w:rPr>
                      <w:rFonts w:ascii="Times New Roman" w:hAnsi="Times New Roman" w:eastAsia="宋体" w:cs="Times New Roman"/>
                      <w:color w:val="auto"/>
                      <w:sz w:val="21"/>
                      <w:szCs w:val="21"/>
                      <w:lang w:eastAsia="zh-CN" w:bidi="ar"/>
                    </w:rPr>
                    <w:t>天然气蒸汽锅炉，且已安装低氮燃烧器。</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cs="Times New Roman"/>
                      <w:color w:val="auto"/>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016" w:type="pct"/>
                  <w:vMerge w:val="restart"/>
                  <w:tcBorders>
                    <w:tl2br w:val="nil"/>
                    <w:tr2bl w:val="nil"/>
                  </w:tcBorders>
                  <w:vAlign w:val="center"/>
                </w:tcPr>
                <w:p>
                  <w:pPr>
                    <w:pStyle w:val="38"/>
                    <w:spacing w:line="240" w:lineRule="auto"/>
                    <w:ind w:left="-63" w:leftChars="-30" w:right="-63" w:rightChars="-30" w:firstLine="0" w:firstLineChars="0"/>
                    <w:jc w:val="center"/>
                    <w:rPr>
                      <w:rFonts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rPr>
                    <w:t>《陕西省大气污染治理专项行动方案》（2023-2027）</w:t>
                  </w:r>
                </w:p>
              </w:tc>
              <w:tc>
                <w:tcPr>
                  <w:tcW w:w="2067"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产业发展结构调整。关中地区严禁新增钢铁、焦化、水泥熟料、平板玻璃、电解铝、氧化铝、煤化工产能，合理控制煤制油气产能规模，严控新增炼油产能。</w:t>
                  </w:r>
                </w:p>
              </w:tc>
              <w:tc>
                <w:tcPr>
                  <w:tcW w:w="1283"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本项目为兽用药品制造，不属于关中地区严禁、严控类项目，不属于涉气重点行业，不属于高耗能行业。</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cs="Times New Roman"/>
                      <w:color w:val="auto"/>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016" w:type="pct"/>
                  <w:vMerge w:val="continue"/>
                  <w:tcBorders>
                    <w:tl2br w:val="nil"/>
                    <w:tr2bl w:val="nil"/>
                  </w:tcBorders>
                  <w:vAlign w:val="center"/>
                </w:tcPr>
                <w:p>
                  <w:pPr>
                    <w:pStyle w:val="38"/>
                    <w:spacing w:line="240" w:lineRule="auto"/>
                    <w:ind w:left="-63" w:leftChars="-30" w:right="-63" w:rightChars="-30" w:firstLine="0" w:firstLineChars="0"/>
                    <w:jc w:val="center"/>
                    <w:rPr>
                      <w:rFonts w:hint="default" w:ascii="Times New Roman" w:hAnsi="Times New Roman" w:cs="Times New Roman"/>
                      <w:color w:val="auto"/>
                      <w:kern w:val="2"/>
                      <w:sz w:val="21"/>
                      <w:szCs w:val="21"/>
                      <w:lang w:val="en-US" w:eastAsia="zh-CN"/>
                    </w:rPr>
                  </w:pPr>
                </w:p>
              </w:tc>
              <w:tc>
                <w:tcPr>
                  <w:tcW w:w="2067"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zh-CN" w:eastAsia="zh-CN" w:bidi="ar-SA"/>
                    </w:rPr>
                    <w:t>集聚提升工程。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做优做强一批中小企业，推动中小企业集聚化、高质量发展。</w:t>
                  </w:r>
                </w:p>
              </w:tc>
              <w:tc>
                <w:tcPr>
                  <w:tcW w:w="1283"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本项目为兽用药品制造，</w:t>
                  </w:r>
                  <w:r>
                    <w:rPr>
                      <w:rFonts w:hint="eastAsia" w:ascii="Times New Roman" w:hAnsi="Times New Roman" w:eastAsia="宋体" w:cs="Times New Roman"/>
                      <w:color w:val="auto"/>
                      <w:kern w:val="2"/>
                      <w:sz w:val="21"/>
                      <w:szCs w:val="21"/>
                      <w:lang w:val="en-US" w:eastAsia="zh-CN" w:bidi="ar-SA"/>
                    </w:rPr>
                    <w:t>位于</w:t>
                  </w:r>
                  <w:r>
                    <w:rPr>
                      <w:rFonts w:hint="default" w:ascii="Times New Roman" w:hAnsi="Times New Roman" w:eastAsia="宋体" w:cs="Times New Roman"/>
                      <w:color w:val="auto"/>
                      <w:kern w:val="2"/>
                      <w:sz w:val="21"/>
                      <w:szCs w:val="21"/>
                      <w:lang w:val="en-US" w:eastAsia="zh-CN" w:bidi="ar-SA"/>
                    </w:rPr>
                    <w:t>西咸新区泾河新城泾永路中段工业园</w:t>
                  </w:r>
                  <w:r>
                    <w:rPr>
                      <w:rFonts w:hint="eastAsia" w:ascii="Times New Roman" w:hAnsi="Times New Roman" w:eastAsia="宋体" w:cs="Times New Roman"/>
                      <w:color w:val="auto"/>
                      <w:kern w:val="2"/>
                      <w:sz w:val="21"/>
                      <w:szCs w:val="21"/>
                      <w:lang w:val="en-US" w:eastAsia="zh-CN" w:bidi="ar-SA"/>
                    </w:rPr>
                    <w:t>，符合园区规划。</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cs="Times New Roman"/>
                      <w:color w:val="auto"/>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color w:val="auto"/>
                    </w:rPr>
                  </w:pP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新建挥发性有机物治理设施不再采用单一低温等离子、光氧化、光催化等治理技术，非水溶性挥发性有机物废气不再采用单一喷淋吸收方式处理。</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本项目产生的产生的有机废气经二级活性炭吸附装置处理后达标排放。</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ascii="Times New Roman" w:hAnsi="Times New Roman" w:cs="Times New Roman" w:eastAsiaTheme="minorEastAsia"/>
                      <w:color w:val="auto"/>
                      <w:sz w:val="21"/>
                      <w:szCs w:val="22"/>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color w:val="auto"/>
                    </w:rPr>
                  </w:pP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zh-CN" w:eastAsia="zh-CN" w:bidi="ar-SA"/>
                    </w:rPr>
                    <w:t>开展含挥发性有机物原辅材料达标情况联合检查。严格执行涂料、油墨、胶粘剂、清洗剂挥发性有机物含量限值标准，建立多部门联合执法机制，加强对相关产品生产、销售、使用环节挥发性有机物含量限值执行情况的监督检查，臭氧高发季节加大检测频次，曝光不合格产品并追溯其生产、销售、进口、使用企业，依法追究责任。</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本项目产生有机废气的原辅料主要为</w:t>
                  </w:r>
                  <w:r>
                    <w:rPr>
                      <w:rFonts w:hint="default" w:ascii="Times New Roman" w:hAnsi="Times New Roman" w:eastAsia="宋体" w:cs="Times New Roman"/>
                      <w:color w:val="auto"/>
                      <w:kern w:val="2"/>
                      <w:sz w:val="21"/>
                      <w:szCs w:val="21"/>
                      <w:lang w:val="en-US" w:eastAsia="zh-CN" w:bidi="ar-SA"/>
                    </w:rPr>
                    <w:t>PP医用颗粒</w:t>
                  </w:r>
                  <w:r>
                    <w:rPr>
                      <w:rFonts w:hint="eastAsia" w:ascii="Times New Roman" w:hAnsi="Times New Roman" w:eastAsia="宋体" w:cs="Times New Roman"/>
                      <w:color w:val="auto"/>
                      <w:kern w:val="2"/>
                      <w:sz w:val="21"/>
                      <w:szCs w:val="21"/>
                      <w:lang w:val="en-US" w:eastAsia="zh-CN" w:bidi="ar-SA"/>
                    </w:rPr>
                    <w:t>，原辅料不涉及</w:t>
                  </w:r>
                  <w:r>
                    <w:rPr>
                      <w:rFonts w:hint="default" w:ascii="Times New Roman" w:hAnsi="Times New Roman" w:eastAsia="宋体" w:cs="Times New Roman"/>
                      <w:color w:val="auto"/>
                      <w:kern w:val="2"/>
                      <w:sz w:val="21"/>
                      <w:szCs w:val="21"/>
                      <w:lang w:val="zh-CN" w:eastAsia="zh-CN" w:bidi="ar-SA"/>
                    </w:rPr>
                    <w:t>涂料、油墨、胶粘剂、清洗剂</w:t>
                  </w:r>
                  <w:r>
                    <w:rPr>
                      <w:rFonts w:hint="eastAsia" w:ascii="Times New Roman" w:hAnsi="Times New Roman" w:eastAsia="宋体" w:cs="Times New Roman"/>
                      <w:color w:val="auto"/>
                      <w:kern w:val="2"/>
                      <w:sz w:val="21"/>
                      <w:szCs w:val="21"/>
                      <w:lang w:val="en-US" w:eastAsia="zh-CN" w:bidi="ar-SA"/>
                    </w:rPr>
                    <w:t>等。</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ascii="Times New Roman" w:hAnsi="Times New Roman" w:cs="Times New Roman" w:eastAsiaTheme="minorEastAsia"/>
                      <w:color w:val="auto"/>
                      <w:sz w:val="21"/>
                      <w:szCs w:val="22"/>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016" w:type="pct"/>
                  <w:vMerge w:val="restart"/>
                  <w:tcBorders>
                    <w:tl2br w:val="nil"/>
                    <w:tr2bl w:val="nil"/>
                  </w:tcBorders>
                  <w:vAlign w:val="center"/>
                </w:tcPr>
                <w:p>
                  <w:pPr>
                    <w:pStyle w:val="38"/>
                    <w:spacing w:line="240" w:lineRule="auto"/>
                    <w:ind w:left="-63" w:leftChars="-30" w:right="-63" w:rightChars="-30" w:firstLine="0" w:firstLineChars="0"/>
                    <w:jc w:val="center"/>
                    <w:rPr>
                      <w:rFonts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rPr>
                    <w:t>《西咸新区大气污染治理专项行动方案》（2023-2027）</w:t>
                  </w: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推进大企业高端化、高质量发展，支持传统优势产业向产业链中高端迈进。进一步分析产业发展定位，开展传统行业中小企业和产业集群排查及分类整治，积极总结推广现代产业园区建管模式，以高质量发展为导向，加快建设新区秦创原十大特色产业园区，以产业园区为载体，搬迁入园一批、就地改造一批、做优做强一批中小企业，推动中小企业集聚化、高质量发展。</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en-US" w:eastAsia="zh-CN" w:bidi="ar-SA"/>
                    </w:rPr>
                    <w:t>本项目为兽用药品制造，</w:t>
                  </w:r>
                  <w:r>
                    <w:rPr>
                      <w:rFonts w:hint="eastAsia" w:eastAsia="宋体" w:cs="Times New Roman"/>
                      <w:color w:val="auto"/>
                      <w:szCs w:val="21"/>
                      <w:lang w:val="en-US" w:eastAsia="zh-CN"/>
                    </w:rPr>
                    <w:t>为先进制造业，</w:t>
                  </w:r>
                  <w:r>
                    <w:rPr>
                      <w:rFonts w:hint="eastAsia" w:ascii="Times New Roman" w:hAnsi="Times New Roman" w:eastAsia="宋体" w:cs="Times New Roman"/>
                      <w:color w:val="auto"/>
                      <w:kern w:val="2"/>
                      <w:sz w:val="21"/>
                      <w:szCs w:val="21"/>
                      <w:lang w:val="en-US" w:eastAsia="zh-CN" w:bidi="ar-SA"/>
                    </w:rPr>
                    <w:t>位于</w:t>
                  </w:r>
                  <w:r>
                    <w:rPr>
                      <w:rFonts w:hint="default" w:ascii="Times New Roman" w:hAnsi="Times New Roman" w:eastAsia="宋体" w:cs="Times New Roman"/>
                      <w:color w:val="auto"/>
                      <w:kern w:val="2"/>
                      <w:sz w:val="21"/>
                      <w:szCs w:val="21"/>
                      <w:lang w:val="en-US" w:eastAsia="zh-CN" w:bidi="ar-SA"/>
                    </w:rPr>
                    <w:t>西咸新区泾河新城泾永路中段工业园</w:t>
                  </w:r>
                  <w:r>
                    <w:rPr>
                      <w:rFonts w:hint="eastAsia" w:ascii="Times New Roman" w:hAnsi="Times New Roman" w:eastAsia="宋体" w:cs="Times New Roman"/>
                      <w:color w:val="auto"/>
                      <w:kern w:val="2"/>
                      <w:sz w:val="21"/>
                      <w:szCs w:val="21"/>
                      <w:lang w:val="en-US" w:eastAsia="zh-CN" w:bidi="ar-SA"/>
                    </w:rPr>
                    <w:t>，符合园区规划。</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cs="Times New Roman"/>
                      <w:color w:val="auto"/>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color w:val="auto"/>
                    </w:rPr>
                  </w:pP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推进涉VOCs污染治理设施升级改造。2023年完成使用溶剂型涂料、油墨、胶粘剂、清洗剂以及涉及有机化工生产企业的简易低效污染治理设施升级改造。</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eastAsia" w:ascii="Times New Roman" w:hAnsi="Times New Roman" w:eastAsia="宋体" w:cs="Times New Roman"/>
                      <w:color w:val="auto"/>
                      <w:kern w:val="2"/>
                      <w:sz w:val="21"/>
                      <w:szCs w:val="21"/>
                      <w:lang w:val="en-US" w:eastAsia="zh-CN" w:bidi="ar-SA"/>
                    </w:rPr>
                    <w:t>本项目产生有机废气的原辅料主要为</w:t>
                  </w:r>
                  <w:r>
                    <w:rPr>
                      <w:rFonts w:hint="default" w:ascii="Times New Roman" w:hAnsi="Times New Roman" w:eastAsia="宋体" w:cs="Times New Roman"/>
                      <w:color w:val="auto"/>
                      <w:kern w:val="2"/>
                      <w:sz w:val="21"/>
                      <w:szCs w:val="21"/>
                      <w:lang w:val="en-US" w:eastAsia="zh-CN" w:bidi="ar-SA"/>
                    </w:rPr>
                    <w:t>PP医用颗粒</w:t>
                  </w:r>
                  <w:r>
                    <w:rPr>
                      <w:rFonts w:hint="eastAsia" w:ascii="Times New Roman" w:hAnsi="Times New Roman" w:eastAsia="宋体" w:cs="Times New Roman"/>
                      <w:color w:val="auto"/>
                      <w:kern w:val="2"/>
                      <w:sz w:val="21"/>
                      <w:szCs w:val="21"/>
                      <w:lang w:val="en-US" w:eastAsia="zh-CN" w:bidi="ar-SA"/>
                    </w:rPr>
                    <w:t>，原辅料不涉及</w:t>
                  </w:r>
                  <w:r>
                    <w:rPr>
                      <w:rFonts w:hint="default" w:ascii="Times New Roman" w:hAnsi="Times New Roman" w:eastAsia="宋体" w:cs="Times New Roman"/>
                      <w:color w:val="auto"/>
                      <w:kern w:val="2"/>
                      <w:sz w:val="21"/>
                      <w:szCs w:val="21"/>
                      <w:lang w:val="zh-CN" w:eastAsia="zh-CN" w:bidi="ar-SA"/>
                    </w:rPr>
                    <w:t>涂料、油墨、胶粘剂、清洗剂</w:t>
                  </w:r>
                  <w:r>
                    <w:rPr>
                      <w:rFonts w:hint="eastAsia" w:ascii="Times New Roman" w:hAnsi="Times New Roman" w:eastAsia="宋体" w:cs="Times New Roman"/>
                      <w:color w:val="auto"/>
                      <w:kern w:val="2"/>
                      <w:sz w:val="21"/>
                      <w:szCs w:val="21"/>
                      <w:lang w:val="en-US" w:eastAsia="zh-CN" w:bidi="ar-SA"/>
                    </w:rPr>
                    <w:t>等，产生的有机废气</w:t>
                  </w:r>
                  <w:r>
                    <w:rPr>
                      <w:rFonts w:hint="default" w:ascii="Times New Roman" w:hAnsi="Times New Roman" w:eastAsia="宋体" w:cs="Times New Roman"/>
                      <w:color w:val="auto"/>
                      <w:kern w:val="2"/>
                      <w:sz w:val="21"/>
                      <w:szCs w:val="21"/>
                      <w:lang w:val="zh-CN" w:eastAsia="zh-CN" w:bidi="ar-SA"/>
                    </w:rPr>
                    <w:t>经收集后引入</w:t>
                  </w:r>
                  <w:r>
                    <w:rPr>
                      <w:rFonts w:hint="eastAsia" w:ascii="Times New Roman" w:hAnsi="Times New Roman" w:eastAsia="宋体" w:cs="Times New Roman"/>
                      <w:color w:val="auto"/>
                      <w:kern w:val="2"/>
                      <w:sz w:val="21"/>
                      <w:szCs w:val="21"/>
                      <w:lang w:val="zh-CN" w:eastAsia="zh-CN" w:bidi="ar-SA"/>
                    </w:rPr>
                    <w:t>二级活性炭</w:t>
                  </w:r>
                  <w:r>
                    <w:rPr>
                      <w:rFonts w:hint="default" w:ascii="Times New Roman" w:hAnsi="Times New Roman" w:eastAsia="宋体" w:cs="Times New Roman"/>
                      <w:color w:val="auto"/>
                      <w:kern w:val="2"/>
                      <w:sz w:val="21"/>
                      <w:szCs w:val="21"/>
                      <w:lang w:val="zh-CN" w:eastAsia="zh-CN" w:bidi="ar-SA"/>
                    </w:rPr>
                    <w:t>吸附装置处理。</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016" w:type="pct"/>
                  <w:vMerge w:val="restart"/>
                  <w:tcBorders>
                    <w:tl2br w:val="nil"/>
                    <w:tr2bl w:val="nil"/>
                  </w:tcBorders>
                  <w:vAlign w:val="center"/>
                </w:tcPr>
                <w:p>
                  <w:pPr>
                    <w:pStyle w:val="38"/>
                    <w:spacing w:line="240" w:lineRule="auto"/>
                    <w:ind w:left="-63" w:leftChars="-30" w:right="-63" w:rightChars="-30" w:firstLine="0" w:firstLineChars="0"/>
                    <w:jc w:val="center"/>
                    <w:rPr>
                      <w:rFonts w:ascii="Times New Roman" w:hAnsi="Times New Roman" w:cs="Times New Roman"/>
                      <w:color w:val="auto"/>
                      <w:kern w:val="2"/>
                      <w:sz w:val="21"/>
                      <w:szCs w:val="21"/>
                    </w:rPr>
                  </w:pPr>
                  <w:r>
                    <w:rPr>
                      <w:rFonts w:hint="default" w:ascii="Times New Roman" w:hAnsi="Times New Roman" w:cs="Times New Roman"/>
                      <w:color w:val="auto"/>
                      <w:kern w:val="2"/>
                      <w:sz w:val="21"/>
                      <w:szCs w:val="21"/>
                      <w:lang w:val="en-US" w:eastAsia="zh-CN"/>
                    </w:rPr>
                    <w:t>《西咸新区泾河新城大气污染治理专项行动方案》（2023-2027）</w:t>
                  </w: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强化源头管控。严格落实国家、省、市、新区及新城产业规划、产业政策、“三线一单”、规划环评等要求，配合新区开展区域空间生态环境评价工作，积极推行区域、规划环境影响评价，新、改、扩建化工、石化、建材、有色等项目的环境影响评价应满足区域、规划环评要求。</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en-US" w:eastAsia="zh-CN" w:bidi="ar-SA"/>
                    </w:rPr>
                    <w:t>本项目为兽用药品制造，</w:t>
                  </w:r>
                  <w:r>
                    <w:rPr>
                      <w:rFonts w:hint="default" w:ascii="Times New Roman" w:hAnsi="Times New Roman" w:eastAsia="宋体" w:cs="Times New Roman"/>
                      <w:color w:val="auto"/>
                      <w:kern w:val="2"/>
                      <w:sz w:val="21"/>
                      <w:szCs w:val="21"/>
                      <w:lang w:val="zh-CN" w:eastAsia="zh-CN" w:bidi="ar-SA"/>
                    </w:rPr>
                    <w:t>产业规划、产业政策、“三线一单”、规划环评</w:t>
                  </w:r>
                  <w:r>
                    <w:rPr>
                      <w:rFonts w:hint="eastAsia" w:ascii="Times New Roman" w:hAnsi="Times New Roman" w:eastAsia="宋体" w:cs="Times New Roman"/>
                      <w:color w:val="auto"/>
                      <w:kern w:val="2"/>
                      <w:sz w:val="21"/>
                      <w:szCs w:val="21"/>
                      <w:lang w:val="en-US" w:eastAsia="zh-CN" w:bidi="ar-SA"/>
                    </w:rPr>
                    <w:t>的</w:t>
                  </w:r>
                  <w:r>
                    <w:rPr>
                      <w:rFonts w:hint="default" w:ascii="Times New Roman" w:hAnsi="Times New Roman" w:eastAsia="宋体" w:cs="Times New Roman"/>
                      <w:color w:val="auto"/>
                      <w:kern w:val="2"/>
                      <w:sz w:val="21"/>
                      <w:szCs w:val="21"/>
                      <w:lang w:val="zh-CN" w:eastAsia="zh-CN" w:bidi="ar-SA"/>
                    </w:rPr>
                    <w:t>要求</w:t>
                  </w:r>
                  <w:r>
                    <w:rPr>
                      <w:rFonts w:hint="eastAsia" w:ascii="Times New Roman" w:hAnsi="Times New Roman" w:eastAsia="宋体" w:cs="Times New Roman"/>
                      <w:color w:val="auto"/>
                      <w:kern w:val="2"/>
                      <w:sz w:val="21"/>
                      <w:szCs w:val="21"/>
                      <w:lang w:val="zh-CN" w:eastAsia="zh-CN" w:bidi="ar-SA"/>
                    </w:rPr>
                    <w:t>。</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cs="Times New Roman"/>
                      <w:color w:val="auto"/>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color w:val="auto"/>
                    </w:rPr>
                  </w:pPr>
                </w:p>
              </w:tc>
              <w:tc>
                <w:tcPr>
                  <w:tcW w:w="2067" w:type="pct"/>
                  <w:tcBorders>
                    <w:tl2br w:val="nil"/>
                    <w:tr2bl w:val="nil"/>
                  </w:tcBorders>
                  <w:vAlign w:val="center"/>
                </w:tcPr>
                <w:p>
                  <w:pPr>
                    <w:spacing w:line="240" w:lineRule="auto"/>
                    <w:ind w:left="0" w:leftChars="0" w:right="0" w:rightChars="0" w:firstLine="0" w:firstLineChars="0"/>
                    <w:jc w:val="both"/>
                    <w:rPr>
                      <w:rFonts w:ascii="Times New Roman" w:hAnsi="Times New Roman" w:cs="Times New Roman" w:eastAsiaTheme="minorEastAsia"/>
                      <w:color w:val="auto"/>
                      <w:sz w:val="21"/>
                      <w:szCs w:val="22"/>
                      <w:lang w:eastAsia="zh-CN"/>
                    </w:rPr>
                  </w:pPr>
                  <w:r>
                    <w:rPr>
                      <w:rFonts w:hint="default" w:ascii="Times New Roman" w:hAnsi="Times New Roman" w:eastAsia="宋体" w:cs="Times New Roman"/>
                      <w:color w:val="auto"/>
                      <w:kern w:val="2"/>
                      <w:sz w:val="21"/>
                      <w:szCs w:val="21"/>
                      <w:lang w:val="zh-CN" w:eastAsia="zh-CN" w:bidi="ar-SA"/>
                    </w:rPr>
                    <w:t>进一步分析产业发展定位，开展传统行业中小企业和产业集群排查及分类整治，积极总结推广现代产业园区建管模式，以高质量发展为导向，加快建设泾河双碳光伏产业园、泾河两链融合示范园。以产业园区为载体，搬迁入园一批、就地改造一批、做优做强一批中小企业，推动中小企业集聚化、高质量发展。</w:t>
                  </w:r>
                </w:p>
              </w:tc>
              <w:tc>
                <w:tcPr>
                  <w:tcW w:w="1283" w:type="pct"/>
                  <w:tcBorders>
                    <w:tl2br w:val="nil"/>
                    <w:tr2bl w:val="nil"/>
                  </w:tcBorders>
                  <w:vAlign w:val="center"/>
                </w:tcPr>
                <w:p>
                  <w:pPr>
                    <w:spacing w:line="240" w:lineRule="auto"/>
                    <w:ind w:left="0" w:leftChars="0" w:right="0" w:rightChars="0" w:firstLine="0" w:firstLineChars="0"/>
                    <w:jc w:val="both"/>
                    <w:rPr>
                      <w:rFonts w:ascii="Times New Roman" w:hAnsi="Times New Roman" w:cs="Times New Roman" w:eastAsiaTheme="minorEastAsia"/>
                      <w:color w:val="auto"/>
                      <w:sz w:val="21"/>
                      <w:szCs w:val="22"/>
                      <w:lang w:eastAsia="zh-CN"/>
                    </w:rPr>
                  </w:pPr>
                  <w:r>
                    <w:rPr>
                      <w:rFonts w:hint="default" w:ascii="Times New Roman" w:hAnsi="Times New Roman" w:eastAsia="宋体" w:cs="Times New Roman"/>
                      <w:color w:val="auto"/>
                      <w:kern w:val="2"/>
                      <w:sz w:val="21"/>
                      <w:szCs w:val="21"/>
                      <w:lang w:val="en-US" w:eastAsia="zh-CN" w:bidi="ar-SA"/>
                    </w:rPr>
                    <w:t>本项目为兽用药品制造，</w:t>
                  </w:r>
                  <w:r>
                    <w:rPr>
                      <w:rFonts w:hint="eastAsia" w:ascii="Times New Roman" w:hAnsi="Times New Roman" w:eastAsia="宋体" w:cs="Times New Roman"/>
                      <w:color w:val="auto"/>
                      <w:kern w:val="2"/>
                      <w:sz w:val="21"/>
                      <w:szCs w:val="21"/>
                      <w:lang w:val="en-US" w:eastAsia="zh-CN" w:bidi="ar-SA"/>
                    </w:rPr>
                    <w:t>位于</w:t>
                  </w:r>
                  <w:r>
                    <w:rPr>
                      <w:rFonts w:hint="default" w:ascii="Times New Roman" w:hAnsi="Times New Roman" w:eastAsia="宋体" w:cs="Times New Roman"/>
                      <w:color w:val="auto"/>
                      <w:kern w:val="2"/>
                      <w:sz w:val="21"/>
                      <w:szCs w:val="21"/>
                      <w:lang w:val="en-US" w:eastAsia="zh-CN" w:bidi="ar-SA"/>
                    </w:rPr>
                    <w:t>西咸新区泾河新城泾永路中段工业园</w:t>
                  </w:r>
                  <w:r>
                    <w:rPr>
                      <w:rFonts w:hint="eastAsia" w:ascii="Times New Roman" w:hAnsi="Times New Roman" w:eastAsia="宋体" w:cs="Times New Roman"/>
                      <w:color w:val="auto"/>
                      <w:kern w:val="2"/>
                      <w:sz w:val="21"/>
                      <w:szCs w:val="21"/>
                      <w:lang w:val="en-US" w:eastAsia="zh-CN" w:bidi="ar-SA"/>
                    </w:rPr>
                    <w:t>，符合园区规划。</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eastAsiaTheme="minorEastAsia"/>
                      <w:color w:val="auto"/>
                      <w:sz w:val="21"/>
                      <w:szCs w:val="22"/>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rFonts w:ascii="Times New Roman" w:hAnsi="Times New Roman" w:cs="Times New Roman" w:eastAsiaTheme="minorEastAsia"/>
                      <w:color w:val="auto"/>
                      <w:sz w:val="21"/>
                      <w:szCs w:val="22"/>
                      <w:lang w:eastAsia="zh-CN"/>
                    </w:rPr>
                  </w:pP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严把燃煤锅炉准入关口。全面禁止新建燃煤锅炉，推动燃气锅炉实施低氮燃烧深度改造，鼓励企业将氮氧化物浓度控制在30毫克/立方米以内。</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本项目依托现有4t/h天然气蒸汽锅炉，且已安装低氮燃烧器。</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eastAsiaTheme="minorEastAsia"/>
                      <w:color w:val="auto"/>
                      <w:sz w:val="21"/>
                      <w:szCs w:val="22"/>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016" w:type="pct"/>
                  <w:vMerge w:val="continue"/>
                  <w:tcBorders>
                    <w:tl2br w:val="nil"/>
                    <w:tr2bl w:val="nil"/>
                  </w:tcBorders>
                  <w:vAlign w:val="center"/>
                </w:tcPr>
                <w:p>
                  <w:pPr>
                    <w:spacing w:line="240" w:lineRule="auto"/>
                    <w:ind w:left="0" w:leftChars="0" w:right="0" w:rightChars="0" w:firstLine="0" w:firstLineChars="0"/>
                    <w:jc w:val="center"/>
                    <w:rPr>
                      <w:rFonts w:ascii="Times New Roman" w:hAnsi="Times New Roman" w:cs="Times New Roman" w:eastAsiaTheme="minorEastAsia"/>
                      <w:color w:val="auto"/>
                      <w:sz w:val="21"/>
                      <w:szCs w:val="22"/>
                      <w:lang w:eastAsia="zh-CN"/>
                    </w:rPr>
                  </w:pPr>
                </w:p>
              </w:tc>
              <w:tc>
                <w:tcPr>
                  <w:tcW w:w="2067"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kern w:val="2"/>
                      <w:sz w:val="21"/>
                      <w:szCs w:val="21"/>
                      <w:lang w:val="zh-CN" w:eastAsia="zh-CN" w:bidi="ar-SA"/>
                    </w:rPr>
                    <w:t>推进涉VOCs污染治理设施升级改造。2023年完成使用溶剂型涂料、油墨、胶粘剂、清洗剂以及涉及有机化工生产企业的简易低效污染治理设施升级改造。</w:t>
                  </w:r>
                </w:p>
              </w:tc>
              <w:tc>
                <w:tcPr>
                  <w:tcW w:w="1283"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kern w:val="2"/>
                      <w:sz w:val="21"/>
                      <w:szCs w:val="21"/>
                      <w:lang w:val="zh-CN" w:eastAsia="zh-CN" w:bidi="ar-SA"/>
                    </w:rPr>
                  </w:pPr>
                  <w:r>
                    <w:rPr>
                      <w:rFonts w:hint="eastAsia" w:ascii="Times New Roman" w:hAnsi="Times New Roman" w:eastAsia="宋体" w:cs="Times New Roman"/>
                      <w:color w:val="auto"/>
                      <w:kern w:val="2"/>
                      <w:sz w:val="21"/>
                      <w:szCs w:val="21"/>
                      <w:lang w:val="en-US" w:eastAsia="zh-CN" w:bidi="ar-SA"/>
                    </w:rPr>
                    <w:t>本项目产生有机废气的原辅料主要为</w:t>
                  </w:r>
                  <w:r>
                    <w:rPr>
                      <w:rFonts w:hint="default" w:ascii="Times New Roman" w:hAnsi="Times New Roman" w:eastAsia="宋体" w:cs="Times New Roman"/>
                      <w:color w:val="auto"/>
                      <w:kern w:val="2"/>
                      <w:sz w:val="21"/>
                      <w:szCs w:val="21"/>
                      <w:lang w:val="en-US" w:eastAsia="zh-CN" w:bidi="ar-SA"/>
                    </w:rPr>
                    <w:t>PP医用颗粒</w:t>
                  </w:r>
                  <w:r>
                    <w:rPr>
                      <w:rFonts w:hint="eastAsia" w:ascii="Times New Roman" w:hAnsi="Times New Roman" w:eastAsia="宋体" w:cs="Times New Roman"/>
                      <w:color w:val="auto"/>
                      <w:kern w:val="2"/>
                      <w:sz w:val="21"/>
                      <w:szCs w:val="21"/>
                      <w:lang w:val="en-US" w:eastAsia="zh-CN" w:bidi="ar-SA"/>
                    </w:rPr>
                    <w:t>，原辅料不涉及</w:t>
                  </w:r>
                  <w:r>
                    <w:rPr>
                      <w:rFonts w:hint="default" w:ascii="Times New Roman" w:hAnsi="Times New Roman" w:eastAsia="宋体" w:cs="Times New Roman"/>
                      <w:color w:val="auto"/>
                      <w:kern w:val="2"/>
                      <w:sz w:val="21"/>
                      <w:szCs w:val="21"/>
                      <w:lang w:val="zh-CN" w:eastAsia="zh-CN" w:bidi="ar-SA"/>
                    </w:rPr>
                    <w:t>涂料、油墨、胶粘剂、清洗剂</w:t>
                  </w:r>
                  <w:r>
                    <w:rPr>
                      <w:rFonts w:hint="eastAsia" w:ascii="Times New Roman" w:hAnsi="Times New Roman" w:eastAsia="宋体" w:cs="Times New Roman"/>
                      <w:color w:val="auto"/>
                      <w:kern w:val="2"/>
                      <w:sz w:val="21"/>
                      <w:szCs w:val="21"/>
                      <w:lang w:val="en-US" w:eastAsia="zh-CN" w:bidi="ar-SA"/>
                    </w:rPr>
                    <w:t>等，产生的有机废气</w:t>
                  </w:r>
                  <w:r>
                    <w:rPr>
                      <w:rFonts w:hint="default" w:ascii="Times New Roman" w:hAnsi="Times New Roman" w:eastAsia="宋体" w:cs="Times New Roman"/>
                      <w:color w:val="auto"/>
                      <w:kern w:val="2"/>
                      <w:sz w:val="21"/>
                      <w:szCs w:val="21"/>
                      <w:lang w:val="zh-CN" w:eastAsia="zh-CN" w:bidi="ar-SA"/>
                    </w:rPr>
                    <w:t>经收集后引入</w:t>
                  </w:r>
                  <w:r>
                    <w:rPr>
                      <w:rFonts w:hint="eastAsia" w:ascii="Times New Roman" w:hAnsi="Times New Roman" w:eastAsia="宋体" w:cs="Times New Roman"/>
                      <w:color w:val="auto"/>
                      <w:kern w:val="2"/>
                      <w:sz w:val="21"/>
                      <w:szCs w:val="21"/>
                      <w:lang w:val="zh-CN" w:eastAsia="zh-CN" w:bidi="ar-SA"/>
                    </w:rPr>
                    <w:t>二级活性炭</w:t>
                  </w:r>
                  <w:r>
                    <w:rPr>
                      <w:rFonts w:hint="default" w:ascii="Times New Roman" w:hAnsi="Times New Roman" w:eastAsia="宋体" w:cs="Times New Roman"/>
                      <w:color w:val="auto"/>
                      <w:kern w:val="2"/>
                      <w:sz w:val="21"/>
                      <w:szCs w:val="21"/>
                      <w:lang w:val="zh-CN" w:eastAsia="zh-CN" w:bidi="ar-SA"/>
                    </w:rPr>
                    <w:t>吸附装置处理。</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cs="Times New Roman" w:eastAsiaTheme="minorEastAsia"/>
                      <w:color w:val="auto"/>
                      <w:sz w:val="21"/>
                      <w:szCs w:val="22"/>
                      <w:lang w:eastAsia="zh-CN"/>
                    </w:rPr>
                  </w:pPr>
                  <w:r>
                    <w:rPr>
                      <w:rFonts w:cs="Times New Roman"/>
                      <w:color w:val="auto"/>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6" w:type="pct"/>
                  <w:tcBorders>
                    <w:tl2br w:val="nil"/>
                    <w:tr2bl w:val="nil"/>
                  </w:tcBorders>
                  <w:vAlign w:val="center"/>
                </w:tcPr>
                <w:p>
                  <w:pPr>
                    <w:pStyle w:val="38"/>
                    <w:spacing w:line="240" w:lineRule="auto"/>
                    <w:ind w:left="-63" w:leftChars="-30" w:right="-63" w:rightChars="-30" w:firstLine="0" w:firstLineChars="0"/>
                    <w:jc w:val="center"/>
                    <w:rPr>
                      <w:color w:val="auto"/>
                      <w:kern w:val="2"/>
                      <w:sz w:val="21"/>
                      <w:szCs w:val="21"/>
                    </w:rPr>
                  </w:pPr>
                  <w:r>
                    <w:rPr>
                      <w:color w:val="auto"/>
                      <w:kern w:val="2"/>
                      <w:sz w:val="21"/>
                      <w:szCs w:val="21"/>
                    </w:rPr>
                    <w:t>《重点行业挥发性有机物综合治理方案》</w:t>
                  </w:r>
                </w:p>
              </w:tc>
              <w:tc>
                <w:tcPr>
                  <w:tcW w:w="2067" w:type="pct"/>
                  <w:tcBorders>
                    <w:tl2br w:val="nil"/>
                    <w:tr2bl w:val="nil"/>
                  </w:tcBorders>
                  <w:vAlign w:val="center"/>
                </w:tcPr>
                <w:p>
                  <w:pPr>
                    <w:pStyle w:val="38"/>
                    <w:spacing w:line="240" w:lineRule="auto"/>
                    <w:ind w:left="-63" w:leftChars="-30" w:right="-63" w:rightChars="-30" w:firstLine="0" w:firstLineChars="0"/>
                    <w:jc w:val="left"/>
                    <w:rPr>
                      <w:color w:val="auto"/>
                      <w:kern w:val="2"/>
                      <w:sz w:val="21"/>
                      <w:szCs w:val="21"/>
                    </w:rPr>
                  </w:pPr>
                  <w:r>
                    <w:rPr>
                      <w:color w:val="auto"/>
                      <w:kern w:val="2"/>
                      <w:sz w:val="21"/>
                      <w:szCs w:val="21"/>
                    </w:rPr>
                    <w:t>重点提高涉VOCs排放主要工序密闭化水平，加强无组织排放收集，加大含VOCs物料储存和装卸治理力度。</w:t>
                  </w:r>
                </w:p>
                <w:p>
                  <w:pPr>
                    <w:pStyle w:val="38"/>
                    <w:spacing w:line="240" w:lineRule="auto"/>
                    <w:ind w:left="-63" w:leftChars="-30" w:right="-63" w:rightChars="-30" w:firstLine="0" w:firstLineChars="0"/>
                    <w:jc w:val="left"/>
                    <w:rPr>
                      <w:color w:val="auto"/>
                      <w:kern w:val="2"/>
                      <w:sz w:val="21"/>
                      <w:szCs w:val="21"/>
                    </w:rPr>
                  </w:pPr>
                  <w:r>
                    <w:rPr>
                      <w:color w:val="auto"/>
                      <w:kern w:val="2"/>
                      <w:sz w:val="21"/>
                      <w:szCs w:val="21"/>
                    </w:rPr>
                    <w:t>积极推广使用低VOCs含量或低反应活性的原辅材料，加快工艺改进和产品升级。</w:t>
                  </w:r>
                </w:p>
              </w:tc>
              <w:tc>
                <w:tcPr>
                  <w:tcW w:w="1283" w:type="pct"/>
                  <w:tcBorders>
                    <w:tl2br w:val="nil"/>
                    <w:tr2bl w:val="nil"/>
                  </w:tcBorders>
                  <w:vAlign w:val="center"/>
                </w:tcPr>
                <w:p>
                  <w:pPr>
                    <w:pStyle w:val="7"/>
                    <w:spacing w:line="240" w:lineRule="auto"/>
                    <w:ind w:left="0" w:leftChars="0" w:right="0" w:rightChars="0" w:firstLine="0" w:firstLineChars="0"/>
                    <w:jc w:val="both"/>
                    <w:rPr>
                      <w:rFonts w:cs="Times New Roman"/>
                      <w:bCs/>
                      <w:color w:val="auto"/>
                      <w:szCs w:val="21"/>
                      <w:lang w:eastAsia="zh-CN"/>
                    </w:rPr>
                  </w:pPr>
                  <w:r>
                    <w:rPr>
                      <w:rFonts w:eastAsia="宋体" w:cs="Times New Roman"/>
                      <w:color w:val="auto"/>
                      <w:szCs w:val="21"/>
                      <w:lang w:eastAsia="zh-CN" w:bidi="ar"/>
                    </w:rPr>
                    <w:t>本项目属兽用药品制造行业，不属于挥发性有机物排放重点行业。但在注塑、吹塑工序中产生的有机废气经收集后引入</w:t>
                  </w:r>
                  <w:r>
                    <w:rPr>
                      <w:rFonts w:hint="eastAsia" w:eastAsia="宋体" w:cs="Times New Roman"/>
                      <w:color w:val="auto"/>
                      <w:szCs w:val="21"/>
                      <w:lang w:eastAsia="zh-CN" w:bidi="ar"/>
                    </w:rPr>
                    <w:t>二级活性炭</w:t>
                  </w:r>
                  <w:r>
                    <w:rPr>
                      <w:rFonts w:eastAsia="宋体" w:cs="Times New Roman"/>
                      <w:color w:val="auto"/>
                      <w:szCs w:val="21"/>
                      <w:lang w:eastAsia="zh-CN" w:bidi="ar"/>
                    </w:rPr>
                    <w:t>吸附装置处理。</w:t>
                  </w:r>
                </w:p>
              </w:tc>
              <w:tc>
                <w:tcPr>
                  <w:tcW w:w="632" w:type="pct"/>
                  <w:tcBorders>
                    <w:tl2br w:val="nil"/>
                    <w:tr2bl w:val="nil"/>
                  </w:tcBorders>
                  <w:vAlign w:val="center"/>
                </w:tcPr>
                <w:p>
                  <w:pPr>
                    <w:pStyle w:val="3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color w:val="auto"/>
                      <w:kern w:val="2"/>
                      <w:sz w:val="21"/>
                      <w:szCs w:val="21"/>
                    </w:rPr>
                  </w:pPr>
                  <w:r>
                    <w:rPr>
                      <w:color w:val="auto"/>
                      <w:kern w:val="2"/>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6" w:type="pct"/>
                  <w:tcBorders>
                    <w:tl2br w:val="nil"/>
                    <w:tr2bl w:val="nil"/>
                  </w:tcBorders>
                  <w:vAlign w:val="center"/>
                </w:tcPr>
                <w:p>
                  <w:pPr>
                    <w:pStyle w:val="38"/>
                    <w:spacing w:line="240" w:lineRule="auto"/>
                    <w:ind w:left="-63" w:leftChars="-30" w:right="-63" w:rightChars="-30" w:firstLine="0" w:firstLineChars="0"/>
                    <w:jc w:val="center"/>
                    <w:rPr>
                      <w:rFonts w:eastAsiaTheme="minorEastAsia"/>
                      <w:color w:val="auto"/>
                      <w:kern w:val="0"/>
                      <w:sz w:val="21"/>
                      <w:szCs w:val="22"/>
                    </w:rPr>
                  </w:pPr>
                  <w:r>
                    <w:rPr>
                      <w:rFonts w:eastAsiaTheme="minorEastAsia"/>
                      <w:color w:val="auto"/>
                      <w:kern w:val="0"/>
                      <w:sz w:val="21"/>
                      <w:szCs w:val="22"/>
                      <w:lang w:val="zh-CN"/>
                    </w:rPr>
                    <w:t>《挥发性有机物（VOCs）污染防治技术政策》</w:t>
                  </w:r>
                </w:p>
              </w:tc>
              <w:tc>
                <w:tcPr>
                  <w:tcW w:w="2067" w:type="pct"/>
                  <w:tcBorders>
                    <w:tl2br w:val="nil"/>
                    <w:tr2bl w:val="nil"/>
                  </w:tcBorders>
                  <w:vAlign w:val="center"/>
                </w:tcPr>
                <w:p>
                  <w:pPr>
                    <w:pStyle w:val="16"/>
                    <w:tabs>
                      <w:tab w:val="left" w:pos="7584"/>
                      <w:tab w:val="left" w:pos="8058"/>
                      <w:tab w:val="left" w:pos="8820"/>
                      <w:tab w:val="left" w:pos="9164"/>
                    </w:tabs>
                    <w:spacing w:line="240" w:lineRule="auto"/>
                    <w:ind w:left="0" w:leftChars="0" w:right="0" w:rightChars="0" w:firstLine="0" w:firstLineChars="0"/>
                    <w:rPr>
                      <w:rFonts w:ascii="Times New Roman" w:hAnsi="Times New Roman" w:cs="Times New Roman" w:eastAsiaTheme="minorEastAsia"/>
                      <w:color w:val="auto"/>
                      <w:sz w:val="21"/>
                      <w:szCs w:val="22"/>
                      <w:lang w:val="zh-CN" w:eastAsia="zh-CN"/>
                    </w:rPr>
                  </w:pPr>
                  <w:r>
                    <w:rPr>
                      <w:rFonts w:ascii="Times New Roman" w:hAnsi="Times New Roman" w:cs="Times New Roman" w:eastAsiaTheme="minorEastAsia"/>
                      <w:color w:val="auto"/>
                      <w:sz w:val="21"/>
                      <w:szCs w:val="22"/>
                      <w:lang w:val="zh-CN" w:eastAsia="zh-CN"/>
                    </w:rPr>
                    <w:t>含VOCs产品的使用过程中，应采取废气收集措施，提高废气收集效率，减少废气的无组织排放与逸散，并对收集后的废气进行回收或处理后达标排放。</w:t>
                  </w:r>
                </w:p>
                <w:p>
                  <w:pPr>
                    <w:pStyle w:val="16"/>
                    <w:tabs>
                      <w:tab w:val="left" w:pos="7584"/>
                      <w:tab w:val="left" w:pos="8058"/>
                      <w:tab w:val="left" w:pos="8820"/>
                      <w:tab w:val="left" w:pos="9164"/>
                    </w:tabs>
                    <w:spacing w:line="240" w:lineRule="auto"/>
                    <w:ind w:left="0" w:leftChars="0" w:right="0" w:rightChars="0" w:firstLine="0" w:firstLineChars="0"/>
                    <w:rPr>
                      <w:rFonts w:ascii="Times New Roman" w:hAnsi="Times New Roman" w:cs="Times New Roman" w:eastAsiaTheme="minorEastAsia"/>
                      <w:color w:val="auto"/>
                      <w:sz w:val="21"/>
                      <w:szCs w:val="22"/>
                      <w:lang w:eastAsia="zh-CN"/>
                    </w:rPr>
                  </w:pPr>
                  <w:r>
                    <w:rPr>
                      <w:rFonts w:ascii="Times New Roman" w:hAnsi="Times New Roman" w:cs="Times New Roman" w:eastAsiaTheme="minorEastAsia"/>
                      <w:color w:val="auto"/>
                      <w:sz w:val="21"/>
                      <w:szCs w:val="22"/>
                      <w:lang w:val="zh-CN" w:eastAsia="zh-CN"/>
                    </w:rPr>
                    <w:t>企业应建立健全VOCs治理设施的运行维护规程和台帐等日常管理制度，并根据工艺要求定期对各类设备、电气、自控仪表等进行检修维护，确保设施的稳定运行。</w:t>
                  </w:r>
                </w:p>
              </w:tc>
              <w:tc>
                <w:tcPr>
                  <w:tcW w:w="1283" w:type="pct"/>
                  <w:tcBorders>
                    <w:tl2br w:val="nil"/>
                    <w:tr2bl w:val="nil"/>
                  </w:tcBorders>
                  <w:vAlign w:val="center"/>
                </w:tcPr>
                <w:p>
                  <w:pPr>
                    <w:pStyle w:val="7"/>
                    <w:spacing w:line="240" w:lineRule="auto"/>
                    <w:ind w:left="0" w:leftChars="0" w:right="0" w:rightChars="0" w:firstLine="0" w:firstLineChars="0"/>
                    <w:jc w:val="both"/>
                    <w:rPr>
                      <w:rFonts w:cs="Times New Roman"/>
                      <w:color w:val="auto"/>
                      <w:lang w:eastAsia="zh-CN"/>
                    </w:rPr>
                  </w:pPr>
                  <w:r>
                    <w:rPr>
                      <w:rFonts w:eastAsia="宋体" w:cs="Times New Roman"/>
                      <w:color w:val="auto"/>
                      <w:szCs w:val="21"/>
                      <w:lang w:eastAsia="zh-CN" w:bidi="ar"/>
                    </w:rPr>
                    <w:t>注塑、吹塑工序中产生的有机废气经收集后引入</w:t>
                  </w:r>
                  <w:r>
                    <w:rPr>
                      <w:rFonts w:hint="eastAsia" w:eastAsia="宋体" w:cs="Times New Roman"/>
                      <w:color w:val="auto"/>
                      <w:szCs w:val="21"/>
                      <w:lang w:eastAsia="zh-CN" w:bidi="ar"/>
                    </w:rPr>
                    <w:t>二级活性炭</w:t>
                  </w:r>
                  <w:r>
                    <w:rPr>
                      <w:rFonts w:eastAsia="宋体" w:cs="Times New Roman"/>
                      <w:color w:val="auto"/>
                      <w:szCs w:val="21"/>
                      <w:lang w:eastAsia="zh-CN" w:bidi="ar"/>
                    </w:rPr>
                    <w:t>吸附装置处理后由排气筒排放，</w:t>
                  </w:r>
                  <w:r>
                    <w:rPr>
                      <w:rFonts w:eastAsia="宋体" w:cs="Times New Roman"/>
                      <w:color w:val="auto"/>
                      <w:szCs w:val="21"/>
                      <w:lang w:val="zh-CN" w:eastAsia="zh-CN" w:bidi="ar"/>
                    </w:rPr>
                    <w:t>减少了废气的无组织排放与逸散</w:t>
                  </w:r>
                  <w:r>
                    <w:rPr>
                      <w:rFonts w:cs="Times New Roman"/>
                      <w:color w:val="auto"/>
                      <w:lang w:eastAsia="zh-CN"/>
                    </w:rPr>
                    <w:t>，</w:t>
                  </w:r>
                  <w:r>
                    <w:rPr>
                      <w:rFonts w:cs="Times New Roman"/>
                      <w:color w:val="auto"/>
                      <w:lang w:val="zh-CN" w:eastAsia="zh-CN"/>
                    </w:rPr>
                    <w:t>评价要求企业建立健全VOCs治理设施的运行维护规程和台帐，并加强对设备的检修维护。</w:t>
                  </w:r>
                </w:p>
              </w:tc>
              <w:tc>
                <w:tcPr>
                  <w:tcW w:w="632" w:type="pct"/>
                  <w:tcBorders>
                    <w:tl2br w:val="nil"/>
                    <w:tr2bl w:val="nil"/>
                  </w:tcBorders>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cs="Times New Roman"/>
                      <w:color w:val="auto"/>
                      <w:lang w:eastAsia="zh-CN"/>
                    </w:rPr>
                  </w:pPr>
                  <w:r>
                    <w:rPr>
                      <w:color w:val="auto"/>
                      <w:kern w:val="2"/>
                      <w:sz w:val="21"/>
                      <w:szCs w:val="21"/>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1016" w:type="pct"/>
                  <w:tcBorders>
                    <w:tl2br w:val="nil"/>
                    <w:tr2bl w:val="nil"/>
                  </w:tcBorders>
                  <w:vAlign w:val="center"/>
                </w:tcPr>
                <w:p>
                  <w:pPr>
                    <w:spacing w:line="240" w:lineRule="auto"/>
                    <w:ind w:left="0" w:leftChars="0" w:right="0" w:rightChars="0" w:firstLine="0" w:firstLineChars="0"/>
                    <w:rPr>
                      <w:rFonts w:cs="Times New Roman"/>
                      <w:color w:val="auto"/>
                      <w:lang w:eastAsia="zh-CN"/>
                    </w:rPr>
                  </w:pPr>
                  <w:r>
                    <w:rPr>
                      <w:rFonts w:cs="Times New Roman"/>
                      <w:color w:val="auto"/>
                      <w:lang w:eastAsia="zh-CN"/>
                    </w:rPr>
                    <w:t>《关于深入打好污染防治攻坚战的意见》</w:t>
                  </w:r>
                </w:p>
              </w:tc>
              <w:tc>
                <w:tcPr>
                  <w:tcW w:w="2067" w:type="pct"/>
                  <w:tcBorders>
                    <w:tl2br w:val="nil"/>
                    <w:tr2bl w:val="nil"/>
                  </w:tcBorders>
                  <w:vAlign w:val="center"/>
                </w:tcPr>
                <w:p>
                  <w:pPr>
                    <w:spacing w:line="240" w:lineRule="auto"/>
                    <w:ind w:left="0" w:leftChars="0" w:right="0" w:rightChars="0" w:firstLine="0" w:firstLineChars="0"/>
                    <w:rPr>
                      <w:rFonts w:cs="Times New Roman"/>
                      <w:color w:val="auto"/>
                      <w:lang w:eastAsia="zh-CN"/>
                    </w:rPr>
                  </w:pPr>
                  <w:r>
                    <w:rPr>
                      <w:rFonts w:cs="Times New Roman"/>
                      <w:color w:val="auto"/>
                      <w:lang w:eastAsia="zh-CN"/>
                    </w:rPr>
                    <w:t>坚决遏制高耗能高排放项目盲目发展。严把高耗能高排放项目准入关口，严格落实污染物排放区域削减要求，对不符合规定的项目坚决停批停建。</w:t>
                  </w:r>
                </w:p>
              </w:tc>
              <w:tc>
                <w:tcPr>
                  <w:tcW w:w="1283" w:type="pct"/>
                  <w:tcBorders>
                    <w:tl2br w:val="nil"/>
                    <w:tr2bl w:val="nil"/>
                  </w:tcBorders>
                  <w:vAlign w:val="center"/>
                </w:tcPr>
                <w:p>
                  <w:pPr>
                    <w:spacing w:line="240" w:lineRule="auto"/>
                    <w:ind w:left="0" w:leftChars="0" w:right="0" w:rightChars="0" w:firstLine="0" w:firstLineChars="0"/>
                    <w:rPr>
                      <w:rFonts w:cs="Times New Roman"/>
                      <w:color w:val="auto"/>
                      <w:lang w:eastAsia="zh-CN"/>
                    </w:rPr>
                  </w:pPr>
                  <w:r>
                    <w:rPr>
                      <w:rFonts w:cs="Times New Roman"/>
                      <w:color w:val="auto"/>
                      <w:lang w:eastAsia="zh-CN"/>
                    </w:rPr>
                    <w:t>本项目不属于高耗能、高排放的项目，项目生产设备不属于淘汰落后设备。</w:t>
                  </w:r>
                </w:p>
              </w:tc>
              <w:tc>
                <w:tcPr>
                  <w:tcW w:w="632" w:type="pct"/>
                  <w:tcBorders>
                    <w:tl2br w:val="nil"/>
                    <w:tr2bl w:val="nil"/>
                  </w:tcBorders>
                  <w:vAlign w:val="center"/>
                </w:tcPr>
                <w:p>
                  <w:pPr>
                    <w:pStyle w:val="3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color w:val="auto"/>
                      <w:sz w:val="21"/>
                      <w:szCs w:val="21"/>
                    </w:rPr>
                  </w:pPr>
                  <w:r>
                    <w:rPr>
                      <w:color w:val="auto"/>
                      <w:kern w:val="2"/>
                      <w:sz w:val="21"/>
                      <w:szCs w:val="21"/>
                    </w:rPr>
                    <w:t>符合</w:t>
                  </w:r>
                </w:p>
              </w:tc>
            </w:tr>
          </w:tbl>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pStyle w:val="36"/>
              <w:snapToGrid w:val="0"/>
              <w:ind w:firstLine="420"/>
              <w:jc w:val="both"/>
              <w:textAlignment w:val="auto"/>
              <w:rPr>
                <w:rFonts w:ascii="Times New Roman" w:cs="Times New Roman"/>
                <w:color w:val="auto"/>
                <w:sz w:val="21"/>
                <w:szCs w:val="21"/>
              </w:rPr>
            </w:pPr>
          </w:p>
          <w:p>
            <w:pPr>
              <w:adjustRightInd w:val="0"/>
              <w:snapToGrid w:val="0"/>
              <w:spacing w:line="240" w:lineRule="auto"/>
              <w:ind w:left="0" w:leftChars="0" w:firstLine="0" w:firstLineChars="0"/>
              <w:jc w:val="center"/>
              <w:rPr>
                <w:rFonts w:eastAsia="宋体" w:cs="Times New Roman"/>
                <w:color w:val="auto"/>
                <w:szCs w:val="21"/>
                <w:lang w:eastAsia="zh-CN"/>
              </w:rPr>
            </w:pPr>
          </w:p>
        </w:tc>
      </w:tr>
    </w:tbl>
    <w:p>
      <w:pPr>
        <w:ind w:firstLine="420"/>
        <w:rPr>
          <w:rFonts w:cs="Times New Roman"/>
          <w:color w:val="auto"/>
        </w:rPr>
      </w:pPr>
      <w:bookmarkStart w:id="4" w:name="_Toc2861"/>
      <w:r>
        <w:rPr>
          <w:rFonts w:cs="Times New Roman"/>
          <w:color w:val="auto"/>
        </w:rPr>
        <w:br w:type="page"/>
      </w:r>
    </w:p>
    <w:p>
      <w:pPr>
        <w:pStyle w:val="2"/>
        <w:rPr>
          <w:rFonts w:ascii="Times New Roman" w:hAnsi="Times New Roman" w:cs="Times New Roman"/>
          <w:color w:val="auto"/>
        </w:rPr>
      </w:pPr>
      <w:r>
        <w:rPr>
          <w:rFonts w:ascii="Times New Roman" w:hAnsi="Times New Roman" w:cs="Times New Roman"/>
          <w:color w:val="auto"/>
        </w:rPr>
        <w:t>二、建设项目工程分析</w:t>
      </w:r>
      <w:bookmarkEnd w:id="4"/>
    </w:p>
    <w:p>
      <w:pPr>
        <w:spacing w:before="9" w:line="240" w:lineRule="auto"/>
        <w:ind w:firstLine="480"/>
        <w:rPr>
          <w:rFonts w:eastAsia="宋体" w:cs="Times New Roman"/>
          <w:color w:val="auto"/>
          <w:sz w:val="24"/>
          <w:szCs w:val="24"/>
          <w:lang w:eastAsia="zh-CN"/>
        </w:rPr>
      </w:pP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6" w:type="dxa"/>
            <w:vAlign w:val="center"/>
          </w:tcPr>
          <w:p>
            <w:pPr>
              <w:pStyle w:val="35"/>
              <w:spacing w:line="240" w:lineRule="auto"/>
              <w:ind w:left="0" w:leftChars="0" w:right="0" w:rightChars="0" w:firstLine="0" w:firstLineChars="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w:t>
            </w:r>
          </w:p>
          <w:p>
            <w:pPr>
              <w:pStyle w:val="35"/>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 w:val="24"/>
                <w:szCs w:val="24"/>
              </w:rPr>
              <w:t>内容</w:t>
            </w:r>
          </w:p>
        </w:tc>
        <w:tc>
          <w:tcPr>
            <w:tcW w:w="8566" w:type="dxa"/>
          </w:tcPr>
          <w:p>
            <w:pPr>
              <w:widowControl/>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bidi="ar"/>
              </w:rPr>
              <w:t>陕西圣奥动物药业有限公司创建于2000年，落户于陕西省西咸新区泾河新城，是一家集开发、生产、销售、服务于一体的综合性现代化高科技企业。公司现拥有大输液、水针剂、中草药散剂、西药粉剂、灌注剂、口服液、大容量静脉注射剂、大容量非静脉注射剂等多条生产线。公司严格按照兽药GMP要求，现生产的产品有解热镇痛类、维生素类、抗生素类、抗病毒类、营养类等十多类共100多个品种，是西北地区兽药行业的龙头企业。</w:t>
            </w:r>
            <w:r>
              <w:rPr>
                <w:rFonts w:hint="default" w:ascii="Times New Roman" w:hAnsi="Times New Roman" w:eastAsia="宋体" w:cs="Times New Roman"/>
                <w:color w:val="auto"/>
                <w:sz w:val="24"/>
                <w:szCs w:val="24"/>
                <w:lang w:eastAsia="zh-CN"/>
              </w:rPr>
              <w:t>企业自建设以来未受到周边居民投诉。</w:t>
            </w:r>
          </w:p>
          <w:p>
            <w:pPr>
              <w:spacing w:line="336" w:lineRule="auto"/>
              <w:ind w:left="0" w:leftChars="0" w:right="0" w:righ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企业自成立以来陆续建设了“</w:t>
            </w:r>
            <w:r>
              <w:rPr>
                <w:rFonts w:hint="default" w:ascii="Times New Roman" w:hAnsi="Times New Roman" w:eastAsia="宋体" w:cs="Times New Roman"/>
                <w:color w:val="auto"/>
                <w:sz w:val="24"/>
                <w:szCs w:val="24"/>
                <w:lang w:eastAsia="zh-CN" w:bidi="ar"/>
              </w:rPr>
              <w:t>兽药GMP达标车间生产线项目</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bidi="ar"/>
              </w:rPr>
              <w:t>兽药药品生产线建设项目</w:t>
            </w:r>
            <w:r>
              <w:rPr>
                <w:rFonts w:hint="default" w:ascii="Times New Roman" w:hAnsi="Times New Roman" w:eastAsia="宋体" w:cs="Times New Roman"/>
                <w:color w:val="auto"/>
                <w:sz w:val="24"/>
                <w:szCs w:val="24"/>
                <w:lang w:eastAsia="zh-CN"/>
              </w:rPr>
              <w:t>”和“</w:t>
            </w:r>
            <w:r>
              <w:rPr>
                <w:rFonts w:hint="default" w:ascii="Times New Roman" w:hAnsi="Times New Roman" w:eastAsia="宋体" w:cs="Times New Roman"/>
                <w:color w:val="auto"/>
                <w:sz w:val="24"/>
                <w:szCs w:val="24"/>
                <w:lang w:eastAsia="zh-CN" w:bidi="ar"/>
              </w:rPr>
              <w:t>陕西圣奥动物药业有限公司兽药药品生产线扩建项目</w:t>
            </w:r>
            <w:r>
              <w:rPr>
                <w:rFonts w:hint="default" w:ascii="Times New Roman" w:hAnsi="Times New Roman" w:eastAsia="宋体" w:cs="Times New Roman"/>
                <w:color w:val="auto"/>
                <w:sz w:val="24"/>
                <w:szCs w:val="24"/>
                <w:lang w:eastAsia="zh-CN"/>
              </w:rPr>
              <w:t>”共3个项目。现为满足市场需求，企业计划投资6000万元生产最终灭菌小容量静脉注射剂、粉针剂和最终灭菌大容量静脉注射剂。本次新建设项目占地面积3700m</w:t>
            </w:r>
            <w:r>
              <w:rPr>
                <w:rFonts w:hint="default" w:ascii="Times New Roman" w:hAnsi="Times New Roman" w:eastAsia="宋体" w:cs="Times New Roman"/>
                <w:color w:val="auto"/>
                <w:sz w:val="24"/>
                <w:szCs w:val="24"/>
                <w:vertAlign w:val="superscript"/>
                <w:lang w:eastAsia="zh-CN" w:bidi="ar"/>
              </w:rPr>
              <w:t>2</w:t>
            </w:r>
            <w:r>
              <w:rPr>
                <w:rFonts w:hint="default" w:ascii="Times New Roman" w:hAnsi="Times New Roman" w:eastAsia="宋体" w:cs="Times New Roman"/>
                <w:color w:val="auto"/>
                <w:sz w:val="24"/>
                <w:szCs w:val="24"/>
                <w:lang w:eastAsia="zh-CN"/>
              </w:rPr>
              <w:t>，年产</w:t>
            </w:r>
            <w:r>
              <w:rPr>
                <w:rFonts w:hint="default" w:ascii="Times New Roman" w:hAnsi="Times New Roman" w:eastAsia="宋体" w:cs="Times New Roman"/>
                <w:color w:val="auto"/>
                <w:kern w:val="2"/>
                <w:sz w:val="24"/>
                <w:szCs w:val="24"/>
                <w:lang w:eastAsia="zh-CN"/>
              </w:rPr>
              <w:t>最终灭菌大容量静脉注射剂（塑料瓶）</w:t>
            </w:r>
            <w:r>
              <w:rPr>
                <w:rFonts w:hint="default" w:ascii="Times New Roman" w:hAnsi="Times New Roman" w:cs="Times New Roman"/>
                <w:color w:val="auto"/>
                <w:sz w:val="24"/>
                <w:szCs w:val="24"/>
                <w:lang w:eastAsia="zh-CN"/>
              </w:rPr>
              <w:t>2.2亿瓶</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kern w:val="2"/>
                <w:sz w:val="24"/>
                <w:szCs w:val="24"/>
                <w:lang w:eastAsia="zh-CN"/>
              </w:rPr>
              <w:t>最终灭菌小容量注射剂3.5亿支</w:t>
            </w:r>
            <w:r>
              <w:rPr>
                <w:rFonts w:hint="default" w:ascii="Times New Roman" w:hAnsi="Times New Roman" w:eastAsia="宋体" w:cs="Times New Roman"/>
                <w:color w:val="auto"/>
                <w:sz w:val="24"/>
                <w:szCs w:val="24"/>
                <w:lang w:eastAsia="zh-CN"/>
              </w:rPr>
              <w:t>、粉针剂4.5亿支。</w:t>
            </w:r>
          </w:p>
          <w:p>
            <w:pPr>
              <w:adjustRightInd w:val="0"/>
              <w:snapToGrid w:val="0"/>
              <w:spacing w:line="336" w:lineRule="auto"/>
              <w:ind w:left="0" w:leftChars="0" w:right="0" w:rightChars="0" w:firstLine="482"/>
              <w:jc w:val="both"/>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1、建设内容及规模</w:t>
            </w:r>
          </w:p>
          <w:p>
            <w:pPr>
              <w:adjustRightInd w:val="0"/>
              <w:snapToGrid w:val="0"/>
              <w:spacing w:line="336" w:lineRule="auto"/>
              <w:ind w:left="0" w:leftChars="0" w:right="0" w:rightChars="0" w:firstLine="480"/>
              <w:jc w:val="both"/>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lang w:eastAsia="zh-CN"/>
              </w:rPr>
              <w:t>本项目不新增占地面积，利用原有车间建设生产线</w:t>
            </w:r>
            <w:r>
              <w:rPr>
                <w:rFonts w:hint="default" w:ascii="Times New Roman" w:hAnsi="Times New Roman" w:eastAsia="宋体" w:cs="Times New Roman"/>
                <w:color w:val="auto"/>
                <w:kern w:val="2"/>
                <w:sz w:val="24"/>
                <w:szCs w:val="24"/>
                <w:lang w:val="zh-CN" w:eastAsia="zh-CN"/>
              </w:rPr>
              <w:t>及附属配套设施，</w:t>
            </w:r>
            <w:r>
              <w:rPr>
                <w:rFonts w:hint="default" w:ascii="Times New Roman" w:hAnsi="Times New Roman" w:eastAsia="宋体" w:cs="Times New Roman"/>
                <w:color w:val="auto"/>
                <w:kern w:val="2"/>
                <w:sz w:val="24"/>
                <w:szCs w:val="24"/>
                <w:lang w:eastAsia="zh-CN"/>
              </w:rPr>
              <w:t>涉及</w:t>
            </w:r>
            <w:r>
              <w:rPr>
                <w:rFonts w:hint="default" w:ascii="Times New Roman" w:hAnsi="Times New Roman" w:eastAsia="宋体" w:cs="Times New Roman"/>
                <w:color w:val="auto"/>
                <w:kern w:val="2"/>
                <w:sz w:val="24"/>
                <w:szCs w:val="24"/>
                <w:lang w:val="zh-CN" w:eastAsia="zh-CN"/>
              </w:rPr>
              <w:t>面积</w:t>
            </w:r>
            <w:r>
              <w:rPr>
                <w:rFonts w:hint="default" w:ascii="Times New Roman" w:hAnsi="Times New Roman" w:eastAsia="宋体" w:cs="Times New Roman"/>
                <w:color w:val="auto"/>
                <w:kern w:val="2"/>
                <w:sz w:val="24"/>
                <w:szCs w:val="24"/>
                <w:lang w:eastAsia="zh-CN"/>
              </w:rPr>
              <w:t>共3700</w:t>
            </w:r>
            <w:r>
              <w:rPr>
                <w:rFonts w:hint="default" w:ascii="Times New Roman" w:hAnsi="Times New Roman" w:eastAsia="宋体" w:cs="Times New Roman"/>
                <w:color w:val="auto"/>
                <w:kern w:val="2"/>
                <w:sz w:val="24"/>
                <w:szCs w:val="24"/>
                <w:lang w:val="zh-CN" w:eastAsia="zh-CN"/>
              </w:rPr>
              <w:t>平方米。</w:t>
            </w:r>
            <w:r>
              <w:rPr>
                <w:rFonts w:hint="default" w:ascii="Times New Roman" w:hAnsi="Times New Roman" w:eastAsia="宋体" w:cs="Times New Roman"/>
                <w:color w:val="auto"/>
                <w:sz w:val="24"/>
                <w:szCs w:val="24"/>
                <w:lang w:eastAsia="zh-CN"/>
              </w:rPr>
              <w:t>在现有厂区“大输液、水针剂生产车间”新建</w:t>
            </w:r>
            <w:r>
              <w:rPr>
                <w:rFonts w:hint="default" w:ascii="Times New Roman" w:hAnsi="Times New Roman" w:eastAsia="宋体" w:cs="Times New Roman"/>
                <w:color w:val="auto"/>
                <w:kern w:val="2"/>
                <w:sz w:val="24"/>
                <w:szCs w:val="24"/>
                <w:lang w:eastAsia="zh-CN"/>
              </w:rPr>
              <w:t>一条</w:t>
            </w:r>
            <w:r>
              <w:rPr>
                <w:rFonts w:hint="default" w:ascii="Times New Roman" w:hAnsi="Times New Roman" w:eastAsia="宋体" w:cs="Times New Roman"/>
                <w:color w:val="auto"/>
                <w:sz w:val="24"/>
                <w:szCs w:val="24"/>
                <w:lang w:eastAsia="zh-CN"/>
              </w:rPr>
              <w:t>粉针剂生产线、一条</w:t>
            </w:r>
            <w:r>
              <w:rPr>
                <w:rFonts w:hint="default" w:ascii="Times New Roman" w:hAnsi="Times New Roman" w:eastAsia="宋体" w:cs="Times New Roman"/>
                <w:color w:val="auto"/>
                <w:kern w:val="2"/>
                <w:sz w:val="24"/>
                <w:szCs w:val="24"/>
                <w:lang w:eastAsia="zh-CN"/>
              </w:rPr>
              <w:t>最终灭菌小容量注射剂生产线</w:t>
            </w:r>
            <w:r>
              <w:rPr>
                <w:rFonts w:hint="default" w:ascii="Times New Roman" w:hAnsi="Times New Roman" w:eastAsia="宋体" w:cs="Times New Roman"/>
                <w:color w:val="auto"/>
                <w:sz w:val="24"/>
                <w:szCs w:val="24"/>
                <w:lang w:eastAsia="zh-CN"/>
              </w:rPr>
              <w:t>；在现有厂区“成品车间”新建一条</w:t>
            </w:r>
            <w:r>
              <w:rPr>
                <w:rFonts w:hint="default" w:ascii="Times New Roman" w:hAnsi="Times New Roman" w:eastAsia="宋体" w:cs="Times New Roman"/>
                <w:color w:val="auto"/>
                <w:kern w:val="2"/>
                <w:sz w:val="24"/>
                <w:szCs w:val="24"/>
                <w:lang w:eastAsia="zh-CN"/>
              </w:rPr>
              <w:t>最终灭菌大容量静脉注射剂生产线；将产品研发中心的位置进行变化，其余不变。建</w:t>
            </w:r>
            <w:r>
              <w:rPr>
                <w:rFonts w:hint="default" w:ascii="Times New Roman" w:hAnsi="Times New Roman" w:eastAsia="宋体" w:cs="Times New Roman"/>
                <w:color w:val="auto"/>
                <w:sz w:val="24"/>
                <w:szCs w:val="24"/>
                <w:lang w:eastAsia="zh-CN"/>
              </w:rPr>
              <w:t>成后新增</w:t>
            </w:r>
            <w:r>
              <w:rPr>
                <w:rFonts w:hint="default" w:ascii="Times New Roman" w:hAnsi="Times New Roman" w:eastAsia="宋体" w:cs="Times New Roman"/>
                <w:color w:val="auto"/>
                <w:kern w:val="2"/>
                <w:sz w:val="24"/>
                <w:szCs w:val="24"/>
                <w:lang w:eastAsia="zh-CN"/>
              </w:rPr>
              <w:t>最终灭菌大容量静脉注射剂2.2亿瓶</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kern w:val="2"/>
                <w:sz w:val="24"/>
                <w:szCs w:val="24"/>
                <w:lang w:eastAsia="zh-CN"/>
              </w:rPr>
              <w:t>最终灭菌小容量注射剂3.5亿支、</w:t>
            </w:r>
            <w:r>
              <w:rPr>
                <w:rFonts w:hint="default" w:ascii="Times New Roman" w:hAnsi="Times New Roman" w:eastAsia="宋体" w:cs="Times New Roman"/>
                <w:color w:val="auto"/>
                <w:sz w:val="24"/>
                <w:szCs w:val="24"/>
                <w:lang w:eastAsia="zh-CN"/>
              </w:rPr>
              <w:t>粉针剂4.5亿支。新增生产线生产过程中只涉及稀释和分装工艺，为单纯药品分装、复配，不进行原料药、中间体生产。</w:t>
            </w:r>
          </w:p>
          <w:p>
            <w:pPr>
              <w:pStyle w:val="39"/>
              <w:spacing w:line="336" w:lineRule="auto"/>
              <w:ind w:left="0" w:leftChars="0" w:right="0" w:rightChars="0" w:firstLine="480"/>
              <w:jc w:val="both"/>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拟建项目组成一览表见表2-1。</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  项目主要建设内容</w:t>
            </w:r>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7"/>
              <w:gridCol w:w="938"/>
              <w:gridCol w:w="1333"/>
              <w:gridCol w:w="2851"/>
              <w:gridCol w:w="958"/>
              <w:gridCol w:w="13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l2br w:val="nil"/>
                    <w:tr2bl w:val="nil"/>
                  </w:tcBorders>
                  <w:vAlign w:val="center"/>
                </w:tcPr>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rPr>
                    <w:t>工程类别</w:t>
                  </w:r>
                </w:p>
              </w:tc>
              <w:tc>
                <w:tcPr>
                  <w:tcW w:w="564" w:type="pct"/>
                  <w:tcBorders>
                    <w:tl2br w:val="nil"/>
                    <w:tr2bl w:val="nil"/>
                  </w:tcBorders>
                  <w:vAlign w:val="center"/>
                </w:tcPr>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rPr>
                    <w:t>建设项目</w:t>
                  </w:r>
                </w:p>
              </w:tc>
              <w:tc>
                <w:tcPr>
                  <w:tcW w:w="2515" w:type="pct"/>
                  <w:gridSpan w:val="2"/>
                  <w:tcBorders>
                    <w:tl2br w:val="nil"/>
                    <w:tr2bl w:val="nil"/>
                  </w:tcBorders>
                  <w:vAlign w:val="center"/>
                </w:tcPr>
                <w:p>
                  <w:pPr>
                    <w:pStyle w:val="40"/>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rPr>
                  </w:pPr>
                  <w:r>
                    <w:rPr>
                      <w:rFonts w:hint="eastAsia" w:ascii="Times New Roman" w:hAnsi="Times New Roman" w:eastAsia="宋体" w:cs="Times New Roman"/>
                      <w:b/>
                      <w:bCs w:val="0"/>
                      <w:color w:val="auto"/>
                      <w:szCs w:val="21"/>
                      <w:lang w:val="en-US" w:eastAsia="zh-CN"/>
                    </w:rPr>
                    <w:t>工程</w:t>
                  </w:r>
                  <w:r>
                    <w:rPr>
                      <w:rFonts w:hint="default" w:ascii="Times New Roman" w:hAnsi="Times New Roman" w:eastAsia="宋体" w:cs="Times New Roman"/>
                      <w:b/>
                      <w:bCs w:val="0"/>
                      <w:color w:val="auto"/>
                      <w:szCs w:val="21"/>
                      <w:lang w:eastAsia="zh-CN"/>
                    </w:rPr>
                    <w:t>项目</w:t>
                  </w:r>
                </w:p>
              </w:tc>
              <w:tc>
                <w:tcPr>
                  <w:tcW w:w="576" w:type="pct"/>
                  <w:tcBorders>
                    <w:tl2br w:val="nil"/>
                    <w:tr2bl w:val="nil"/>
                  </w:tcBorders>
                  <w:vAlign w:val="center"/>
                </w:tcPr>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default" w:ascii="Times New Roman" w:hAnsi="Times New Roman" w:eastAsia="宋体" w:cs="Times New Roman"/>
                      <w:b/>
                      <w:bCs w:val="0"/>
                      <w:color w:val="auto"/>
                      <w:szCs w:val="21"/>
                      <w:lang w:eastAsia="zh-CN"/>
                    </w:rPr>
                  </w:pPr>
                  <w:r>
                    <w:rPr>
                      <w:rFonts w:hint="default" w:ascii="Times New Roman" w:hAnsi="Times New Roman" w:eastAsia="宋体" w:cs="Times New Roman"/>
                      <w:b/>
                      <w:bCs w:val="0"/>
                      <w:color w:val="auto"/>
                      <w:szCs w:val="21"/>
                      <w:lang w:eastAsia="zh-CN"/>
                    </w:rPr>
                    <w:t>依托关系</w:t>
                  </w:r>
                </w:p>
              </w:tc>
              <w:tc>
                <w:tcPr>
                  <w:tcW w:w="786" w:type="pct"/>
                  <w:tcBorders>
                    <w:tl2br w:val="nil"/>
                    <w:tr2bl w:val="nil"/>
                  </w:tcBorders>
                  <w:vAlign w:val="center"/>
                </w:tcPr>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rPr>
                  </w:pPr>
                  <w:r>
                    <w:rPr>
                      <w:rFonts w:hint="eastAsia" w:ascii="Times New Roman" w:hAnsi="Times New Roman" w:eastAsia="宋体" w:cs="Times New Roman"/>
                      <w:b/>
                      <w:bCs w:val="0"/>
                      <w:color w:val="auto"/>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557"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主体工程</w:t>
                  </w:r>
                </w:p>
              </w:tc>
              <w:tc>
                <w:tcPr>
                  <w:tcW w:w="56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生产车间</w:t>
                  </w:r>
                </w:p>
              </w:tc>
              <w:tc>
                <w:tcPr>
                  <w:tcW w:w="801"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水针剂、粉针剂车间</w:t>
                  </w: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水针剂、粉针剂车间建筑面积1500m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，新增水针剂、粉针剂生产设备，</w:t>
                  </w:r>
                  <w:r>
                    <w:rPr>
                      <w:rFonts w:hint="eastAsia" w:ascii="Times New Roman" w:hAnsi="Times New Roman" w:eastAsia="宋体" w:cs="Times New Roman"/>
                      <w:color w:val="auto"/>
                      <w:szCs w:val="21"/>
                      <w:lang w:val="en-US" w:eastAsia="zh-CN" w:bidi="ar"/>
                    </w:rPr>
                    <w:t>用于生产</w:t>
                  </w:r>
                  <w:r>
                    <w:rPr>
                      <w:rFonts w:hint="default" w:ascii="Times New Roman" w:hAnsi="Times New Roman" w:eastAsia="宋体" w:cs="Times New Roman"/>
                      <w:color w:val="auto"/>
                      <w:szCs w:val="21"/>
                      <w:lang w:eastAsia="zh-CN" w:bidi="ar"/>
                    </w:rPr>
                    <w:t>水针剂、粉针剂</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r>
                    <w:rPr>
                      <w:rFonts w:hint="eastAsia" w:ascii="Times New Roman" w:hAnsi="Times New Roman" w:eastAsia="宋体" w:cs="Times New Roman"/>
                      <w:color w:val="auto"/>
                      <w:szCs w:val="21"/>
                      <w:lang w:val="en-US" w:eastAsia="zh-CN" w:bidi="ar"/>
                    </w:rPr>
                    <w:t>厂房</w:t>
                  </w:r>
                  <w:r>
                    <w:rPr>
                      <w:rFonts w:hint="default" w:ascii="Times New Roman" w:hAnsi="Times New Roman" w:eastAsia="宋体" w:cs="Times New Roman"/>
                      <w:color w:val="auto"/>
                      <w:szCs w:val="21"/>
                      <w:lang w:eastAsia="zh-CN" w:bidi="ar"/>
                    </w:rPr>
                    <w:t>，设备</w:t>
                  </w:r>
                  <w:r>
                    <w:rPr>
                      <w:rFonts w:hint="eastAsia" w:ascii="Times New Roman" w:hAnsi="Times New Roman" w:eastAsia="宋体" w:cs="Times New Roman"/>
                      <w:color w:val="auto"/>
                      <w:szCs w:val="21"/>
                      <w:lang w:val="en-US" w:eastAsia="zh-CN" w:bidi="ar"/>
                    </w:rPr>
                    <w:t>新增</w:t>
                  </w:r>
                  <w:r>
                    <w:rPr>
                      <w:rFonts w:hint="default" w:ascii="Times New Roman" w:hAnsi="Times New Roman" w:eastAsia="宋体" w:cs="Times New Roman"/>
                      <w:color w:val="auto"/>
                      <w:szCs w:val="21"/>
                      <w:lang w:eastAsia="zh-CN" w:bidi="ar"/>
                    </w:rPr>
                    <w:t>、产能扩大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rPr>
                  </w:pPr>
                </w:p>
              </w:tc>
              <w:tc>
                <w:tcPr>
                  <w:tcW w:w="801"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最终灭菌大容量静脉注射剂车间</w:t>
                  </w:r>
                </w:p>
              </w:tc>
              <w:tc>
                <w:tcPr>
                  <w:tcW w:w="1714"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将成品库房面积</w:t>
                  </w:r>
                  <w:r>
                    <w:rPr>
                      <w:rFonts w:hint="eastAsia" w:eastAsia="宋体" w:cs="Times New Roman"/>
                      <w:color w:val="auto"/>
                      <w:szCs w:val="21"/>
                      <w:lang w:val="en-US" w:eastAsia="zh-CN" w:bidi="ar"/>
                    </w:rPr>
                    <w:t>由</w:t>
                  </w:r>
                  <w:r>
                    <w:rPr>
                      <w:rFonts w:hint="default" w:ascii="Times New Roman" w:hAnsi="Times New Roman" w:eastAsia="宋体" w:cs="Times New Roman"/>
                      <w:color w:val="auto"/>
                      <w:szCs w:val="21"/>
                      <w:lang w:eastAsia="zh-CN" w:bidi="ar"/>
                    </w:rPr>
                    <w:t>5151m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缩小至3551m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；其余</w:t>
                  </w:r>
                  <w:r>
                    <w:rPr>
                      <w:rFonts w:hint="default" w:ascii="Times New Roman" w:hAnsi="Times New Roman" w:eastAsia="宋体" w:cs="Times New Roman"/>
                      <w:color w:val="auto"/>
                      <w:szCs w:val="21"/>
                      <w:lang w:val="en-US" w:eastAsia="zh-CN" w:bidi="ar"/>
                    </w:rPr>
                    <w:t>面积</w:t>
                  </w:r>
                  <w:r>
                    <w:rPr>
                      <w:rFonts w:hint="default" w:ascii="Times New Roman" w:hAnsi="Times New Roman" w:eastAsia="宋体" w:cs="Times New Roman"/>
                      <w:color w:val="auto"/>
                      <w:szCs w:val="21"/>
                      <w:lang w:eastAsia="zh-CN" w:bidi="ar"/>
                    </w:rPr>
                    <w:t>1600m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改造为“最终灭菌大容量静脉注射剂车间”</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用于生产</w:t>
                  </w:r>
                  <w:r>
                    <w:rPr>
                      <w:rFonts w:hint="default" w:ascii="Times New Roman" w:hAnsi="Times New Roman" w:eastAsia="宋体" w:cs="Times New Roman"/>
                      <w:color w:val="auto"/>
                      <w:szCs w:val="21"/>
                      <w:lang w:eastAsia="zh-CN" w:bidi="ar"/>
                    </w:rPr>
                    <w:t>最终灭菌大容量静脉注射剂</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Cs w:val="21"/>
                      <w:lang w:val="en-US" w:eastAsia="zh-CN" w:bidi="ar"/>
                    </w:rPr>
                    <w:t>依托现有厂房，</w:t>
                  </w:r>
                  <w:r>
                    <w:rPr>
                      <w:rFonts w:hint="default" w:ascii="Times New Roman" w:hAnsi="Times New Roman" w:eastAsia="宋体" w:cs="Times New Roman"/>
                      <w:color w:val="auto"/>
                      <w:szCs w:val="21"/>
                      <w:lang w:eastAsia="zh-CN" w:bidi="ar"/>
                    </w:rPr>
                    <w:t>设备</w:t>
                  </w:r>
                  <w:r>
                    <w:rPr>
                      <w:rFonts w:hint="eastAsia" w:ascii="Times New Roman" w:hAnsi="Times New Roman" w:eastAsia="宋体" w:cs="Times New Roman"/>
                      <w:color w:val="auto"/>
                      <w:szCs w:val="21"/>
                      <w:lang w:val="en-US" w:eastAsia="zh-CN" w:bidi="ar"/>
                    </w:rPr>
                    <w:t>新增</w:t>
                  </w:r>
                  <w:r>
                    <w:rPr>
                      <w:rFonts w:hint="default" w:ascii="Times New Roman" w:hAnsi="Times New Roman" w:eastAsia="宋体" w:cs="Times New Roman"/>
                      <w:color w:val="auto"/>
                      <w:szCs w:val="21"/>
                      <w:lang w:eastAsia="zh-CN" w:bidi="ar"/>
                    </w:rPr>
                    <w:t>、产能扩大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557"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辅助</w:t>
                  </w:r>
                </w:p>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产品研发中心（实验室）</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eastAsia" w:eastAsia="宋体" w:cs="Times New Roman"/>
                      <w:color w:val="auto"/>
                      <w:szCs w:val="21"/>
                      <w:lang w:val="en-US" w:eastAsia="zh-CN" w:bidi="ar"/>
                    </w:rPr>
                  </w:pPr>
                  <w:r>
                    <w:rPr>
                      <w:rFonts w:hint="eastAsia" w:eastAsia="宋体" w:cs="Times New Roman"/>
                      <w:color w:val="auto"/>
                      <w:szCs w:val="21"/>
                      <w:lang w:val="en-US" w:eastAsia="zh-CN" w:bidi="ar"/>
                    </w:rPr>
                    <w:t>由</w:t>
                  </w:r>
                  <w:r>
                    <w:rPr>
                      <w:rFonts w:hint="default" w:ascii="Times New Roman" w:hAnsi="Times New Roman" w:eastAsia="宋体" w:cs="Times New Roman"/>
                      <w:color w:val="auto"/>
                      <w:szCs w:val="21"/>
                      <w:lang w:eastAsia="zh-CN" w:bidi="ar"/>
                    </w:rPr>
                    <w:t>厂区东北侧的办公楼三层搬至厂区南侧车间二层，建筑面积600m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，用于产品研发及产品化验</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主要包括理化室、</w:t>
                  </w:r>
                  <w:r>
                    <w:rPr>
                      <w:rFonts w:hint="eastAsia" w:ascii="Times New Roman" w:hAnsi="Times New Roman" w:eastAsia="宋体" w:cs="Times New Roman"/>
                      <w:color w:val="auto"/>
                      <w:sz w:val="21"/>
                      <w:szCs w:val="21"/>
                      <w:lang w:val="en-US" w:eastAsia="zh-CN" w:bidi="ar"/>
                    </w:rPr>
                    <w:t>天平室、高温室、气相室、液相室、红外室、精密仪器室、微生物室、微粒室、样品室、配液室</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位置发生变化，面积扩大，其余不变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锅炉房</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建筑面积114m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，位于厂区西侧，设置有两台天然气锅炉（一台2t/h，1台4t/h），4t/h的在用，2t/h的天然气锅炉备用</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p>
              </w:tc>
              <w:tc>
                <w:tcPr>
                  <w:tcW w:w="989" w:type="dxa"/>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办公楼</w:t>
                  </w:r>
                </w:p>
              </w:tc>
              <w:tc>
                <w:tcPr>
                  <w:tcW w:w="4409" w:type="dxa"/>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5F，总建筑面积6285m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，包括用于厂区员工办公、休息以及产品展示等</w:t>
                  </w:r>
                </w:p>
              </w:tc>
              <w:tc>
                <w:tcPr>
                  <w:tcW w:w="1010" w:type="dxa"/>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1378" w:type="dxa"/>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restar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贮</w:t>
                  </w:r>
                  <w:r>
                    <w:rPr>
                      <w:rFonts w:hint="default" w:ascii="Times New Roman" w:hAnsi="Times New Roman" w:eastAsia="宋体" w:cs="Times New Roman"/>
                      <w:color w:val="auto"/>
                      <w:szCs w:val="21"/>
                      <w:lang w:eastAsia="zh-CN"/>
                    </w:rPr>
                    <w:t>运工程</w:t>
                  </w: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成品库房</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位于厂区内北侧，</w:t>
                  </w:r>
                  <w:r>
                    <w:rPr>
                      <w:rFonts w:hint="default" w:ascii="Times New Roman" w:hAnsi="Times New Roman" w:eastAsia="宋体" w:cs="Times New Roman"/>
                      <w:color w:val="auto"/>
                      <w:szCs w:val="21"/>
                      <w:lang w:eastAsia="zh-CN" w:bidi="ar"/>
                    </w:rPr>
                    <w:t>将成品库房面积</w:t>
                  </w:r>
                  <w:r>
                    <w:rPr>
                      <w:rFonts w:hint="eastAsia" w:eastAsia="宋体" w:cs="Times New Roman"/>
                      <w:color w:val="auto"/>
                      <w:szCs w:val="21"/>
                      <w:lang w:val="en-US" w:eastAsia="zh-CN" w:bidi="ar"/>
                    </w:rPr>
                    <w:t>由</w:t>
                  </w:r>
                  <w:r>
                    <w:rPr>
                      <w:rFonts w:hint="default" w:ascii="Times New Roman" w:hAnsi="Times New Roman" w:eastAsia="宋体" w:cs="Times New Roman"/>
                      <w:color w:val="auto"/>
                      <w:szCs w:val="21"/>
                      <w:lang w:eastAsia="zh-CN" w:bidi="ar"/>
                    </w:rPr>
                    <w:t>5151m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缩小至3551m</w:t>
                  </w:r>
                  <w:r>
                    <w:rPr>
                      <w:rFonts w:hint="default" w:ascii="Times New Roman" w:hAnsi="Times New Roman" w:eastAsia="宋体" w:cs="Times New Roman"/>
                      <w:color w:val="auto"/>
                      <w:szCs w:val="21"/>
                      <w:vertAlign w:val="superscript"/>
                      <w:lang w:eastAsia="zh-CN" w:bidi="ar"/>
                    </w:rPr>
                    <w:t>2</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面积缩小</w:t>
                  </w:r>
                  <w:r>
                    <w:rPr>
                      <w:rFonts w:hint="default" w:ascii="Times New Roman" w:hAnsi="Times New Roman" w:eastAsia="宋体" w:cs="Times New Roman"/>
                      <w:bCs/>
                      <w:color w:val="auto"/>
                      <w:szCs w:val="21"/>
                      <w:lang w:eastAsia="zh-CN"/>
                    </w:rPr>
                    <w:t>，其余不变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库房</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位于厂区最终灭菌小容量注射剂生产车间东侧，面积</w:t>
                  </w:r>
                  <w:r>
                    <w:rPr>
                      <w:rFonts w:hint="default" w:ascii="Times New Roman" w:hAnsi="Times New Roman" w:eastAsia="宋体" w:cs="Times New Roman"/>
                      <w:color w:val="auto"/>
                      <w:szCs w:val="21"/>
                      <w:lang w:eastAsia="zh-CN" w:bidi="ar"/>
                    </w:rPr>
                    <w:t>720m</w:t>
                  </w:r>
                  <w:r>
                    <w:rPr>
                      <w:rFonts w:hint="default" w:ascii="Times New Roman" w:hAnsi="Times New Roman" w:eastAsia="宋体" w:cs="Times New Roman"/>
                      <w:color w:val="auto"/>
                      <w:szCs w:val="21"/>
                      <w:vertAlign w:val="superscript"/>
                      <w:lang w:eastAsia="zh-CN" w:bidi="ar"/>
                    </w:rPr>
                    <w:t>2</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用于储存成品</w:t>
                  </w:r>
                </w:p>
              </w:tc>
              <w:tc>
                <w:tcPr>
                  <w:tcW w:w="1010" w:type="dxa"/>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1378" w:type="dxa"/>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bidi="ar"/>
                    </w:rPr>
                  </w:pPr>
                  <w:r>
                    <w:rPr>
                      <w:rFonts w:hint="default" w:ascii="Times New Roman" w:hAnsi="Times New Roman" w:eastAsia="宋体" w:cs="Times New Roman"/>
                      <w:color w:val="auto"/>
                      <w:szCs w:val="21"/>
                      <w:lang w:eastAsia="zh-CN" w:bidi="ar"/>
                    </w:rPr>
                    <w:t>普通库房</w:t>
                  </w:r>
                </w:p>
              </w:tc>
              <w:tc>
                <w:tcPr>
                  <w:tcW w:w="2515" w:type="pct"/>
                  <w:gridSpan w:val="2"/>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bidi="ar"/>
                    </w:rPr>
                  </w:pPr>
                  <w:r>
                    <w:rPr>
                      <w:rFonts w:hint="default" w:ascii="Times New Roman" w:hAnsi="Times New Roman" w:eastAsia="宋体" w:cs="Times New Roman"/>
                      <w:color w:val="auto"/>
                      <w:szCs w:val="21"/>
                      <w:lang w:eastAsia="zh-CN" w:bidi="ar"/>
                    </w:rPr>
                    <w:t>2栋1F，建筑面积7752m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，用于原材料以及成品的存储</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用于储存成品</w:t>
                  </w:r>
                </w:p>
              </w:tc>
              <w:tc>
                <w:tcPr>
                  <w:tcW w:w="57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kinsoku/>
                    <w:overflowPunct/>
                    <w:topLinePunct w:val="0"/>
                    <w:autoSpaceDE/>
                    <w:autoSpaceDN/>
                    <w:bidi w:val="0"/>
                    <w:adjustRightInd w:val="0"/>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tcBorders>
                    <w:tl2br w:val="nil"/>
                    <w:tr2bl w:val="nil"/>
                  </w:tcBorders>
                  <w:shd w:val="clear" w:color="auto" w:fill="auto"/>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危险品</w:t>
                  </w:r>
                </w:p>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库房</w:t>
                  </w:r>
                </w:p>
              </w:tc>
              <w:tc>
                <w:tcPr>
                  <w:tcW w:w="2515" w:type="pct"/>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建筑面积6.125m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，用于危险</w:t>
                  </w:r>
                  <w:r>
                    <w:rPr>
                      <w:rFonts w:hint="eastAsia" w:ascii="Times New Roman" w:hAnsi="Times New Roman" w:eastAsia="宋体" w:cs="Times New Roman"/>
                      <w:color w:val="auto"/>
                      <w:szCs w:val="21"/>
                      <w:lang w:val="en-US" w:eastAsia="zh-CN" w:bidi="ar"/>
                    </w:rPr>
                    <w:t>品暂时</w:t>
                  </w:r>
                  <w:r>
                    <w:rPr>
                      <w:rFonts w:hint="default" w:ascii="Times New Roman" w:hAnsi="Times New Roman" w:eastAsia="宋体" w:cs="Times New Roman"/>
                      <w:color w:val="auto"/>
                      <w:szCs w:val="21"/>
                      <w:lang w:eastAsia="zh-CN" w:bidi="ar"/>
                    </w:rPr>
                    <w:t>存储</w:t>
                  </w:r>
                </w:p>
              </w:tc>
              <w:tc>
                <w:tcPr>
                  <w:tcW w:w="57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shd w:val="clear" w:color="auto" w:fill="auto"/>
                  <w:vAlign w:val="center"/>
                </w:tcPr>
                <w:p>
                  <w:pPr>
                    <w:keepNext w:val="0"/>
                    <w:keepLines w:val="0"/>
                    <w:pageBreakBefore w:val="0"/>
                    <w:kinsoku/>
                    <w:overflowPunct/>
                    <w:topLinePunct w:val="0"/>
                    <w:autoSpaceDE/>
                    <w:autoSpaceDN/>
                    <w:bidi w:val="0"/>
                    <w:adjustRightInd w:val="0"/>
                    <w:snapToGrid/>
                    <w:spacing w:line="240" w:lineRule="auto"/>
                    <w:ind w:left="-63" w:leftChars="-30" w:right="-63" w:rightChars="-30" w:firstLine="0" w:firstLineChars="0"/>
                    <w:jc w:val="center"/>
                    <w:textAlignment w:val="auto"/>
                    <w:rPr>
                      <w:rFonts w:hint="default" w:ascii="Times New Roman" w:hAnsi="Times New Roman" w:cs="Times New Roman"/>
                      <w:color w:val="auto"/>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运输</w:t>
                  </w:r>
                </w:p>
              </w:tc>
              <w:tc>
                <w:tcPr>
                  <w:tcW w:w="2515" w:type="pct"/>
                  <w:gridSpan w:val="2"/>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委托社会单位承担</w:t>
                  </w:r>
                </w:p>
              </w:tc>
              <w:tc>
                <w:tcPr>
                  <w:tcW w:w="57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shd w:val="clear" w:color="auto" w:fill="auto"/>
                  <w:vAlign w:val="center"/>
                </w:tcPr>
                <w:p>
                  <w:pPr>
                    <w:keepNext w:val="0"/>
                    <w:keepLines w:val="0"/>
                    <w:pageBreakBefore w:val="0"/>
                    <w:kinsoku/>
                    <w:overflowPunct/>
                    <w:topLinePunct w:val="0"/>
                    <w:autoSpaceDE/>
                    <w:autoSpaceDN/>
                    <w:bidi w:val="0"/>
                    <w:adjustRightInd w:val="0"/>
                    <w:snapToGrid/>
                    <w:spacing w:line="240" w:lineRule="auto"/>
                    <w:ind w:left="-63" w:leftChars="-30" w:right="-63" w:rightChars="-30" w:firstLine="0" w:firstLineChars="0"/>
                    <w:jc w:val="center"/>
                    <w:textAlignment w:val="auto"/>
                    <w:rPr>
                      <w:rFonts w:hint="eastAsia" w:ascii="Times New Roman" w:hAnsi="Times New Roman" w:cs="Times New Roman" w:eastAsiaTheme="minorEastAsia"/>
                      <w:color w:val="auto"/>
                      <w:sz w:val="21"/>
                      <w:szCs w:val="22"/>
                      <w:lang w:val="en-US" w:eastAsia="zh-CN" w:bidi="ar-SA"/>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restar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公用工程</w:t>
                  </w: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给水</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给水取自厂区水井</w:t>
                  </w:r>
                </w:p>
              </w:tc>
              <w:tc>
                <w:tcPr>
                  <w:tcW w:w="576"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排水</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生产废水排入</w:t>
                  </w:r>
                  <w:r>
                    <w:rPr>
                      <w:rFonts w:hint="eastAsia" w:eastAsia="宋体" w:cs="Times New Roman"/>
                      <w:color w:val="auto"/>
                      <w:szCs w:val="21"/>
                      <w:lang w:eastAsia="zh-CN"/>
                    </w:rPr>
                    <w:t>泾河新城第二污水处理厂</w:t>
                  </w:r>
                  <w:r>
                    <w:rPr>
                      <w:rFonts w:hint="default" w:ascii="Times New Roman" w:hAnsi="Times New Roman" w:eastAsia="宋体" w:cs="Times New Roman"/>
                      <w:color w:val="auto"/>
                      <w:szCs w:val="21"/>
                      <w:lang w:eastAsia="zh-CN"/>
                    </w:rPr>
                    <w:t>处理</w:t>
                  </w:r>
                </w:p>
              </w:tc>
              <w:tc>
                <w:tcPr>
                  <w:tcW w:w="576"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供电</w:t>
                  </w:r>
                </w:p>
              </w:tc>
              <w:tc>
                <w:tcPr>
                  <w:tcW w:w="2515" w:type="pct"/>
                  <w:gridSpan w:val="2"/>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采用市政供电</w:t>
                  </w:r>
                </w:p>
              </w:tc>
              <w:tc>
                <w:tcPr>
                  <w:tcW w:w="57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采暖、制冷</w:t>
                  </w:r>
                </w:p>
              </w:tc>
              <w:tc>
                <w:tcPr>
                  <w:tcW w:w="2515" w:type="pct"/>
                  <w:gridSpan w:val="2"/>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办公楼采暖、制冷采用分体式空调；生产车间采用风冷型空调净化系统调节温度</w:t>
                  </w:r>
                </w:p>
              </w:tc>
              <w:tc>
                <w:tcPr>
                  <w:tcW w:w="57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564" w:type="pct"/>
                  <w:vMerge w:val="restart"/>
                  <w:tcBorders>
                    <w:tl2br w:val="nil"/>
                    <w:tr2bl w:val="nil"/>
                  </w:tcBorders>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锅炉废气安装低氮燃烧器，废气经低氮燃烧器处理后由排气筒排放</w:t>
                  </w:r>
                </w:p>
              </w:tc>
              <w:tc>
                <w:tcPr>
                  <w:tcW w:w="576"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w:t>
                  </w:r>
                  <w:r>
                    <w:rPr>
                      <w:rFonts w:hint="default" w:ascii="Times New Roman" w:hAnsi="Times New Roman" w:eastAsia="宋体" w:cs="Times New Roman"/>
                      <w:color w:val="auto"/>
                      <w:szCs w:val="21"/>
                      <w:lang w:eastAsia="zh-CN" w:bidi="ar"/>
                    </w:rPr>
                    <w:t>水针剂、粉针剂生产车间</w:t>
                  </w:r>
                  <w:r>
                    <w:rPr>
                      <w:rFonts w:hint="default" w:ascii="Times New Roman" w:hAnsi="Times New Roman" w:eastAsia="宋体" w:cs="Times New Roman"/>
                      <w:color w:val="auto"/>
                      <w:kern w:val="2"/>
                      <w:szCs w:val="21"/>
                      <w:lang w:eastAsia="zh-CN"/>
                    </w:rPr>
                    <w:t>”</w:t>
                  </w:r>
                  <w:r>
                    <w:rPr>
                      <w:rFonts w:hint="default" w:ascii="Times New Roman" w:hAnsi="Times New Roman" w:eastAsia="宋体" w:cs="Times New Roman"/>
                      <w:color w:val="auto"/>
                      <w:szCs w:val="21"/>
                      <w:lang w:eastAsia="zh-CN" w:bidi="ar"/>
                    </w:rPr>
                    <w:t>新</w:t>
                  </w:r>
                  <w:r>
                    <w:rPr>
                      <w:rFonts w:hint="eastAsia" w:ascii="Times New Roman" w:hAnsi="Times New Roman" w:eastAsia="宋体" w:cs="Times New Roman"/>
                      <w:color w:val="auto"/>
                      <w:szCs w:val="21"/>
                      <w:lang w:val="en-US" w:eastAsia="zh-CN" w:bidi="ar"/>
                    </w:rPr>
                    <w:t>建</w:t>
                  </w:r>
                  <w:r>
                    <w:rPr>
                      <w:rFonts w:hint="eastAsia" w:ascii="Times New Roman" w:hAnsi="Times New Roman" w:eastAsia="宋体" w:cs="Times New Roman"/>
                      <w:color w:val="auto"/>
                      <w:szCs w:val="21"/>
                      <w:lang w:eastAsia="zh-CN" w:bidi="ar"/>
                    </w:rPr>
                    <w:t>二级活性炭</w:t>
                  </w:r>
                  <w:r>
                    <w:rPr>
                      <w:rFonts w:hint="default" w:ascii="Times New Roman" w:hAnsi="Times New Roman" w:eastAsia="宋体" w:cs="Times New Roman"/>
                      <w:color w:val="auto"/>
                      <w:szCs w:val="21"/>
                      <w:lang w:eastAsia="zh-CN" w:bidi="ar"/>
                    </w:rPr>
                    <w:t>吸附装置及一根15m排气筒（DA004）有组织排放；“最终灭菌大容量静脉注射剂车间”新</w:t>
                  </w:r>
                  <w:r>
                    <w:rPr>
                      <w:rFonts w:hint="eastAsia" w:ascii="Times New Roman" w:hAnsi="Times New Roman" w:eastAsia="宋体" w:cs="Times New Roman"/>
                      <w:color w:val="auto"/>
                      <w:szCs w:val="21"/>
                      <w:lang w:val="en-US" w:eastAsia="zh-CN" w:bidi="ar"/>
                    </w:rPr>
                    <w:t>建</w:t>
                  </w:r>
                  <w:r>
                    <w:rPr>
                      <w:rFonts w:hint="eastAsia" w:ascii="Times New Roman" w:hAnsi="Times New Roman" w:eastAsia="宋体" w:cs="Times New Roman"/>
                      <w:color w:val="auto"/>
                      <w:szCs w:val="21"/>
                      <w:lang w:eastAsia="zh-CN" w:bidi="ar"/>
                    </w:rPr>
                    <w:t>二级活性炭</w:t>
                  </w:r>
                  <w:r>
                    <w:rPr>
                      <w:rFonts w:hint="default" w:ascii="Times New Roman" w:hAnsi="Times New Roman" w:eastAsia="宋体" w:cs="Times New Roman"/>
                      <w:color w:val="auto"/>
                      <w:szCs w:val="21"/>
                      <w:lang w:eastAsia="zh-CN" w:bidi="ar"/>
                    </w:rPr>
                    <w:t>吸附装置及一根15m排气筒（</w:t>
                  </w:r>
                  <w:r>
                    <w:rPr>
                      <w:rFonts w:hint="default" w:ascii="Times New Roman" w:hAnsi="Times New Roman" w:cs="Times New Roman"/>
                      <w:color w:val="auto"/>
                      <w:lang w:eastAsia="zh-CN"/>
                    </w:rPr>
                    <w:t>DA00</w:t>
                  </w:r>
                  <w:r>
                    <w:rPr>
                      <w:rFonts w:hint="default" w:ascii="Times New Roman" w:hAnsi="Times New Roman" w:eastAsia="宋体" w:cs="Times New Roman"/>
                      <w:color w:val="auto"/>
                      <w:szCs w:val="21"/>
                      <w:lang w:eastAsia="zh-CN" w:bidi="ar"/>
                    </w:rPr>
                    <w:t>5）有组织排放</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新建</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p>
              </w:tc>
              <w:tc>
                <w:tcPr>
                  <w:tcW w:w="564" w:type="pct"/>
                  <w:tcBorders>
                    <w:tl2br w:val="nil"/>
                    <w:tr2bl w:val="nil"/>
                  </w:tcBorders>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生产废水排入</w:t>
                  </w:r>
                  <w:r>
                    <w:rPr>
                      <w:rFonts w:hint="eastAsia" w:eastAsia="宋体" w:cs="Times New Roman"/>
                      <w:color w:val="auto"/>
                      <w:szCs w:val="21"/>
                      <w:lang w:eastAsia="zh-CN"/>
                    </w:rPr>
                    <w:t>泾河新城第二污水处理厂</w:t>
                  </w:r>
                  <w:r>
                    <w:rPr>
                      <w:rFonts w:hint="default" w:ascii="Times New Roman" w:hAnsi="Times New Roman" w:eastAsia="宋体" w:cs="Times New Roman"/>
                      <w:color w:val="auto"/>
                      <w:szCs w:val="21"/>
                      <w:lang w:eastAsia="zh-CN"/>
                    </w:rPr>
                    <w:t>处理</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tcBorders>
                    <w:tl2br w:val="nil"/>
                    <w:tr2bl w:val="nil"/>
                  </w:tcBorders>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选用低噪声设备，采用减震、隔音等措施</w:t>
                  </w:r>
                </w:p>
              </w:tc>
              <w:tc>
                <w:tcPr>
                  <w:tcW w:w="57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新建</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vMerge w:val="restart"/>
                  <w:tcBorders>
                    <w:tl2br w:val="nil"/>
                    <w:tr2bl w:val="nil"/>
                  </w:tcBorders>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一般工业固体废弃物：</w:t>
                  </w:r>
                  <w:r>
                    <w:rPr>
                      <w:rFonts w:hint="default" w:ascii="Times New Roman" w:hAnsi="Times New Roman" w:eastAsia="宋体" w:cs="Times New Roman"/>
                      <w:color w:val="auto"/>
                      <w:szCs w:val="21"/>
                      <w:lang w:eastAsia="zh-CN" w:bidi="ar"/>
                    </w:rPr>
                    <w:t>检验不合格的玻璃瓶、丁基胶塞、塑料瓶、铝膜、盖子、口管、废包装材料等分类收集全部交由生产厂家回收</w:t>
                  </w:r>
                </w:p>
              </w:tc>
              <w:tc>
                <w:tcPr>
                  <w:tcW w:w="576"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bCs/>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564" w:type="pct"/>
                  <w:vMerge w:val="continue"/>
                  <w:tcBorders>
                    <w:tl2br w:val="nil"/>
                    <w:tr2bl w:val="nil"/>
                  </w:tcBorders>
                  <w:vAlign w:val="center"/>
                </w:tcPr>
                <w:p>
                  <w:pPr>
                    <w:keepNext w:val="0"/>
                    <w:keepLines w:val="0"/>
                    <w:pageBreakBefore w:val="0"/>
                    <w:widowControl/>
                    <w:tabs>
                      <w:tab w:val="left" w:pos="630"/>
                      <w:tab w:val="left" w:pos="2610"/>
                    </w:tabs>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p>
              </w:tc>
              <w:tc>
                <w:tcPr>
                  <w:tcW w:w="2515" w:type="pct"/>
                  <w:gridSpan w:val="2"/>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危险废物：</w:t>
                  </w:r>
                  <w:r>
                    <w:rPr>
                      <w:rFonts w:hint="default" w:ascii="Times New Roman" w:hAnsi="Times New Roman" w:eastAsia="宋体" w:cs="Times New Roman"/>
                      <w:color w:val="auto"/>
                      <w:szCs w:val="21"/>
                      <w:lang w:eastAsia="zh-CN" w:bidi="ar"/>
                    </w:rPr>
                    <w:t>废弃的原料包装材料、</w:t>
                  </w:r>
                  <w:r>
                    <w:rPr>
                      <w:rFonts w:hint="eastAsia" w:eastAsia="宋体" w:cs="Times New Roman"/>
                      <w:color w:val="auto"/>
                      <w:szCs w:val="21"/>
                      <w:lang w:eastAsia="zh-CN" w:bidi="ar"/>
                    </w:rPr>
                    <w:t>废活性炭（废气治理过程）</w:t>
                  </w:r>
                  <w:r>
                    <w:rPr>
                      <w:rFonts w:hint="default" w:ascii="Times New Roman" w:hAnsi="Times New Roman" w:eastAsia="宋体" w:cs="Times New Roman"/>
                      <w:color w:val="auto"/>
                      <w:szCs w:val="21"/>
                      <w:lang w:eastAsia="zh-CN" w:bidi="ar"/>
                    </w:rPr>
                    <w:t>、废滤布及废手套等，不合格品、实验残液、</w:t>
                  </w:r>
                  <w:r>
                    <w:rPr>
                      <w:rFonts w:hint="eastAsia" w:eastAsia="宋体" w:cs="Times New Roman"/>
                      <w:color w:val="auto"/>
                      <w:szCs w:val="21"/>
                      <w:lang w:eastAsia="zh-CN"/>
                    </w:rPr>
                    <w:t>废渗透膜、废活性炭（制水过程）</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废润滑油</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空调废滤料</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设备自带收集粉尘</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滤渣</w:t>
                  </w:r>
                  <w:r>
                    <w:rPr>
                      <w:rFonts w:hint="default" w:ascii="Times New Roman" w:hAnsi="Times New Roman" w:eastAsia="宋体" w:cs="Times New Roman"/>
                      <w:color w:val="auto"/>
                      <w:szCs w:val="21"/>
                      <w:lang w:eastAsia="zh-CN" w:bidi="ar"/>
                    </w:rPr>
                    <w:t>等收集后委托陕西明瑞资源再生有限公司处理。废油脂由专用容器收集后交陕西明瑞资源再生有限公司处理</w:t>
                  </w:r>
                </w:p>
              </w:tc>
              <w:tc>
                <w:tcPr>
                  <w:tcW w:w="576" w:type="pct"/>
                  <w:tcBorders>
                    <w:tl2br w:val="nil"/>
                    <w:tr2bl w:val="nil"/>
                  </w:tcBorders>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786" w:type="pc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val="en-US" w:eastAsia="zh-CN"/>
                    </w:rPr>
                    <w:t>/</w:t>
                  </w:r>
                </w:p>
              </w:tc>
            </w:tr>
          </w:tbl>
          <w:p>
            <w:pPr>
              <w:adjustRightInd w:val="0"/>
              <w:snapToGrid w:val="0"/>
              <w:ind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备注：</w:t>
            </w:r>
            <w:r>
              <w:rPr>
                <w:rFonts w:hint="default" w:ascii="Times New Roman" w:hAnsi="Times New Roman" w:eastAsia="宋体" w:cs="Times New Roman"/>
                <w:bCs/>
                <w:color w:val="auto"/>
                <w:sz w:val="24"/>
                <w:szCs w:val="24"/>
                <w:lang w:eastAsia="zh-CN" w:bidi="ar"/>
              </w:rPr>
              <w:t>水针剂又称最终灭菌小容量注射剂。</w:t>
            </w:r>
          </w:p>
          <w:p>
            <w:pPr>
              <w:keepNext w:val="0"/>
              <w:keepLines w:val="0"/>
              <w:pageBreakBefore w:val="0"/>
              <w:widowControl w:val="0"/>
              <w:kinsoku/>
              <w:wordWrap/>
              <w:overflowPunct/>
              <w:topLinePunct w:val="0"/>
              <w:autoSpaceDE/>
              <w:autoSpaceDN/>
              <w:bidi w:val="0"/>
              <w:adjustRightInd w:val="0"/>
              <w:snapToGrid w:val="0"/>
              <w:spacing w:line="312" w:lineRule="auto"/>
              <w:ind w:firstLine="482"/>
              <w:jc w:val="both"/>
              <w:textAlignment w:val="auto"/>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2、产品方案</w:t>
            </w:r>
          </w:p>
          <w:p>
            <w:pPr>
              <w:keepNext w:val="0"/>
              <w:keepLines w:val="0"/>
              <w:pageBreakBefore w:val="0"/>
              <w:widowControl w:val="0"/>
              <w:kinsoku/>
              <w:wordWrap/>
              <w:overflowPunct/>
              <w:topLinePunct w:val="0"/>
              <w:autoSpaceDE/>
              <w:autoSpaceDN/>
              <w:bidi w:val="0"/>
              <w:adjustRightInd w:val="0"/>
              <w:snapToGrid w:val="0"/>
              <w:spacing w:line="312"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项目产品方案详见表2-2。</w:t>
            </w:r>
          </w:p>
          <w:p>
            <w:pPr>
              <w:tabs>
                <w:tab w:val="left" w:leader="middleDot" w:pos="8399"/>
              </w:tabs>
              <w:adjustRightInd w:val="0"/>
              <w:snapToGrid w:val="0"/>
              <w:ind w:left="0" w:leftChars="0" w:right="0" w:rightChars="0" w:firstLine="0" w:firstLineChars="0"/>
              <w:jc w:val="center"/>
              <w:rPr>
                <w:rFonts w:hint="default" w:ascii="Times New Roman" w:hAnsi="Times New Roman" w:eastAsia="宋体" w:cs="Times New Roman"/>
                <w:b/>
                <w:color w:val="auto"/>
                <w:szCs w:val="21"/>
                <w:lang w:eastAsia="zh-CN" w:bidi="ar"/>
              </w:rPr>
            </w:pPr>
            <w:r>
              <w:rPr>
                <w:rFonts w:hint="default" w:ascii="Times New Roman" w:hAnsi="Times New Roman" w:cs="Times New Roman"/>
                <w:b/>
                <w:color w:val="auto"/>
                <w:szCs w:val="21"/>
                <w:lang w:eastAsia="zh-CN"/>
              </w:rPr>
              <w:t>表2-2  项目产品方案</w:t>
            </w:r>
            <w:r>
              <w:rPr>
                <w:rFonts w:hint="default" w:ascii="Times New Roman" w:hAnsi="Times New Roman" w:eastAsia="宋体" w:cs="Times New Roman"/>
                <w:b/>
                <w:color w:val="auto"/>
                <w:szCs w:val="21"/>
                <w:lang w:eastAsia="zh-CN" w:bidi="ar"/>
              </w:rPr>
              <w:t>一览表</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9"/>
              <w:gridCol w:w="1379"/>
              <w:gridCol w:w="1125"/>
              <w:gridCol w:w="1516"/>
              <w:gridCol w:w="993"/>
              <w:gridCol w:w="639"/>
              <w:gridCol w:w="750"/>
              <w:gridCol w:w="795"/>
              <w:gridCol w:w="6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264"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color w:val="auto"/>
                      <w:kern w:val="2"/>
                      <w:szCs w:val="21"/>
                      <w:lang w:eastAsia="zh-CN"/>
                    </w:rPr>
                  </w:pPr>
                  <w:r>
                    <w:rPr>
                      <w:rFonts w:hint="default" w:ascii="Times New Roman" w:hAnsi="Times New Roman" w:eastAsia="宋体" w:cs="Times New Roman"/>
                      <w:b/>
                      <w:color w:val="auto"/>
                      <w:kern w:val="2"/>
                      <w:szCs w:val="21"/>
                      <w:lang w:eastAsia="zh-CN"/>
                    </w:rPr>
                    <w:t>序号</w:t>
                  </w:r>
                </w:p>
              </w:tc>
              <w:tc>
                <w:tcPr>
                  <w:tcW w:w="829"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产品</w:t>
                  </w:r>
                </w:p>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eastAsia="zh-CN"/>
                    </w:rPr>
                    <w:t>类型</w:t>
                  </w:r>
                </w:p>
              </w:tc>
              <w:tc>
                <w:tcPr>
                  <w:tcW w:w="676"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color w:val="auto"/>
                      <w:kern w:val="2"/>
                      <w:szCs w:val="21"/>
                      <w:lang w:eastAsia="zh-CN"/>
                    </w:rPr>
                  </w:pPr>
                  <w:r>
                    <w:rPr>
                      <w:rFonts w:hint="default" w:ascii="Times New Roman" w:hAnsi="Times New Roman" w:eastAsia="宋体" w:cs="Times New Roman"/>
                      <w:b/>
                      <w:bCs/>
                      <w:color w:val="auto"/>
                      <w:szCs w:val="21"/>
                    </w:rPr>
                    <w:t>产品名称</w:t>
                  </w:r>
                </w:p>
              </w:tc>
              <w:tc>
                <w:tcPr>
                  <w:tcW w:w="911"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规格型号</w:t>
                  </w:r>
                </w:p>
              </w:tc>
              <w:tc>
                <w:tcPr>
                  <w:tcW w:w="597"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单位</w:t>
                  </w:r>
                </w:p>
              </w:tc>
              <w:tc>
                <w:tcPr>
                  <w:tcW w:w="1313" w:type="pct"/>
                  <w:gridSpan w:val="3"/>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年产量</w:t>
                  </w:r>
                </w:p>
              </w:tc>
              <w:tc>
                <w:tcPr>
                  <w:tcW w:w="40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264"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rPr>
                  </w:pPr>
                </w:p>
              </w:tc>
              <w:tc>
                <w:tcPr>
                  <w:tcW w:w="829"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rPr>
                  </w:pPr>
                </w:p>
              </w:tc>
              <w:tc>
                <w:tcPr>
                  <w:tcW w:w="676"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rPr>
                  </w:pPr>
                </w:p>
              </w:tc>
              <w:tc>
                <w:tcPr>
                  <w:tcW w:w="911"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rPr>
                  </w:pPr>
                </w:p>
              </w:tc>
              <w:tc>
                <w:tcPr>
                  <w:tcW w:w="59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rPr>
                  </w:pP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val="en-US" w:eastAsia="zh-CN"/>
                    </w:rPr>
                    <w:t>扩建</w:t>
                  </w:r>
                  <w:r>
                    <w:rPr>
                      <w:rFonts w:hint="default" w:ascii="Times New Roman" w:hAnsi="Times New Roman" w:eastAsia="宋体" w:cs="Times New Roman"/>
                      <w:b/>
                      <w:bCs/>
                      <w:color w:val="auto"/>
                      <w:szCs w:val="21"/>
                      <w:lang w:eastAsia="zh-CN"/>
                    </w:rPr>
                    <w:t>前</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val="en-US" w:eastAsia="zh-CN"/>
                    </w:rPr>
                    <w:t>扩建</w:t>
                  </w:r>
                  <w:r>
                    <w:rPr>
                      <w:rFonts w:hint="default" w:ascii="Times New Roman" w:hAnsi="Times New Roman" w:eastAsia="宋体" w:cs="Times New Roman"/>
                      <w:b/>
                      <w:bCs/>
                      <w:color w:val="auto"/>
                      <w:szCs w:val="21"/>
                      <w:lang w:eastAsia="zh-CN"/>
                    </w:rPr>
                    <w:t>后</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变化量</w:t>
                  </w:r>
                </w:p>
              </w:tc>
              <w:tc>
                <w:tcPr>
                  <w:tcW w:w="40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264"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r>
                    <w:rPr>
                      <w:rFonts w:hint="eastAsia" w:cs="Times New Roman"/>
                      <w:color w:val="auto"/>
                      <w:lang w:val="en-US" w:eastAsia="zh-CN"/>
                    </w:rPr>
                    <w:t>1</w:t>
                  </w:r>
                </w:p>
              </w:tc>
              <w:tc>
                <w:tcPr>
                  <w:tcW w:w="829"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最终灭菌大容量静脉注射剂（塑料瓶）</w:t>
                  </w: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氯化钠注射液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500ml：4.5g</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亿瓶/年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1.2</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eastAsiaTheme="minorEastAsia"/>
                      <w:color w:val="auto"/>
                      <w:sz w:val="21"/>
                      <w:szCs w:val="22"/>
                      <w:lang w:val="en-US" w:eastAsia="zh-CN" w:bidi="ar-SA"/>
                    </w:rPr>
                  </w:pPr>
                  <w:r>
                    <w:rPr>
                      <w:rFonts w:hint="default" w:ascii="Times New Roman" w:hAnsi="Times New Roman" w:cs="Times New Roman"/>
                      <w:color w:val="auto"/>
                      <w:szCs w:val="21"/>
                      <w:lang w:eastAsia="zh-CN"/>
                    </w:rPr>
                    <w:t>+1.2</w:t>
                  </w:r>
                </w:p>
              </w:tc>
              <w:tc>
                <w:tcPr>
                  <w:tcW w:w="407"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总计新增2.2亿瓶</w:t>
                  </w:r>
                  <w:r>
                    <w:rPr>
                      <w:rFonts w:hint="default" w:ascii="Times New Roman" w:hAnsi="Times New Roman" w:eastAsia="宋体" w:cs="Times New Roman"/>
                      <w:color w:val="auto"/>
                      <w:szCs w:val="21"/>
                      <w:lang w:eastAsia="zh-CN" w:bidi="ar"/>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264"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葡萄糖注射液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500ml：25g</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万瓶/年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5000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eastAsiaTheme="minorEastAsia"/>
                      <w:color w:val="auto"/>
                      <w:sz w:val="21"/>
                      <w:szCs w:val="22"/>
                      <w:lang w:val="en-US" w:eastAsia="zh-CN" w:bidi="ar-SA"/>
                    </w:rPr>
                  </w:pPr>
                  <w:r>
                    <w:rPr>
                      <w:rFonts w:hint="default" w:ascii="Times New Roman" w:hAnsi="Times New Roman" w:cs="Times New Roman"/>
                      <w:color w:val="auto"/>
                      <w:szCs w:val="21"/>
                      <w:lang w:eastAsia="zh-CN"/>
                    </w:rPr>
                    <w:t>+5000</w:t>
                  </w:r>
                </w:p>
              </w:tc>
              <w:tc>
                <w:tcPr>
                  <w:tcW w:w="407"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4"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葡萄糖氯化钠注射液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rPr>
                    <w:t>500ml：葡萄糖25g与氯化钠4.5g</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万瓶/年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5000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eastAsiaTheme="minorEastAsia"/>
                      <w:color w:val="auto"/>
                      <w:sz w:val="21"/>
                      <w:szCs w:val="22"/>
                      <w:lang w:val="en-US" w:eastAsia="zh-CN" w:bidi="ar-SA"/>
                    </w:rPr>
                  </w:pPr>
                  <w:r>
                    <w:rPr>
                      <w:rFonts w:hint="default" w:ascii="Times New Roman" w:hAnsi="Times New Roman" w:cs="Times New Roman"/>
                      <w:color w:val="auto"/>
                      <w:szCs w:val="21"/>
                      <w:lang w:eastAsia="zh-CN"/>
                    </w:rPr>
                    <w:t>+5000</w:t>
                  </w:r>
                </w:p>
              </w:tc>
              <w:tc>
                <w:tcPr>
                  <w:tcW w:w="407"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val="en-US" w:eastAsia="zh-CN"/>
                    </w:rPr>
                  </w:pPr>
                  <w:r>
                    <w:rPr>
                      <w:rFonts w:hint="eastAsia" w:eastAsia="宋体" w:cs="Times New Roman"/>
                      <w:color w:val="auto"/>
                      <w:kern w:val="2"/>
                      <w:szCs w:val="21"/>
                      <w:lang w:val="en-US" w:eastAsia="zh-CN"/>
                    </w:rPr>
                    <w:t>2</w:t>
                  </w:r>
                </w:p>
              </w:tc>
              <w:tc>
                <w:tcPr>
                  <w:tcW w:w="829"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最终灭菌小容量注射剂（玻璃瓶）</w:t>
                  </w: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维生素B1注射液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highlight w:val="none"/>
                      <w:lang w:eastAsia="zh-CN" w:bidi="ar"/>
                    </w:rPr>
                  </w:pPr>
                  <w:r>
                    <w:rPr>
                      <w:rFonts w:hint="default" w:ascii="Times New Roman" w:hAnsi="Times New Roman" w:eastAsia="宋体" w:cs="Times New Roman"/>
                      <w:color w:val="auto"/>
                      <w:szCs w:val="21"/>
                      <w:highlight w:val="none"/>
                      <w:lang w:eastAsia="zh-CN"/>
                    </w:rPr>
                    <w:t>10mL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0.25g</w:t>
                  </w:r>
                  <w:r>
                    <w:rPr>
                      <w:rFonts w:hint="default" w:ascii="Times New Roman" w:hAnsi="Times New Roman" w:eastAsia="宋体" w:cs="Times New Roman"/>
                      <w:color w:val="auto"/>
                      <w:szCs w:val="21"/>
                      <w:highlight w:val="none"/>
                      <w:lang w:eastAsia="zh-CN"/>
                    </w:rPr>
                    <w:t>/支</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cs="Times New Roman"/>
                      <w:color w:val="auto"/>
                      <w:lang w:eastAsia="zh-CN"/>
                    </w:rPr>
                    <w:t>万支/年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lang w:eastAsia="zh-CN"/>
                    </w:rPr>
                    <w:t>5000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w:t>
                  </w:r>
                  <w:r>
                    <w:rPr>
                      <w:rFonts w:hint="default" w:ascii="Times New Roman" w:hAnsi="Times New Roman" w:cs="Times New Roman"/>
                      <w:color w:val="auto"/>
                      <w:lang w:eastAsia="zh-CN"/>
                    </w:rPr>
                    <w:t>5000</w:t>
                  </w:r>
                </w:p>
              </w:tc>
              <w:tc>
                <w:tcPr>
                  <w:tcW w:w="407"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总计新增</w:t>
                  </w:r>
                  <w:r>
                    <w:rPr>
                      <w:rFonts w:hint="eastAsia"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lang w:eastAsia="zh-CN"/>
                    </w:rPr>
                    <w:t>亿瓶/</w:t>
                  </w:r>
                  <w:r>
                    <w:rPr>
                      <w:rFonts w:hint="eastAsia" w:ascii="Times New Roman" w:hAnsi="Times New Roman" w:eastAsia="宋体" w:cs="Times New Roman"/>
                      <w:color w:val="auto"/>
                      <w:szCs w:val="21"/>
                      <w:lang w:val="en-US" w:eastAsia="zh-CN"/>
                    </w:rPr>
                    <w:t xml:space="preserve">                                                                                                                                                                                                                                                                                                                                                                                                                                                                                                                                                                                                                                                                                                                                                                                                                                                                                                                                                                                                                                                                                                                                                                                                                                                                                                                                                                                                                                                                                                                                                                                                                                                                                                                                                                                                                                                                                                                         </w:t>
                  </w:r>
                  <w:r>
                    <w:rPr>
                      <w:rFonts w:hint="default" w:ascii="Times New Roman" w:hAnsi="Times New Roman" w:eastAsia="宋体" w:cs="Times New Roman"/>
                      <w:color w:val="auto"/>
                      <w:szCs w:val="21"/>
                      <w:lang w:eastAsia="zh-CN"/>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维生素C注射液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highlight w:val="none"/>
                      <w:lang w:eastAsia="zh-CN" w:bidi="ar"/>
                    </w:rPr>
                  </w:pPr>
                  <w:r>
                    <w:rPr>
                      <w:rFonts w:hint="default" w:ascii="Times New Roman" w:hAnsi="Times New Roman" w:eastAsia="宋体" w:cs="Times New Roman"/>
                      <w:color w:val="auto"/>
                      <w:szCs w:val="21"/>
                      <w:highlight w:val="none"/>
                      <w:lang w:eastAsia="zh-CN"/>
                    </w:rPr>
                    <w:t>10ml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1g</w:t>
                  </w:r>
                  <w:r>
                    <w:rPr>
                      <w:rFonts w:hint="default" w:ascii="Times New Roman" w:hAnsi="Times New Roman" w:eastAsia="宋体" w:cs="Times New Roman"/>
                      <w:color w:val="auto"/>
                      <w:szCs w:val="21"/>
                      <w:highlight w:val="none"/>
                      <w:lang w:eastAsia="zh-CN"/>
                    </w:rPr>
                    <w:t>/支</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cs="Times New Roman"/>
                      <w:color w:val="auto"/>
                      <w:lang w:eastAsia="zh-CN"/>
                    </w:rPr>
                    <w:t>万支/年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lang w:eastAsia="zh-CN"/>
                    </w:rPr>
                    <w:t>8000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w:t>
                  </w:r>
                  <w:r>
                    <w:rPr>
                      <w:rFonts w:hint="default" w:ascii="Times New Roman" w:hAnsi="Times New Roman" w:cs="Times New Roman"/>
                      <w:color w:val="auto"/>
                      <w:lang w:eastAsia="zh-CN"/>
                    </w:rPr>
                    <w:t>8000</w:t>
                  </w:r>
                </w:p>
              </w:tc>
              <w:tc>
                <w:tcPr>
                  <w:tcW w:w="40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氟苯尼考注射液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highlight w:val="none"/>
                      <w:lang w:eastAsia="zh-CN"/>
                    </w:rPr>
                  </w:pPr>
                  <w:r>
                    <w:rPr>
                      <w:rFonts w:hint="default" w:ascii="Times New Roman" w:hAnsi="Times New Roman" w:eastAsia="宋体" w:cs="Times New Roman"/>
                      <w:color w:val="auto"/>
                      <w:szCs w:val="21"/>
                      <w:highlight w:val="none"/>
                      <w:lang w:eastAsia="zh-CN"/>
                    </w:rPr>
                    <w:t>10mL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2g</w:t>
                  </w:r>
                  <w:r>
                    <w:rPr>
                      <w:rFonts w:hint="default" w:ascii="Times New Roman" w:hAnsi="Times New Roman" w:eastAsia="宋体" w:cs="Times New Roman"/>
                      <w:color w:val="auto"/>
                      <w:szCs w:val="21"/>
                      <w:highlight w:val="none"/>
                      <w:lang w:eastAsia="zh-CN"/>
                    </w:rPr>
                    <w:t>/瓶</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万支/年</w:t>
                  </w:r>
                </w:p>
              </w:tc>
              <w:tc>
                <w:tcPr>
                  <w:tcW w:w="384" w:type="pc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+1000</w:t>
                  </w:r>
                </w:p>
              </w:tc>
              <w:tc>
                <w:tcPr>
                  <w:tcW w:w="40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葡萄糖酸钙注射液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highlight w:val="none"/>
                      <w:lang w:eastAsia="zh-CN"/>
                    </w:rPr>
                  </w:pPr>
                  <w:r>
                    <w:rPr>
                      <w:rFonts w:hint="default" w:ascii="Times New Roman" w:hAnsi="Times New Roman" w:eastAsia="宋体" w:cs="Times New Roman"/>
                      <w:color w:val="auto"/>
                      <w:szCs w:val="21"/>
                      <w:highlight w:val="none"/>
                      <w:lang w:eastAsia="zh-CN"/>
                    </w:rPr>
                    <w:t>20mL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1g</w:t>
                  </w:r>
                  <w:r>
                    <w:rPr>
                      <w:rFonts w:hint="default" w:ascii="Times New Roman" w:hAnsi="Times New Roman" w:eastAsia="宋体" w:cs="Times New Roman"/>
                      <w:color w:val="auto"/>
                      <w:szCs w:val="21"/>
                      <w:highlight w:val="none"/>
                      <w:lang w:eastAsia="zh-CN"/>
                    </w:rPr>
                    <w:t>/瓶</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亿支/年</w:t>
                  </w:r>
                </w:p>
              </w:tc>
              <w:tc>
                <w:tcPr>
                  <w:tcW w:w="384" w:type="pc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w:t>
                  </w:r>
                  <w:r>
                    <w:rPr>
                      <w:rFonts w:hint="default" w:ascii="Times New Roman" w:hAnsi="Times New Roman" w:eastAsia="宋体" w:cs="Times New Roman"/>
                      <w:color w:val="auto"/>
                      <w:szCs w:val="21"/>
                      <w:lang w:eastAsia="zh-CN"/>
                    </w:rPr>
                    <w:t>1</w:t>
                  </w:r>
                </w:p>
              </w:tc>
              <w:tc>
                <w:tcPr>
                  <w:tcW w:w="40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最终灭菌小容量注射剂（塑料瓶）</w:t>
                  </w: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氟尼辛葡甲胺注射液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highlight w:val="none"/>
                      <w:lang w:eastAsia="zh-CN"/>
                    </w:rPr>
                  </w:pPr>
                  <w:r>
                    <w:rPr>
                      <w:rFonts w:hint="default" w:ascii="Times New Roman" w:hAnsi="Times New Roman" w:eastAsia="宋体" w:cs="Times New Roman"/>
                      <w:color w:val="auto"/>
                      <w:szCs w:val="21"/>
                      <w:highlight w:val="none"/>
                      <w:lang w:eastAsia="zh-CN"/>
                    </w:rPr>
                    <w:t>10mL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0.5g</w:t>
                  </w:r>
                  <w:r>
                    <w:rPr>
                      <w:rFonts w:hint="default" w:ascii="Times New Roman" w:hAnsi="Times New Roman" w:eastAsia="宋体" w:cs="Times New Roman"/>
                      <w:color w:val="auto"/>
                      <w:szCs w:val="21"/>
                      <w:highlight w:val="none"/>
                      <w:lang w:eastAsia="zh-CN"/>
                    </w:rPr>
                    <w:t>/瓶</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万支/年</w:t>
                  </w:r>
                </w:p>
              </w:tc>
              <w:tc>
                <w:tcPr>
                  <w:tcW w:w="384" w:type="pc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1000</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+1000</w:t>
                  </w:r>
                </w:p>
              </w:tc>
              <w:tc>
                <w:tcPr>
                  <w:tcW w:w="40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葡萄糖注射液</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highlight w:val="none"/>
                      <w:lang w:eastAsia="zh-CN"/>
                    </w:rPr>
                  </w:pPr>
                  <w:r>
                    <w:rPr>
                      <w:rFonts w:hint="default" w:ascii="Times New Roman" w:hAnsi="Times New Roman" w:eastAsia="宋体" w:cs="Times New Roman"/>
                      <w:color w:val="auto"/>
                      <w:szCs w:val="21"/>
                      <w:highlight w:val="none"/>
                      <w:lang w:eastAsia="zh-CN"/>
                    </w:rPr>
                    <w:t>20mL</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10g</w:t>
                  </w:r>
                  <w:r>
                    <w:rPr>
                      <w:rFonts w:hint="default" w:ascii="Times New Roman" w:hAnsi="Times New Roman" w:eastAsia="宋体" w:cs="Times New Roman"/>
                      <w:color w:val="auto"/>
                      <w:szCs w:val="21"/>
                      <w:highlight w:val="none"/>
                      <w:lang w:eastAsia="zh-CN"/>
                    </w:rPr>
                    <w:t>/瓶</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亿支/年</w:t>
                  </w:r>
                </w:p>
              </w:tc>
              <w:tc>
                <w:tcPr>
                  <w:tcW w:w="384" w:type="pc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w:t>
                  </w:r>
                  <w:r>
                    <w:rPr>
                      <w:rFonts w:hint="default" w:ascii="Times New Roman" w:hAnsi="Times New Roman" w:eastAsia="宋体" w:cs="Times New Roman"/>
                      <w:color w:val="auto"/>
                      <w:szCs w:val="21"/>
                      <w:lang w:eastAsia="zh-CN"/>
                    </w:rPr>
                    <w:t>1</w:t>
                  </w:r>
                </w:p>
              </w:tc>
              <w:tc>
                <w:tcPr>
                  <w:tcW w:w="407" w:type="pct"/>
                  <w:vMerge w:val="continue"/>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64"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eastAsia" w:eastAsia="宋体" w:cs="Times New Roman"/>
                      <w:color w:val="auto"/>
                      <w:szCs w:val="21"/>
                      <w:lang w:val="en-US" w:eastAsia="zh-CN"/>
                    </w:rPr>
                    <w:t>3</w:t>
                  </w:r>
                </w:p>
              </w:tc>
              <w:tc>
                <w:tcPr>
                  <w:tcW w:w="829" w:type="pct"/>
                  <w:vMerge w:val="restar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粉针剂</w:t>
                  </w: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kern w:val="2"/>
                      <w:szCs w:val="21"/>
                      <w:lang w:eastAsia="zh-CN"/>
                    </w:rPr>
                    <w:t>青霉素钠</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按C</w:t>
                  </w:r>
                  <w:r>
                    <w:rPr>
                      <w:rFonts w:hint="default" w:ascii="Times New Roman" w:hAnsi="Times New Roman" w:cs="Times New Roman"/>
                      <w:color w:val="auto"/>
                      <w:szCs w:val="21"/>
                      <w:vertAlign w:val="subscript"/>
                      <w:lang w:eastAsia="zh-CN"/>
                    </w:rPr>
                    <w:t>16</w:t>
                  </w:r>
                  <w:r>
                    <w:rPr>
                      <w:rFonts w:hint="default" w:ascii="Times New Roman" w:hAnsi="Times New Roman" w:cs="Times New Roman"/>
                      <w:color w:val="auto"/>
                      <w:szCs w:val="21"/>
                      <w:lang w:eastAsia="zh-CN"/>
                    </w:rPr>
                    <w:t>H</w:t>
                  </w:r>
                  <w:r>
                    <w:rPr>
                      <w:rFonts w:hint="default" w:ascii="Times New Roman" w:hAnsi="Times New Roman" w:cs="Times New Roman"/>
                      <w:color w:val="auto"/>
                      <w:szCs w:val="21"/>
                      <w:vertAlign w:val="subscript"/>
                      <w:lang w:eastAsia="zh-CN"/>
                    </w:rPr>
                    <w:t>17</w:t>
                  </w:r>
                  <w:r>
                    <w:rPr>
                      <w:rFonts w:hint="default" w:ascii="Times New Roman" w:hAnsi="Times New Roman" w:cs="Times New Roman"/>
                      <w:color w:val="auto"/>
                      <w:szCs w:val="21"/>
                      <w:lang w:eastAsia="zh-CN"/>
                    </w:rPr>
                    <w:t>N</w:t>
                  </w:r>
                  <w:r>
                    <w:rPr>
                      <w:rFonts w:hint="default" w:ascii="Times New Roman" w:hAnsi="Times New Roman" w:cs="Times New Roman"/>
                      <w:color w:val="auto"/>
                      <w:szCs w:val="21"/>
                      <w:vertAlign w:val="subscript"/>
                      <w:lang w:eastAsia="zh-CN"/>
                    </w:rPr>
                    <w:t>2</w:t>
                  </w:r>
                  <w:r>
                    <w:rPr>
                      <w:rFonts w:hint="default" w:ascii="Times New Roman" w:hAnsi="Times New Roman" w:cs="Times New Roman"/>
                      <w:color w:val="auto"/>
                      <w:szCs w:val="21"/>
                      <w:lang w:eastAsia="zh-CN"/>
                    </w:rPr>
                    <w:t>NaO</w:t>
                  </w:r>
                  <w:r>
                    <w:rPr>
                      <w:rFonts w:hint="default" w:ascii="Times New Roman" w:hAnsi="Times New Roman" w:cs="Times New Roman"/>
                      <w:color w:val="auto"/>
                      <w:szCs w:val="21"/>
                      <w:vertAlign w:val="subscript"/>
                      <w:lang w:eastAsia="zh-CN"/>
                    </w:rPr>
                    <w:t>4</w:t>
                  </w:r>
                  <w:r>
                    <w:rPr>
                      <w:rFonts w:hint="default" w:ascii="Times New Roman" w:hAnsi="Times New Roman" w:cs="Times New Roman"/>
                      <w:color w:val="auto"/>
                      <w:szCs w:val="21"/>
                      <w:lang w:eastAsia="zh-CN"/>
                    </w:rPr>
                    <w:t>S计2.4g</w:t>
                  </w:r>
                </w:p>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eastAsia="zh-CN"/>
                    </w:rPr>
                    <w:t>（400万单位）</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亿支/年</w:t>
                  </w:r>
                </w:p>
              </w:tc>
              <w:tc>
                <w:tcPr>
                  <w:tcW w:w="384" w:type="pct"/>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bidi="ar"/>
                    </w:rPr>
                    <w:t>1.5</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bidi="ar"/>
                    </w:rPr>
                    <w:t>+1.5</w:t>
                  </w:r>
                </w:p>
              </w:tc>
              <w:tc>
                <w:tcPr>
                  <w:tcW w:w="407" w:type="pct"/>
                  <w:vMerge w:val="restar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总计新增4.5亿支</w:t>
                  </w:r>
                  <w:r>
                    <w:rPr>
                      <w:rFonts w:hint="default" w:ascii="Times New Roman" w:hAnsi="Times New Roman" w:eastAsia="宋体" w:cs="Times New Roman"/>
                      <w:color w:val="auto"/>
                      <w:szCs w:val="21"/>
                      <w:lang w:eastAsia="zh-CN" w:bidi="ar"/>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青霉素钾</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r>
                    <w:rPr>
                      <w:rFonts w:hint="default" w:ascii="Times New Roman" w:hAnsi="Times New Roman" w:cs="Times New Roman"/>
                      <w:color w:val="auto"/>
                      <w:szCs w:val="21"/>
                      <w:lang w:eastAsia="zh-CN"/>
                    </w:rPr>
                    <w:t>按C</w:t>
                  </w:r>
                  <w:r>
                    <w:rPr>
                      <w:rFonts w:hint="default" w:ascii="Times New Roman" w:hAnsi="Times New Roman" w:cs="Times New Roman"/>
                      <w:color w:val="auto"/>
                      <w:szCs w:val="21"/>
                      <w:vertAlign w:val="subscript"/>
                      <w:lang w:eastAsia="zh-CN"/>
                    </w:rPr>
                    <w:t>16</w:t>
                  </w:r>
                  <w:r>
                    <w:rPr>
                      <w:rFonts w:hint="default" w:ascii="Times New Roman" w:hAnsi="Times New Roman" w:cs="Times New Roman"/>
                      <w:color w:val="auto"/>
                      <w:szCs w:val="21"/>
                      <w:lang w:eastAsia="zh-CN"/>
                    </w:rPr>
                    <w:t>H</w:t>
                  </w:r>
                  <w:r>
                    <w:rPr>
                      <w:rFonts w:hint="default" w:ascii="Times New Roman" w:hAnsi="Times New Roman" w:cs="Times New Roman"/>
                      <w:color w:val="auto"/>
                      <w:szCs w:val="21"/>
                      <w:vertAlign w:val="subscript"/>
                      <w:lang w:eastAsia="zh-CN"/>
                    </w:rPr>
                    <w:t>17</w:t>
                  </w:r>
                  <w:r>
                    <w:rPr>
                      <w:rFonts w:hint="default" w:ascii="Times New Roman" w:hAnsi="Times New Roman" w:cs="Times New Roman"/>
                      <w:color w:val="auto"/>
                      <w:szCs w:val="21"/>
                      <w:lang w:eastAsia="zh-CN"/>
                    </w:rPr>
                    <w:t>KN</w:t>
                  </w:r>
                  <w:r>
                    <w:rPr>
                      <w:rFonts w:hint="default" w:ascii="Times New Roman" w:hAnsi="Times New Roman" w:cs="Times New Roman"/>
                      <w:color w:val="auto"/>
                      <w:szCs w:val="21"/>
                      <w:vertAlign w:val="subscript"/>
                      <w:lang w:eastAsia="zh-CN"/>
                    </w:rPr>
                    <w:t>2</w:t>
                  </w:r>
                  <w:r>
                    <w:rPr>
                      <w:rFonts w:hint="default" w:ascii="Times New Roman" w:hAnsi="Times New Roman" w:cs="Times New Roman"/>
                      <w:color w:val="auto"/>
                      <w:szCs w:val="21"/>
                      <w:lang w:eastAsia="zh-CN"/>
                    </w:rPr>
                    <w:t>O</w:t>
                  </w:r>
                  <w:r>
                    <w:rPr>
                      <w:rFonts w:hint="default" w:ascii="Times New Roman" w:hAnsi="Times New Roman" w:cs="Times New Roman"/>
                      <w:color w:val="auto"/>
                      <w:szCs w:val="21"/>
                      <w:vertAlign w:val="subscript"/>
                      <w:lang w:eastAsia="zh-CN"/>
                    </w:rPr>
                    <w:t>4</w:t>
                  </w:r>
                  <w:r>
                    <w:rPr>
                      <w:rFonts w:hint="default" w:ascii="Times New Roman" w:hAnsi="Times New Roman" w:cs="Times New Roman"/>
                      <w:color w:val="auto"/>
                      <w:szCs w:val="21"/>
                      <w:lang w:eastAsia="zh-CN"/>
                    </w:rPr>
                    <w:t>S计2.5g（400万单位）</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亿支/年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1</w:t>
                  </w:r>
                </w:p>
              </w:tc>
              <w:tc>
                <w:tcPr>
                  <w:tcW w:w="407" w:type="pct"/>
                  <w:vMerge w:val="continue"/>
                  <w:vAlign w:val="center"/>
                </w:tcPr>
                <w:p>
                  <w:pPr>
                    <w:pStyle w:val="3"/>
                    <w:keepNext w:val="0"/>
                    <w:keepLines w:val="0"/>
                    <w:pageBreakBefore w:val="0"/>
                    <w:kinsoku/>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829" w:type="pct"/>
                  <w:vMerge w:val="continue"/>
                  <w:vAlign w:val="center"/>
                </w:tcPr>
                <w:p>
                  <w:pPr>
                    <w:keepNext w:val="0"/>
                    <w:keepLines w:val="0"/>
                    <w:pageBreakBefore w:val="0"/>
                    <w:widowControl/>
                    <w:kinsoku/>
                    <w:wordWrap w:val="0"/>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p>
              </w:tc>
              <w:tc>
                <w:tcPr>
                  <w:tcW w:w="676"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头孢噻呋</w:t>
                  </w:r>
                </w:p>
              </w:tc>
              <w:tc>
                <w:tcPr>
                  <w:tcW w:w="91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r>
                    <w:rPr>
                      <w:rFonts w:hint="default" w:ascii="Times New Roman" w:hAnsi="Times New Roman" w:cs="Times New Roman"/>
                      <w:color w:val="auto"/>
                      <w:szCs w:val="21"/>
                      <w:lang w:eastAsia="zh-CN"/>
                    </w:rPr>
                    <w:t>按C</w:t>
                  </w:r>
                  <w:r>
                    <w:rPr>
                      <w:rFonts w:hint="default" w:ascii="Times New Roman" w:hAnsi="Times New Roman" w:cs="Times New Roman"/>
                      <w:color w:val="auto"/>
                      <w:szCs w:val="21"/>
                      <w:vertAlign w:val="subscript"/>
                      <w:lang w:eastAsia="zh-CN"/>
                    </w:rPr>
                    <w:t>19</w:t>
                  </w:r>
                  <w:r>
                    <w:rPr>
                      <w:rFonts w:hint="default" w:ascii="Times New Roman" w:hAnsi="Times New Roman" w:cs="Times New Roman"/>
                      <w:color w:val="auto"/>
                      <w:szCs w:val="21"/>
                      <w:lang w:eastAsia="zh-CN"/>
                    </w:rPr>
                    <w:t>H</w:t>
                  </w:r>
                  <w:r>
                    <w:rPr>
                      <w:rFonts w:hint="default" w:ascii="Times New Roman" w:hAnsi="Times New Roman" w:cs="Times New Roman"/>
                      <w:color w:val="auto"/>
                      <w:szCs w:val="21"/>
                      <w:vertAlign w:val="subscript"/>
                      <w:lang w:eastAsia="zh-CN"/>
                    </w:rPr>
                    <w:t>17</w:t>
                  </w:r>
                  <w:r>
                    <w:rPr>
                      <w:rFonts w:hint="default" w:ascii="Times New Roman" w:hAnsi="Times New Roman" w:cs="Times New Roman"/>
                      <w:color w:val="auto"/>
                      <w:szCs w:val="21"/>
                      <w:lang w:eastAsia="zh-CN"/>
                    </w:rPr>
                    <w:t>N</w:t>
                  </w:r>
                  <w:r>
                    <w:rPr>
                      <w:rFonts w:hint="default" w:ascii="Times New Roman" w:hAnsi="Times New Roman" w:cs="Times New Roman"/>
                      <w:color w:val="auto"/>
                      <w:szCs w:val="21"/>
                      <w:vertAlign w:val="subscript"/>
                      <w:lang w:eastAsia="zh-CN"/>
                    </w:rPr>
                    <w:t>5</w:t>
                  </w:r>
                  <w:r>
                    <w:rPr>
                      <w:rFonts w:hint="default" w:ascii="Times New Roman" w:hAnsi="Times New Roman" w:cs="Times New Roman"/>
                      <w:color w:val="auto"/>
                      <w:szCs w:val="21"/>
                      <w:lang w:eastAsia="zh-CN"/>
                    </w:rPr>
                    <w:t>O</w:t>
                  </w:r>
                  <w:r>
                    <w:rPr>
                      <w:rFonts w:hint="default" w:ascii="Times New Roman" w:hAnsi="Times New Roman" w:cs="Times New Roman"/>
                      <w:color w:val="auto"/>
                      <w:szCs w:val="21"/>
                      <w:vertAlign w:val="subscript"/>
                      <w:lang w:eastAsia="zh-CN"/>
                    </w:rPr>
                    <w:t>7</w:t>
                  </w:r>
                  <w:r>
                    <w:rPr>
                      <w:rFonts w:hint="default" w:ascii="Times New Roman" w:hAnsi="Times New Roman" w:cs="Times New Roman"/>
                      <w:color w:val="auto"/>
                      <w:szCs w:val="21"/>
                      <w:lang w:eastAsia="zh-CN"/>
                    </w:rPr>
                    <w:t>S</w:t>
                  </w:r>
                  <w:r>
                    <w:rPr>
                      <w:rFonts w:hint="default" w:ascii="Times New Roman" w:hAnsi="Times New Roman" w:cs="Times New Roman"/>
                      <w:color w:val="auto"/>
                      <w:szCs w:val="21"/>
                      <w:vertAlign w:val="subscript"/>
                      <w:lang w:eastAsia="zh-CN"/>
                    </w:rPr>
                    <w:t>3</w:t>
                  </w:r>
                  <w:r>
                    <w:rPr>
                      <w:rFonts w:hint="default" w:ascii="Times New Roman" w:hAnsi="Times New Roman" w:cs="Times New Roman"/>
                      <w:color w:val="auto"/>
                      <w:szCs w:val="21"/>
                      <w:lang w:eastAsia="zh-CN"/>
                    </w:rPr>
                    <w:t>计0.2g</w:t>
                  </w:r>
                </w:p>
              </w:tc>
              <w:tc>
                <w:tcPr>
                  <w:tcW w:w="597"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亿支/年</w:t>
                  </w:r>
                </w:p>
              </w:tc>
              <w:tc>
                <w:tcPr>
                  <w:tcW w:w="384"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w:t>
                  </w:r>
                </w:p>
              </w:tc>
              <w:tc>
                <w:tcPr>
                  <w:tcW w:w="451"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478" w:type="pct"/>
                  <w:vAlign w:val="center"/>
                </w:tcPr>
                <w:p>
                  <w:pPr>
                    <w:keepNext w:val="0"/>
                    <w:keepLines w:val="0"/>
                    <w:pageBreakBefore w:val="0"/>
                    <w:kinsoku/>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2</w:t>
                  </w:r>
                </w:p>
              </w:tc>
              <w:tc>
                <w:tcPr>
                  <w:tcW w:w="407" w:type="pct"/>
                  <w:vMerge w:val="continue"/>
                  <w:vAlign w:val="center"/>
                </w:tcPr>
                <w:p>
                  <w:pPr>
                    <w:pStyle w:val="3"/>
                    <w:keepNext w:val="0"/>
                    <w:keepLines w:val="0"/>
                    <w:pageBreakBefore w:val="0"/>
                    <w:kinsoku/>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cs="Times New Roman"/>
                      <w:color w:val="auto"/>
                      <w:lang w:eastAsia="zh-CN"/>
                    </w:rPr>
                  </w:pPr>
                </w:p>
              </w:tc>
            </w:tr>
          </w:tbl>
          <w:p>
            <w:pPr>
              <w:adjustRightInd w:val="0"/>
              <w:snapToGrid w:val="0"/>
              <w:ind w:firstLine="480"/>
              <w:jc w:val="both"/>
              <w:rPr>
                <w:rFonts w:hint="default" w:ascii="Times New Roman" w:hAnsi="Times New Roman" w:eastAsia="宋体" w:cs="Times New Roman"/>
                <w:bCs/>
                <w:color w:val="auto"/>
                <w:kern w:val="2"/>
                <w:sz w:val="24"/>
                <w:szCs w:val="24"/>
                <w:lang w:eastAsia="zh-CN"/>
              </w:rPr>
            </w:pPr>
            <w:r>
              <w:rPr>
                <w:rFonts w:hint="default" w:ascii="Times New Roman" w:hAnsi="Times New Roman" w:eastAsia="宋体" w:cs="Times New Roman"/>
                <w:bCs/>
                <w:color w:val="auto"/>
                <w:sz w:val="24"/>
                <w:szCs w:val="24"/>
                <w:lang w:eastAsia="zh-CN"/>
              </w:rPr>
              <w:t>备注：</w:t>
            </w:r>
            <w:r>
              <w:rPr>
                <w:rFonts w:hint="default" w:ascii="Times New Roman" w:hAnsi="Times New Roman" w:eastAsia="宋体" w:cs="Times New Roman"/>
                <w:bCs/>
                <w:color w:val="auto"/>
                <w:sz w:val="24"/>
                <w:szCs w:val="24"/>
                <w:lang w:eastAsia="zh-CN" w:bidi="ar"/>
              </w:rPr>
              <w:t>水针剂又称</w:t>
            </w:r>
            <w:r>
              <w:rPr>
                <w:rFonts w:hint="default" w:ascii="Times New Roman" w:hAnsi="Times New Roman" w:eastAsia="宋体" w:cs="Times New Roman"/>
                <w:bCs/>
                <w:color w:val="auto"/>
                <w:kern w:val="2"/>
                <w:sz w:val="24"/>
                <w:szCs w:val="24"/>
                <w:lang w:eastAsia="zh-CN"/>
              </w:rPr>
              <w:t>最终灭菌小容量注射剂。</w:t>
            </w:r>
          </w:p>
          <w:p>
            <w:pPr>
              <w:adjustRightInd w:val="0"/>
              <w:snapToGrid w:val="0"/>
              <w:ind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本次新增产品的功能介绍如下：</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表2-3  项目新增产品功能介绍一览表</w:t>
            </w:r>
          </w:p>
          <w:tbl>
            <w:tblPr>
              <w:tblStyle w:val="2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00"/>
              <w:gridCol w:w="2951"/>
              <w:gridCol w:w="276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563"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kern w:val="2"/>
                      <w:szCs w:val="21"/>
                      <w:lang w:eastAsia="zh-CN"/>
                    </w:rPr>
                  </w:pPr>
                  <w:r>
                    <w:rPr>
                      <w:rFonts w:hint="default" w:ascii="Times New Roman" w:hAnsi="Times New Roman" w:eastAsia="宋体" w:cs="Times New Roman"/>
                      <w:b/>
                      <w:bCs/>
                      <w:color w:val="auto"/>
                      <w:szCs w:val="21"/>
                    </w:rPr>
                    <w:t>产品</w:t>
                  </w:r>
                  <w:r>
                    <w:rPr>
                      <w:rFonts w:hint="default" w:ascii="Times New Roman" w:hAnsi="Times New Roman" w:eastAsia="宋体" w:cs="Times New Roman"/>
                      <w:b/>
                      <w:bCs/>
                      <w:color w:val="auto"/>
                      <w:szCs w:val="21"/>
                      <w:lang w:eastAsia="zh-CN"/>
                    </w:rPr>
                    <w:t>类型</w:t>
                  </w: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产品名称</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作用与用途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563" w:type="pct"/>
                  <w:vMerge w:val="restar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kern w:val="2"/>
                      <w:szCs w:val="21"/>
                      <w:lang w:eastAsia="zh-CN"/>
                    </w:rPr>
                    <w:t>最终灭菌大容量静脉注射剂（塑料瓶）</w:t>
                  </w: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氯化钠注射液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电解质补充药。用于脱水症。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葡萄糖注射液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体液补充药。5%等渗溶液用于补充营养和水分；10%及以上高渗溶液用于提高血液渗透压和利尿。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葡萄糖氯化钠注射液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体液补充药。用于脱水症。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563" w:type="pct"/>
                  <w:vMerge w:val="restar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最终灭菌小容量注射剂</w:t>
                  </w:r>
                </w:p>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kern w:val="2"/>
                      <w:szCs w:val="21"/>
                      <w:lang w:eastAsia="zh-CN"/>
                    </w:rPr>
                    <w:t>（玻璃瓶）</w:t>
                  </w:r>
                </w:p>
              </w:tc>
              <w:tc>
                <w:tcPr>
                  <w:tcW w:w="3121" w:type="dxa"/>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维生素B1注射液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主要用于防治</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"https://baike.baidu.com/item/%E7%97%85%E6%AF%92/21267?fromModule=lemma_inlink" \t "https://baike.baidu.com/item/%E5%85%BD%E7%94%A8%E7%BB%B4%E7%94%9F%E7%B4%A0B1%E6%B3%A8%E5%B0%84%E6%B6%B2/_blank" </w:instrText>
                  </w:r>
                  <w:r>
                    <w:rPr>
                      <w:rFonts w:hint="default" w:ascii="Times New Roman" w:hAnsi="Times New Roman" w:cs="Times New Roman"/>
                      <w:color w:val="auto"/>
                    </w:rPr>
                    <w:fldChar w:fldCharType="separate"/>
                  </w:r>
                  <w:r>
                    <w:rPr>
                      <w:rFonts w:hint="default" w:ascii="Times New Roman" w:hAnsi="Times New Roman" w:eastAsia="宋体" w:cs="Times New Roman"/>
                      <w:color w:val="auto"/>
                      <w:szCs w:val="21"/>
                      <w:lang w:eastAsia="zh-CN"/>
                    </w:rPr>
                    <w:t>病毒</w:t>
                  </w:r>
                  <w:r>
                    <w:rPr>
                      <w:rFonts w:hint="default" w:ascii="Times New Roman" w:hAnsi="Times New Roman" w:eastAsia="宋体" w:cs="Times New Roman"/>
                      <w:color w:val="auto"/>
                      <w:szCs w:val="21"/>
                      <w:lang w:eastAsia="zh-CN"/>
                    </w:rPr>
                    <w:fldChar w:fldCharType="end"/>
                  </w:r>
                  <w:r>
                    <w:rPr>
                      <w:rFonts w:hint="default" w:ascii="Times New Roman" w:hAnsi="Times New Roman" w:eastAsia="宋体" w:cs="Times New Roman"/>
                      <w:color w:val="auto"/>
                      <w:szCs w:val="21"/>
                      <w:lang w:eastAsia="zh-CN"/>
                    </w:rPr>
                    <w:t>性、细菌性、寄生虫等病原微生物以及饲料等各种原因导致的鸡、鸭、鹅等家禽的损伤、免疫力低下及维生素B1缺乏症，快速修复损伤，提高家禽免疫力，恢复机体抗病力。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3121" w:type="dxa"/>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维生素C注射液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增强畜禽的免疫作用；用于防治畜禽的各种传染病、高热病及外伤或烧伤的治疗，增强机体的抗病力和促进创伤愈合；提高止血功能，缩短感染后的恢复期，减少死亡率。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氟苯尼考注射液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酰胺醇类抗生素。用于巴氏杆菌和大肠埃希菌感染。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葡萄糖酸钙注射液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钙补充药。用于钙缺乏症及过敏性疾病，亦可解除镁离子中毒引起的中枢抑制。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563" w:type="pct"/>
                  <w:vMerge w:val="restar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最终灭菌小容量注射剂</w:t>
                  </w:r>
                </w:p>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kern w:val="2"/>
                      <w:szCs w:val="21"/>
                      <w:lang w:eastAsia="zh-CN"/>
                    </w:rPr>
                    <w:t>（塑料瓶）</w:t>
                  </w: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氟尼辛葡甲胺注射液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解热镇痛抗炎药。用于家畜及小动物发热性、炎症性疾患、肌肉痛和软组织痛等。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葡萄糖注射液</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Cs w:val="21"/>
                      <w:lang w:eastAsia="zh-CN"/>
                    </w:rPr>
                    <w:t>体液补充药。5%等渗溶液用于补充营养和水分；10%及以上高渗溶液用于提高血液渗透压和利尿。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563" w:type="pct"/>
                  <w:vMerge w:val="restar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粉针剂</w:t>
                  </w: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青霉素钠</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β-内酰胺类抗生素。主要用于革兰氏阳性菌感染，亦用于放线菌及钩端螺旋体等的感染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青霉素钾</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β-内酰胺类抗生素。主要用于革兰氏阳性菌感染，亦用于放线菌及钩端螺旋体等的感染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1563" w:type="pct"/>
                  <w:vMerge w:val="continue"/>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774"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头孢噻呋</w:t>
                  </w:r>
                </w:p>
              </w:tc>
              <w:tc>
                <w:tcPr>
                  <w:tcW w:w="1661"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β-内酰胺类抗生素。主要用于治疗畜禽细菌性疾病。如牛、猪细菌性呼吸道感染和鸡的大肠埃希菌、沙门氏菌感染等。</w:t>
                  </w:r>
                </w:p>
              </w:tc>
            </w:tr>
          </w:tbl>
          <w:p>
            <w:pPr>
              <w:numPr>
                <w:ilvl w:val="0"/>
                <w:numId w:val="5"/>
              </w:numPr>
              <w:adjustRightInd w:val="0"/>
              <w:snapToGrid w:val="0"/>
              <w:ind w:firstLine="482"/>
              <w:jc w:val="both"/>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项目原辅材料消耗及能源消耗</w:t>
            </w:r>
          </w:p>
          <w:p>
            <w:pPr>
              <w:widowControl w:val="0"/>
              <w:numPr>
                <w:ilvl w:val="0"/>
                <w:numId w:val="0"/>
              </w:numPr>
              <w:adjustRightInd w:val="0"/>
              <w:snapToGrid w:val="0"/>
              <w:spacing w:line="360" w:lineRule="auto"/>
              <w:ind w:right="-63" w:rightChars="-30"/>
              <w:jc w:val="both"/>
              <w:rPr>
                <w:rFonts w:hint="default" w:ascii="Times New Roman" w:hAnsi="Times New Roman" w:eastAsia="宋体" w:cs="Times New Roman"/>
                <w:b/>
                <w:color w:val="auto"/>
                <w:sz w:val="24"/>
                <w:szCs w:val="24"/>
                <w:lang w:eastAsia="zh-CN"/>
              </w:rPr>
            </w:pP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项目主要原辅材料及能源消耗情况见表2-4。</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表2-4  项目原辅材料及能源消耗情况一览表</w:t>
            </w:r>
          </w:p>
          <w:tbl>
            <w:tblPr>
              <w:tblStyle w:val="26"/>
              <w:tblW w:w="4995"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404"/>
              <w:gridCol w:w="856"/>
              <w:gridCol w:w="936"/>
              <w:gridCol w:w="550"/>
              <w:gridCol w:w="647"/>
              <w:gridCol w:w="713"/>
              <w:gridCol w:w="733"/>
              <w:gridCol w:w="948"/>
              <w:gridCol w:w="753"/>
              <w:gridCol w:w="177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242" w:type="pct"/>
                  <w:vMerge w:val="restar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序号</w:t>
                  </w:r>
                </w:p>
              </w:tc>
              <w:tc>
                <w:tcPr>
                  <w:tcW w:w="514" w:type="pct"/>
                  <w:vMerge w:val="restar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rPr>
                  </w:pPr>
                  <w:r>
                    <w:rPr>
                      <w:rFonts w:hint="default" w:ascii="Times New Roman" w:hAnsi="Times New Roman" w:eastAsia="宋体" w:cs="Times New Roman"/>
                      <w:b/>
                      <w:bCs/>
                      <w:color w:val="auto"/>
                      <w:w w:val="100"/>
                      <w:kern w:val="21"/>
                      <w:sz w:val="21"/>
                      <w:szCs w:val="21"/>
                    </w:rPr>
                    <w:t>原辅材料名称</w:t>
                  </w:r>
                </w:p>
              </w:tc>
              <w:tc>
                <w:tcPr>
                  <w:tcW w:w="562" w:type="pct"/>
                  <w:vMerge w:val="restar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规格</w:t>
                  </w:r>
                </w:p>
              </w:tc>
              <w:tc>
                <w:tcPr>
                  <w:tcW w:w="1589" w:type="pct"/>
                  <w:gridSpan w:val="4"/>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rPr>
                    <w:t>年</w:t>
                  </w:r>
                  <w:r>
                    <w:rPr>
                      <w:rFonts w:hint="default" w:ascii="Times New Roman" w:hAnsi="Times New Roman" w:eastAsia="宋体" w:cs="Times New Roman"/>
                      <w:b/>
                      <w:bCs/>
                      <w:color w:val="auto"/>
                      <w:w w:val="100"/>
                      <w:kern w:val="21"/>
                      <w:sz w:val="21"/>
                      <w:szCs w:val="21"/>
                      <w:lang w:eastAsia="zh-CN"/>
                    </w:rPr>
                    <w:t>消耗量</w:t>
                  </w:r>
                </w:p>
              </w:tc>
              <w:tc>
                <w:tcPr>
                  <w:tcW w:w="570" w:type="pct"/>
                  <w:vMerge w:val="restart"/>
                  <w:tcBorders>
                    <w:tl2br w:val="nil"/>
                    <w:tr2bl w:val="nil"/>
                  </w:tcBorders>
                  <w:shd w:val="clear" w:color="auto" w:fill="auto"/>
                  <w:vAlign w:val="center"/>
                </w:tcPr>
                <w:p>
                  <w:pPr>
                    <w:pStyle w:val="8"/>
                    <w:keepNext w:val="0"/>
                    <w:keepLines w:val="0"/>
                    <w:pageBreakBefore w:val="0"/>
                    <w:kinsoku/>
                    <w:wordWrap/>
                    <w:overflowPunct/>
                    <w:topLinePunct w:val="0"/>
                    <w:autoSpaceDE/>
                    <w:autoSpaceDN/>
                    <w:bidi w:val="0"/>
                    <w:adjustRightInd w:val="0"/>
                    <w:snapToGrid w:val="0"/>
                    <w:spacing w:before="0" w:line="240" w:lineRule="auto"/>
                    <w:ind w:left="-63" w:leftChars="-30" w:right="-63" w:rightChars="-30" w:firstLine="0" w:firstLineChars="0"/>
                    <w:jc w:val="center"/>
                    <w:rPr>
                      <w:rFonts w:hint="default" w:ascii="Times New Roman" w:hAnsi="Times New Roman" w:eastAsia="宋体" w:cs="Times New Roman"/>
                      <w:b/>
                      <w:bCs/>
                      <w:color w:val="auto"/>
                      <w:kern w:val="21"/>
                      <w:sz w:val="21"/>
                      <w:szCs w:val="21"/>
                      <w:lang w:eastAsia="zh-CN"/>
                    </w:rPr>
                  </w:pPr>
                  <w:r>
                    <w:rPr>
                      <w:rFonts w:hint="default" w:ascii="Times New Roman" w:hAnsi="Times New Roman" w:eastAsia="宋体" w:cs="Times New Roman"/>
                      <w:b/>
                      <w:bCs/>
                      <w:color w:val="auto"/>
                      <w:kern w:val="21"/>
                      <w:sz w:val="21"/>
                      <w:szCs w:val="21"/>
                      <w:lang w:eastAsia="zh-CN"/>
                    </w:rPr>
                    <w:t>最大储存量</w:t>
                  </w:r>
                </w:p>
              </w:tc>
              <w:tc>
                <w:tcPr>
                  <w:tcW w:w="452" w:type="pct"/>
                  <w:vMerge w:val="restar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kern w:val="21"/>
                      <w:sz w:val="21"/>
                      <w:szCs w:val="21"/>
                      <w:lang w:eastAsia="zh-CN"/>
                    </w:rPr>
                    <w:t>来源</w:t>
                  </w:r>
                </w:p>
              </w:tc>
              <w:tc>
                <w:tcPr>
                  <w:tcW w:w="1066" w:type="pct"/>
                  <w:vMerge w:val="restart"/>
                  <w:tcBorders>
                    <w:tl2br w:val="nil"/>
                    <w:tr2bl w:val="nil"/>
                  </w:tcBorders>
                  <w:shd w:val="clear" w:color="auto" w:fill="auto"/>
                  <w:vAlign w:val="center"/>
                </w:tcPr>
                <w:p>
                  <w:pPr>
                    <w:pStyle w:val="8"/>
                    <w:keepNext w:val="0"/>
                    <w:keepLines w:val="0"/>
                    <w:pageBreakBefore w:val="0"/>
                    <w:kinsoku/>
                    <w:wordWrap/>
                    <w:overflowPunct/>
                    <w:topLinePunct w:val="0"/>
                    <w:autoSpaceDE/>
                    <w:autoSpaceDN/>
                    <w:bidi w:val="0"/>
                    <w:adjustRightInd w:val="0"/>
                    <w:snapToGrid w:val="0"/>
                    <w:spacing w:before="0" w:line="240" w:lineRule="auto"/>
                    <w:ind w:left="-63" w:leftChars="-30" w:right="-63" w:rightChars="-30" w:firstLine="0" w:firstLineChars="0"/>
                    <w:jc w:val="center"/>
                    <w:rPr>
                      <w:rFonts w:hint="default" w:ascii="Times New Roman" w:hAnsi="Times New Roman" w:eastAsia="宋体" w:cs="Times New Roman"/>
                      <w:b/>
                      <w:bCs/>
                      <w:color w:val="auto"/>
                      <w:kern w:val="21"/>
                      <w:sz w:val="21"/>
                      <w:szCs w:val="21"/>
                      <w:lang w:eastAsia="zh-CN"/>
                    </w:rPr>
                  </w:pPr>
                  <w:r>
                    <w:rPr>
                      <w:rFonts w:hint="default" w:ascii="Times New Roman" w:hAnsi="Times New Roman" w:eastAsia="宋体" w:cs="Times New Roman"/>
                      <w:b/>
                      <w:bCs/>
                      <w:color w:val="auto"/>
                      <w:kern w:val="21"/>
                      <w:sz w:val="21"/>
                      <w:szCs w:val="21"/>
                      <w:lang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3" w:hRule="atLeast"/>
                <w:tblHeader/>
                <w:jc w:val="center"/>
              </w:trPr>
              <w:tc>
                <w:tcPr>
                  <w:tcW w:w="242"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p>
              </w:tc>
              <w:tc>
                <w:tcPr>
                  <w:tcW w:w="514"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p>
              </w:tc>
              <w:tc>
                <w:tcPr>
                  <w:tcW w:w="562"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lang w:eastAsia="zh-CN"/>
                    </w:rPr>
                  </w:pPr>
                </w:p>
              </w:tc>
              <w:tc>
                <w:tcPr>
                  <w:tcW w:w="33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szCs w:val="21"/>
                      <w:lang w:eastAsia="zh-CN"/>
                    </w:rPr>
                    <w:t>扩建前</w:t>
                  </w:r>
                </w:p>
              </w:tc>
              <w:tc>
                <w:tcPr>
                  <w:tcW w:w="389"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szCs w:val="21"/>
                      <w:lang w:eastAsia="zh-CN"/>
                    </w:rPr>
                    <w:t>扩建后</w:t>
                  </w:r>
                </w:p>
              </w:tc>
              <w:tc>
                <w:tcPr>
                  <w:tcW w:w="428"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变化量</w:t>
                  </w:r>
                </w:p>
              </w:tc>
              <w:tc>
                <w:tcPr>
                  <w:tcW w:w="440"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w w:val="100"/>
                      <w:kern w:val="21"/>
                      <w:sz w:val="21"/>
                      <w:szCs w:val="21"/>
                      <w:lang w:eastAsia="zh-CN"/>
                    </w:rPr>
                    <w:t>单位</w:t>
                  </w:r>
                </w:p>
              </w:tc>
              <w:tc>
                <w:tcPr>
                  <w:tcW w:w="570"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p>
              </w:tc>
              <w:tc>
                <w:tcPr>
                  <w:tcW w:w="452"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lang w:eastAsia="zh-CN"/>
                    </w:rPr>
                  </w:pPr>
                </w:p>
              </w:tc>
              <w:tc>
                <w:tcPr>
                  <w:tcW w:w="1066" w:type="pct"/>
                  <w:vMerge w:val="continue"/>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5000" w:type="pct"/>
                  <w:gridSpan w:val="10"/>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w w:val="100"/>
                      <w:kern w:val="21"/>
                      <w:sz w:val="21"/>
                      <w:szCs w:val="21"/>
                      <w:lang w:eastAsia="zh-CN"/>
                    </w:rPr>
                    <w:t>最终灭菌大容量静脉注射剂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3"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w w:val="100"/>
                      <w:kern w:val="21"/>
                      <w:sz w:val="21"/>
                      <w:szCs w:val="21"/>
                      <w:lang w:eastAsia="zh-CN"/>
                    </w:rPr>
                    <w:t>1</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葡萄糖</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b/>
                      <w:bCs/>
                      <w:color w:val="auto"/>
                      <w:kern w:val="21"/>
                      <w:szCs w:val="21"/>
                      <w:lang w:eastAsia="zh-CN"/>
                    </w:rPr>
                  </w:pPr>
                  <w:r>
                    <w:rPr>
                      <w:rFonts w:hint="default" w:ascii="Times New Roman" w:hAnsi="Times New Roman" w:eastAsia="宋体" w:cs="Times New Roman"/>
                      <w:color w:val="auto"/>
                      <w:szCs w:val="21"/>
                      <w:lang w:eastAsia="zh-CN" w:bidi="ar"/>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bCs/>
                      <w:color w:val="auto"/>
                      <w:kern w:val="21"/>
                      <w:szCs w:val="21"/>
                      <w:lang w:val="en-US" w:eastAsia="zh-CN"/>
                    </w:rPr>
                  </w:pPr>
                  <w:r>
                    <w:rPr>
                      <w:rFonts w:hint="eastAsia" w:eastAsia="宋体" w:cs="Times New Roman"/>
                      <w:color w:val="auto"/>
                      <w:szCs w:val="21"/>
                      <w:lang w:val="en-US" w:eastAsia="zh-CN" w:bidi="ar"/>
                    </w:rPr>
                    <w:t>1120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eastAsia="zh-CN"/>
                    </w:rPr>
                  </w:pPr>
                  <w:r>
                    <w:rPr>
                      <w:rFonts w:hint="eastAsia" w:ascii="Times New Roman" w:hAnsi="Times New Roman" w:cs="Times New Roman"/>
                      <w:color w:val="auto"/>
                      <w:kern w:val="21"/>
                      <w:szCs w:val="21"/>
                      <w:lang w:val="en-US" w:eastAsia="zh-CN"/>
                    </w:rPr>
                    <w:t>3620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bCs/>
                      <w:color w:val="auto"/>
                      <w:kern w:val="21"/>
                      <w:szCs w:val="21"/>
                      <w:lang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25</w:t>
                  </w:r>
                  <w:r>
                    <w:rPr>
                      <w:rFonts w:hint="default" w:ascii="Times New Roman" w:hAnsi="Times New Roman" w:cs="Times New Roman"/>
                      <w:color w:val="auto"/>
                      <w:kern w:val="21"/>
                      <w:szCs w:val="21"/>
                      <w:lang w:eastAsia="zh-CN"/>
                    </w:rPr>
                    <w:t>00</w:t>
                  </w:r>
                </w:p>
              </w:tc>
              <w:tc>
                <w:tcPr>
                  <w:tcW w:w="44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100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固体</w:t>
                  </w:r>
                  <w:r>
                    <w:rPr>
                      <w:rStyle w:val="32"/>
                      <w:rFonts w:hint="default" w:ascii="Times New Roman" w:hAnsi="Times New Roman" w:cs="Times New Roman"/>
                      <w:color w:val="auto"/>
                      <w:lang w:eastAsia="zh-CN"/>
                    </w:rPr>
                    <w:t>，无色晶体</w:t>
                  </w:r>
                  <w:r>
                    <w:rPr>
                      <w:rFonts w:hint="default" w:ascii="Times New Roman" w:hAnsi="Times New Roman" w:eastAsia="宋体" w:cs="Times New Roman"/>
                      <w:color w:val="auto"/>
                      <w:szCs w:val="21"/>
                      <w:lang w:eastAsia="zh-CN"/>
                    </w:rPr>
                    <w:t>，无毒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3"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w w:val="100"/>
                      <w:kern w:val="21"/>
                      <w:sz w:val="21"/>
                      <w:szCs w:val="21"/>
                      <w:lang w:eastAsia="zh-CN"/>
                    </w:rPr>
                    <w:t>2</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氯化钠</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b/>
                      <w:bCs/>
                      <w:color w:val="auto"/>
                      <w:kern w:val="21"/>
                      <w:szCs w:val="21"/>
                      <w:lang w:eastAsia="zh-CN"/>
                    </w:rPr>
                  </w:pPr>
                  <w:r>
                    <w:rPr>
                      <w:rFonts w:hint="default" w:ascii="Times New Roman" w:hAnsi="Times New Roman" w:eastAsia="宋体" w:cs="Times New Roman"/>
                      <w:color w:val="auto"/>
                      <w:szCs w:val="21"/>
                      <w:lang w:eastAsia="zh-CN" w:bidi="ar"/>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b/>
                      <w:bCs/>
                      <w:color w:val="auto"/>
                      <w:kern w:val="21"/>
                      <w:szCs w:val="21"/>
                      <w:lang w:val="en-US" w:eastAsia="zh-CN"/>
                    </w:rPr>
                  </w:pPr>
                  <w:r>
                    <w:rPr>
                      <w:rFonts w:hint="eastAsia" w:eastAsia="宋体" w:cs="Times New Roman"/>
                      <w:color w:val="auto"/>
                      <w:szCs w:val="21"/>
                      <w:lang w:val="en-US" w:eastAsia="zh-CN" w:bidi="ar"/>
                    </w:rPr>
                    <w:t>180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eastAsia="zh-CN"/>
                    </w:rPr>
                  </w:pPr>
                  <w:r>
                    <w:rPr>
                      <w:rFonts w:hint="eastAsia" w:ascii="Times New Roman" w:hAnsi="Times New Roman" w:cs="Times New Roman"/>
                      <w:color w:val="auto"/>
                      <w:kern w:val="21"/>
                      <w:szCs w:val="21"/>
                      <w:lang w:val="en-US" w:eastAsia="zh-CN"/>
                    </w:rPr>
                    <w:t>945</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bCs/>
                      <w:color w:val="auto"/>
                      <w:kern w:val="21"/>
                      <w:szCs w:val="21"/>
                      <w:lang w:val="en-US"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765</w:t>
                  </w:r>
                </w:p>
              </w:tc>
              <w:tc>
                <w:tcPr>
                  <w:tcW w:w="44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固体，白色晶体，无毒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3"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w w:val="100"/>
                      <w:kern w:val="21"/>
                      <w:sz w:val="21"/>
                      <w:szCs w:val="21"/>
                      <w:lang w:eastAsia="zh-CN"/>
                    </w:rPr>
                    <w:t>3</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PP医用颗粒</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b/>
                      <w:bCs/>
                      <w:color w:val="auto"/>
                      <w:kern w:val="21"/>
                      <w:szCs w:val="21"/>
                      <w:lang w:eastAsia="zh-CN"/>
                    </w:rPr>
                  </w:pPr>
                  <w:r>
                    <w:rPr>
                      <w:rFonts w:hint="default" w:ascii="Times New Roman" w:hAnsi="Times New Roman" w:eastAsia="宋体" w:cs="Times New Roman"/>
                      <w:color w:val="auto"/>
                      <w:szCs w:val="21"/>
                      <w:lang w:eastAsia="zh-CN" w:bidi="ar"/>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b/>
                      <w:bCs/>
                      <w:color w:val="auto"/>
                      <w:kern w:val="21"/>
                      <w:szCs w:val="21"/>
                      <w:lang w:val="en-US" w:eastAsia="zh-CN"/>
                    </w:rPr>
                  </w:pPr>
                  <w:r>
                    <w:rPr>
                      <w:rFonts w:hint="eastAsia" w:eastAsia="宋体" w:cs="Times New Roman"/>
                      <w:color w:val="auto"/>
                      <w:szCs w:val="21"/>
                      <w:lang w:val="en-US" w:eastAsia="zh-CN" w:bidi="ar"/>
                    </w:rPr>
                    <w:t>100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eastAsia="zh-CN"/>
                    </w:rPr>
                  </w:pPr>
                  <w:r>
                    <w:rPr>
                      <w:rFonts w:hint="eastAsia" w:ascii="Times New Roman" w:hAnsi="Times New Roman" w:cs="Times New Roman"/>
                      <w:color w:val="auto"/>
                      <w:kern w:val="21"/>
                      <w:szCs w:val="21"/>
                      <w:lang w:val="en-US" w:eastAsia="zh-CN"/>
                    </w:rPr>
                    <w:t>700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bCs/>
                      <w:color w:val="auto"/>
                      <w:kern w:val="21"/>
                      <w:szCs w:val="21"/>
                      <w:lang w:eastAsia="zh-CN"/>
                    </w:rPr>
                  </w:pPr>
                  <w:r>
                    <w:rPr>
                      <w:rFonts w:hint="default" w:ascii="Times New Roman" w:hAnsi="Times New Roman" w:cs="Times New Roman"/>
                      <w:color w:val="auto"/>
                      <w:kern w:val="21"/>
                      <w:szCs w:val="21"/>
                      <w:lang w:eastAsia="zh-CN"/>
                    </w:rPr>
                    <w:t>+600</w:t>
                  </w:r>
                </w:p>
              </w:tc>
              <w:tc>
                <w:tcPr>
                  <w:tcW w:w="44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固体，颗粒状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5000" w:type="pct"/>
                  <w:gridSpan w:val="10"/>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w w:val="100"/>
                      <w:kern w:val="21"/>
                      <w:sz w:val="21"/>
                      <w:szCs w:val="21"/>
                      <w:lang w:eastAsia="zh-CN"/>
                    </w:rPr>
                    <w:t>最终灭菌小容量注射剂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1</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维生素B1</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eastAsia="zh-CN"/>
                    </w:rPr>
                  </w:pPr>
                  <w:r>
                    <w:rPr>
                      <w:rFonts w:hint="eastAsia" w:ascii="Times New Roman" w:hAnsi="Times New Roman" w:cs="Times New Roman"/>
                      <w:color w:val="auto"/>
                      <w:kern w:val="21"/>
                      <w:szCs w:val="21"/>
                      <w:highlight w:val="none"/>
                      <w:lang w:val="en-US" w:eastAsia="zh-CN"/>
                    </w:rPr>
                    <w:t>2.</w:t>
                  </w:r>
                  <w:r>
                    <w:rPr>
                      <w:rFonts w:hint="eastAsia" w:cs="Times New Roman"/>
                      <w:color w:val="auto"/>
                      <w:kern w:val="21"/>
                      <w:szCs w:val="21"/>
                      <w:highlight w:val="none"/>
                      <w:lang w:val="en-US" w:eastAsia="zh-CN"/>
                    </w:rPr>
                    <w:t>5</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ascii="Times New Roman" w:hAnsi="Times New Roman" w:cs="Times New Roman"/>
                      <w:color w:val="auto"/>
                      <w:kern w:val="21"/>
                      <w:szCs w:val="21"/>
                      <w:highlight w:val="none"/>
                      <w:lang w:val="en-US" w:eastAsia="zh-CN"/>
                    </w:rPr>
                    <w:t>17.</w:t>
                  </w:r>
                  <w:r>
                    <w:rPr>
                      <w:rFonts w:hint="eastAsia" w:cs="Times New Roman"/>
                      <w:color w:val="auto"/>
                      <w:kern w:val="21"/>
                      <w:szCs w:val="21"/>
                      <w:highlight w:val="none"/>
                      <w:lang w:val="en-US" w:eastAsia="zh-CN"/>
                    </w:rPr>
                    <w:t>5</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21"/>
                      <w:szCs w:val="21"/>
                      <w:highlight w:val="none"/>
                      <w:lang w:eastAsia="zh-CN"/>
                    </w:rPr>
                    <w:t>+</w:t>
                  </w:r>
                  <w:r>
                    <w:rPr>
                      <w:rFonts w:hint="eastAsia" w:cs="Times New Roman"/>
                      <w:color w:val="auto"/>
                      <w:kern w:val="21"/>
                      <w:szCs w:val="21"/>
                      <w:highlight w:val="none"/>
                      <w:lang w:val="en-US" w:eastAsia="zh-CN"/>
                    </w:rPr>
                    <w:t>15</w:t>
                  </w:r>
                </w:p>
              </w:tc>
              <w:tc>
                <w:tcPr>
                  <w:tcW w:w="440"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szCs w:val="21"/>
                      <w:lang w:eastAsia="zh-CN"/>
                    </w:rPr>
                    <w:t>固体，粉末，无毒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2</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szCs w:val="21"/>
                      <w:lang w:eastAsia="zh-CN"/>
                    </w:rPr>
                    <w:t>维生素C</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10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90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21"/>
                      <w:szCs w:val="21"/>
                      <w:highlight w:val="none"/>
                      <w:lang w:eastAsia="zh-CN"/>
                    </w:rPr>
                    <w:t>+</w:t>
                  </w:r>
                  <w:r>
                    <w:rPr>
                      <w:rFonts w:hint="eastAsia" w:cs="Times New Roman"/>
                      <w:color w:val="auto"/>
                      <w:kern w:val="21"/>
                      <w:szCs w:val="21"/>
                      <w:highlight w:val="none"/>
                      <w:lang w:val="en-US" w:eastAsia="zh-CN"/>
                    </w:rPr>
                    <w:t>80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szCs w:val="21"/>
                      <w:lang w:eastAsia="zh-CN"/>
                    </w:rPr>
                    <w:t>固体，粉末，无毒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3</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szCs w:val="21"/>
                      <w:lang w:eastAsia="zh-CN"/>
                    </w:rPr>
                    <w:t>氟苯尼考</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20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43</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kern w:val="21"/>
                      <w:szCs w:val="21"/>
                      <w:highlight w:val="none"/>
                      <w:lang w:eastAsia="zh-CN"/>
                    </w:rPr>
                    <w:t>+2</w:t>
                  </w:r>
                  <w:r>
                    <w:rPr>
                      <w:rFonts w:hint="eastAsia" w:cs="Times New Roman"/>
                      <w:color w:val="auto"/>
                      <w:kern w:val="21"/>
                      <w:szCs w:val="21"/>
                      <w:highlight w:val="none"/>
                      <w:lang w:val="en-US" w:eastAsia="zh-CN"/>
                    </w:rPr>
                    <w:t>3</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0.2</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szCs w:val="21"/>
                      <w:lang w:eastAsia="zh-CN"/>
                    </w:rPr>
                    <w:t>固体，</w:t>
                  </w:r>
                  <w:r>
                    <w:rPr>
                      <w:rFonts w:hint="default" w:ascii="Times New Roman" w:hAnsi="Times New Roman" w:eastAsia="宋体" w:cs="Times New Roman"/>
                      <w:color w:val="auto"/>
                      <w:szCs w:val="21"/>
                      <w:shd w:val="clear" w:color="auto" w:fill="FFFFFF"/>
                      <w:lang w:eastAsia="zh-CN"/>
                    </w:rPr>
                    <w:t>粉末，</w:t>
                  </w:r>
                  <w:r>
                    <w:rPr>
                      <w:rFonts w:hint="default" w:ascii="Times New Roman" w:hAnsi="Times New Roman" w:eastAsia="宋体" w:cs="Times New Roman"/>
                      <w:color w:val="auto"/>
                      <w:szCs w:val="21"/>
                      <w:lang w:eastAsia="zh-CN"/>
                    </w:rPr>
                    <w:t>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4</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氟尼辛葡甲胺</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eastAsia="zh-CN"/>
                    </w:rPr>
                  </w:pPr>
                  <w:r>
                    <w:rPr>
                      <w:rFonts w:hint="eastAsia" w:cs="Times New Roman"/>
                      <w:color w:val="auto"/>
                      <w:kern w:val="21"/>
                      <w:szCs w:val="21"/>
                      <w:highlight w:val="none"/>
                      <w:lang w:val="en-US" w:eastAsia="zh-CN"/>
                    </w:rPr>
                    <w:t>5</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10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21"/>
                      <w:szCs w:val="21"/>
                      <w:highlight w:val="none"/>
                      <w:lang w:eastAsia="zh-CN"/>
                    </w:rPr>
                    <w:t>+</w:t>
                  </w:r>
                  <w:r>
                    <w:rPr>
                      <w:rFonts w:hint="eastAsia" w:cs="Times New Roman"/>
                      <w:color w:val="auto"/>
                      <w:kern w:val="21"/>
                      <w:szCs w:val="21"/>
                      <w:highlight w:val="none"/>
                      <w:lang w:val="en-US" w:eastAsia="zh-CN"/>
                    </w:rPr>
                    <w:t>5</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0.2</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szCs w:val="21"/>
                      <w:lang w:eastAsia="zh-CN"/>
                    </w:rPr>
                    <w:t>粉状，低毒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5</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葡萄糖</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300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ascii="Times New Roman" w:hAnsi="Times New Roman" w:cs="Times New Roman"/>
                      <w:color w:val="auto"/>
                      <w:kern w:val="21"/>
                      <w:szCs w:val="21"/>
                      <w:highlight w:val="none"/>
                      <w:lang w:val="en-US" w:eastAsia="zh-CN"/>
                    </w:rPr>
                    <w:t>1</w:t>
                  </w:r>
                  <w:r>
                    <w:rPr>
                      <w:rFonts w:hint="eastAsia" w:cs="Times New Roman"/>
                      <w:color w:val="auto"/>
                      <w:kern w:val="21"/>
                      <w:szCs w:val="21"/>
                      <w:highlight w:val="none"/>
                      <w:lang w:val="en-US" w:eastAsia="zh-CN"/>
                    </w:rPr>
                    <w:t>30</w:t>
                  </w:r>
                  <w:r>
                    <w:rPr>
                      <w:rFonts w:hint="eastAsia" w:ascii="Times New Roman" w:hAnsi="Times New Roman" w:cs="Times New Roman"/>
                      <w:color w:val="auto"/>
                      <w:kern w:val="21"/>
                      <w:szCs w:val="21"/>
                      <w:highlight w:val="none"/>
                      <w:lang w:val="en-US" w:eastAsia="zh-CN"/>
                    </w:rPr>
                    <w:t>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kern w:val="21"/>
                      <w:szCs w:val="21"/>
                      <w:highlight w:val="none"/>
                      <w:lang w:eastAsia="zh-CN"/>
                    </w:rPr>
                    <w:t>+1</w:t>
                  </w:r>
                  <w:r>
                    <w:rPr>
                      <w:rFonts w:hint="eastAsia" w:cs="Times New Roman"/>
                      <w:color w:val="auto"/>
                      <w:kern w:val="21"/>
                      <w:szCs w:val="21"/>
                      <w:highlight w:val="none"/>
                      <w:lang w:val="en-US" w:eastAsia="zh-CN"/>
                    </w:rPr>
                    <w:t>0</w:t>
                  </w:r>
                  <w:r>
                    <w:rPr>
                      <w:rFonts w:hint="default" w:ascii="Times New Roman" w:hAnsi="Times New Roman" w:cs="Times New Roman"/>
                      <w:color w:val="auto"/>
                      <w:kern w:val="21"/>
                      <w:szCs w:val="21"/>
                      <w:highlight w:val="none"/>
                      <w:lang w:eastAsia="zh-CN"/>
                    </w:rPr>
                    <w:t>00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highlight w:val="none"/>
                      <w:lang w:eastAsia="zh-CN"/>
                    </w:rPr>
                  </w:pPr>
                  <w:r>
                    <w:rPr>
                      <w:rFonts w:hint="default" w:ascii="Times New Roman" w:hAnsi="Times New Roman" w:eastAsia="宋体" w:cs="Times New Roman"/>
                      <w:color w:val="auto"/>
                      <w:kern w:val="21"/>
                      <w:szCs w:val="21"/>
                      <w:highlight w:val="none"/>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100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固体，</w:t>
                  </w:r>
                  <w:r>
                    <w:rPr>
                      <w:rStyle w:val="32"/>
                      <w:rFonts w:hint="default" w:ascii="Times New Roman" w:hAnsi="Times New Roman" w:cs="Times New Roman"/>
                      <w:color w:val="auto"/>
                      <w:lang w:eastAsia="zh-CN"/>
                    </w:rPr>
                    <w:t>无色晶体</w:t>
                  </w:r>
                  <w:r>
                    <w:rPr>
                      <w:rFonts w:hint="default" w:ascii="Times New Roman" w:hAnsi="Times New Roman" w:eastAsia="宋体" w:cs="Times New Roman"/>
                      <w:color w:val="auto"/>
                      <w:szCs w:val="21"/>
                      <w:lang w:eastAsia="zh-CN"/>
                    </w:rPr>
                    <w:t>，无毒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6</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葡萄糖</w:t>
                  </w:r>
                  <w:r>
                    <w:rPr>
                      <w:rFonts w:hint="eastAsia" w:eastAsia="宋体" w:cs="Times New Roman"/>
                      <w:color w:val="auto"/>
                      <w:szCs w:val="21"/>
                      <w:lang w:val="en-US" w:eastAsia="zh-CN"/>
                    </w:rPr>
                    <w:t>酸钙</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30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highlight w:val="none"/>
                      <w:lang w:val="en-US" w:eastAsia="zh-CN"/>
                    </w:rPr>
                  </w:pPr>
                  <w:r>
                    <w:rPr>
                      <w:rFonts w:hint="eastAsia" w:cs="Times New Roman"/>
                      <w:color w:val="auto"/>
                      <w:kern w:val="21"/>
                      <w:szCs w:val="21"/>
                      <w:highlight w:val="none"/>
                      <w:lang w:val="en-US" w:eastAsia="zh-CN"/>
                    </w:rPr>
                    <w:t>130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highlight w:val="none"/>
                      <w:lang w:eastAsia="zh-CN"/>
                    </w:rPr>
                  </w:pPr>
                  <w:r>
                    <w:rPr>
                      <w:rFonts w:hint="default" w:ascii="Times New Roman" w:hAnsi="Times New Roman" w:cs="Times New Roman"/>
                      <w:color w:val="auto"/>
                      <w:kern w:val="21"/>
                      <w:szCs w:val="21"/>
                      <w:highlight w:val="none"/>
                      <w:lang w:eastAsia="zh-CN"/>
                    </w:rPr>
                    <w:t>+</w:t>
                  </w:r>
                  <w:r>
                    <w:rPr>
                      <w:rFonts w:hint="eastAsia" w:cs="Times New Roman"/>
                      <w:color w:val="auto"/>
                      <w:kern w:val="21"/>
                      <w:szCs w:val="21"/>
                      <w:highlight w:val="none"/>
                      <w:lang w:val="en-US" w:eastAsia="zh-CN"/>
                    </w:rPr>
                    <w:t>100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100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固体，</w:t>
                  </w:r>
                  <w:r>
                    <w:rPr>
                      <w:rFonts w:hint="eastAsia" w:eastAsia="宋体" w:cs="Times New Roman"/>
                      <w:color w:val="auto"/>
                      <w:szCs w:val="21"/>
                      <w:lang w:val="en-US" w:eastAsia="zh-CN"/>
                    </w:rPr>
                    <w:t>白色颗粒粉末</w:t>
                  </w:r>
                  <w:r>
                    <w:rPr>
                      <w:rFonts w:hint="default" w:ascii="Times New Roman" w:hAnsi="Times New Roman" w:eastAsia="宋体" w:cs="Times New Roman"/>
                      <w:color w:val="auto"/>
                      <w:szCs w:val="21"/>
                      <w:lang w:eastAsia="zh-CN"/>
                    </w:rPr>
                    <w:t>，无毒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rPr>
                      <w:rFonts w:hint="default" w:ascii="Times New Roman" w:hAnsi="Times New Roman" w:eastAsia="宋体" w:cs="Times New Roman"/>
                      <w:color w:val="auto"/>
                      <w:w w:val="100"/>
                      <w:kern w:val="21"/>
                      <w:sz w:val="21"/>
                      <w:szCs w:val="21"/>
                      <w:lang w:eastAsia="zh-CN"/>
                    </w:rPr>
                  </w:pPr>
                  <w:r>
                    <w:rPr>
                      <w:rFonts w:hint="eastAsia" w:ascii="Times New Roman" w:hAnsi="Times New Roman" w:eastAsia="宋体" w:cs="Times New Roman"/>
                      <w:color w:val="auto"/>
                      <w:w w:val="100"/>
                      <w:kern w:val="21"/>
                      <w:sz w:val="21"/>
                      <w:szCs w:val="21"/>
                      <w:lang w:val="en-US" w:eastAsia="zh-CN"/>
                    </w:rPr>
                    <w:t>7</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PP医用颗粒</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eastAsia="zh-CN"/>
                    </w:rPr>
                  </w:pPr>
                  <w:r>
                    <w:rPr>
                      <w:rFonts w:hint="default" w:ascii="Times New Roman" w:hAnsi="Times New Roman" w:eastAsia="宋体" w:cs="Times New Roman"/>
                      <w:color w:val="auto"/>
                      <w:kern w:val="21"/>
                      <w:szCs w:val="21"/>
                      <w:lang w:eastAsia="zh-CN"/>
                    </w:rPr>
                    <w:t>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cs="Times New Roman"/>
                      <w:color w:val="auto"/>
                      <w:kern w:val="21"/>
                      <w:szCs w:val="21"/>
                      <w:lang w:eastAsia="zh-CN"/>
                    </w:rPr>
                  </w:pPr>
                  <w:r>
                    <w:rPr>
                      <w:rFonts w:hint="default" w:ascii="Times New Roman" w:hAnsi="Times New Roman" w:cs="Times New Roman"/>
                      <w:color w:val="auto"/>
                      <w:kern w:val="21"/>
                      <w:szCs w:val="21"/>
                      <w:lang w:eastAsia="zh-CN"/>
                    </w:rPr>
                    <w:t>100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100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固体，颗粒状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5000" w:type="pct"/>
                  <w:gridSpan w:val="10"/>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b/>
                      <w:bCs/>
                      <w:snapToGrid w:val="0"/>
                      <w:color w:val="auto"/>
                      <w:kern w:val="21"/>
                      <w:szCs w:val="21"/>
                      <w:lang w:eastAsia="zh-CN"/>
                    </w:rPr>
                    <w:t>粉针剂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bookmarkStart w:id="5" w:name="_Toc29017"/>
                  <w:r>
                    <w:rPr>
                      <w:rFonts w:hint="default" w:ascii="Times New Roman" w:hAnsi="Times New Roman" w:eastAsia="宋体" w:cs="Times New Roman"/>
                      <w:color w:val="auto"/>
                      <w:w w:val="100"/>
                      <w:kern w:val="21"/>
                      <w:sz w:val="21"/>
                      <w:szCs w:val="21"/>
                      <w:lang w:eastAsia="zh-CN"/>
                    </w:rPr>
                    <w:t>1</w:t>
                  </w:r>
                </w:p>
              </w:tc>
              <w:tc>
                <w:tcPr>
                  <w:tcW w:w="514"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青霉素钾</w:t>
                  </w:r>
                </w:p>
              </w:tc>
              <w:tc>
                <w:tcPr>
                  <w:tcW w:w="56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eastAsia="宋体" w:cs="Times New Roman"/>
                      <w:color w:val="auto"/>
                      <w:szCs w:val="21"/>
                      <w:lang w:val="en-US" w:eastAsia="zh-CN"/>
                    </w:rPr>
                    <w:t>25</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val="en-US" w:eastAsia="zh-CN"/>
                    </w:rPr>
                  </w:pPr>
                  <w:r>
                    <w:rPr>
                      <w:rFonts w:hint="eastAsia" w:ascii="Times New Roman" w:hAnsi="Times New Roman" w:cs="Times New Roman"/>
                      <w:color w:val="auto"/>
                      <w:kern w:val="21"/>
                      <w:szCs w:val="21"/>
                      <w:lang w:val="en-US" w:eastAsia="zh-CN"/>
                    </w:rPr>
                    <w:t>2</w:t>
                  </w:r>
                  <w:r>
                    <w:rPr>
                      <w:rFonts w:hint="eastAsia" w:cs="Times New Roman"/>
                      <w:color w:val="auto"/>
                      <w:kern w:val="21"/>
                      <w:szCs w:val="21"/>
                      <w:lang w:val="en-US" w:eastAsia="zh-CN"/>
                    </w:rPr>
                    <w:t>75</w:t>
                  </w:r>
                </w:p>
              </w:tc>
              <w:tc>
                <w:tcPr>
                  <w:tcW w:w="4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63" w:leftChars="-30" w:right="-63" w:rightChars="-30"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250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0.2</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固体，</w:t>
                  </w:r>
                  <w:r>
                    <w:rPr>
                      <w:rFonts w:hint="default" w:ascii="Times New Roman" w:hAnsi="Times New Roman" w:eastAsia="宋体" w:cs="Times New Roman"/>
                      <w:color w:val="auto"/>
                      <w:szCs w:val="21"/>
                      <w:shd w:val="clear" w:color="auto" w:fill="FFFFFF"/>
                      <w:lang w:eastAsia="zh-CN"/>
                    </w:rPr>
                    <w:t>晶体粉末，</w:t>
                  </w:r>
                  <w:r>
                    <w:rPr>
                      <w:rFonts w:hint="default" w:ascii="Times New Roman" w:hAnsi="Times New Roman" w:eastAsia="宋体" w:cs="Times New Roman"/>
                      <w:color w:val="auto"/>
                      <w:szCs w:val="21"/>
                      <w:lang w:eastAsia="zh-CN"/>
                    </w:rPr>
                    <w:t>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2</w:t>
                  </w:r>
                </w:p>
              </w:tc>
              <w:tc>
                <w:tcPr>
                  <w:tcW w:w="514"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青霉素钠</w:t>
                  </w:r>
                </w:p>
              </w:tc>
              <w:tc>
                <w:tcPr>
                  <w:tcW w:w="56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eastAsia="宋体" w:cs="Times New Roman"/>
                      <w:color w:val="auto"/>
                      <w:szCs w:val="21"/>
                      <w:lang w:val="en-US" w:eastAsia="zh-CN"/>
                    </w:rPr>
                    <w:t>24</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val="en-US" w:eastAsia="zh-CN"/>
                    </w:rPr>
                  </w:pPr>
                  <w:r>
                    <w:rPr>
                      <w:rFonts w:hint="eastAsia" w:cs="Times New Roman"/>
                      <w:color w:val="auto"/>
                      <w:kern w:val="21"/>
                      <w:szCs w:val="21"/>
                      <w:lang w:val="en-US" w:eastAsia="zh-CN"/>
                    </w:rPr>
                    <w:t>384</w:t>
                  </w:r>
                </w:p>
              </w:tc>
              <w:tc>
                <w:tcPr>
                  <w:tcW w:w="4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63" w:leftChars="-30" w:right="-63" w:rightChars="-30"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360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0.2</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固体，结晶性粉末，无毒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3</w:t>
                  </w:r>
                </w:p>
              </w:tc>
              <w:tc>
                <w:tcPr>
                  <w:tcW w:w="514"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snapToGrid w:val="0"/>
                      <w:color w:val="auto"/>
                      <w:kern w:val="21"/>
                      <w:szCs w:val="21"/>
                      <w:lang w:eastAsia="zh-CN"/>
                    </w:rPr>
                  </w:pPr>
                  <w:r>
                    <w:rPr>
                      <w:rFonts w:hint="default" w:ascii="Times New Roman" w:hAnsi="Times New Roman" w:eastAsia="宋体" w:cs="Times New Roman"/>
                      <w:color w:val="auto"/>
                      <w:szCs w:val="21"/>
                      <w:lang w:eastAsia="zh-CN"/>
                    </w:rPr>
                    <w:t>头孢噻呋</w:t>
                  </w:r>
                </w:p>
              </w:tc>
              <w:tc>
                <w:tcPr>
                  <w:tcW w:w="56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25kg/桶</w:t>
                  </w:r>
                </w:p>
              </w:tc>
              <w:tc>
                <w:tcPr>
                  <w:tcW w:w="33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eastAsia="宋体" w:cs="Times New Roman"/>
                      <w:color w:val="auto"/>
                      <w:szCs w:val="21"/>
                      <w:lang w:val="en-US" w:eastAsia="zh-CN"/>
                    </w:rPr>
                    <w:t>2</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kern w:val="21"/>
                      <w:szCs w:val="21"/>
                      <w:lang w:val="en-US" w:eastAsia="zh-CN"/>
                    </w:rPr>
                  </w:pPr>
                  <w:r>
                    <w:rPr>
                      <w:rFonts w:hint="eastAsia" w:cs="Times New Roman"/>
                      <w:color w:val="auto"/>
                      <w:kern w:val="21"/>
                      <w:szCs w:val="21"/>
                      <w:lang w:val="en-US" w:eastAsia="zh-CN"/>
                    </w:rPr>
                    <w:t>42</w:t>
                  </w:r>
                </w:p>
              </w:tc>
              <w:tc>
                <w:tcPr>
                  <w:tcW w:w="4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63" w:leftChars="-30" w:right="-63" w:rightChars="-30" w:firstLine="0" w:firstLineChars="0"/>
                    <w:jc w:val="center"/>
                    <w:textAlignment w:val="auto"/>
                    <w:rPr>
                      <w:rFonts w:hint="default" w:ascii="Times New Roman" w:hAnsi="Times New Roman" w:eastAsia="宋体" w:cs="Times New Roman"/>
                      <w:color w:val="auto"/>
                      <w:kern w:val="21"/>
                      <w:szCs w:val="21"/>
                      <w:lang w:val="en-US" w:eastAsia="zh-CN"/>
                    </w:rPr>
                  </w:pPr>
                  <w:r>
                    <w:rPr>
                      <w:rFonts w:hint="default" w:ascii="Times New Roman" w:hAnsi="Times New Roman" w:cs="Times New Roman"/>
                      <w:color w:val="auto"/>
                      <w:kern w:val="21"/>
                      <w:szCs w:val="21"/>
                      <w:lang w:eastAsia="zh-CN"/>
                    </w:rPr>
                    <w:t>+</w:t>
                  </w:r>
                  <w:r>
                    <w:rPr>
                      <w:rFonts w:hint="eastAsia" w:cs="Times New Roman"/>
                      <w:color w:val="auto"/>
                      <w:kern w:val="21"/>
                      <w:szCs w:val="21"/>
                      <w:lang w:val="en-US" w:eastAsia="zh-CN"/>
                    </w:rPr>
                    <w:t>40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0.2</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固体，粉末，无毒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4</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PP医用颗粒</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25kg/袋</w:t>
                  </w:r>
                </w:p>
              </w:tc>
              <w:tc>
                <w:tcPr>
                  <w:tcW w:w="33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0</w:t>
                  </w:r>
                </w:p>
              </w:tc>
              <w:tc>
                <w:tcPr>
                  <w:tcW w:w="38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kern w:val="21"/>
                      <w:szCs w:val="21"/>
                      <w:lang w:eastAsia="zh-CN"/>
                    </w:rPr>
                    <w:t>100</w:t>
                  </w:r>
                </w:p>
              </w:tc>
              <w:tc>
                <w:tcPr>
                  <w:tcW w:w="428"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kern w:val="21"/>
                      <w:szCs w:val="21"/>
                      <w:lang w:eastAsia="zh-CN"/>
                    </w:rPr>
                    <w:t>+100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kern w:val="21"/>
                      <w:szCs w:val="21"/>
                      <w:lang w:eastAsia="zh-CN"/>
                    </w:rPr>
                    <w:t>t/a</w:t>
                  </w:r>
                </w:p>
              </w:tc>
              <w:tc>
                <w:tcPr>
                  <w:tcW w:w="570"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60</w:t>
                  </w:r>
                  <w:r>
                    <w:rPr>
                      <w:rFonts w:hint="default" w:ascii="Times New Roman" w:hAnsi="Times New Roman" w:eastAsia="宋体" w:cs="Times New Roman"/>
                      <w:color w:val="auto"/>
                      <w:szCs w:val="21"/>
                      <w:lang w:eastAsia="zh-CN" w:bidi="ar"/>
                    </w:rPr>
                    <w:t>t</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固体，颗粒状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5000" w:type="pct"/>
                  <w:gridSpan w:val="10"/>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
                      <w:bCs/>
                      <w:color w:val="auto"/>
                      <w:szCs w:val="21"/>
                      <w:lang w:eastAsia="zh-CN" w:bidi="ar"/>
                    </w:rPr>
                    <w:t>产品研发中心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Times New Roman" w:eastAsia="宋体" w:cs="Times New Roman"/>
                      <w:snapToGrid w:val="0"/>
                      <w:color w:val="auto"/>
                      <w:w w:val="90"/>
                      <w:sz w:val="21"/>
                      <w:szCs w:val="21"/>
                      <w:lang w:val="en-US" w:eastAsia="zh-CN" w:bidi="ar-SA"/>
                    </w:rPr>
                  </w:pPr>
                  <w:r>
                    <w:rPr>
                      <w:rFonts w:hint="default" w:ascii="Times New Roman" w:hAnsi="Times New Roman" w:eastAsia="宋体" w:cs="Times New Roman"/>
                      <w:color w:val="auto"/>
                      <w:w w:val="100"/>
                      <w:kern w:val="21"/>
                      <w:sz w:val="21"/>
                      <w:szCs w:val="21"/>
                      <w:lang w:eastAsia="zh-CN"/>
                    </w:rPr>
                    <w:t>1</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无水碳酸钠</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固体，白色粉末或细粒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tcBorders>
                    <w:tl2br w:val="nil"/>
                    <w:tr2bl w:val="nil"/>
                  </w:tcBorders>
                  <w:shd w:val="clear" w:color="auto" w:fill="auto"/>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Times New Roman" w:eastAsia="宋体" w:cs="Times New Roman"/>
                      <w:snapToGrid w:val="0"/>
                      <w:color w:val="auto"/>
                      <w:w w:val="90"/>
                      <w:sz w:val="21"/>
                      <w:szCs w:val="21"/>
                      <w:lang w:val="en-US" w:eastAsia="zh-CN" w:bidi="ar-SA"/>
                    </w:rPr>
                  </w:pPr>
                  <w:r>
                    <w:rPr>
                      <w:rFonts w:hint="default" w:ascii="Times New Roman" w:hAnsi="Times New Roman" w:eastAsia="宋体" w:cs="Times New Roman"/>
                      <w:color w:val="auto"/>
                      <w:w w:val="100"/>
                      <w:kern w:val="21"/>
                      <w:sz w:val="21"/>
                      <w:szCs w:val="21"/>
                      <w:lang w:eastAsia="zh-CN"/>
                    </w:rPr>
                    <w:t>2</w:t>
                  </w:r>
                </w:p>
              </w:tc>
              <w:tc>
                <w:tcPr>
                  <w:tcW w:w="514"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氯化钾</w:t>
                  </w:r>
                </w:p>
              </w:tc>
              <w:tc>
                <w:tcPr>
                  <w:tcW w:w="56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固体，白色晶体</w:t>
                  </w:r>
                </w:p>
              </w:tc>
            </w:tr>
            <w:bookmarkEnd w:id="5"/>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Times New Roman" w:eastAsia="宋体" w:cs="Times New Roman"/>
                      <w:snapToGrid w:val="0"/>
                      <w:color w:val="auto"/>
                      <w:w w:val="90"/>
                      <w:sz w:val="21"/>
                      <w:szCs w:val="21"/>
                      <w:lang w:val="en-US" w:eastAsia="zh-CN" w:bidi="ar-SA"/>
                    </w:rPr>
                  </w:pPr>
                  <w:r>
                    <w:rPr>
                      <w:rFonts w:hint="default" w:ascii="Times New Roman" w:hAnsi="Times New Roman" w:eastAsia="宋体" w:cs="Times New Roman"/>
                      <w:color w:val="auto"/>
                      <w:w w:val="100"/>
                      <w:kern w:val="21"/>
                      <w:sz w:val="21"/>
                      <w:szCs w:val="21"/>
                      <w:lang w:eastAsia="zh-CN"/>
                    </w:rPr>
                    <w:t>3</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柠檬酸</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固体，白色结晶性粉末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4</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柠檬酸钠</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600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600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1200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固体，白色结晶性粉末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5</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乙二胺四乙酸二钠</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w:t>
                  </w:r>
                  <w:r>
                    <w:rPr>
                      <w:rFonts w:hint="eastAsia" w:ascii="Times New Roman" w:hAnsi="Times New Roman" w:eastAsia="宋体" w:cs="Times New Roman"/>
                      <w:color w:val="auto"/>
                      <w:highlight w:val="none"/>
                      <w:lang w:val="en-US" w:eastAsia="zh-CN"/>
                    </w:rPr>
                    <w:t>/250</w:t>
                  </w:r>
                  <w:r>
                    <w:rPr>
                      <w:rFonts w:hint="default" w:ascii="Times New Roman" w:hAnsi="Times New Roman" w:eastAsia="宋体" w:cs="Times New Roman"/>
                      <w:color w:val="auto"/>
                      <w:highlight w:val="none"/>
                      <w:lang w:val="en-US" w:eastAsia="zh-CN"/>
                    </w:rPr>
                    <w:t>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350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350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1050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固体，白色颗粒状粉末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黑体"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6</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氢氧化钠</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固体，白色半透明结晶状固体</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黑体"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7</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碘化钾</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固体，白色立方结晶或粉末</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低毒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黑体"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8</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磷酸二氢钾</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固体，白色结晶性粉末</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低毒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tabs>
                      <w:tab w:val="left" w:pos="851"/>
                      <w:tab w:val="left" w:pos="5961"/>
                      <w:tab w:val="left" w:pos="8975"/>
                    </w:tabs>
                    <w:kinsoku/>
                    <w:wordWrap/>
                    <w:overflowPunct/>
                    <w:topLinePunct w:val="0"/>
                    <w:autoSpaceDE/>
                    <w:autoSpaceDN/>
                    <w:bidi w:val="0"/>
                    <w:snapToGrid w:val="0"/>
                    <w:spacing w:before="0"/>
                    <w:ind w:left="-63" w:leftChars="-30" w:right="-63" w:rightChars="-30" w:firstLine="0" w:firstLineChars="0"/>
                    <w:jc w:val="center"/>
                    <w:rPr>
                      <w:rFonts w:hint="default" w:ascii="Times New Roman" w:hAnsi="黑体"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9</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磷酸氢二钾</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500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固体，白色结晶或无定形白色粉末，低毒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242" w:type="pct"/>
                  <w:vAlign w:val="center"/>
                </w:tcPr>
                <w:p>
                  <w:pPr>
                    <w:pStyle w:val="41"/>
                    <w:keepNext w:val="0"/>
                    <w:keepLines w:val="0"/>
                    <w:pageBreakBefore w:val="0"/>
                    <w:widowControl w:val="0"/>
                    <w:tabs>
                      <w:tab w:val="left" w:pos="851"/>
                      <w:tab w:val="left" w:pos="5961"/>
                      <w:tab w:val="left" w:pos="8975"/>
                    </w:tabs>
                    <w:kinsoku/>
                    <w:wordWrap/>
                    <w:overflowPunct/>
                    <w:topLinePunct w:val="0"/>
                    <w:autoSpaceDE/>
                    <w:autoSpaceDN/>
                    <w:bidi w:val="0"/>
                    <w:adjustRightInd w:val="0"/>
                    <w:snapToGrid w:val="0"/>
                    <w:spacing w:before="0"/>
                    <w:ind w:left="-63" w:leftChars="-30" w:right="-63" w:rightChars="-30" w:firstLine="0" w:firstLineChars="0"/>
                    <w:jc w:val="center"/>
                    <w:textAlignment w:val="baseline"/>
                    <w:rPr>
                      <w:rFonts w:hint="default" w:ascii="Times New Roman" w:hAnsi="黑体" w:eastAsia="宋体" w:cs="Times New Roman"/>
                      <w:snapToGrid w:val="0"/>
                      <w:color w:val="auto"/>
                      <w:w w:val="100"/>
                      <w:kern w:val="21"/>
                      <w:sz w:val="21"/>
                      <w:szCs w:val="21"/>
                      <w:lang w:val="en-US" w:eastAsia="zh-CN" w:bidi="ar-SA"/>
                    </w:rPr>
                  </w:pPr>
                  <w:r>
                    <w:rPr>
                      <w:rFonts w:hint="eastAsia" w:ascii="Times New Roman" w:eastAsia="宋体" w:cs="Times New Roman"/>
                      <w:color w:val="auto"/>
                      <w:w w:val="100"/>
                      <w:kern w:val="21"/>
                      <w:sz w:val="21"/>
                      <w:szCs w:val="21"/>
                      <w:lang w:val="en-US" w:eastAsia="zh-CN"/>
                    </w:rPr>
                    <w:t>10</w:t>
                  </w:r>
                </w:p>
              </w:tc>
              <w:tc>
                <w:tcPr>
                  <w:tcW w:w="514"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eastAsia="宋体" w:cs="Times New Roman"/>
                      <w:color w:val="auto"/>
                      <w:sz w:val="21"/>
                      <w:szCs w:val="21"/>
                      <w:lang w:val="en-US" w:eastAsia="zh-CN" w:bidi="ar-SA"/>
                    </w:rPr>
                  </w:pPr>
                  <w:r>
                    <w:rPr>
                      <w:rFonts w:hint="eastAsia" w:eastAsia="宋体" w:cs="Times New Roman"/>
                      <w:color w:val="auto"/>
                      <w:szCs w:val="21"/>
                      <w:lang w:val="en-US" w:eastAsia="zh-CN"/>
                    </w:rPr>
                    <w:t>磷酸氢二钠</w:t>
                  </w:r>
                </w:p>
              </w:tc>
              <w:tc>
                <w:tcPr>
                  <w:tcW w:w="562" w:type="pct"/>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both"/>
                    <w:rPr>
                      <w:rFonts w:hint="default" w:ascii="Times New Roman" w:hAnsi="Times New Roman" w:eastAsia="宋体" w:cs="Times New Roman"/>
                      <w:b/>
                      <w:bCs/>
                      <w:color w:val="auto"/>
                      <w:kern w:val="21"/>
                      <w:sz w:val="21"/>
                      <w:szCs w:val="21"/>
                      <w:lang w:val="en-US" w:eastAsia="zh-CN" w:bidi="ar-SA"/>
                    </w:rPr>
                  </w:pPr>
                  <w:r>
                    <w:rPr>
                      <w:rFonts w:hint="eastAsia" w:ascii="Times New Roman" w:hAnsi="Times New Roman" w:eastAsia="宋体" w:cs="Times New Roman"/>
                      <w:color w:val="auto"/>
                      <w:highlight w:val="none"/>
                      <w:lang w:val="en-US" w:eastAsia="zh-CN"/>
                    </w:rPr>
                    <w:t>A</w:t>
                  </w:r>
                  <w:r>
                    <w:rPr>
                      <w:rFonts w:hint="default" w:ascii="Times New Roman" w:hAnsi="Times New Roman" w:eastAsia="宋体" w:cs="Times New Roman"/>
                      <w:color w:val="auto"/>
                      <w:highlight w:val="none"/>
                      <w:lang w:val="en-US" w:eastAsia="zh-CN"/>
                    </w:rPr>
                    <w:t>R/500g</w:t>
                  </w:r>
                </w:p>
              </w:tc>
              <w:tc>
                <w:tcPr>
                  <w:tcW w:w="33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300</w:t>
                  </w:r>
                </w:p>
              </w:tc>
              <w:tc>
                <w:tcPr>
                  <w:tcW w:w="38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300</w:t>
                  </w:r>
                </w:p>
              </w:tc>
              <w:tc>
                <w:tcPr>
                  <w:tcW w:w="42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63" w:leftChars="-30" w:right="-63" w:rightChars="-30" w:firstLine="0" w:firstLineChars="0"/>
                    <w:jc w:val="center"/>
                    <w:textAlignment w:val="center"/>
                    <w:rPr>
                      <w:rFonts w:hint="default" w:ascii="Times New Roman" w:hAnsi="Times New Roman" w:eastAsia="宋体" w:cs="Times New Roman"/>
                      <w:b w:val="0"/>
                      <w:bCs w:val="0"/>
                      <w:color w:val="auto"/>
                      <w:kern w:val="21"/>
                      <w:sz w:val="21"/>
                      <w:szCs w:val="21"/>
                      <w:lang w:val="en-US" w:eastAsia="zh-CN" w:bidi="ar-SA"/>
                    </w:rPr>
                  </w:pPr>
                  <w:r>
                    <w:rPr>
                      <w:rFonts w:hint="default" w:ascii="Times New Roman" w:hAnsi="Times New Roman" w:eastAsia="宋体" w:cs="Times New Roman"/>
                      <w:b w:val="0"/>
                      <w:bCs w:val="0"/>
                      <w:i w:val="0"/>
                      <w:iCs w:val="0"/>
                      <w:color w:val="auto"/>
                      <w:kern w:val="0"/>
                      <w:sz w:val="21"/>
                      <w:szCs w:val="21"/>
                      <w:u w:val="none"/>
                      <w:lang w:val="en-US" w:eastAsia="zh-CN" w:bidi="ar"/>
                    </w:rPr>
                    <w:t>0</w:t>
                  </w:r>
                </w:p>
              </w:tc>
              <w:tc>
                <w:tcPr>
                  <w:tcW w:w="440" w:type="pct"/>
                  <w:vAlign w:val="center"/>
                </w:tcPr>
                <w:p>
                  <w:pPr>
                    <w:keepNext w:val="0"/>
                    <w:keepLines w:val="0"/>
                    <w:pageBreakBefore w:val="0"/>
                    <w:kinsoku/>
                    <w:wordWrap/>
                    <w:overflowPunct/>
                    <w:topLinePunct w:val="0"/>
                    <w:autoSpaceDE/>
                    <w:autoSpaceDN/>
                    <w:bidi w:val="0"/>
                    <w:adjustRightInd w:val="0"/>
                    <w:snapToGrid w:val="0"/>
                    <w:spacing w:line="240" w:lineRule="auto"/>
                    <w:ind w:left="-63" w:leftChars="-30" w:right="-63" w:rightChars="-30" w:firstLine="0" w:firstLineChars="0"/>
                    <w:jc w:val="center"/>
                    <w:rPr>
                      <w:rFonts w:hint="default" w:ascii="Times New Roman" w:hAnsi="Times New Roman" w:eastAsia="宋体" w:cs="Times New Roman"/>
                      <w:color w:val="auto"/>
                      <w:kern w:val="21"/>
                      <w:szCs w:val="21"/>
                      <w:lang w:val="en-US" w:eastAsia="zh-CN"/>
                    </w:rPr>
                  </w:pPr>
                  <w:r>
                    <w:rPr>
                      <w:rFonts w:hint="eastAsia" w:ascii="Times New Roman" w:hAnsi="Times New Roman" w:eastAsia="宋体" w:cs="Times New Roman"/>
                      <w:color w:val="auto"/>
                      <w:kern w:val="21"/>
                      <w:szCs w:val="21"/>
                      <w:lang w:val="en-US" w:eastAsia="zh-CN"/>
                    </w:rPr>
                    <w:t>g</w:t>
                  </w:r>
                  <w:r>
                    <w:rPr>
                      <w:rFonts w:hint="default" w:ascii="Times New Roman" w:hAnsi="Times New Roman" w:eastAsia="宋体" w:cs="Times New Roman"/>
                      <w:color w:val="auto"/>
                      <w:kern w:val="21"/>
                      <w:szCs w:val="21"/>
                      <w:lang w:eastAsia="zh-CN"/>
                    </w:rPr>
                    <w:t>/a</w:t>
                  </w:r>
                </w:p>
              </w:tc>
              <w:tc>
                <w:tcPr>
                  <w:tcW w:w="570" w:type="pct"/>
                  <w:vAlign w:val="center"/>
                </w:tcPr>
                <w:p>
                  <w:pPr>
                    <w:keepNext w:val="0"/>
                    <w:keepLines w:val="0"/>
                    <w:pageBreakBefore w:val="0"/>
                    <w:kinsoku/>
                    <w:wordWrap/>
                    <w:overflowPunct/>
                    <w:topLinePunct w:val="0"/>
                    <w:autoSpaceDE/>
                    <w:autoSpaceDN/>
                    <w:bidi w:val="0"/>
                    <w:spacing w:line="240" w:lineRule="auto"/>
                    <w:ind w:left="-63" w:leftChars="-30" w:right="-63" w:rightChars="-30" w:firstLine="0" w:firstLineChars="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600</w:t>
                  </w:r>
                  <w:r>
                    <w:rPr>
                      <w:rFonts w:hint="eastAsia" w:ascii="Times New Roman" w:hAnsi="Times New Roman" w:eastAsia="宋体" w:cs="Times New Roman"/>
                      <w:color w:val="auto"/>
                      <w:kern w:val="21"/>
                      <w:szCs w:val="21"/>
                      <w:lang w:val="en-US" w:eastAsia="zh-CN"/>
                    </w:rPr>
                    <w:t>g</w:t>
                  </w:r>
                </w:p>
              </w:tc>
              <w:tc>
                <w:tcPr>
                  <w:tcW w:w="452"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外购</w:t>
                  </w:r>
                </w:p>
              </w:tc>
              <w:tc>
                <w:tcPr>
                  <w:tcW w:w="1066" w:type="pct"/>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固体，白色粒状的粉末</w:t>
                  </w:r>
                </w:p>
              </w:tc>
            </w:tr>
          </w:tbl>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本扩建项目主要使用的原辅材料化学成分及性质见下表。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bookmarkStart w:id="6" w:name="_Toc18103"/>
            <w:r>
              <w:rPr>
                <w:rFonts w:hint="default" w:ascii="Times New Roman" w:hAnsi="Times New Roman" w:cs="Times New Roman"/>
                <w:b/>
                <w:color w:val="auto"/>
                <w:szCs w:val="21"/>
                <w:lang w:eastAsia="zh-CN"/>
              </w:rPr>
              <w:t>表2-</w:t>
            </w:r>
            <w:bookmarkEnd w:id="6"/>
            <w:r>
              <w:rPr>
                <w:rFonts w:hint="default" w:ascii="Times New Roman" w:hAnsi="Times New Roman" w:cs="Times New Roman"/>
                <w:b/>
                <w:color w:val="auto"/>
                <w:szCs w:val="21"/>
                <w:lang w:eastAsia="zh-CN"/>
              </w:rPr>
              <w:t>5  原辅材料化学成分及性质</w:t>
            </w:r>
          </w:p>
          <w:tbl>
            <w:tblPr>
              <w:tblStyle w:val="26"/>
              <w:tblW w:w="499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5"/>
              <w:gridCol w:w="695"/>
              <w:gridCol w:w="1187"/>
              <w:gridCol w:w="4004"/>
              <w:gridCol w:w="18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序号</w:t>
                  </w:r>
                </w:p>
              </w:tc>
              <w:tc>
                <w:tcPr>
                  <w:tcW w:w="418"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名称</w:t>
                  </w:r>
                </w:p>
              </w:tc>
              <w:tc>
                <w:tcPr>
                  <w:tcW w:w="714"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分子式</w:t>
                  </w:r>
                </w:p>
              </w:tc>
              <w:tc>
                <w:tcPr>
                  <w:tcW w:w="2410"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理化性质</w:t>
                  </w:r>
                </w:p>
              </w:tc>
              <w:tc>
                <w:tcPr>
                  <w:tcW w:w="1111"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b/>
                      <w:bCs/>
                      <w:color w:val="auto"/>
                      <w:w w:val="100"/>
                      <w:kern w:val="21"/>
                      <w:sz w:val="21"/>
                      <w:szCs w:val="21"/>
                      <w:lang w:eastAsia="zh-CN"/>
                    </w:rPr>
                  </w:pPr>
                  <w:r>
                    <w:rPr>
                      <w:rFonts w:hint="default" w:ascii="Times New Roman" w:hAnsi="Times New Roman" w:eastAsia="宋体" w:cs="Times New Roman"/>
                      <w:b/>
                      <w:bCs/>
                      <w:color w:val="auto"/>
                      <w:w w:val="100"/>
                      <w:kern w:val="21"/>
                      <w:sz w:val="21"/>
                      <w:szCs w:val="21"/>
                      <w:lang w:eastAsia="zh-CN"/>
                    </w:rPr>
                    <w:t>毒理性质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1</w:t>
                  </w:r>
                </w:p>
              </w:tc>
              <w:tc>
                <w:tcPr>
                  <w:tcW w:w="41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rPr>
                    <w:t>聚丙烯颗粒</w:t>
                  </w:r>
                </w:p>
              </w:tc>
              <w:tc>
                <w:tcPr>
                  <w:tcW w:w="71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shd w:val="clear" w:color="auto" w:fill="FFFFFF"/>
                      <w:lang w:eastAsia="zh-CN"/>
                    </w:rPr>
                    <w:t>（</w:t>
                  </w: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3</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6</w:t>
                  </w:r>
                  <w:r>
                    <w:rPr>
                      <w:rFonts w:hint="default" w:ascii="Times New Roman" w:hAnsi="Times New Roman" w:eastAsia="宋体" w:cs="Times New Roman"/>
                      <w:color w:val="auto"/>
                      <w:szCs w:val="21"/>
                      <w:shd w:val="clear" w:color="auto" w:fill="FFFFFF"/>
                      <w:lang w:eastAsia="zh-CN"/>
                    </w:rPr>
                    <w:t>）n</w:t>
                  </w:r>
                </w:p>
              </w:tc>
              <w:tc>
                <w:tcPr>
                  <w:tcW w:w="2410" w:type="pct"/>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eastAsia="宋体" w:cs="Times New Roman"/>
                      <w:color w:val="auto"/>
                      <w:kern w:val="21"/>
                      <w:szCs w:val="21"/>
                      <w:lang w:eastAsia="zh-CN"/>
                    </w:rPr>
                  </w:pPr>
                  <w:r>
                    <w:rPr>
                      <w:rFonts w:hint="default" w:ascii="Times New Roman" w:hAnsi="Times New Roman" w:eastAsia="宋体" w:cs="Times New Roman"/>
                      <w:color w:val="auto"/>
                      <w:szCs w:val="21"/>
                      <w:lang w:eastAsia="zh-CN"/>
                    </w:rPr>
                    <w:t>聚丙烯为无毒、无臭、无味的乳白色高结晶的聚合物，密度只有0.90-0.91g/cm</w:t>
                  </w:r>
                  <w:r>
                    <w:rPr>
                      <w:rFonts w:hint="default" w:ascii="Times New Roman" w:hAnsi="Times New Roman" w:eastAsia="宋体" w:cs="Times New Roman"/>
                      <w:color w:val="auto"/>
                      <w:szCs w:val="21"/>
                      <w:vertAlign w:val="superscript"/>
                      <w:lang w:eastAsia="zh-CN"/>
                    </w:rPr>
                    <w:t>3</w:t>
                  </w:r>
                  <w:r>
                    <w:rPr>
                      <w:rFonts w:hint="default" w:ascii="Times New Roman" w:hAnsi="Times New Roman" w:eastAsia="宋体" w:cs="Times New Roman"/>
                      <w:color w:val="auto"/>
                      <w:szCs w:val="21"/>
                      <w:lang w:eastAsia="zh-CN"/>
                    </w:rPr>
                    <w:t>，是目前所有塑料中最轻的品种之一。它对水特别稳定，在水中的吸水率仅为0.01%，分子量约8万一15万。</w:t>
                  </w:r>
                </w:p>
              </w:tc>
              <w:tc>
                <w:tcPr>
                  <w:tcW w:w="111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2</w:t>
                  </w:r>
                </w:p>
              </w:tc>
              <w:tc>
                <w:tcPr>
                  <w:tcW w:w="418" w:type="pct"/>
                  <w:tcBorders>
                    <w:tl2br w:val="nil"/>
                    <w:tr2bl w:val="nil"/>
                  </w:tcBorders>
                  <w:vAlign w:val="center"/>
                </w:tcPr>
                <w:p>
                  <w:pPr>
                    <w:pStyle w:val="64"/>
                    <w:spacing w:line="240" w:lineRule="auto"/>
                    <w:ind w:left="0" w:leftChars="0" w:right="0" w:rightChars="0" w:firstLine="0" w:firstLineChars="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葡萄糖</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vertAlign w:val="subscript"/>
                      <w:lang w:eastAsia="zh-CN"/>
                    </w:rPr>
                    <w:t>6</w:t>
                  </w:r>
                  <w:r>
                    <w:rPr>
                      <w:rFonts w:hint="default" w:ascii="Times New Roman" w:hAnsi="Times New Roman" w:eastAsia="宋体" w:cs="Times New Roman"/>
                      <w:color w:val="auto"/>
                      <w:szCs w:val="21"/>
                    </w:rPr>
                    <w:t>H</w:t>
                  </w:r>
                  <w:r>
                    <w:rPr>
                      <w:rFonts w:hint="default" w:ascii="Times New Roman" w:hAnsi="Times New Roman" w:eastAsia="宋体" w:cs="Times New Roman"/>
                      <w:color w:val="auto"/>
                      <w:szCs w:val="21"/>
                      <w:vertAlign w:val="subscript"/>
                    </w:rPr>
                    <w:t>12</w:t>
                  </w:r>
                  <w:r>
                    <w:rPr>
                      <w:rFonts w:hint="default" w:ascii="Times New Roman" w:hAnsi="Times New Roman" w:eastAsia="宋体" w:cs="Times New Roman"/>
                      <w:color w:val="auto"/>
                      <w:szCs w:val="21"/>
                    </w:rPr>
                    <w:t>O</w:t>
                  </w:r>
                  <w:r>
                    <w:rPr>
                      <w:rFonts w:hint="default" w:ascii="Times New Roman" w:hAnsi="Times New Roman" w:eastAsia="宋体" w:cs="Times New Roman"/>
                      <w:color w:val="auto"/>
                      <w:szCs w:val="21"/>
                      <w:vertAlign w:val="subscript"/>
                    </w:rPr>
                    <w:t>6</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有机化合物，是自然界分布最广且最为重要的一种单糖，它是一种多羟基醛。纯净的葡萄糖为无色晶体，有甜味但甜味不如蔗糖，易溶于水，微溶于乙醇，不溶于乙醚。</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5"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3</w:t>
                  </w:r>
                </w:p>
              </w:tc>
              <w:tc>
                <w:tcPr>
                  <w:tcW w:w="418" w:type="pct"/>
                  <w:tcBorders>
                    <w:tl2br w:val="nil"/>
                    <w:tr2bl w:val="nil"/>
                  </w:tcBorders>
                  <w:vAlign w:val="center"/>
                </w:tcPr>
                <w:p>
                  <w:pPr>
                    <w:pStyle w:val="64"/>
                    <w:spacing w:line="240" w:lineRule="auto"/>
                    <w:ind w:left="0" w:leftChars="0" w:right="0" w:rightChars="0" w:firstLine="0" w:firstLineChars="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氯化钠</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NaCl</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无色立方结晶或细小结晶粉末，味咸。外观是白色晶体状，其来源主要是海水，是食盐的主要成分。易溶于水、甘油，微溶于乙醇（酒精）、液氨；不溶于浓盐酸。不纯的氯化钠在空气中有潮解性。稳定性比较好，其水溶液呈中性，工业上一般采用电解饱和氯化钠溶液的方法来生产氢气、氯气和烧碱（氢氧化钠）及其他化工产品（一般称为氯碱工业）也可用于矿石冶炼（电解熔融的氯化钠晶体生产活泼金属钠），医疗上用来配置生理盐水，生活上可用于调味品。</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4</w:t>
                  </w:r>
                </w:p>
              </w:tc>
              <w:tc>
                <w:tcPr>
                  <w:tcW w:w="418" w:type="pct"/>
                  <w:tcBorders>
                    <w:tl2br w:val="nil"/>
                    <w:tr2bl w:val="nil"/>
                  </w:tcBorders>
                  <w:vAlign w:val="center"/>
                </w:tcPr>
                <w:p>
                  <w:pPr>
                    <w:widowControl/>
                    <w:spacing w:line="240" w:lineRule="auto"/>
                    <w:ind w:left="0" w:leftChars="0" w:right="0" w:rightChars="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维生素B1</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vertAlign w:val="subscript"/>
                    </w:rPr>
                    <w:t>12</w:t>
                  </w:r>
                  <w:r>
                    <w:rPr>
                      <w:rFonts w:hint="default" w:ascii="Times New Roman" w:hAnsi="Times New Roman" w:eastAsia="宋体" w:cs="Times New Roman"/>
                      <w:color w:val="auto"/>
                      <w:szCs w:val="21"/>
                    </w:rPr>
                    <w:t>H</w:t>
                  </w:r>
                  <w:r>
                    <w:rPr>
                      <w:rFonts w:hint="default" w:ascii="Times New Roman" w:hAnsi="Times New Roman" w:eastAsia="宋体" w:cs="Times New Roman"/>
                      <w:color w:val="auto"/>
                      <w:szCs w:val="21"/>
                      <w:vertAlign w:val="subscript"/>
                    </w:rPr>
                    <w:t>17</w:t>
                  </w:r>
                  <w:r>
                    <w:rPr>
                      <w:rFonts w:hint="default" w:ascii="Times New Roman" w:hAnsi="Times New Roman" w:eastAsia="宋体" w:cs="Times New Roman"/>
                      <w:color w:val="auto"/>
                      <w:szCs w:val="21"/>
                    </w:rPr>
                    <w:t>ClN</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OS·HCl</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属于硫胺素，是一种水溶性维生素。分子量337.29。白色结晶性粉末。有微弱特臭、味苦，有潮解性。熔点248℃，易溶于水，微溶于乙醇，不溶于醚和苯中。</w:t>
                  </w:r>
                  <w:r>
                    <w:rPr>
                      <w:rFonts w:hint="default" w:ascii="Times New Roman" w:hAnsi="Times New Roman" w:eastAsia="宋体" w:cs="Times New Roman"/>
                      <w:color w:val="auto"/>
                      <w:szCs w:val="21"/>
                    </w:rPr>
                    <w:t>具有维持正常糖代谢及神经传导的功能。</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5</w:t>
                  </w:r>
                </w:p>
              </w:tc>
              <w:tc>
                <w:tcPr>
                  <w:tcW w:w="418" w:type="pct"/>
                  <w:tcBorders>
                    <w:tl2br w:val="nil"/>
                    <w:tr2bl w:val="nil"/>
                  </w:tcBorders>
                  <w:vAlign w:val="center"/>
                </w:tcPr>
                <w:p>
                  <w:pPr>
                    <w:widowControl/>
                    <w:spacing w:line="240" w:lineRule="auto"/>
                    <w:ind w:left="0" w:leftChars="0" w:right="0" w:rightChars="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维生素C</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vertAlign w:val="subscript"/>
                    </w:rPr>
                    <w:t>6</w:t>
                  </w:r>
                  <w:r>
                    <w:rPr>
                      <w:rFonts w:hint="default" w:ascii="Times New Roman" w:hAnsi="Times New Roman" w:eastAsia="宋体" w:cs="Times New Roman"/>
                      <w:color w:val="auto"/>
                      <w:szCs w:val="21"/>
                    </w:rPr>
                    <w:t>H</w:t>
                  </w:r>
                  <w:r>
                    <w:rPr>
                      <w:rFonts w:hint="default" w:ascii="Times New Roman" w:hAnsi="Times New Roman" w:eastAsia="宋体" w:cs="Times New Roman"/>
                      <w:color w:val="auto"/>
                      <w:szCs w:val="21"/>
                      <w:vertAlign w:val="subscript"/>
                    </w:rPr>
                    <w:t>8</w:t>
                  </w:r>
                  <w:r>
                    <w:rPr>
                      <w:rFonts w:hint="default" w:ascii="Times New Roman" w:hAnsi="Times New Roman" w:eastAsia="宋体" w:cs="Times New Roman"/>
                      <w:color w:val="auto"/>
                      <w:szCs w:val="21"/>
                    </w:rPr>
                    <w:t>O</w:t>
                  </w:r>
                  <w:r>
                    <w:rPr>
                      <w:rFonts w:hint="default" w:ascii="Times New Roman" w:hAnsi="Times New Roman" w:eastAsia="宋体" w:cs="Times New Roman"/>
                      <w:color w:val="auto"/>
                      <w:szCs w:val="21"/>
                      <w:vertAlign w:val="subscript"/>
                    </w:rPr>
                    <w:t>6</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一种多羟基化合物。白色结晶或结晶性粉末，无臭，味酸，久置色渐变微黄。在水中易溶，呈酸性，在乙醇中略溶，在三氯甲烷或乙醚中不溶。</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6</w:t>
                  </w:r>
                </w:p>
              </w:tc>
              <w:tc>
                <w:tcPr>
                  <w:tcW w:w="418" w:type="pct"/>
                  <w:tcBorders>
                    <w:tl2br w:val="nil"/>
                    <w:tr2bl w:val="nil"/>
                  </w:tcBorders>
                  <w:vAlign w:val="center"/>
                </w:tcPr>
                <w:p>
                  <w:pPr>
                    <w:pStyle w:val="64"/>
                    <w:spacing w:line="240" w:lineRule="auto"/>
                    <w:ind w:left="0" w:leftChars="0" w:right="0" w:rightChars="0" w:firstLine="0" w:firstLineChars="0"/>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氟苯尼考</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12</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14</w:t>
                  </w: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l2</w:t>
                  </w:r>
                  <w:r>
                    <w:rPr>
                      <w:rFonts w:hint="default" w:ascii="Times New Roman" w:hAnsi="Times New Roman" w:eastAsia="宋体" w:cs="Times New Roman"/>
                      <w:color w:val="auto"/>
                      <w:szCs w:val="21"/>
                      <w:shd w:val="clear" w:color="auto" w:fill="FFFFFF"/>
                    </w:rPr>
                    <w:t>FNO</w:t>
                  </w:r>
                  <w:r>
                    <w:rPr>
                      <w:rFonts w:hint="default" w:ascii="Times New Roman" w:hAnsi="Times New Roman" w:eastAsia="宋体" w:cs="Times New Roman"/>
                      <w:color w:val="auto"/>
                      <w:szCs w:val="21"/>
                      <w:shd w:val="clear" w:color="auto" w:fill="FFFFFF"/>
                      <w:vertAlign w:val="subscript"/>
                    </w:rPr>
                    <w:t>4</w:t>
                  </w:r>
                  <w:r>
                    <w:rPr>
                      <w:rFonts w:hint="default" w:ascii="Times New Roman" w:hAnsi="Times New Roman" w:eastAsia="宋体" w:cs="Times New Roman"/>
                      <w:color w:val="auto"/>
                      <w:szCs w:val="21"/>
                      <w:shd w:val="clear" w:color="auto" w:fill="FFFFFF"/>
                    </w:rPr>
                    <w:t>S</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shd w:val="clear" w:color="auto" w:fill="FFFFFF"/>
                      <w:lang w:eastAsia="zh-CN"/>
                    </w:rPr>
                    <w:t>白色或灰白色结晶性粉末，无臭，极微溶于水和</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"https://baike.baidu.com/item/%E6%B0%AF%E4%BB%BF/521847?fromModule=lemma_inlink" \t "https://baike.baidu.com/item/%E6%B0%9F%E8%8B%AF%E5%B0%BC%E8%80%83/_blank"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氯仿</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，略溶于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"https://baike.baidu.com/item/%E5%86%B0%E9%86%8B%E9%85%B8/6317609?fromModule=lemma_inlink" \t "https://baike.baidu.com/item/%E6%B0%9F%E8%8B%AF%E5%B0%BC%E8%80%83/_blank"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冰醋酸</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，能溶于</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"https://baike.baidu.com/item/%E7%94%B2%E9%86%87/1512312?fromModule=lemma_inlink" \t "https://baike.baidu.com/item/%E6%B0%9F%E8%8B%AF%E5%B0%BC%E8%80%83/_blank"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甲醇</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"https://baike.baidu.com/item/%E4%B9%99%E9%86%87/135334?fromModule=lemma_inlink" \t "https://baike.baidu.com/item/%E6%B0%9F%E8%8B%AF%E5%B0%BC%E8%80%83/_blank"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乙醇</w:t>
                  </w:r>
                  <w:r>
                    <w:rPr>
                      <w:rStyle w:val="31"/>
                      <w:rFonts w:hint="default" w:ascii="Times New Roman" w:hAnsi="Times New Roman" w:eastAsia="宋体" w:cs="Times New Roman"/>
                      <w:color w:val="auto"/>
                      <w:szCs w:val="21"/>
                      <w:u w:val="none"/>
                      <w:shd w:val="clear" w:color="auto" w:fill="FFFFFF"/>
                      <w:lang w:eastAsia="zh-CN"/>
                    </w:rPr>
                    <w:fldChar w:fldCharType="end"/>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default" w:ascii="Times New Roman" w:hAnsi="Times New Roman" w:eastAsia="宋体" w:cs="Times New Roman"/>
                      <w:color w:val="auto"/>
                      <w:w w:val="100"/>
                      <w:kern w:val="21"/>
                      <w:sz w:val="21"/>
                      <w:szCs w:val="21"/>
                      <w:lang w:eastAsia="zh-CN"/>
                    </w:rPr>
                    <w:t>7</w:t>
                  </w:r>
                </w:p>
              </w:tc>
              <w:tc>
                <w:tcPr>
                  <w:tcW w:w="418" w:type="pct"/>
                  <w:tcBorders>
                    <w:tl2br w:val="nil"/>
                    <w:tr2bl w:val="nil"/>
                  </w:tcBorders>
                  <w:vAlign w:val="center"/>
                </w:tcPr>
                <w:p>
                  <w:pPr>
                    <w:pStyle w:val="64"/>
                    <w:spacing w:line="240" w:lineRule="auto"/>
                    <w:ind w:left="0" w:leftChars="0" w:right="0" w:rightChars="0" w:firstLine="0" w:firstLineChars="0"/>
                    <w:rPr>
                      <w:rFonts w:hint="default" w:ascii="Times New Roman" w:hAnsi="Times New Roman" w:eastAsia="宋体" w:cs="Times New Roman"/>
                      <w:color w:val="auto"/>
                      <w:lang w:eastAsia="zh-CN"/>
                    </w:rPr>
                  </w:pPr>
                  <w:r>
                    <w:rPr>
                      <w:rFonts w:hint="default" w:ascii="Times New Roman" w:hAnsi="Times New Roman" w:eastAsia="宋体" w:cs="Times New Roman"/>
                      <w:color w:val="auto"/>
                    </w:rPr>
                    <w:t>氟尼辛葡甲胺</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14</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11</w:t>
                  </w:r>
                  <w:r>
                    <w:rPr>
                      <w:rFonts w:hint="default" w:ascii="Times New Roman" w:hAnsi="Times New Roman" w:eastAsia="宋体" w:cs="Times New Roman"/>
                      <w:color w:val="auto"/>
                      <w:szCs w:val="21"/>
                      <w:shd w:val="clear" w:color="auto" w:fill="FFFFFF"/>
                    </w:rPr>
                    <w:t>F</w:t>
                  </w:r>
                  <w:r>
                    <w:rPr>
                      <w:rFonts w:hint="default" w:ascii="Times New Roman" w:hAnsi="Times New Roman" w:eastAsia="宋体" w:cs="Times New Roman"/>
                      <w:color w:val="auto"/>
                      <w:szCs w:val="21"/>
                      <w:shd w:val="clear" w:color="auto" w:fill="FFFFFF"/>
                      <w:vertAlign w:val="subscript"/>
                    </w:rPr>
                    <w:t>3</w:t>
                  </w:r>
                  <w:r>
                    <w:rPr>
                      <w:rFonts w:hint="default" w:ascii="Times New Roman" w:hAnsi="Times New Roman" w:eastAsia="宋体" w:cs="Times New Roman"/>
                      <w:color w:val="auto"/>
                      <w:szCs w:val="21"/>
                      <w:shd w:val="clear" w:color="auto" w:fill="FFFFFF"/>
                    </w:rPr>
                    <w:t>N</w:t>
                  </w:r>
                  <w:r>
                    <w:rPr>
                      <w:rFonts w:hint="default" w:ascii="Times New Roman" w:hAnsi="Times New Roman" w:eastAsia="宋体" w:cs="Times New Roman"/>
                      <w:color w:val="auto"/>
                      <w:szCs w:val="21"/>
                      <w:shd w:val="clear" w:color="auto" w:fill="FFFFFF"/>
                      <w:vertAlign w:val="subscript"/>
                    </w:rPr>
                    <w:t>2</w:t>
                  </w:r>
                  <w:r>
                    <w:rPr>
                      <w:rFonts w:hint="default" w:ascii="Times New Roman" w:hAnsi="Times New Roman" w:eastAsia="宋体" w:cs="Times New Roman"/>
                      <w:color w:val="auto"/>
                      <w:szCs w:val="21"/>
                      <w:shd w:val="clear" w:color="auto" w:fill="FFFFFF"/>
                    </w:rPr>
                    <w:t>O</w:t>
                  </w:r>
                  <w:r>
                    <w:rPr>
                      <w:rFonts w:hint="default" w:ascii="Times New Roman" w:hAnsi="Times New Roman" w:eastAsia="宋体" w:cs="Times New Roman"/>
                      <w:color w:val="auto"/>
                      <w:szCs w:val="21"/>
                      <w:shd w:val="clear" w:color="auto" w:fill="FFFFFF"/>
                      <w:vertAlign w:val="subscript"/>
                    </w:rPr>
                    <w:t>2</w:t>
                  </w:r>
                  <w:r>
                    <w:rPr>
                      <w:rFonts w:hint="default" w:ascii="Times New Roman" w:hAnsi="Times New Roman" w:eastAsia="宋体" w:cs="Times New Roman"/>
                      <w:color w:val="auto"/>
                      <w:szCs w:val="21"/>
                      <w:shd w:val="clear" w:color="auto" w:fill="FFFFFF"/>
                      <w:vertAlign w:val="subscript"/>
                      <w:lang w:eastAsia="zh-CN"/>
                    </w:rPr>
                    <w:t xml:space="preserve"> </w:t>
                  </w: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7</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17</w:t>
                  </w:r>
                  <w:r>
                    <w:rPr>
                      <w:rFonts w:hint="default" w:ascii="Times New Roman" w:hAnsi="Times New Roman" w:eastAsia="宋体" w:cs="Times New Roman"/>
                      <w:color w:val="auto"/>
                      <w:szCs w:val="21"/>
                      <w:shd w:val="clear" w:color="auto" w:fill="FFFFFF"/>
                    </w:rPr>
                    <w:t>NO</w:t>
                  </w:r>
                  <w:r>
                    <w:rPr>
                      <w:rFonts w:hint="default" w:ascii="Times New Roman" w:hAnsi="Times New Roman" w:eastAsia="宋体" w:cs="Times New Roman"/>
                      <w:color w:val="auto"/>
                      <w:szCs w:val="21"/>
                      <w:shd w:val="clear" w:color="auto" w:fill="FFFFFF"/>
                      <w:vertAlign w:val="subscript"/>
                    </w:rPr>
                    <w:t>5</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本品为白色或类白色结晶性粉末，无臭，有引湿性，本品在水、甲醇、乙醇中溶解，在醋酸乙酯中几乎不溶。氟尼辛葡甲胺是一种新型的、非甾体类动物专用的解热镇痛药物，属于烟酸类衍生物，是环氧化酶的抑制剂。</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小鼠口服、肌肉注射、静脉注射的半数致死量LD50分别为170、303、111毫克/千克体重；大鼠口服、肌肉注射、静脉注射LD50分别为113毫克/千克、180毫克/千克、90毫克/千克体重。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default" w:ascii="Times New Roman" w:hAnsi="Times New Roman" w:eastAsia="宋体" w:cs="Times New Roman"/>
                      <w:color w:val="auto"/>
                      <w:w w:val="100"/>
                      <w:kern w:val="21"/>
                      <w:sz w:val="21"/>
                      <w:szCs w:val="21"/>
                      <w:lang w:eastAsia="zh-CN"/>
                    </w:rPr>
                    <w:t>8</w:t>
                  </w:r>
                </w:p>
              </w:tc>
              <w:tc>
                <w:tcPr>
                  <w:tcW w:w="418" w:type="pct"/>
                  <w:tcBorders>
                    <w:tl2br w:val="nil"/>
                    <w:tr2bl w:val="nil"/>
                  </w:tcBorders>
                  <w:vAlign w:val="center"/>
                </w:tcPr>
                <w:p>
                  <w:pPr>
                    <w:pStyle w:val="64"/>
                    <w:spacing w:line="240" w:lineRule="auto"/>
                    <w:ind w:left="0" w:leftChars="0" w:right="0" w:rightChars="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szCs w:val="21"/>
                      <w:lang w:eastAsia="zh-CN"/>
                    </w:rPr>
                    <w:t>葡萄糖</w:t>
                  </w:r>
                  <w:r>
                    <w:rPr>
                      <w:rFonts w:hint="eastAsia" w:eastAsia="宋体" w:cs="Times New Roman"/>
                      <w:color w:val="auto"/>
                      <w:szCs w:val="21"/>
                      <w:lang w:val="en-US" w:eastAsia="zh-CN"/>
                    </w:rPr>
                    <w:t>酸钙</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 w:val="24"/>
                      <w:szCs w:val="24"/>
                    </w:rPr>
                    <w:t>C</w:t>
                  </w:r>
                  <w:r>
                    <w:rPr>
                      <w:rFonts w:hint="default" w:ascii="Times New Roman" w:hAnsi="Times New Roman" w:eastAsia="宋体" w:cs="Times New Roman"/>
                      <w:color w:val="auto"/>
                      <w:sz w:val="24"/>
                      <w:szCs w:val="24"/>
                      <w:vertAlign w:val="subscript"/>
                      <w:lang w:val="en-US" w:eastAsia="zh-CN"/>
                    </w:rPr>
                    <w:t>12</w:t>
                  </w:r>
                  <w:r>
                    <w:rPr>
                      <w:rFonts w:hint="default" w:ascii="Times New Roman" w:hAnsi="Times New Roman" w:eastAsia="宋体" w:cs="Times New Roman"/>
                      <w:color w:val="auto"/>
                      <w:sz w:val="24"/>
                      <w:szCs w:val="24"/>
                    </w:rPr>
                    <w:t>H</w:t>
                  </w:r>
                  <w:r>
                    <w:rPr>
                      <w:rFonts w:hint="default" w:ascii="Times New Roman" w:hAnsi="Times New Roman" w:eastAsia="宋体" w:cs="Times New Roman"/>
                      <w:color w:val="auto"/>
                      <w:sz w:val="24"/>
                      <w:szCs w:val="24"/>
                      <w:vertAlign w:val="subscript"/>
                    </w:rPr>
                    <w:t>22</w:t>
                  </w:r>
                  <w:r>
                    <w:rPr>
                      <w:rFonts w:hint="default" w:ascii="Times New Roman" w:hAnsi="Times New Roman" w:eastAsia="宋体" w:cs="Times New Roman"/>
                      <w:color w:val="auto"/>
                      <w:sz w:val="24"/>
                      <w:szCs w:val="24"/>
                    </w:rPr>
                    <w:t>CaO</w:t>
                  </w:r>
                  <w:r>
                    <w:rPr>
                      <w:rFonts w:hint="default" w:ascii="Times New Roman" w:hAnsi="Times New Roman" w:eastAsia="宋体" w:cs="Times New Roman"/>
                      <w:color w:val="auto"/>
                      <w:sz w:val="24"/>
                      <w:szCs w:val="24"/>
                      <w:vertAlign w:val="subscript"/>
                    </w:rPr>
                    <w:t>14</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葡萄糖酸钙为白色颗粒性粉末，无臭，无味，在沸水中易溶，常温水中缓缓溶解，无水乙醇、氯仿或乙醚等有机溶剂中不溶。</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default" w:ascii="Times New Roman" w:hAnsi="Times New Roman" w:eastAsia="宋体" w:cs="Times New Roman"/>
                      <w:color w:val="auto"/>
                      <w:w w:val="100"/>
                      <w:kern w:val="21"/>
                      <w:sz w:val="21"/>
                      <w:szCs w:val="21"/>
                      <w:lang w:eastAsia="zh-CN"/>
                    </w:rPr>
                    <w:t>9</w:t>
                  </w:r>
                </w:p>
              </w:tc>
              <w:tc>
                <w:tcPr>
                  <w:tcW w:w="4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青霉素钾</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16</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17</w:t>
                  </w:r>
                  <w:r>
                    <w:rPr>
                      <w:rFonts w:hint="default" w:ascii="Times New Roman" w:hAnsi="Times New Roman" w:eastAsia="宋体" w:cs="Times New Roman"/>
                      <w:color w:val="auto"/>
                      <w:szCs w:val="21"/>
                      <w:shd w:val="clear" w:color="auto" w:fill="FFFFFF"/>
                    </w:rPr>
                    <w:t>KN</w:t>
                  </w:r>
                  <w:r>
                    <w:rPr>
                      <w:rFonts w:hint="default" w:ascii="Times New Roman" w:hAnsi="Times New Roman" w:eastAsia="宋体" w:cs="Times New Roman"/>
                      <w:color w:val="auto"/>
                      <w:szCs w:val="21"/>
                      <w:shd w:val="clear" w:color="auto" w:fill="FFFFFF"/>
                      <w:vertAlign w:val="subscript"/>
                    </w:rPr>
                    <w:t>2</w:t>
                  </w:r>
                  <w:r>
                    <w:rPr>
                      <w:rFonts w:hint="default" w:ascii="Times New Roman" w:hAnsi="Times New Roman" w:eastAsia="宋体" w:cs="Times New Roman"/>
                      <w:color w:val="auto"/>
                      <w:szCs w:val="21"/>
                      <w:shd w:val="clear" w:color="auto" w:fill="FFFFFF"/>
                    </w:rPr>
                    <w:t>O</w:t>
                  </w:r>
                  <w:r>
                    <w:rPr>
                      <w:rFonts w:hint="default" w:ascii="Times New Roman" w:hAnsi="Times New Roman" w:eastAsia="宋体" w:cs="Times New Roman"/>
                      <w:color w:val="auto"/>
                      <w:szCs w:val="21"/>
                      <w:shd w:val="clear" w:color="auto" w:fill="FFFFFF"/>
                      <w:vertAlign w:val="subscript"/>
                    </w:rPr>
                    <w:t>4</w:t>
                  </w:r>
                  <w:r>
                    <w:rPr>
                      <w:rFonts w:hint="default" w:ascii="Times New Roman" w:hAnsi="Times New Roman" w:eastAsia="宋体" w:cs="Times New Roman"/>
                      <w:color w:val="auto"/>
                      <w:szCs w:val="21"/>
                      <w:shd w:val="clear" w:color="auto" w:fill="FFFFFF"/>
                    </w:rPr>
                    <w:t>S</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本品为白色</w:t>
                  </w:r>
                  <w:r>
                    <w:rPr>
                      <w:rFonts w:hint="default" w:ascii="Times New Roman" w:hAnsi="Times New Roman" w:eastAsia="宋体" w:cs="Times New Roman"/>
                      <w:color w:val="auto"/>
                      <w:szCs w:val="21"/>
                      <w:shd w:val="clear" w:color="auto" w:fill="FFFFFF"/>
                      <w:lang w:eastAsia="zh-CN"/>
                    </w:rPr>
                    <w:t>晶体粉末</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shd w:val="clear" w:color="auto" w:fill="FFFFFF"/>
                      <w:lang w:eastAsia="zh-CN"/>
                    </w:rPr>
                    <w:t>易溶于水、等渗盐水和葡萄糖溶液，溶于甲醇、乙醇、甘油，是一种青霉素类抗生素，对溶血性链球菌等链球菌属、肺炎链球菌和不产青霉素酶的葡萄球菌具有良好抗菌作用。</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default" w:ascii="Times New Roman" w:hAnsi="Times New Roman" w:eastAsia="宋体" w:cs="Times New Roman"/>
                      <w:color w:val="auto"/>
                      <w:w w:val="100"/>
                      <w:kern w:val="21"/>
                      <w:sz w:val="21"/>
                      <w:szCs w:val="21"/>
                      <w:lang w:eastAsia="zh-CN"/>
                    </w:rPr>
                    <w:t>10</w:t>
                  </w:r>
                </w:p>
              </w:tc>
              <w:tc>
                <w:tcPr>
                  <w:tcW w:w="4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青霉素钠</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C</w:t>
                  </w:r>
                  <w:r>
                    <w:rPr>
                      <w:rFonts w:hint="default" w:ascii="Times New Roman" w:hAnsi="Times New Roman" w:eastAsia="宋体" w:cs="Times New Roman"/>
                      <w:color w:val="auto"/>
                      <w:szCs w:val="21"/>
                      <w:vertAlign w:val="subscript"/>
                    </w:rPr>
                    <w:t>16</w:t>
                  </w:r>
                  <w:r>
                    <w:rPr>
                      <w:rFonts w:hint="default" w:ascii="Times New Roman" w:hAnsi="Times New Roman" w:eastAsia="宋体" w:cs="Times New Roman"/>
                      <w:color w:val="auto"/>
                      <w:szCs w:val="21"/>
                    </w:rPr>
                    <w:t>H</w:t>
                  </w:r>
                  <w:r>
                    <w:rPr>
                      <w:rFonts w:hint="default" w:ascii="Times New Roman" w:hAnsi="Times New Roman" w:eastAsia="宋体" w:cs="Times New Roman"/>
                      <w:color w:val="auto"/>
                      <w:szCs w:val="21"/>
                      <w:vertAlign w:val="subscript"/>
                    </w:rPr>
                    <w:t>17</w:t>
                  </w: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NaO</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S</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本品为白色结晶性粉末，极易溶于水，溶于乙醇，不溶于脂肪油液体石蜡。有吸湿性，遇酸、碱、氧化剂、青霉素酶等均能使青霉素的</w:t>
                  </w:r>
                  <w:r>
                    <w:rPr>
                      <w:rFonts w:hint="default" w:ascii="Times New Roman" w:hAnsi="Times New Roman" w:eastAsia="宋体" w:cs="Times New Roman"/>
                      <w:color w:val="auto"/>
                      <w:szCs w:val="21"/>
                    </w:rPr>
                    <w:t>β</w:t>
                  </w:r>
                  <w:r>
                    <w:rPr>
                      <w:rFonts w:hint="default" w:ascii="Times New Roman" w:hAnsi="Times New Roman" w:eastAsia="宋体" w:cs="Times New Roman"/>
                      <w:color w:val="auto"/>
                      <w:szCs w:val="21"/>
                      <w:lang w:eastAsia="zh-CN"/>
                    </w:rPr>
                    <w:t>-内酰胺环打开而失效。结晶青霉素钠盐性质较稳定，其水溶液在室温放置易失效，不能煮沸消毒。</w:t>
                  </w:r>
                  <w:r>
                    <w:rPr>
                      <w:rFonts w:hint="default" w:ascii="Times New Roman" w:hAnsi="Times New Roman" w:eastAsia="宋体" w:cs="Times New Roman"/>
                      <w:color w:val="auto"/>
                      <w:szCs w:val="21"/>
                    </w:rPr>
                    <w:t>无臭或微有特异性臭。</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11</w:t>
                  </w:r>
                </w:p>
              </w:tc>
              <w:tc>
                <w:tcPr>
                  <w:tcW w:w="4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头孢噻呋</w:t>
                  </w:r>
                </w:p>
              </w:tc>
              <w:tc>
                <w:tcPr>
                  <w:tcW w:w="714"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shd w:val="clear" w:color="auto" w:fill="FFFFFF"/>
                    </w:rPr>
                    <w:t>C</w:t>
                  </w:r>
                  <w:r>
                    <w:rPr>
                      <w:rFonts w:hint="default" w:ascii="Times New Roman" w:hAnsi="Times New Roman" w:eastAsia="宋体" w:cs="Times New Roman"/>
                      <w:color w:val="auto"/>
                      <w:szCs w:val="21"/>
                      <w:shd w:val="clear" w:color="auto" w:fill="FFFFFF"/>
                      <w:vertAlign w:val="subscript"/>
                    </w:rPr>
                    <w:t>19</w:t>
                  </w:r>
                  <w:r>
                    <w:rPr>
                      <w:rFonts w:hint="default" w:ascii="Times New Roman" w:hAnsi="Times New Roman" w:eastAsia="宋体" w:cs="Times New Roman"/>
                      <w:color w:val="auto"/>
                      <w:szCs w:val="21"/>
                      <w:shd w:val="clear" w:color="auto" w:fill="FFFFFF"/>
                    </w:rPr>
                    <w:t>H</w:t>
                  </w:r>
                  <w:r>
                    <w:rPr>
                      <w:rFonts w:hint="default" w:ascii="Times New Roman" w:hAnsi="Times New Roman" w:eastAsia="宋体" w:cs="Times New Roman"/>
                      <w:color w:val="auto"/>
                      <w:szCs w:val="21"/>
                      <w:shd w:val="clear" w:color="auto" w:fill="FFFFFF"/>
                      <w:vertAlign w:val="subscript"/>
                    </w:rPr>
                    <w:t>17</w:t>
                  </w:r>
                  <w:r>
                    <w:rPr>
                      <w:rFonts w:hint="default" w:ascii="Times New Roman" w:hAnsi="Times New Roman" w:eastAsia="宋体" w:cs="Times New Roman"/>
                      <w:color w:val="auto"/>
                      <w:szCs w:val="21"/>
                      <w:shd w:val="clear" w:color="auto" w:fill="FFFFFF"/>
                    </w:rPr>
                    <w:t>N</w:t>
                  </w:r>
                  <w:r>
                    <w:rPr>
                      <w:rFonts w:hint="default" w:ascii="Times New Roman" w:hAnsi="Times New Roman" w:eastAsia="宋体" w:cs="Times New Roman"/>
                      <w:color w:val="auto"/>
                      <w:szCs w:val="21"/>
                      <w:shd w:val="clear" w:color="auto" w:fill="FFFFFF"/>
                      <w:vertAlign w:val="subscript"/>
                    </w:rPr>
                    <w:t>5</w:t>
                  </w:r>
                  <w:r>
                    <w:rPr>
                      <w:rFonts w:hint="default" w:ascii="Times New Roman" w:hAnsi="Times New Roman" w:eastAsia="宋体" w:cs="Times New Roman"/>
                      <w:color w:val="auto"/>
                      <w:szCs w:val="21"/>
                      <w:shd w:val="clear" w:color="auto" w:fill="FFFFFF"/>
                    </w:rPr>
                    <w:t>O</w:t>
                  </w:r>
                  <w:r>
                    <w:rPr>
                      <w:rFonts w:hint="default" w:ascii="Times New Roman" w:hAnsi="Times New Roman" w:eastAsia="宋体" w:cs="Times New Roman"/>
                      <w:color w:val="auto"/>
                      <w:szCs w:val="21"/>
                      <w:shd w:val="clear" w:color="auto" w:fill="FFFFFF"/>
                      <w:vertAlign w:val="subscript"/>
                    </w:rPr>
                    <w:t>7</w:t>
                  </w:r>
                  <w:r>
                    <w:rPr>
                      <w:rFonts w:hint="default" w:ascii="Times New Roman" w:hAnsi="Times New Roman" w:eastAsia="宋体" w:cs="Times New Roman"/>
                      <w:color w:val="auto"/>
                      <w:szCs w:val="21"/>
                      <w:shd w:val="clear" w:color="auto" w:fill="FFFFFF"/>
                    </w:rPr>
                    <w:t>S</w:t>
                  </w:r>
                  <w:r>
                    <w:rPr>
                      <w:rFonts w:hint="default" w:ascii="Times New Roman" w:hAnsi="Times New Roman" w:eastAsia="宋体" w:cs="Times New Roman"/>
                      <w:color w:val="auto"/>
                      <w:szCs w:val="21"/>
                      <w:shd w:val="clear" w:color="auto" w:fill="FFFFFF"/>
                      <w:vertAlign w:val="subscript"/>
                    </w:rPr>
                    <w:t>3</w:t>
                  </w:r>
                </w:p>
              </w:tc>
              <w:tc>
                <w:tcPr>
                  <w:tcW w:w="2410" w:type="pct"/>
                  <w:tcBorders>
                    <w:tl2br w:val="nil"/>
                    <w:tr2bl w:val="nil"/>
                  </w:tcBorders>
                  <w:vAlign w:val="center"/>
                </w:tcPr>
                <w:p>
                  <w:pPr>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shd w:val="clear" w:color="auto" w:fill="FFFFFF"/>
                      <w:lang w:eastAsia="zh-CN"/>
                    </w:rPr>
                    <w:t>白色至淡黄色粉末。在水中不溶，在</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"https://baike.baidu.com/item/%E4%B8%99%E9%85%AE/955883?fromModule=lemma_inlink" \t "https://baike.baidu.com/item/_blank"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丙酮</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中微溶，在</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"https://baike.baidu.com/item/%E4%B9%99%E9%86%87/135334?fromModule=lemma_inlink" \t "https://baike.baidu.com/item/_blank"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乙醇</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中几乎不溶。为</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"https://baike.baidu.com/item/%E6%8A%97%E5%BE%AE%E7%94%9F%E7%89%A9%E8%8D%AF/6060411?fromModule=lemma_inlink" \t "https://baike.baidu.com/item/_blank"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抗微生物药</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"https://baike.baidu.com/item/%E5%A4%B4%E5%AD%A2%E8%8F%8C%E7%B4%A0/9970111?fromModule=lemma_inlink" \t "https://baike.baidu.com/item/_blank"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lang w:eastAsia="zh-CN"/>
                    </w:rPr>
                    <w:t>头孢菌素</w:t>
                  </w:r>
                  <w:r>
                    <w:rPr>
                      <w:rStyle w:val="31"/>
                      <w:rFonts w:hint="default" w:ascii="Times New Roman" w:hAnsi="Times New Roman" w:eastAsia="宋体" w:cs="Times New Roman"/>
                      <w:color w:val="auto"/>
                      <w:szCs w:val="21"/>
                      <w:u w:val="none"/>
                      <w:shd w:val="clear" w:color="auto" w:fill="FFFFFF"/>
                      <w:lang w:eastAsia="zh-CN"/>
                    </w:rPr>
                    <w:fldChar w:fldCharType="end"/>
                  </w:r>
                  <w:r>
                    <w:rPr>
                      <w:rFonts w:hint="default" w:ascii="Times New Roman" w:hAnsi="Times New Roman" w:eastAsia="宋体" w:cs="Times New Roman"/>
                      <w:color w:val="auto"/>
                      <w:szCs w:val="21"/>
                      <w:shd w:val="clear" w:color="auto" w:fill="FFFFFF"/>
                      <w:lang w:eastAsia="zh-CN"/>
                    </w:rPr>
                    <w:t>类为半合成的第三代动物专用头孢菌素。</w:t>
                  </w:r>
                  <w:r>
                    <w:rPr>
                      <w:rFonts w:hint="default" w:ascii="Times New Roman" w:hAnsi="Times New Roman" w:eastAsia="宋体" w:cs="Times New Roman"/>
                      <w:color w:val="auto"/>
                      <w:szCs w:val="21"/>
                      <w:shd w:val="clear" w:color="auto" w:fill="FFFFFF"/>
                    </w:rPr>
                    <w:t>制成钠盐和</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"https://baike.baidu.com/item/%E7%9B%90%E9%85%B8/114516?fromModule=lemma_inlink" \t "https://baike.baidu.com/item/_blank" </w:instrText>
                  </w:r>
                  <w:r>
                    <w:rPr>
                      <w:rFonts w:hint="default" w:ascii="Times New Roman" w:hAnsi="Times New Roman" w:cs="Times New Roman"/>
                      <w:color w:val="auto"/>
                    </w:rPr>
                    <w:fldChar w:fldCharType="separate"/>
                  </w:r>
                  <w:r>
                    <w:rPr>
                      <w:rStyle w:val="31"/>
                      <w:rFonts w:hint="default" w:ascii="Times New Roman" w:hAnsi="Times New Roman" w:eastAsia="宋体" w:cs="Times New Roman"/>
                      <w:color w:val="auto"/>
                      <w:szCs w:val="21"/>
                      <w:u w:val="none"/>
                      <w:shd w:val="clear" w:color="auto" w:fill="FFFFFF"/>
                    </w:rPr>
                    <w:t>盐酸</w:t>
                  </w:r>
                  <w:r>
                    <w:rPr>
                      <w:rStyle w:val="31"/>
                      <w:rFonts w:hint="default" w:ascii="Times New Roman" w:hAnsi="Times New Roman" w:eastAsia="宋体" w:cs="Times New Roman"/>
                      <w:color w:val="auto"/>
                      <w:szCs w:val="21"/>
                      <w:u w:val="none"/>
                      <w:shd w:val="clear" w:color="auto" w:fill="FFFFFF"/>
                    </w:rPr>
                    <w:fldChar w:fldCharType="end"/>
                  </w:r>
                  <w:r>
                    <w:rPr>
                      <w:rFonts w:hint="default" w:ascii="Times New Roman" w:hAnsi="Times New Roman" w:eastAsia="宋体" w:cs="Times New Roman"/>
                      <w:color w:val="auto"/>
                      <w:szCs w:val="21"/>
                      <w:shd w:val="clear" w:color="auto" w:fill="FFFFFF"/>
                    </w:rPr>
                    <w:t>盐供注射用。</w:t>
                  </w:r>
                </w:p>
              </w:tc>
              <w:tc>
                <w:tcPr>
                  <w:tcW w:w="111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tcBorders>
                    <w:tl2br w:val="nil"/>
                    <w:tr2bl w:val="nil"/>
                  </w:tcBorders>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12</w:t>
                  </w:r>
                </w:p>
              </w:tc>
              <w:tc>
                <w:tcPr>
                  <w:tcW w:w="418"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无水碳酸钠</w:t>
                  </w:r>
                </w:p>
              </w:tc>
              <w:tc>
                <w:tcPr>
                  <w:tcW w:w="714" w:type="pct"/>
                  <w:tcBorders>
                    <w:tl2br w:val="nil"/>
                    <w:tr2bl w:val="nil"/>
                  </w:tcBorders>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Na</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CO</w:t>
                  </w:r>
                  <w:r>
                    <w:rPr>
                      <w:rFonts w:hint="default" w:ascii="Times New Roman" w:hAnsi="Times New Roman" w:eastAsia="宋体" w:cs="Times New Roman"/>
                      <w:color w:val="auto"/>
                      <w:w w:val="100"/>
                      <w:kern w:val="21"/>
                      <w:sz w:val="21"/>
                      <w:szCs w:val="21"/>
                      <w:vertAlign w:val="subscript"/>
                      <w:lang w:val="en-US" w:eastAsia="zh-CN"/>
                    </w:rPr>
                    <w:t>3</w:t>
                  </w:r>
                </w:p>
              </w:tc>
              <w:tc>
                <w:tcPr>
                  <w:tcW w:w="2410" w:type="pct"/>
                  <w:tcBorders>
                    <w:tl2br w:val="nil"/>
                    <w:tr2bl w:val="nil"/>
                  </w:tcBorders>
                  <w:vAlign w:val="center"/>
                </w:tcPr>
                <w:p>
                  <w:pPr>
                    <w:widowControl/>
                    <w:spacing w:line="240" w:lineRule="auto"/>
                    <w:ind w:left="0" w:leftChars="0" w:right="0" w:rightChars="0" w:firstLine="0" w:firstLineChars="0"/>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是一种白色粉末，无味无臭，易溶于水，水溶液呈强碱性，在潮湿的空气里会吸潮结块，部分变为碳酸氢钠</w:t>
                  </w:r>
                </w:p>
              </w:tc>
              <w:tc>
                <w:tcPr>
                  <w:tcW w:w="111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13</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氯化钾</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KCl</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白色晶体，味极咸，无臭无毒性。易溶于水、醚、甘油及碱类，微溶于乙醇，但不溶于无水乙醇，有吸湿性，易结块；在水中的溶解度随温度的升高而迅速地增加，与钠盐常起复分解作用而生成新的钾盐。</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14</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柠檬酸</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C</w:t>
                  </w:r>
                  <w:r>
                    <w:rPr>
                      <w:rFonts w:hint="eastAsia" w:ascii="Times New Roman" w:hAnsi="Times New Roman" w:eastAsia="宋体" w:cs="Times New Roman"/>
                      <w:color w:val="auto"/>
                      <w:w w:val="100"/>
                      <w:kern w:val="21"/>
                      <w:sz w:val="21"/>
                      <w:szCs w:val="21"/>
                      <w:vertAlign w:val="subscript"/>
                      <w:lang w:val="en-US" w:eastAsia="zh-CN"/>
                    </w:rPr>
                    <w:t>6</w:t>
                  </w:r>
                  <w:r>
                    <w:rPr>
                      <w:rFonts w:hint="eastAsia" w:ascii="Times New Roman" w:hAnsi="Times New Roman" w:eastAsia="宋体" w:cs="Times New Roman"/>
                      <w:color w:val="auto"/>
                      <w:w w:val="100"/>
                      <w:kern w:val="21"/>
                      <w:sz w:val="21"/>
                      <w:szCs w:val="21"/>
                      <w:lang w:val="en-US" w:eastAsia="zh-CN"/>
                    </w:rPr>
                    <w:t>H</w:t>
                  </w:r>
                  <w:r>
                    <w:rPr>
                      <w:rFonts w:hint="eastAsia" w:ascii="Times New Roman" w:hAnsi="Times New Roman" w:eastAsia="宋体" w:cs="Times New Roman"/>
                      <w:color w:val="auto"/>
                      <w:w w:val="100"/>
                      <w:kern w:val="21"/>
                      <w:sz w:val="21"/>
                      <w:szCs w:val="21"/>
                      <w:vertAlign w:val="subscript"/>
                      <w:lang w:val="en-US" w:eastAsia="zh-CN"/>
                    </w:rPr>
                    <w:t>8</w:t>
                  </w:r>
                  <w:r>
                    <w:rPr>
                      <w:rFonts w:hint="eastAsia" w:ascii="Times New Roman" w:hAnsi="Times New Roman" w:eastAsia="宋体" w:cs="Times New Roman"/>
                      <w:color w:val="auto"/>
                      <w:w w:val="100"/>
                      <w:kern w:val="21"/>
                      <w:sz w:val="21"/>
                      <w:szCs w:val="21"/>
                      <w:lang w:val="en-US" w:eastAsia="zh-CN"/>
                    </w:rPr>
                    <w:t>O</w:t>
                  </w:r>
                  <w:r>
                    <w:rPr>
                      <w:rFonts w:hint="eastAsia" w:ascii="Times New Roman" w:hAnsi="Times New Roman" w:eastAsia="宋体" w:cs="Times New Roman"/>
                      <w:color w:val="auto"/>
                      <w:w w:val="100"/>
                      <w:kern w:val="21"/>
                      <w:sz w:val="21"/>
                      <w:szCs w:val="21"/>
                      <w:vertAlign w:val="subscript"/>
                      <w:lang w:val="en-US" w:eastAsia="zh-CN"/>
                    </w:rPr>
                    <w:t>7</w:t>
                  </w:r>
                </w:p>
              </w:tc>
              <w:tc>
                <w:tcPr>
                  <w:tcW w:w="2410" w:type="pct"/>
                </w:tcPr>
                <w:p>
                  <w:pPr>
                    <w:widowControl/>
                    <w:spacing w:line="240" w:lineRule="auto"/>
                    <w:ind w:left="0" w:leftChars="0" w:right="0" w:rightChars="0" w:firstLine="0" w:firstLineChars="0"/>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是一种重要的</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"https://baike.baidu.com/item/%E6%9C%89%E6%9C%BA%E9%85%B8/8073143?fromModule=lemma_inlink" \t "https://baike.baidu.com/item/%E6%9F%A0%E6%AA%AC%E9%85%B8/_blank"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有机酸</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，为无色</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"https://baike.baidu.com/item/%E6%99%B6%E4%BD%93/944670?fromModule=lemma_inlink" \t "https://baike.baidu.com/item/%E6%9F%A0%E6%AA%AC%E9%85%B8/_blank"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晶体</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，无臭，有很强的酸味，易溶于水，是酸度调节剂（GB2760—2014）和</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"https://baike.baidu.com/item/%E9%A3%9F%E5%93%81%E6%B7%BB%E5%8A%A0%E5%89%82/1680288?fromModule=lemma_inlink" \t "https://baike.baidu.com/item/%E6%9F%A0%E6%AA%AC%E9%85%B8/_blank"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食品添加剂</w:t>
                  </w:r>
                  <w:r>
                    <w:rPr>
                      <w:rFonts w:hint="default" w:ascii="Times New Roman" w:hAnsi="Times New Roman" w:eastAsia="宋体" w:cs="Times New Roman"/>
                      <w:color w:val="auto"/>
                      <w:szCs w:val="21"/>
                      <w:lang w:val="en-US" w:eastAsia="zh-CN"/>
                    </w:rPr>
                    <w:fldChar w:fldCharType="end"/>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15</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柠檬酸钠</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C</w:t>
                  </w:r>
                  <w:r>
                    <w:rPr>
                      <w:rFonts w:hint="default" w:ascii="Times New Roman" w:hAnsi="Times New Roman" w:eastAsia="宋体" w:cs="Times New Roman"/>
                      <w:color w:val="auto"/>
                      <w:w w:val="100"/>
                      <w:kern w:val="21"/>
                      <w:sz w:val="21"/>
                      <w:szCs w:val="21"/>
                      <w:vertAlign w:val="subscript"/>
                      <w:lang w:val="en-US" w:eastAsia="zh-CN"/>
                    </w:rPr>
                    <w:t>6</w:t>
                  </w:r>
                  <w:r>
                    <w:rPr>
                      <w:rFonts w:hint="default" w:ascii="Times New Roman" w:hAnsi="Times New Roman" w:eastAsia="宋体" w:cs="Times New Roman"/>
                      <w:color w:val="auto"/>
                      <w:w w:val="100"/>
                      <w:kern w:val="21"/>
                      <w:sz w:val="21"/>
                      <w:szCs w:val="21"/>
                      <w:lang w:val="en-US" w:eastAsia="zh-CN"/>
                    </w:rPr>
                    <w:t>H</w:t>
                  </w:r>
                  <w:r>
                    <w:rPr>
                      <w:rFonts w:hint="default" w:ascii="Times New Roman" w:hAnsi="Times New Roman" w:eastAsia="宋体" w:cs="Times New Roman"/>
                      <w:color w:val="auto"/>
                      <w:w w:val="100"/>
                      <w:kern w:val="21"/>
                      <w:sz w:val="21"/>
                      <w:szCs w:val="21"/>
                      <w:vertAlign w:val="subscript"/>
                      <w:lang w:val="en-US" w:eastAsia="zh-CN"/>
                    </w:rPr>
                    <w:t>5</w:t>
                  </w:r>
                  <w:r>
                    <w:rPr>
                      <w:rFonts w:hint="default" w:ascii="Times New Roman" w:hAnsi="Times New Roman" w:eastAsia="宋体" w:cs="Times New Roman"/>
                      <w:color w:val="auto"/>
                      <w:w w:val="100"/>
                      <w:kern w:val="21"/>
                      <w:sz w:val="21"/>
                      <w:szCs w:val="21"/>
                      <w:lang w:val="en-US" w:eastAsia="zh-CN"/>
                    </w:rPr>
                    <w:t>Na</w:t>
                  </w:r>
                  <w:r>
                    <w:rPr>
                      <w:rFonts w:hint="default" w:ascii="Times New Roman" w:hAnsi="Times New Roman" w:eastAsia="宋体" w:cs="Times New Roman"/>
                      <w:color w:val="auto"/>
                      <w:w w:val="100"/>
                      <w:kern w:val="21"/>
                      <w:sz w:val="21"/>
                      <w:szCs w:val="21"/>
                      <w:vertAlign w:val="subscript"/>
                      <w:lang w:val="en-US" w:eastAsia="zh-CN"/>
                    </w:rPr>
                    <w:t>3</w:t>
                  </w:r>
                  <w:r>
                    <w:rPr>
                      <w:rFonts w:hint="default" w:ascii="Times New Roman" w:hAnsi="Times New Roman" w:eastAsia="宋体" w:cs="Times New Roman"/>
                      <w:color w:val="auto"/>
                      <w:w w:val="100"/>
                      <w:kern w:val="21"/>
                      <w:sz w:val="21"/>
                      <w:szCs w:val="21"/>
                      <w:lang w:val="en-US" w:eastAsia="zh-CN"/>
                    </w:rPr>
                    <w:t>O</w:t>
                  </w:r>
                  <w:r>
                    <w:rPr>
                      <w:rFonts w:hint="default" w:ascii="Times New Roman" w:hAnsi="Times New Roman" w:eastAsia="宋体" w:cs="Times New Roman"/>
                      <w:color w:val="auto"/>
                      <w:w w:val="100"/>
                      <w:kern w:val="21"/>
                      <w:sz w:val="21"/>
                      <w:szCs w:val="21"/>
                      <w:vertAlign w:val="subscript"/>
                      <w:lang w:val="en-US" w:eastAsia="zh-CN"/>
                    </w:rPr>
                    <w:t>7</w:t>
                  </w:r>
                </w:p>
              </w:tc>
              <w:tc>
                <w:tcPr>
                  <w:tcW w:w="2410" w:type="pct"/>
                </w:tcPr>
                <w:p>
                  <w:pPr>
                    <w:widowControl/>
                    <w:spacing w:line="240" w:lineRule="auto"/>
                    <w:ind w:left="0" w:leftChars="0" w:right="0" w:rightChars="0" w:firstLine="0" w:firstLineChars="0"/>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溶于水和甘油中，难溶于乙醇，水溶液具有微碱性，常用作缓冲剂、络合剂、细菌培养基</w:t>
                  </w:r>
                  <w:r>
                    <w:rPr>
                      <w:rFonts w:hint="default" w:ascii="Times New Roman" w:hAnsi="Times New Roman" w:eastAsia="宋体" w:cs="Times New Roman"/>
                      <w:color w:val="auto"/>
                      <w:szCs w:val="21"/>
                      <w:lang w:val="en-US" w:eastAsia="zh-CN"/>
                    </w:rPr>
                    <w:t>，在医药上用于利尿、祛痰、发汗、阻止血液凝固，并用于食品、饮料、电镀、照相等方面。</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16</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乙二胺四乙酸二钠</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C</w:t>
                  </w:r>
                  <w:r>
                    <w:rPr>
                      <w:rFonts w:hint="default" w:ascii="Times New Roman" w:hAnsi="Times New Roman" w:eastAsia="宋体" w:cs="Times New Roman"/>
                      <w:color w:val="auto"/>
                      <w:w w:val="100"/>
                      <w:kern w:val="21"/>
                      <w:sz w:val="21"/>
                      <w:szCs w:val="21"/>
                      <w:vertAlign w:val="subscript"/>
                      <w:lang w:val="en-US" w:eastAsia="zh-CN"/>
                    </w:rPr>
                    <w:t>10</w:t>
                  </w:r>
                  <w:r>
                    <w:rPr>
                      <w:rFonts w:hint="default" w:ascii="Times New Roman" w:hAnsi="Times New Roman" w:eastAsia="宋体" w:cs="Times New Roman"/>
                      <w:color w:val="auto"/>
                      <w:w w:val="100"/>
                      <w:kern w:val="21"/>
                      <w:sz w:val="21"/>
                      <w:szCs w:val="21"/>
                      <w:lang w:val="en-US" w:eastAsia="zh-CN"/>
                    </w:rPr>
                    <w:t>H</w:t>
                  </w:r>
                  <w:r>
                    <w:rPr>
                      <w:rFonts w:hint="default" w:ascii="Times New Roman" w:hAnsi="Times New Roman" w:eastAsia="宋体" w:cs="Times New Roman"/>
                      <w:color w:val="auto"/>
                      <w:w w:val="100"/>
                      <w:kern w:val="21"/>
                      <w:sz w:val="21"/>
                      <w:szCs w:val="21"/>
                      <w:vertAlign w:val="subscript"/>
                      <w:lang w:val="en-US" w:eastAsia="zh-CN"/>
                    </w:rPr>
                    <w:t>14</w:t>
                  </w:r>
                  <w:r>
                    <w:rPr>
                      <w:rFonts w:hint="default" w:ascii="Times New Roman" w:hAnsi="Times New Roman" w:eastAsia="宋体" w:cs="Times New Roman"/>
                      <w:color w:val="auto"/>
                      <w:w w:val="100"/>
                      <w:kern w:val="21"/>
                      <w:sz w:val="21"/>
                      <w:szCs w:val="21"/>
                      <w:lang w:val="en-US" w:eastAsia="zh-CN"/>
                    </w:rPr>
                    <w:t>N</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Na</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O</w:t>
                  </w:r>
                  <w:r>
                    <w:rPr>
                      <w:rFonts w:hint="default" w:ascii="Times New Roman" w:hAnsi="Times New Roman" w:eastAsia="宋体" w:cs="Times New Roman"/>
                      <w:color w:val="auto"/>
                      <w:w w:val="100"/>
                      <w:kern w:val="21"/>
                      <w:sz w:val="21"/>
                      <w:szCs w:val="21"/>
                      <w:vertAlign w:val="subscript"/>
                      <w:lang w:val="en-US" w:eastAsia="zh-CN"/>
                    </w:rPr>
                    <w:t>8</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是化学中一种良好的配合剂，它有六个配位原子，形成的配合物叫做鳌合物，熔点252°C，溶于</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"http://baike.baidu.com/view/2630.htm" \t "_blank"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水</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，白色结晶性</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"http://baike.baidu.com/view/770892.htm"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粉末</w:t>
                  </w:r>
                  <w:r>
                    <w:rPr>
                      <w:rFonts w:hint="default" w:ascii="Times New Roman" w:hAnsi="Times New Roman" w:eastAsia="宋体" w:cs="Times New Roman"/>
                      <w:color w:val="auto"/>
                      <w:szCs w:val="21"/>
                      <w:lang w:val="en-US" w:eastAsia="zh-CN"/>
                    </w:rPr>
                    <w:fldChar w:fldCharType="end"/>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可燃、有毒</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17</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氢氧化钠</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default" w:ascii="Times New Roman" w:hAnsi="Times New Roman" w:eastAsia="宋体" w:cs="Times New Roman"/>
                      <w:color w:val="auto"/>
                      <w:w w:val="100"/>
                      <w:kern w:val="21"/>
                      <w:sz w:val="21"/>
                      <w:szCs w:val="21"/>
                      <w:lang w:val="en-US" w:eastAsia="zh-CN"/>
                    </w:rPr>
                    <w:t>NaOH</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白色半透明结晶状固体。极易溶于水，放出大量的热，在空气中易潮解。具有强腐蚀性</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碱性腐蚀品、有毒</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18</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碘化钾</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KI</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白色立方结晶或粉末。在潮湿空气中微有吸湿性，久置析出</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"http://baike.baidu.com/view/285707.htm"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游离</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碘而变成黄色，并能形成微量</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"http://baike.baidu.com/view/11611610.htm"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碘酸盐</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。光及潮湿能加速分解。1g溶于0.7</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t>水、0.5</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t>沸水、22</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t>乙醇、8</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t>沸乙醇、51</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"http://baike.baidu.com/view/52156.htm"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无水乙醇</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、8</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t>甲醇、7.5</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"http://baike.baidu.com/view/52518.htm"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丙酮</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、2</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"http://baike.baidu.com/view/833.htm"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甘油</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、约2.5</w:t>
                  </w:r>
                  <w:r>
                    <w:rPr>
                      <w:rFonts w:hint="eastAsia" w:ascii="Times New Roman" w:hAnsi="Times New Roman" w:eastAsia="宋体" w:cs="Times New Roman"/>
                      <w:color w:val="auto"/>
                      <w:szCs w:val="21"/>
                      <w:lang w:val="en-US" w:eastAsia="zh-CN"/>
                    </w:rPr>
                    <w:t>mL</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"http://baike.baidu.com/view/83513.htm"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乙二醇</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。其水溶液呈中性或微碱性，能溶解碘。其水溶液也会氧化而渐变黄色，可加少量碱防止。</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"http://baike.baidu.com/view/279515.htm"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相对密度</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3.12g/cm</w:t>
                  </w:r>
                  <w:r>
                    <w:rPr>
                      <w:rFonts w:hint="default" w:ascii="Times New Roman" w:hAnsi="Times New Roman" w:eastAsia="宋体" w:cs="Times New Roman"/>
                      <w:color w:val="auto"/>
                      <w:szCs w:val="21"/>
                      <w:vertAlign w:val="superscript"/>
                      <w:lang w:val="en-US" w:eastAsia="zh-CN"/>
                    </w:rPr>
                    <w:t>3</w:t>
                  </w:r>
                  <w:r>
                    <w:rPr>
                      <w:rFonts w:hint="default" w:ascii="Times New Roman" w:hAnsi="Times New Roman" w:eastAsia="宋体" w:cs="Times New Roman"/>
                      <w:color w:val="auto"/>
                      <w:szCs w:val="21"/>
                      <w:lang w:val="en-US" w:eastAsia="zh-CN"/>
                    </w:rPr>
                    <w:t>。熔点680</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。沸点1330</w:t>
                  </w:r>
                  <w:r>
                    <w:rPr>
                      <w:rFonts w:hint="eastAsia" w:ascii="Times New Roman" w:hAnsi="Times New Roman" w:eastAsia="宋体" w:cs="Times New Roman"/>
                      <w:color w:val="auto"/>
                      <w:szCs w:val="21"/>
                      <w:lang w:val="en-US" w:eastAsia="zh-CN"/>
                    </w:rPr>
                    <w:t>℃。</w:t>
                  </w:r>
                </w:p>
              </w:tc>
              <w:tc>
                <w:tcPr>
                  <w:tcW w:w="1111" w:type="pct"/>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低毒</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近似致死量（大鼠，静脉）285mg/kg。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19</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磷酸二氢钾</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KH</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PO</w:t>
                  </w:r>
                  <w:r>
                    <w:rPr>
                      <w:rFonts w:hint="default" w:ascii="Times New Roman" w:hAnsi="Times New Roman" w:eastAsia="宋体" w:cs="Times New Roman"/>
                      <w:color w:val="auto"/>
                      <w:w w:val="100"/>
                      <w:kern w:val="21"/>
                      <w:sz w:val="21"/>
                      <w:szCs w:val="21"/>
                      <w:vertAlign w:val="subscript"/>
                      <w:lang w:val="en-US" w:eastAsia="zh-CN"/>
                    </w:rPr>
                    <w:t>4</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空气中稳定，在400</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时失去水，变成偏磷酸盐，用于配制缓冲液，测定砷、锑、磷、铝和铁，配制磷标准液，配制培养基，测定血清中</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HYPERLINK "http://baike.baidu.com/view/3872650.htm" \t "_blank"</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无机磷</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、碱性磷酸酶活力</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低毒</w:t>
                  </w:r>
                  <w:r>
                    <w:rPr>
                      <w:rFonts w:hint="eastAsia" w:ascii="Times New Roman" w:hAnsi="Times New Roman" w:eastAsia="宋体" w:cs="Times New Roman"/>
                      <w:color w:val="auto"/>
                      <w:szCs w:val="21"/>
                      <w:lang w:val="en-US" w:eastAsia="zh-CN"/>
                    </w:rPr>
                    <w:t>。</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firstLine="0" w:firstLineChars="0"/>
                    <w:rPr>
                      <w:rFonts w:hint="default" w:ascii="Times New Roman" w:hAnsi="Times New Roman" w:eastAsia="宋体" w:cs="Times New Roman"/>
                      <w:snapToGrid w:val="0"/>
                      <w:color w:val="auto"/>
                      <w:w w:val="100"/>
                      <w:kern w:val="21"/>
                      <w:sz w:val="21"/>
                      <w:szCs w:val="21"/>
                      <w:lang w:val="en-US" w:eastAsia="zh-CN" w:bidi="ar-SA"/>
                    </w:rPr>
                  </w:pPr>
                  <w:r>
                    <w:rPr>
                      <w:rFonts w:hint="eastAsia" w:ascii="Times New Roman" w:hAnsi="Times New Roman" w:eastAsia="宋体" w:cs="Times New Roman"/>
                      <w:color w:val="auto"/>
                      <w:w w:val="100"/>
                      <w:kern w:val="21"/>
                      <w:sz w:val="21"/>
                      <w:szCs w:val="21"/>
                      <w:lang w:val="en-US" w:eastAsia="zh-CN"/>
                    </w:rPr>
                    <w:t>20</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磷酸氢二钾</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default" w:ascii="Times New Roman" w:hAnsi="Times New Roman" w:eastAsia="宋体" w:cs="Times New Roman"/>
                      <w:color w:val="auto"/>
                      <w:w w:val="100"/>
                      <w:kern w:val="21"/>
                      <w:sz w:val="21"/>
                      <w:szCs w:val="21"/>
                      <w:lang w:val="en-US" w:eastAsia="zh-CN"/>
                    </w:rPr>
                    <w:t>K</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HPO</w:t>
                  </w:r>
                  <w:r>
                    <w:rPr>
                      <w:rFonts w:hint="default" w:ascii="Times New Roman" w:hAnsi="Times New Roman" w:eastAsia="宋体" w:cs="Times New Roman"/>
                      <w:color w:val="auto"/>
                      <w:w w:val="100"/>
                      <w:kern w:val="21"/>
                      <w:sz w:val="21"/>
                      <w:szCs w:val="21"/>
                      <w:vertAlign w:val="subscript"/>
                      <w:lang w:val="en-US" w:eastAsia="zh-CN"/>
                    </w:rPr>
                    <w:t>4</w:t>
                  </w:r>
                  <w:r>
                    <w:rPr>
                      <w:rFonts w:hint="default" w:ascii="Times New Roman" w:hAnsi="Times New Roman" w:eastAsia="宋体" w:cs="Times New Roman"/>
                      <w:color w:val="auto"/>
                      <w:w w:val="100"/>
                      <w:kern w:val="21"/>
                      <w:sz w:val="21"/>
                      <w:szCs w:val="21"/>
                      <w:lang w:val="en-US" w:eastAsia="zh-CN"/>
                    </w:rPr>
                    <w:t>·3H</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O</w:t>
                  </w:r>
                </w:p>
              </w:tc>
              <w:tc>
                <w:tcPr>
                  <w:tcW w:w="2410" w:type="pct"/>
                </w:tcPr>
                <w:p>
                  <w:pPr>
                    <w:widowControl/>
                    <w:spacing w:line="240" w:lineRule="auto"/>
                    <w:ind w:left="0" w:leftChars="0" w:right="0" w:rightChars="0" w:firstLine="0" w:firstLineChars="0"/>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外观为白色结晶或无定形白色粉末，易溶于水，</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"http://baike.baidu.com/view/292159.htm" \t "_blank"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水溶液</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呈微碱性，微溶于醇，有吸湿性，温度较高时自溶。相对密度为2.338g/cm3，204</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时分子内部脱水转化为焦磷酸钾。1%水溶液的</w:t>
                  </w:r>
                  <w:r>
                    <w:rPr>
                      <w:rFonts w:hint="eastAsia" w:ascii="Times New Roman" w:hAnsi="Times New Roman" w:eastAsia="宋体" w:cs="Times New Roman"/>
                      <w:color w:val="auto"/>
                      <w:szCs w:val="21"/>
                      <w:lang w:val="en-US" w:eastAsia="zh-CN"/>
                    </w:rPr>
                    <w:t>pH</w:t>
                  </w:r>
                  <w:r>
                    <w:rPr>
                      <w:rFonts w:hint="default" w:ascii="Times New Roman" w:hAnsi="Times New Roman" w:eastAsia="宋体" w:cs="Times New Roman"/>
                      <w:color w:val="auto"/>
                      <w:szCs w:val="21"/>
                      <w:lang w:val="en-US" w:eastAsia="zh-CN"/>
                    </w:rPr>
                    <w:t>值为8.9</w:t>
                  </w:r>
                  <w:r>
                    <w:rPr>
                      <w:rFonts w:hint="eastAsia" w:ascii="Times New Roman" w:hAnsi="Times New Roman" w:eastAsia="宋体" w:cs="Times New Roman"/>
                      <w:color w:val="auto"/>
                      <w:szCs w:val="21"/>
                      <w:lang w:val="en-US" w:eastAsia="zh-CN"/>
                    </w:rPr>
                    <w:t>。</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46"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eastAsia="zh-CN"/>
                    </w:rPr>
                  </w:pPr>
                  <w:r>
                    <w:rPr>
                      <w:rFonts w:hint="eastAsia" w:ascii="Times New Roman" w:hAnsi="Times New Roman" w:eastAsia="宋体" w:cs="Times New Roman"/>
                      <w:color w:val="auto"/>
                      <w:w w:val="100"/>
                      <w:kern w:val="21"/>
                      <w:sz w:val="21"/>
                      <w:szCs w:val="21"/>
                      <w:lang w:val="en-US" w:eastAsia="zh-CN"/>
                    </w:rPr>
                    <w:t>21</w:t>
                  </w:r>
                </w:p>
              </w:tc>
              <w:tc>
                <w:tcPr>
                  <w:tcW w:w="418"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磷酸氢二钠</w:t>
                  </w:r>
                </w:p>
              </w:tc>
              <w:tc>
                <w:tcPr>
                  <w:tcW w:w="714" w:type="pct"/>
                  <w:vAlign w:val="center"/>
                </w:tcPr>
                <w:p>
                  <w:pPr>
                    <w:pStyle w:val="41"/>
                    <w:tabs>
                      <w:tab w:val="left" w:pos="851"/>
                      <w:tab w:val="left" w:pos="5961"/>
                      <w:tab w:val="left" w:pos="8975"/>
                    </w:tabs>
                    <w:snapToGrid w:val="0"/>
                    <w:spacing w:before="0"/>
                    <w:ind w:left="0" w:leftChars="0" w:right="0" w:rightChars="0"/>
                    <w:rPr>
                      <w:rFonts w:hint="default" w:ascii="Times New Roman" w:hAnsi="Times New Roman" w:eastAsia="宋体" w:cs="Times New Roman"/>
                      <w:color w:val="auto"/>
                      <w:w w:val="100"/>
                      <w:kern w:val="21"/>
                      <w:sz w:val="21"/>
                      <w:szCs w:val="21"/>
                      <w:lang w:val="en-US" w:eastAsia="zh-CN"/>
                    </w:rPr>
                  </w:pPr>
                  <w:r>
                    <w:rPr>
                      <w:rFonts w:hint="eastAsia" w:ascii="Times New Roman" w:hAnsi="Times New Roman" w:eastAsia="宋体" w:cs="Times New Roman"/>
                      <w:color w:val="auto"/>
                      <w:w w:val="100"/>
                      <w:kern w:val="21"/>
                      <w:sz w:val="21"/>
                      <w:szCs w:val="21"/>
                      <w:lang w:val="en-US" w:eastAsia="zh-CN"/>
                    </w:rPr>
                    <w:t>Na</w:t>
                  </w:r>
                  <w:r>
                    <w:rPr>
                      <w:rFonts w:hint="default" w:ascii="Times New Roman" w:hAnsi="Times New Roman" w:eastAsia="宋体" w:cs="Times New Roman"/>
                      <w:color w:val="auto"/>
                      <w:w w:val="100"/>
                      <w:kern w:val="21"/>
                      <w:sz w:val="21"/>
                      <w:szCs w:val="21"/>
                      <w:vertAlign w:val="subscript"/>
                      <w:lang w:val="en-US" w:eastAsia="zh-CN"/>
                    </w:rPr>
                    <w:t>2</w:t>
                  </w:r>
                  <w:r>
                    <w:rPr>
                      <w:rFonts w:hint="default" w:ascii="Times New Roman" w:hAnsi="Times New Roman" w:eastAsia="宋体" w:cs="Times New Roman"/>
                      <w:color w:val="auto"/>
                      <w:w w:val="100"/>
                      <w:kern w:val="21"/>
                      <w:sz w:val="21"/>
                      <w:szCs w:val="21"/>
                      <w:lang w:val="en-US" w:eastAsia="zh-CN"/>
                    </w:rPr>
                    <w:t>HPO</w:t>
                  </w:r>
                  <w:r>
                    <w:rPr>
                      <w:rFonts w:hint="default" w:ascii="Times New Roman" w:hAnsi="Times New Roman" w:eastAsia="宋体" w:cs="Times New Roman"/>
                      <w:color w:val="auto"/>
                      <w:w w:val="100"/>
                      <w:kern w:val="21"/>
                      <w:sz w:val="21"/>
                      <w:szCs w:val="21"/>
                      <w:vertAlign w:val="subscript"/>
                      <w:lang w:val="en-US" w:eastAsia="zh-CN"/>
                    </w:rPr>
                    <w:t>4</w:t>
                  </w:r>
                </w:p>
              </w:tc>
              <w:tc>
                <w:tcPr>
                  <w:tcW w:w="2410" w:type="pct"/>
                </w:tcPr>
                <w:p>
                  <w:pPr>
                    <w:widowControl/>
                    <w:spacing w:line="240" w:lineRule="auto"/>
                    <w:ind w:left="0" w:leftChars="0" w:right="0" w:rightChars="0" w:firstLine="0" w:firstLineChars="0"/>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磷酸生成的钠盐酸式盐之一。它为易潮解的白色粉末，可溶于水，水溶液呈弱碱性。</w:t>
                  </w:r>
                </w:p>
              </w:tc>
              <w:tc>
                <w:tcPr>
                  <w:tcW w:w="1111"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bl>
          <w:p>
            <w:pPr>
              <w:adjustRightInd w:val="0"/>
              <w:snapToGrid w:val="0"/>
              <w:ind w:firstLine="482"/>
              <w:jc w:val="both"/>
              <w:rPr>
                <w:rFonts w:hint="default" w:ascii="Times New Roman" w:hAnsi="Times New Roman" w:eastAsia="宋体" w:cs="Times New Roman"/>
                <w:b/>
                <w:color w:val="auto"/>
                <w:sz w:val="24"/>
                <w:szCs w:val="24"/>
                <w:lang w:val="en-US" w:eastAsia="zh-CN"/>
              </w:rPr>
            </w:pPr>
            <w:r>
              <w:rPr>
                <w:rFonts w:hint="eastAsia" w:eastAsia="宋体" w:cs="Times New Roman"/>
                <w:b/>
                <w:color w:val="auto"/>
                <w:sz w:val="24"/>
                <w:szCs w:val="24"/>
                <w:lang w:val="en-US" w:eastAsia="zh-CN"/>
              </w:rPr>
              <w:t>4</w:t>
            </w:r>
            <w:r>
              <w:rPr>
                <w:rFonts w:hint="default" w:ascii="Times New Roman" w:hAnsi="Times New Roman" w:eastAsia="宋体" w:cs="Times New Roman"/>
                <w:b/>
                <w:color w:val="auto"/>
                <w:sz w:val="24"/>
                <w:szCs w:val="24"/>
                <w:lang w:eastAsia="zh-CN"/>
              </w:rPr>
              <w:t>、</w:t>
            </w:r>
            <w:r>
              <w:rPr>
                <w:rFonts w:hint="eastAsia" w:eastAsia="宋体" w:cs="Times New Roman"/>
                <w:b/>
                <w:color w:val="auto"/>
                <w:sz w:val="24"/>
                <w:szCs w:val="24"/>
                <w:lang w:val="en-US" w:eastAsia="zh-CN"/>
              </w:rPr>
              <w:t>物料平衡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物料平衡表如下表所示：</w:t>
            </w:r>
          </w:p>
          <w:p>
            <w:pPr>
              <w:keepNext w:val="0"/>
              <w:keepLines w:val="0"/>
              <w:pageBreakBefore w:val="0"/>
              <w:widowControl w:val="0"/>
              <w:tabs>
                <w:tab w:val="left" w:pos="3255"/>
              </w:tabs>
              <w:kinsoku/>
              <w:wordWrap/>
              <w:overflowPunct/>
              <w:topLinePunct w:val="0"/>
              <w:autoSpaceDE/>
              <w:autoSpaceDN/>
              <w:bidi w:val="0"/>
              <w:adjustRightInd/>
              <w:snapToGrid/>
              <w:spacing w:line="324" w:lineRule="auto"/>
              <w:jc w:val="center"/>
              <w:textAlignment w:val="auto"/>
              <w:rPr>
                <w:rFonts w:hint="eastAsia" w:ascii="宋体" w:hAnsi="宋体" w:eastAsia="宋体" w:cs="宋体"/>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2-</w:t>
            </w:r>
            <w:r>
              <w:rPr>
                <w:rFonts w:hint="eastAsia" w:ascii="Times New Roman" w:hAnsi="Times New Roman" w:eastAsia="宋体" w:cs="Times New Roman"/>
                <w:b/>
                <w:bCs/>
                <w:color w:val="auto"/>
                <w:sz w:val="21"/>
                <w:szCs w:val="21"/>
                <w:highlight w:val="none"/>
                <w:lang w:val="en-US" w:eastAsia="zh-CN"/>
              </w:rPr>
              <w:t xml:space="preserve">6 </w:t>
            </w:r>
            <w:r>
              <w:rPr>
                <w:rFonts w:hint="default" w:ascii="Times New Roman" w:hAnsi="Times New Roman" w:eastAsia="宋体" w:cs="Times New Roman"/>
                <w:b/>
                <w:bCs/>
                <w:color w:val="auto"/>
                <w:sz w:val="21"/>
                <w:szCs w:val="21"/>
                <w:highlight w:val="none"/>
              </w:rPr>
              <w:t xml:space="preserve"> </w:t>
            </w:r>
            <w:r>
              <w:rPr>
                <w:rFonts w:hint="eastAsia" w:ascii="宋体" w:hAnsi="宋体" w:eastAsia="宋体" w:cs="宋体"/>
                <w:b/>
                <w:bCs/>
                <w:color w:val="auto"/>
                <w:sz w:val="21"/>
                <w:szCs w:val="21"/>
                <w:highlight w:val="none"/>
                <w:lang w:val="en-US" w:eastAsia="zh-CN"/>
              </w:rPr>
              <w:t>物料</w:t>
            </w:r>
            <w:r>
              <w:rPr>
                <w:rFonts w:hint="eastAsia" w:ascii="宋体" w:hAnsi="宋体" w:eastAsia="宋体" w:cs="宋体"/>
                <w:b/>
                <w:bCs/>
                <w:color w:val="auto"/>
                <w:sz w:val="21"/>
                <w:szCs w:val="21"/>
                <w:highlight w:val="none"/>
              </w:rPr>
              <w:t>平衡表</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973"/>
              <w:gridCol w:w="864"/>
              <w:gridCol w:w="3400"/>
              <w:gridCol w:w="10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2306" w:type="pct"/>
                  <w:gridSpan w:val="2"/>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进料</w:t>
                  </w:r>
                </w:p>
              </w:tc>
              <w:tc>
                <w:tcPr>
                  <w:tcW w:w="2693" w:type="pct"/>
                  <w:gridSpan w:val="2"/>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出料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葡萄糖</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rPr>
                  </w:pPr>
                  <w:r>
                    <w:rPr>
                      <w:rFonts w:hint="eastAsia" w:cs="Times New Roman"/>
                      <w:color w:val="auto"/>
                      <w:kern w:val="21"/>
                      <w:szCs w:val="21"/>
                      <w:lang w:val="en-US" w:eastAsia="zh-CN"/>
                    </w:rPr>
                    <w:t>25</w:t>
                  </w:r>
                  <w:r>
                    <w:rPr>
                      <w:rFonts w:hint="default" w:ascii="Times New Roman" w:hAnsi="Times New Roman" w:cs="Times New Roman"/>
                      <w:color w:val="auto"/>
                      <w:kern w:val="21"/>
                      <w:szCs w:val="21"/>
                      <w:lang w:eastAsia="zh-CN"/>
                    </w:rPr>
                    <w:t>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氯化钠注射液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1.2</w:t>
                  </w:r>
                  <w:r>
                    <w:rPr>
                      <w:rFonts w:hint="default" w:ascii="Times New Roman" w:hAnsi="Times New Roman" w:eastAsia="宋体" w:cs="Times New Roman"/>
                      <w:color w:val="auto"/>
                      <w:szCs w:val="21"/>
                      <w:lang w:eastAsia="zh-CN" w:bidi="ar"/>
                    </w:rPr>
                    <w:t>亿瓶/年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氯化钠</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rPr>
                  </w:pPr>
                  <w:r>
                    <w:rPr>
                      <w:rFonts w:hint="eastAsia" w:cs="Times New Roman"/>
                      <w:color w:val="auto"/>
                      <w:kern w:val="21"/>
                      <w:szCs w:val="21"/>
                      <w:lang w:val="en-US" w:eastAsia="zh-CN"/>
                    </w:rPr>
                    <w:t>765</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5000</w:t>
                  </w:r>
                  <w:r>
                    <w:rPr>
                      <w:rFonts w:hint="default" w:ascii="Times New Roman" w:hAnsi="Times New Roman" w:eastAsia="宋体" w:cs="Times New Roman"/>
                      <w:color w:val="auto"/>
                      <w:szCs w:val="21"/>
                      <w:lang w:eastAsia="zh-CN" w:bidi="ar"/>
                    </w:rPr>
                    <w:t>万瓶/年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PP医用颗粒</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cs="Times New Roman"/>
                      <w:color w:val="auto"/>
                      <w:kern w:val="21"/>
                      <w:szCs w:val="21"/>
                      <w:lang w:eastAsia="zh-CN"/>
                    </w:rPr>
                    <w:t>600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葡萄糖氯化钠注射液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最终灭菌大容量静脉注射剂</w:t>
                  </w:r>
                  <w:r>
                    <w:rPr>
                      <w:rFonts w:hint="eastAsia" w:ascii="Times New Roman" w:hAnsi="Times New Roman" w:eastAsia="宋体" w:cs="Times New Roman"/>
                      <w:color w:val="auto"/>
                      <w:szCs w:val="21"/>
                      <w:lang w:eastAsia="zh-CN" w:bidi="ar"/>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Cs w:val="21"/>
                      <w:lang w:eastAsia="zh-CN"/>
                    </w:rPr>
                    <w:t>5000</w:t>
                  </w:r>
                  <w:r>
                    <w:rPr>
                      <w:rFonts w:hint="default" w:ascii="Times New Roman" w:hAnsi="Times New Roman" w:eastAsia="宋体" w:cs="Times New Roman"/>
                      <w:color w:val="auto"/>
                      <w:szCs w:val="21"/>
                      <w:lang w:eastAsia="zh-CN" w:bidi="ar"/>
                    </w:rPr>
                    <w:t>万瓶/年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维生素B1</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15</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维生素B1注射液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玻璃瓶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lang w:eastAsia="zh-CN"/>
                    </w:rPr>
                    <w:t>5000万支/年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维生素C</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80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维生素C注射液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玻璃瓶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lang w:eastAsia="zh-CN"/>
                    </w:rPr>
                    <w:t>8000万支/年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氟苯尼考</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23</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氟苯尼考注射液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玻璃瓶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Cs w:val="21"/>
                      <w:lang w:eastAsia="zh-CN"/>
                    </w:rPr>
                    <w:t>1000</w:t>
                  </w:r>
                  <w:r>
                    <w:rPr>
                      <w:rFonts w:hint="default" w:ascii="Times New Roman" w:hAnsi="Times New Roman" w:cs="Times New Roman"/>
                      <w:color w:val="auto"/>
                      <w:lang w:eastAsia="zh-CN"/>
                    </w:rPr>
                    <w:t>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氟尼辛葡甲胺</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5</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葡萄糖酸钙注射液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玻璃瓶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1</w:t>
                  </w:r>
                  <w:r>
                    <w:rPr>
                      <w:rFonts w:hint="default" w:ascii="Times New Roman" w:hAnsi="Times New Roman" w:eastAsia="宋体" w:cs="Times New Roman"/>
                      <w:color w:val="auto"/>
                      <w:szCs w:val="21"/>
                      <w:lang w:eastAsia="zh-CN" w:bidi="ar"/>
                    </w:rPr>
                    <w:t>亿支/年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1</w:t>
                  </w:r>
                  <w:r>
                    <w:rPr>
                      <w:rFonts w:hint="default" w:ascii="Times New Roman" w:hAnsi="Times New Roman" w:cs="Times New Roman"/>
                      <w:color w:val="auto"/>
                      <w:kern w:val="21"/>
                      <w:szCs w:val="21"/>
                      <w:lang w:eastAsia="zh-CN"/>
                    </w:rPr>
                    <w:t>100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氟尼辛葡甲胺注射液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塑料瓶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Cs w:val="21"/>
                      <w:lang w:eastAsia="zh-CN"/>
                    </w:rPr>
                    <w:t>1000</w:t>
                  </w:r>
                  <w:r>
                    <w:rPr>
                      <w:rFonts w:hint="default" w:ascii="Times New Roman" w:hAnsi="Times New Roman" w:cs="Times New Roman"/>
                      <w:color w:val="auto"/>
                      <w:lang w:eastAsia="zh-CN"/>
                    </w:rPr>
                    <w:t>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w:t>
                  </w:r>
                  <w:r>
                    <w:rPr>
                      <w:rFonts w:hint="eastAsia" w:ascii="Times New Roman" w:hAnsi="Times New Roman" w:eastAsia="宋体" w:cs="Times New Roman"/>
                      <w:color w:val="auto"/>
                      <w:szCs w:val="21"/>
                      <w:lang w:val="en-US" w:eastAsia="zh-CN"/>
                    </w:rPr>
                    <w:t>酸钙</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100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葡萄糖注射液</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塑料瓶</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Cs w:val="21"/>
                      <w:lang w:eastAsia="zh-CN"/>
                    </w:rPr>
                    <w:t>1</w:t>
                  </w:r>
                  <w:r>
                    <w:rPr>
                      <w:rFonts w:hint="default" w:ascii="Times New Roman" w:hAnsi="Times New Roman" w:eastAsia="宋体" w:cs="Times New Roman"/>
                      <w:color w:val="auto"/>
                      <w:szCs w:val="21"/>
                      <w:lang w:eastAsia="zh-CN" w:bidi="ar"/>
                    </w:rPr>
                    <w:t>亿支/年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PP医用颗粒</w:t>
                  </w:r>
                </w:p>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最终灭菌小容量注射剂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kern w:val="21"/>
                      <w:szCs w:val="21"/>
                      <w:lang w:eastAsia="zh-CN"/>
                    </w:rPr>
                    <w:t>100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青霉素钠</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default" w:ascii="Times New Roman" w:hAnsi="Times New Roman" w:eastAsia="宋体" w:cs="Times New Roman"/>
                      <w:color w:val="auto"/>
                      <w:szCs w:val="21"/>
                      <w:lang w:eastAsia="zh-CN" w:bidi="ar"/>
                    </w:rPr>
                    <w:t>1.5亿支/年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787"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青霉素钾</w:t>
                  </w:r>
                </w:p>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eastAsia="宋体" w:cs="Times New Roman"/>
                      <w:color w:val="auto"/>
                      <w:kern w:val="21"/>
                      <w:sz w:val="21"/>
                      <w:szCs w:val="21"/>
                      <w:lang w:val="en-US" w:eastAsia="zh-CN" w:bidi="ar-SA"/>
                    </w:rPr>
                  </w:pPr>
                  <w:r>
                    <w:rPr>
                      <w:rFonts w:hint="eastAsia" w:cs="Times New Roman"/>
                      <w:color w:val="auto"/>
                      <w:kern w:val="21"/>
                      <w:szCs w:val="21"/>
                      <w:lang w:val="en-US" w:eastAsia="zh-CN"/>
                    </w:rPr>
                    <w:t>2</w:t>
                  </w:r>
                  <w:r>
                    <w:rPr>
                      <w:rFonts w:hint="default" w:ascii="Times New Roman" w:hAnsi="Times New Roman" w:cs="Times New Roman"/>
                      <w:color w:val="auto"/>
                      <w:kern w:val="21"/>
                      <w:szCs w:val="21"/>
                      <w:lang w:eastAsia="zh-CN"/>
                    </w:rPr>
                    <w:t>5</w:t>
                  </w:r>
                  <w:r>
                    <w:rPr>
                      <w:rFonts w:hint="eastAsia" w:cs="Times New Roman"/>
                      <w:color w:val="auto"/>
                      <w:kern w:val="21"/>
                      <w:szCs w:val="21"/>
                      <w:lang w:val="en-US" w:eastAsia="zh-CN"/>
                    </w:rPr>
                    <w:t>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青霉素钾</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en-US"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en-US" w:bidi="ar-SA"/>
                    </w:rPr>
                  </w:pPr>
                  <w:r>
                    <w:rPr>
                      <w:rFonts w:hint="default" w:ascii="Times New Roman" w:hAnsi="Times New Roman" w:eastAsia="宋体" w:cs="Times New Roman"/>
                      <w:color w:val="auto"/>
                      <w:szCs w:val="21"/>
                      <w:lang w:eastAsia="zh-CN"/>
                    </w:rPr>
                    <w:t>1</w:t>
                  </w:r>
                  <w:r>
                    <w:rPr>
                      <w:rFonts w:hint="default" w:ascii="Times New Roman" w:hAnsi="Times New Roman" w:eastAsia="宋体" w:cs="Times New Roman"/>
                      <w:color w:val="auto"/>
                      <w:szCs w:val="21"/>
                      <w:lang w:eastAsia="zh-CN" w:bidi="ar"/>
                    </w:rPr>
                    <w:t>亿支/年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87"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青霉素钠</w:t>
                  </w:r>
                </w:p>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eastAsia="宋体" w:cs="Times New Roman"/>
                      <w:color w:val="auto"/>
                      <w:kern w:val="21"/>
                      <w:sz w:val="21"/>
                      <w:szCs w:val="21"/>
                      <w:lang w:val="en-US" w:eastAsia="zh-CN" w:bidi="ar-SA"/>
                    </w:rPr>
                  </w:pPr>
                  <w:r>
                    <w:rPr>
                      <w:rFonts w:hint="eastAsia" w:cs="Times New Roman"/>
                      <w:color w:val="auto"/>
                      <w:kern w:val="21"/>
                      <w:szCs w:val="21"/>
                      <w:lang w:val="en-US" w:eastAsia="zh-CN"/>
                    </w:rPr>
                    <w:t>360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Cs w:val="21"/>
                      <w:lang w:eastAsia="zh-CN"/>
                    </w:rPr>
                  </w:pPr>
                  <w:r>
                    <w:rPr>
                      <w:rFonts w:hint="default" w:ascii="Times New Roman" w:hAnsi="Times New Roman" w:eastAsia="宋体" w:cs="Times New Roman"/>
                      <w:color w:val="auto"/>
                      <w:kern w:val="2"/>
                      <w:szCs w:val="21"/>
                      <w:lang w:eastAsia="zh-CN"/>
                    </w:rPr>
                    <w:t>头孢噻呋</w:t>
                  </w:r>
                </w:p>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b/>
                      <w:bCs/>
                      <w:color w:val="auto"/>
                      <w:sz w:val="21"/>
                      <w:szCs w:val="21"/>
                      <w:highlight w:val="none"/>
                      <w:lang w:val="en-US" w:eastAsia="zh-CN" w:bidi="ar-SA"/>
                    </w:rPr>
                  </w:pPr>
                  <w:r>
                    <w:rPr>
                      <w:rFonts w:hint="default" w:ascii="Times New Roman" w:hAnsi="Times New Roman" w:eastAsia="宋体" w:cs="Times New Roman"/>
                      <w:color w:val="auto"/>
                      <w:szCs w:val="21"/>
                      <w:lang w:eastAsia="zh-CN"/>
                    </w:rPr>
                    <w:t>2</w:t>
                  </w:r>
                  <w:r>
                    <w:rPr>
                      <w:rFonts w:hint="default" w:ascii="Times New Roman" w:hAnsi="Times New Roman" w:eastAsia="宋体" w:cs="Times New Roman"/>
                      <w:color w:val="auto"/>
                      <w:szCs w:val="21"/>
                      <w:lang w:eastAsia="zh-CN" w:bidi="ar"/>
                    </w:rPr>
                    <w:t>亿支/年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87" w:type="pct"/>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头孢噻呋</w:t>
                  </w:r>
                </w:p>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519" w:type="pct"/>
                  <w:vMerge w:val="restar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eastAsia="宋体" w:cs="Times New Roman"/>
                      <w:color w:val="auto"/>
                      <w:sz w:val="21"/>
                      <w:szCs w:val="21"/>
                      <w:lang w:val="en-US" w:eastAsia="zh-CN" w:bidi="ar-SA"/>
                    </w:rPr>
                  </w:pPr>
                  <w:r>
                    <w:rPr>
                      <w:rFonts w:hint="eastAsia" w:cs="Times New Roman"/>
                      <w:color w:val="auto"/>
                      <w:kern w:val="21"/>
                      <w:szCs w:val="21"/>
                      <w:lang w:val="en-US" w:eastAsia="zh-CN"/>
                    </w:rPr>
                    <w:t>40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Cs w:val="21"/>
                      <w:lang w:val="en-US" w:eastAsia="zh-CN"/>
                    </w:rPr>
                    <w:t>有机废气产生量</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Cs w:val="21"/>
                      <w:lang w:val="en-US" w:eastAsia="zh-CN"/>
                    </w:rPr>
                    <w:t>2.16t/a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87"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p>
              </w:tc>
              <w:tc>
                <w:tcPr>
                  <w:tcW w:w="519"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 w:val="21"/>
                      <w:szCs w:val="21"/>
                      <w:lang w:val="en-US" w:eastAsia="zh-CN" w:bidi="ar-SA"/>
                    </w:rPr>
                  </w:pP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Cs w:val="21"/>
                      <w:lang w:eastAsia="zh-CN"/>
                    </w:rPr>
                    <w:t>不合格品</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Cs w:val="21"/>
                      <w:lang w:val="en-US" w:eastAsia="zh-CN"/>
                    </w:rPr>
                    <w:t>1.96</w:t>
                  </w:r>
                  <w:r>
                    <w:rPr>
                      <w:rFonts w:hint="eastAsia" w:ascii="Times New Roman" w:hAnsi="Times New Roman" w:eastAsia="宋体" w:cs="Times New Roman"/>
                      <w:color w:val="auto"/>
                      <w:kern w:val="2"/>
                      <w:szCs w:val="21"/>
                      <w:lang w:val="en-US" w:eastAsia="zh-CN"/>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787" w:type="pct"/>
                  <w:tcBorders>
                    <w:tl2br w:val="nil"/>
                    <w:tr2bl w:val="nil"/>
                  </w:tcBorders>
                  <w:noWrap w:val="0"/>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baseline"/>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PP医用颗粒</w:t>
                  </w:r>
                </w:p>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cs="Times New Roman" w:eastAsiaTheme="minorEastAsia"/>
                      <w:color w:val="auto"/>
                      <w:kern w:val="21"/>
                      <w:sz w:val="21"/>
                      <w:szCs w:val="21"/>
                      <w:lang w:val="en-US" w:eastAsia="zh-CN" w:bidi="ar-SA"/>
                    </w:rPr>
                  </w:pP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eastAsia="zh-CN"/>
                    </w:rPr>
                    <w:t>粉针剂</w:t>
                  </w:r>
                  <w:r>
                    <w:rPr>
                      <w:rFonts w:hint="eastAsia" w:ascii="Times New Roman" w:hAnsi="Times New Roman" w:eastAsia="宋体" w:cs="Times New Roman"/>
                      <w:color w:val="auto"/>
                      <w:szCs w:val="21"/>
                      <w:lang w:eastAsia="zh-CN"/>
                    </w:rPr>
                    <w:t>）</w:t>
                  </w:r>
                </w:p>
              </w:tc>
              <w:tc>
                <w:tcPr>
                  <w:tcW w:w="519" w:type="pc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cs="Times New Roman" w:eastAsiaTheme="minorEastAsia"/>
                      <w:color w:val="auto"/>
                      <w:kern w:val="21"/>
                      <w:sz w:val="21"/>
                      <w:szCs w:val="21"/>
                      <w:lang w:val="en-US" w:eastAsia="zh-CN" w:bidi="ar-SA"/>
                    </w:rPr>
                  </w:pPr>
                  <w:r>
                    <w:rPr>
                      <w:rFonts w:hint="default" w:ascii="Times New Roman" w:hAnsi="Times New Roman" w:cs="Times New Roman"/>
                      <w:color w:val="auto"/>
                      <w:kern w:val="21"/>
                      <w:szCs w:val="21"/>
                      <w:lang w:eastAsia="zh-CN"/>
                    </w:rPr>
                    <w:t>100</w:t>
                  </w:r>
                  <w:r>
                    <w:rPr>
                      <w:rFonts w:hint="default" w:ascii="Times New Roman" w:hAnsi="Times New Roman" w:eastAsia="宋体" w:cs="Times New Roman"/>
                      <w:color w:val="auto"/>
                      <w:szCs w:val="21"/>
                      <w:lang w:eastAsia="zh-CN" w:bidi="ar"/>
                    </w:rPr>
                    <w:t>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Cs w:val="21"/>
                      <w:lang w:eastAsia="zh-CN"/>
                    </w:rPr>
                    <w:t>设备自带收集粉尘</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Cs w:val="21"/>
                      <w:lang w:eastAsia="zh-CN"/>
                    </w:rPr>
                    <w:t>0.04</w:t>
                  </w:r>
                  <w:r>
                    <w:rPr>
                      <w:rFonts w:hint="eastAsia" w:ascii="Times New Roman" w:hAnsi="Times New Roman" w:eastAsia="宋体" w:cs="Times New Roman"/>
                      <w:color w:val="auto"/>
                      <w:kern w:val="2"/>
                      <w:szCs w:val="21"/>
                      <w:lang w:val="en-US" w:eastAsia="zh-CN"/>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787" w:type="pc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cs="Times New Roman" w:eastAsiaTheme="minorEastAsia"/>
                      <w:color w:val="auto"/>
                      <w:kern w:val="21"/>
                      <w:sz w:val="21"/>
                      <w:szCs w:val="21"/>
                      <w:lang w:val="en-US" w:eastAsia="zh-CN" w:bidi="ar-SA"/>
                    </w:rPr>
                  </w:pPr>
                  <w:r>
                    <w:rPr>
                      <w:rFonts w:hint="eastAsia" w:ascii="Times New Roman" w:hAnsi="Times New Roman" w:cs="Times New Roman"/>
                      <w:color w:val="auto"/>
                      <w:kern w:val="21"/>
                      <w:szCs w:val="21"/>
                      <w:lang w:val="en-US" w:eastAsia="zh-CN"/>
                    </w:rPr>
                    <w:t>配液用水</w:t>
                  </w:r>
                </w:p>
              </w:tc>
              <w:tc>
                <w:tcPr>
                  <w:tcW w:w="519" w:type="pct"/>
                  <w:tcBorders>
                    <w:tl2br w:val="nil"/>
                    <w:tr2bl w:val="nil"/>
                  </w:tcBorders>
                  <w:noWrap w:val="0"/>
                  <w:vAlign w:val="center"/>
                </w:tcPr>
                <w:p>
                  <w:pPr>
                    <w:keepNext w:val="0"/>
                    <w:keepLines w:val="0"/>
                    <w:pageBreakBefore w:val="0"/>
                    <w:kinsoku/>
                    <w:wordWrap/>
                    <w:overflowPunct/>
                    <w:topLinePunct w:val="0"/>
                    <w:autoSpaceDE/>
                    <w:autoSpaceDN/>
                    <w:bidi w:val="0"/>
                    <w:snapToGrid w:val="0"/>
                    <w:spacing w:line="240" w:lineRule="auto"/>
                    <w:ind w:left="-105" w:leftChars="-50" w:right="-105" w:rightChars="-50" w:firstLine="0" w:firstLineChars="0"/>
                    <w:jc w:val="center"/>
                    <w:rPr>
                      <w:rFonts w:hint="default" w:ascii="Times New Roman" w:hAnsi="Times New Roman" w:cs="Times New Roman" w:eastAsiaTheme="minorEastAsia"/>
                      <w:color w:val="auto"/>
                      <w:kern w:val="21"/>
                      <w:sz w:val="21"/>
                      <w:szCs w:val="21"/>
                      <w:lang w:val="en-US" w:eastAsia="zh-CN" w:bidi="ar-SA"/>
                    </w:rPr>
                  </w:pPr>
                  <w:r>
                    <w:rPr>
                      <w:rFonts w:hint="default" w:ascii="Times New Roman" w:hAnsi="Times New Roman" w:cs="Times New Roman"/>
                      <w:color w:val="auto"/>
                      <w:kern w:val="21"/>
                      <w:szCs w:val="21"/>
                      <w:lang w:eastAsia="zh-CN"/>
                    </w:rPr>
                    <w:t>92350t/a</w:t>
                  </w:r>
                </w:p>
              </w:tc>
              <w:tc>
                <w:tcPr>
                  <w:tcW w:w="2044"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lang w:val="en-US" w:eastAsia="zh-CN" w:bidi="ar-SA"/>
                    </w:rPr>
                  </w:pPr>
                  <w:r>
                    <w:rPr>
                      <w:rFonts w:eastAsia="宋体" w:cs="Times New Roman"/>
                      <w:color w:val="auto"/>
                      <w:szCs w:val="21"/>
                      <w:lang w:eastAsia="zh-CN"/>
                    </w:rPr>
                    <w:t>滤渣</w:t>
                  </w:r>
                </w:p>
              </w:tc>
              <w:tc>
                <w:tcPr>
                  <w:tcW w:w="649" w:type="pct"/>
                  <w:tcBorders>
                    <w:tl2br w:val="nil"/>
                    <w:tr2bl w:val="nil"/>
                  </w:tcBorders>
                  <w:noWrap w:val="0"/>
                  <w:vAlign w:val="center"/>
                </w:tcPr>
                <w:p>
                  <w:pPr>
                    <w:keepNext w:val="0"/>
                    <w:keepLines w:val="0"/>
                    <w:pageBreakBefore w:val="0"/>
                    <w:kinsoku/>
                    <w:wordWrap/>
                    <w:overflowPunct/>
                    <w:topLinePunct w:val="0"/>
                    <w:autoSpaceDE/>
                    <w:autoSpaceDN/>
                    <w:bidi w:val="0"/>
                    <w:spacing w:line="240" w:lineRule="auto"/>
                    <w:ind w:left="-105" w:leftChars="-50" w:right="-105" w:rightChars="-50" w:firstLine="0" w:firstLineChars="0"/>
                    <w:jc w:val="center"/>
                    <w:rPr>
                      <w:rFonts w:hint="default" w:ascii="Times New Roman" w:hAnsi="Times New Roman" w:eastAsia="宋体" w:cs="Times New Roman"/>
                      <w:b/>
                      <w:bCs/>
                      <w:color w:val="auto"/>
                      <w:sz w:val="21"/>
                      <w:szCs w:val="21"/>
                      <w:highlight w:val="none"/>
                      <w:lang w:val="en-US" w:eastAsia="zh-CN" w:bidi="ar-SA"/>
                    </w:rPr>
                  </w:pPr>
                  <w:r>
                    <w:rPr>
                      <w:rFonts w:hint="eastAsia" w:eastAsia="宋体" w:cs="Times New Roman"/>
                      <w:color w:val="auto"/>
                      <w:szCs w:val="21"/>
                      <w:lang w:val="en-US" w:eastAsia="zh-CN"/>
                    </w:rPr>
                    <w:t>3.5</w:t>
                  </w:r>
                  <w:r>
                    <w:rPr>
                      <w:rFonts w:hint="eastAsia" w:ascii="Times New Roman" w:hAnsi="Times New Roman" w:eastAsia="宋体" w:cs="Times New Roman"/>
                      <w:color w:val="auto"/>
                      <w:kern w:val="2"/>
                      <w:szCs w:val="21"/>
                      <w:lang w:val="en-US" w:eastAsia="zh-CN"/>
                    </w:rPr>
                    <w:t>t/a</w:t>
                  </w:r>
                </w:p>
              </w:tc>
            </w:tr>
          </w:tbl>
          <w:p>
            <w:pPr>
              <w:pStyle w:val="39"/>
              <w:spacing w:line="360" w:lineRule="auto"/>
              <w:ind w:firstLine="482"/>
              <w:jc w:val="both"/>
              <w:rPr>
                <w:rFonts w:hint="default" w:ascii="Times New Roman" w:hAnsi="Times New Roman" w:eastAsia="宋体" w:cs="Times New Roman"/>
                <w:b/>
                <w:color w:val="auto"/>
                <w:szCs w:val="24"/>
                <w:lang w:eastAsia="zh-CN"/>
              </w:rPr>
            </w:pPr>
            <w:r>
              <w:rPr>
                <w:rFonts w:hint="default" w:ascii="Times New Roman" w:hAnsi="Times New Roman" w:eastAsia="宋体" w:cs="Times New Roman"/>
                <w:b/>
                <w:color w:val="auto"/>
                <w:szCs w:val="24"/>
                <w:lang w:eastAsia="zh-CN"/>
              </w:rPr>
              <w:t>5、项目主要设备</w:t>
            </w:r>
          </w:p>
          <w:p>
            <w:pPr>
              <w:pStyle w:val="39"/>
              <w:spacing w:line="360" w:lineRule="auto"/>
              <w:ind w:firstLine="480"/>
              <w:jc w:val="both"/>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项目主要设备见表2-</w:t>
            </w:r>
            <w:r>
              <w:rPr>
                <w:rFonts w:hint="eastAsia" w:eastAsia="宋体" w:cs="Times New Roman"/>
                <w:color w:val="auto"/>
                <w:szCs w:val="24"/>
                <w:lang w:val="en-US" w:eastAsia="zh-CN"/>
              </w:rPr>
              <w:t>7</w:t>
            </w:r>
            <w:r>
              <w:rPr>
                <w:rFonts w:hint="default" w:ascii="Times New Roman" w:hAnsi="Times New Roman" w:eastAsia="宋体" w:cs="Times New Roman"/>
                <w:color w:val="auto"/>
                <w:szCs w:val="24"/>
                <w:lang w:eastAsia="zh-CN"/>
              </w:rPr>
              <w:t>。</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bookmarkStart w:id="7" w:name="_Toc6149"/>
            <w:bookmarkStart w:id="8" w:name="_Toc19320"/>
            <w:r>
              <w:rPr>
                <w:rFonts w:hint="default" w:ascii="Times New Roman" w:hAnsi="Times New Roman" w:cs="Times New Roman"/>
                <w:b/>
                <w:color w:val="auto"/>
                <w:szCs w:val="21"/>
                <w:lang w:eastAsia="zh-CN"/>
              </w:rPr>
              <w:t>表2-</w:t>
            </w:r>
            <w:r>
              <w:rPr>
                <w:rFonts w:hint="eastAsia" w:cs="Times New Roman"/>
                <w:b/>
                <w:color w:val="auto"/>
                <w:szCs w:val="21"/>
                <w:lang w:val="en-US" w:eastAsia="zh-CN"/>
              </w:rPr>
              <w:t>7</w:t>
            </w:r>
            <w:r>
              <w:rPr>
                <w:rFonts w:hint="default" w:ascii="Times New Roman" w:hAnsi="Times New Roman" w:cs="Times New Roman"/>
                <w:b/>
                <w:color w:val="auto"/>
                <w:szCs w:val="21"/>
                <w:lang w:eastAsia="zh-CN"/>
              </w:rPr>
              <w:t xml:space="preserve">  项目主要设备一览表</w:t>
            </w:r>
            <w:bookmarkEnd w:id="7"/>
            <w:bookmarkEnd w:id="8"/>
          </w:p>
          <w:tbl>
            <w:tblPr>
              <w:tblStyle w:val="26"/>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76"/>
              <w:gridCol w:w="1693"/>
              <w:gridCol w:w="710"/>
              <w:gridCol w:w="961"/>
              <w:gridCol w:w="933"/>
              <w:gridCol w:w="737"/>
              <w:gridCol w:w="14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7" w:hRule="atLeast"/>
                <w:tblHeader/>
                <w:jc w:val="center"/>
              </w:trPr>
              <w:tc>
                <w:tcPr>
                  <w:tcW w:w="342" w:type="pct"/>
                  <w:vMerge w:val="restar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rPr>
                  </w:pPr>
                  <w:r>
                    <w:rPr>
                      <w:rFonts w:hint="default" w:ascii="Times New Roman" w:hAnsi="Times New Roman" w:eastAsia="宋体" w:cs="Times New Roman"/>
                      <w:b/>
                      <w:bCs/>
                      <w:color w:val="auto"/>
                      <w:w w:val="100"/>
                      <w:kern w:val="21"/>
                      <w:sz w:val="21"/>
                      <w:szCs w:val="21"/>
                    </w:rPr>
                    <w:t>序号</w:t>
                  </w:r>
                </w:p>
              </w:tc>
              <w:tc>
                <w:tcPr>
                  <w:tcW w:w="767" w:type="pct"/>
                  <w:vMerge w:val="restar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rPr>
                  </w:pPr>
                  <w:r>
                    <w:rPr>
                      <w:rFonts w:hint="default" w:ascii="Times New Roman" w:hAnsi="Times New Roman" w:eastAsia="宋体" w:cs="Times New Roman"/>
                      <w:b/>
                      <w:bCs/>
                      <w:color w:val="auto"/>
                      <w:w w:val="100"/>
                      <w:sz w:val="21"/>
                      <w:szCs w:val="21"/>
                    </w:rPr>
                    <w:t>设备名称</w:t>
                  </w:r>
                </w:p>
              </w:tc>
              <w:tc>
                <w:tcPr>
                  <w:tcW w:w="1018" w:type="pct"/>
                  <w:vMerge w:val="restar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rPr>
                  </w:pPr>
                  <w:r>
                    <w:rPr>
                      <w:rFonts w:hint="default" w:ascii="Times New Roman" w:hAnsi="Times New Roman" w:eastAsia="宋体" w:cs="Times New Roman"/>
                      <w:b/>
                      <w:bCs/>
                      <w:color w:val="auto"/>
                      <w:w w:val="100"/>
                      <w:sz w:val="21"/>
                      <w:szCs w:val="21"/>
                    </w:rPr>
                    <w:t>型号或规格</w:t>
                  </w:r>
                </w:p>
              </w:tc>
              <w:tc>
                <w:tcPr>
                  <w:tcW w:w="427" w:type="pct"/>
                  <w:vMerge w:val="restar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sz w:val="21"/>
                      <w:szCs w:val="21"/>
                      <w:lang w:eastAsia="zh-CN"/>
                    </w:rPr>
                    <w:t>单位</w:t>
                  </w:r>
                </w:p>
              </w:tc>
              <w:tc>
                <w:tcPr>
                  <w:tcW w:w="1582" w:type="pct"/>
                  <w:gridSpan w:val="3"/>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rPr>
                  </w:pPr>
                  <w:r>
                    <w:rPr>
                      <w:rFonts w:hint="default" w:ascii="Times New Roman" w:hAnsi="Times New Roman" w:eastAsia="宋体" w:cs="Times New Roman"/>
                      <w:b/>
                      <w:bCs/>
                      <w:color w:val="auto"/>
                      <w:w w:val="100"/>
                      <w:sz w:val="21"/>
                      <w:szCs w:val="21"/>
                    </w:rPr>
                    <w:t>数量</w:t>
                  </w:r>
                  <w:r>
                    <w:rPr>
                      <w:rFonts w:hint="default" w:ascii="Times New Roman" w:hAnsi="Times New Roman" w:eastAsia="宋体" w:cs="Times New Roman"/>
                      <w:b/>
                      <w:bCs/>
                      <w:color w:val="auto"/>
                      <w:w w:val="100"/>
                      <w:sz w:val="21"/>
                      <w:szCs w:val="21"/>
                      <w:lang w:eastAsia="zh-CN"/>
                    </w:rPr>
                    <w:t>（</w:t>
                  </w:r>
                  <w:r>
                    <w:rPr>
                      <w:rFonts w:hint="default" w:ascii="Times New Roman" w:hAnsi="Times New Roman" w:eastAsia="宋体" w:cs="Times New Roman"/>
                      <w:b/>
                      <w:bCs/>
                      <w:color w:val="auto"/>
                      <w:w w:val="100"/>
                      <w:sz w:val="21"/>
                      <w:szCs w:val="21"/>
                    </w:rPr>
                    <w:t>台</w:t>
                  </w:r>
                  <w:r>
                    <w:rPr>
                      <w:rFonts w:hint="default" w:ascii="Times New Roman" w:hAnsi="Times New Roman" w:eastAsia="宋体" w:cs="Times New Roman"/>
                      <w:b/>
                      <w:bCs/>
                      <w:color w:val="auto"/>
                      <w:w w:val="100"/>
                      <w:sz w:val="21"/>
                      <w:szCs w:val="21"/>
                      <w:lang w:eastAsia="zh-CN"/>
                    </w:rPr>
                    <w:t>）</w:t>
                  </w:r>
                </w:p>
              </w:tc>
              <w:tc>
                <w:tcPr>
                  <w:tcW w:w="861" w:type="pct"/>
                  <w:vMerge w:val="restar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sz w:val="21"/>
                      <w:szCs w:val="21"/>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7" w:hRule="atLeast"/>
                <w:tblHeader/>
                <w:jc w:val="center"/>
              </w:trPr>
              <w:tc>
                <w:tcPr>
                  <w:tcW w:w="342" w:type="pct"/>
                  <w:vMerge w:val="continue"/>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color w:val="auto"/>
                      <w:sz w:val="21"/>
                      <w:szCs w:val="21"/>
                    </w:rPr>
                  </w:pPr>
                </w:p>
              </w:tc>
              <w:tc>
                <w:tcPr>
                  <w:tcW w:w="767" w:type="pct"/>
                  <w:vMerge w:val="continue"/>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color w:val="auto"/>
                      <w:sz w:val="21"/>
                      <w:szCs w:val="21"/>
                    </w:rPr>
                  </w:pPr>
                </w:p>
              </w:tc>
              <w:tc>
                <w:tcPr>
                  <w:tcW w:w="1018" w:type="pct"/>
                  <w:vMerge w:val="continue"/>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color w:val="auto"/>
                      <w:sz w:val="21"/>
                      <w:szCs w:val="21"/>
                    </w:rPr>
                  </w:pPr>
                </w:p>
              </w:tc>
              <w:tc>
                <w:tcPr>
                  <w:tcW w:w="427" w:type="pct"/>
                  <w:vMerge w:val="continue"/>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p>
              </w:tc>
              <w:tc>
                <w:tcPr>
                  <w:tcW w:w="578" w:type="pc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sz w:val="21"/>
                      <w:szCs w:val="21"/>
                      <w:lang w:eastAsia="zh-CN"/>
                    </w:rPr>
                    <w:t>扩建前</w:t>
                  </w:r>
                </w:p>
              </w:tc>
              <w:tc>
                <w:tcPr>
                  <w:tcW w:w="561" w:type="pc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sz w:val="21"/>
                      <w:szCs w:val="21"/>
                      <w:lang w:eastAsia="zh-CN"/>
                    </w:rPr>
                    <w:t>扩建后</w:t>
                  </w:r>
                </w:p>
              </w:tc>
              <w:tc>
                <w:tcPr>
                  <w:tcW w:w="442" w:type="pct"/>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sz w:val="21"/>
                      <w:szCs w:val="21"/>
                      <w:lang w:eastAsia="zh-CN"/>
                    </w:rPr>
                    <w:t>变化</w:t>
                  </w:r>
                </w:p>
              </w:tc>
              <w:tc>
                <w:tcPr>
                  <w:tcW w:w="861" w:type="pct"/>
                  <w:vMerge w:val="continue"/>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7" w:hRule="atLeast"/>
                <w:tblHeader/>
                <w:jc w:val="center"/>
              </w:trPr>
              <w:tc>
                <w:tcPr>
                  <w:tcW w:w="5000" w:type="pct"/>
                  <w:gridSpan w:val="8"/>
                  <w:tcBorders>
                    <w:tl2br w:val="nil"/>
                    <w:tr2bl w:val="nil"/>
                  </w:tcBorders>
                  <w:vAlign w:val="center"/>
                </w:tcPr>
                <w:p>
                  <w:pPr>
                    <w:pStyle w:val="41"/>
                    <w:adjustRightInd/>
                    <w:snapToGrid w:val="0"/>
                    <w:spacing w:before="0"/>
                    <w:ind w:left="0" w:leftChars="0" w:right="0" w:rightChars="0"/>
                    <w:rPr>
                      <w:rFonts w:hint="default" w:ascii="Times New Roman" w:hAnsi="Times New Roman" w:eastAsia="宋体" w:cs="Times New Roman"/>
                      <w:b/>
                      <w:bCs/>
                      <w:color w:val="auto"/>
                      <w:w w:val="100"/>
                      <w:sz w:val="21"/>
                      <w:szCs w:val="21"/>
                      <w:lang w:eastAsia="zh-CN"/>
                    </w:rPr>
                  </w:pPr>
                  <w:r>
                    <w:rPr>
                      <w:rFonts w:hint="default" w:ascii="Times New Roman" w:hAnsi="Times New Roman" w:eastAsia="宋体" w:cs="Times New Roman"/>
                      <w:b/>
                      <w:bCs/>
                      <w:color w:val="auto"/>
                      <w:w w:val="100"/>
                      <w:kern w:val="21"/>
                      <w:sz w:val="21"/>
                      <w:szCs w:val="21"/>
                      <w:lang w:eastAsia="zh-CN"/>
                    </w:rPr>
                    <w:t>车间公用系统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1</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普瑞阿斯永磁螺杆空气压缩机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BMVF-37</w:t>
                  </w:r>
                </w:p>
              </w:tc>
              <w:tc>
                <w:tcPr>
                  <w:tcW w:w="427" w:type="pct"/>
                  <w:tcBorders>
                    <w:tl2br w:val="nil"/>
                    <w:tr2bl w:val="nil"/>
                  </w:tcBorders>
                  <w:vAlign w:val="center"/>
                </w:tcPr>
                <w:p>
                  <w:pPr>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空压室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kern w:val="21"/>
                      <w:szCs w:val="21"/>
                    </w:rPr>
                  </w:pPr>
                  <w:r>
                    <w:rPr>
                      <w:rFonts w:hint="default" w:ascii="Times New Roman" w:hAnsi="Times New Roman" w:eastAsia="宋体" w:cs="Times New Roman"/>
                      <w:color w:val="auto"/>
                      <w:szCs w:val="21"/>
                      <w:lang w:eastAsia="zh-CN" w:bidi="ar"/>
                    </w:rPr>
                    <w:t>2</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空调机组</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27" w:type="pct"/>
                  <w:tcBorders>
                    <w:tl2br w:val="nil"/>
                    <w:tr2bl w:val="nil"/>
                  </w:tcBorders>
                  <w:vAlign w:val="center"/>
                </w:tcPr>
                <w:p>
                  <w:pPr>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shd w:val="clear" w:color="auto" w:fill="FFFFFF"/>
                      <w:lang w:eastAsia="zh-CN"/>
                    </w:rPr>
                  </w:pPr>
                  <w:r>
                    <w:rPr>
                      <w:rFonts w:hint="default" w:ascii="Times New Roman" w:hAnsi="Times New Roman" w:eastAsia="宋体" w:cs="Times New Roman"/>
                      <w:color w:val="auto"/>
                      <w:szCs w:val="21"/>
                      <w:shd w:val="clear" w:color="auto" w:fill="FFFFFF"/>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空调机组房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snapToGrid w:val="0"/>
                      <w:color w:val="auto"/>
                      <w:kern w:val="21"/>
                      <w:szCs w:val="21"/>
                      <w:highlight w:val="none"/>
                    </w:rPr>
                  </w:pPr>
                  <w:r>
                    <w:rPr>
                      <w:rFonts w:hint="default" w:ascii="Times New Roman" w:hAnsi="Times New Roman" w:eastAsia="宋体" w:cs="Times New Roman"/>
                      <w:color w:val="auto"/>
                      <w:szCs w:val="21"/>
                      <w:highlight w:val="none"/>
                      <w:lang w:eastAsia="zh-CN" w:bidi="ar"/>
                    </w:rPr>
                    <w:t>3</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纯化水</w:t>
                  </w:r>
                  <w:r>
                    <w:rPr>
                      <w:rFonts w:hint="default" w:ascii="Times New Roman" w:hAnsi="Times New Roman" w:eastAsia="宋体" w:cs="Times New Roman"/>
                      <w:color w:val="auto"/>
                      <w:szCs w:val="21"/>
                      <w:highlight w:val="none"/>
                    </w:rPr>
                    <w:t>反渗透装置</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C-2000/</w:t>
                  </w:r>
                </w:p>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LCD-CD0809（</w:t>
                  </w:r>
                  <w:r>
                    <w:rPr>
                      <w:rFonts w:hint="default" w:ascii="Times New Roman" w:hAnsi="Times New Roman" w:eastAsia="宋体" w:cs="Times New Roman"/>
                      <w:color w:val="auto"/>
                      <w:szCs w:val="21"/>
                      <w:highlight w:val="none"/>
                      <w:lang w:val="en-US" w:eastAsia="zh-CN"/>
                    </w:rPr>
                    <w:t>2</w:t>
                  </w:r>
                  <w:r>
                    <w:rPr>
                      <w:rFonts w:hint="default" w:ascii="Times New Roman" w:hAnsi="Times New Roman" w:eastAsia="宋体" w:cs="Times New Roman"/>
                      <w:color w:val="auto"/>
                      <w:szCs w:val="21"/>
                      <w:highlight w:val="none"/>
                      <w:lang w:eastAsia="zh-CN"/>
                    </w:rPr>
                    <w:t>T/h）</w:t>
                  </w:r>
                </w:p>
              </w:tc>
              <w:tc>
                <w:tcPr>
                  <w:tcW w:w="427" w:type="pct"/>
                  <w:tcBorders>
                    <w:tl2br w:val="nil"/>
                    <w:tr2bl w:val="nil"/>
                  </w:tcBorders>
                  <w:vAlign w:val="center"/>
                </w:tcPr>
                <w:p>
                  <w:pPr>
                    <w:snapToGrid w:val="0"/>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shd w:val="clear" w:color="auto" w:fill="FFFFFF"/>
                      <w:lang w:eastAsia="zh-CN"/>
                    </w:rPr>
                  </w:pPr>
                  <w:r>
                    <w:rPr>
                      <w:rFonts w:hint="default" w:ascii="Times New Roman" w:hAnsi="Times New Roman" w:eastAsia="宋体" w:cs="Times New Roman"/>
                      <w:color w:val="auto"/>
                      <w:szCs w:val="21"/>
                      <w:highlight w:val="none"/>
                      <w:shd w:val="clear" w:color="auto" w:fill="FFFFFF"/>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shd w:val="clear" w:color="auto" w:fill="FFFFFF"/>
                      <w:lang w:eastAsia="zh-CN"/>
                    </w:rPr>
                  </w:pPr>
                  <w:r>
                    <w:rPr>
                      <w:rFonts w:hint="default" w:ascii="Times New Roman" w:hAnsi="Times New Roman" w:eastAsia="宋体" w:cs="Times New Roman"/>
                      <w:color w:val="auto"/>
                      <w:szCs w:val="21"/>
                      <w:highlight w:val="none"/>
                      <w:shd w:val="clear" w:color="auto" w:fill="FFFFFF"/>
                      <w:lang w:val="en-US" w:eastAsia="zh-CN"/>
                    </w:rPr>
                    <w:t>2</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shd w:val="clear" w:color="auto" w:fill="FFFFFF"/>
                      <w:lang w:eastAsia="zh-CN"/>
                    </w:rPr>
                  </w:pPr>
                  <w:r>
                    <w:rPr>
                      <w:rFonts w:hint="default" w:ascii="Times New Roman" w:hAnsi="Times New Roman" w:eastAsia="宋体" w:cs="Times New Roman"/>
                      <w:color w:val="auto"/>
                      <w:szCs w:val="21"/>
                      <w:highlight w:val="none"/>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制水室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8"/>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
                      <w:bCs/>
                      <w:color w:val="auto"/>
                      <w:szCs w:val="21"/>
                      <w:lang w:eastAsia="zh-CN"/>
                    </w:rPr>
                    <w:t>最终灭菌大容量静脉注射剂生产线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4</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注塑机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TTI-320F2VII</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5</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吹瓶机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SIV15</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吹瓶间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6</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洗灌封联动线</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SQHF18/18/24</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灌装间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7</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12000L稀配罐</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BQL-12</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稀配间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8</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浓配罐</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RQ1-4000L</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浓配间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9</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灭菌柜</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PSM8K</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10</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螺杆式空气压缩机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BG50APM</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3</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+3</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空压机房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highlight w:val="none"/>
                      <w:lang w:eastAsia="zh-CN" w:bidi="ar"/>
                    </w:rPr>
                  </w:pPr>
                  <w:r>
                    <w:rPr>
                      <w:rFonts w:hint="default" w:ascii="Times New Roman" w:hAnsi="Times New Roman" w:eastAsia="宋体" w:cs="Times New Roman"/>
                      <w:color w:val="auto"/>
                      <w:szCs w:val="21"/>
                      <w:highlight w:val="none"/>
                      <w:lang w:eastAsia="zh-CN" w:bidi="ar"/>
                    </w:rPr>
                    <w:t>11</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制水机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6T/h二级反渗透</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6</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6</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制水间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12</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高效蒸馏机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LDS3000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制水间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13</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贴标机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HY100594</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14</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冷水机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KGGF18</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冷水机房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15</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空调机组</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HM450-4</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空调房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16</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空调机组</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XL-21</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空调房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8"/>
                  <w:tcBorders>
                    <w:tl2br w:val="nil"/>
                    <w:tr2bl w:val="nil"/>
                  </w:tcBorders>
                  <w:vAlign w:val="center"/>
                </w:tcPr>
                <w:p>
                  <w:pPr>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
                      <w:bCs/>
                      <w:color w:val="auto"/>
                      <w:kern w:val="21"/>
                      <w:szCs w:val="21"/>
                      <w:lang w:eastAsia="zh-CN"/>
                    </w:rPr>
                    <w:t>最终灭菌小容量</w:t>
                  </w:r>
                  <w:r>
                    <w:rPr>
                      <w:rFonts w:hint="default" w:ascii="Times New Roman" w:hAnsi="Times New Roman" w:eastAsia="宋体" w:cs="Times New Roman"/>
                      <w:b/>
                      <w:bCs/>
                      <w:color w:val="auto"/>
                      <w:szCs w:val="21"/>
                      <w:lang w:eastAsia="zh-CN"/>
                    </w:rPr>
                    <w:t>注射剂</w:t>
                  </w:r>
                  <w:r>
                    <w:rPr>
                      <w:rFonts w:hint="default" w:ascii="Times New Roman" w:hAnsi="Times New Roman" w:eastAsia="宋体" w:cs="Times New Roman"/>
                      <w:b/>
                      <w:bCs/>
                      <w:color w:val="auto"/>
                      <w:kern w:val="21"/>
                      <w:szCs w:val="21"/>
                      <w:lang w:eastAsia="zh-CN"/>
                    </w:rPr>
                    <w:t>生产线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17</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浓配罐</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NXP-J-500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水针浓配间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18</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稀配罐</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NXP-J-1000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水针稀配间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19</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QCL80型安瓿立式超声波清洗机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QCL80/</w:t>
                  </w:r>
                </w:p>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LCD-CD0810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5</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+4</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水针洗瓶烘干间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20</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RSM-620/43型隧道式灭菌干燥机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RSM-620/43/</w:t>
                  </w:r>
                </w:p>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LCD-CD0811</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水针洗瓶烘干间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21</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AGF8型安瓿灌封机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AGF8/</w:t>
                  </w:r>
                </w:p>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LCD-CD0812</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4</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r>
                    <w:rPr>
                      <w:rFonts w:hint="default" w:ascii="Times New Roman" w:hAnsi="Times New Roman" w:cs="Times New Roman"/>
                      <w:color w:val="auto"/>
                      <w:szCs w:val="21"/>
                      <w:lang w:eastAsia="zh-CN"/>
                    </w:rPr>
                    <w:t>3</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水针灌装1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22</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XG1.SJJ-2.0型安瓿检漏灭菌器</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XG1.SJJ-2.0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23</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YG-0.36脉动真空灭菌柜</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YG-0.36</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r>
                    <w:rPr>
                      <w:rFonts w:hint="default" w:ascii="Times New Roman" w:hAnsi="Times New Roman"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24</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YG-0.25脉动真空灭菌柜</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YG-0.25</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25</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YG-0.24脉动真空灭菌柜</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YG-0.24</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26</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塑料注塑成型机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UN160SM</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27</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易折塑料瓶灌封机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YGF-5</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水针灌装3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28</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塑料安瓿瓶吹灌封一体机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BFS-A1</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水针灌装2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29</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盒装自动赋码采集系统</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HYBC-80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水</w:t>
                  </w:r>
                  <w:r>
                    <w:rPr>
                      <w:rFonts w:hint="default" w:ascii="Times New Roman" w:hAnsi="Times New Roman" w:eastAsia="宋体" w:cs="Times New Roman"/>
                      <w:color w:val="auto"/>
                      <w:szCs w:val="21"/>
                      <w:lang w:eastAsia="zh-CN"/>
                    </w:rPr>
                    <w:t>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30</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泡罩机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DPT-350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水</w:t>
                  </w:r>
                  <w:r>
                    <w:rPr>
                      <w:rFonts w:hint="default" w:ascii="Times New Roman" w:hAnsi="Times New Roman" w:eastAsia="宋体" w:cs="Times New Roman"/>
                      <w:color w:val="auto"/>
                      <w:szCs w:val="21"/>
                      <w:lang w:eastAsia="zh-CN"/>
                    </w:rPr>
                    <w:t>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8"/>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
                      <w:bCs/>
                      <w:color w:val="auto"/>
                      <w:szCs w:val="21"/>
                      <w:lang w:eastAsia="zh-CN"/>
                    </w:rPr>
                    <w:t>粉针剂生产线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31</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YG-0.18脉动真空灭菌柜</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YG-0.18</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粉针灭菌间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32</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塑料注塑成型机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UN160SM</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粉针注塑间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33</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易折塑料瓶灌封机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YGF-5</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粉针针灌装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34</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盒装自动赋码采集系统</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HYBC-80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粉针包装间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35</w:t>
                  </w:r>
                </w:p>
              </w:tc>
              <w:tc>
                <w:tcPr>
                  <w:tcW w:w="76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泡罩机</w:t>
                  </w:r>
                </w:p>
              </w:tc>
              <w:tc>
                <w:tcPr>
                  <w:tcW w:w="101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DPT-350</w:t>
                  </w:r>
                </w:p>
              </w:tc>
              <w:tc>
                <w:tcPr>
                  <w:tcW w:w="427"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5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861"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粉针包装间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8"/>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eastAsia="宋体" w:cs="Times New Roman"/>
                      <w:b/>
                      <w:bCs/>
                      <w:color w:val="auto"/>
                      <w:szCs w:val="21"/>
                      <w:lang w:val="en-US" w:eastAsia="zh-CN"/>
                    </w:rPr>
                    <w:t>产品研发中心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36</w:t>
                  </w:r>
                </w:p>
              </w:tc>
              <w:tc>
                <w:tcPr>
                  <w:tcW w:w="76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超声波清洗机</w:t>
                  </w:r>
                </w:p>
              </w:tc>
              <w:tc>
                <w:tcPr>
                  <w:tcW w:w="101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K</w:t>
                  </w:r>
                  <w:r>
                    <w:rPr>
                      <w:rFonts w:hint="default" w:ascii="Times New Roman" w:hAnsi="Times New Roman" w:eastAsia="宋体" w:cs="Times New Roman"/>
                      <w:color w:val="auto"/>
                      <w:szCs w:val="21"/>
                      <w:lang w:eastAsia="zh-CN"/>
                    </w:rPr>
                    <w:t>Q-100</w:t>
                  </w:r>
                  <w:r>
                    <w:rPr>
                      <w:rFonts w:hint="default" w:ascii="Times New Roman" w:hAnsi="Times New Roman" w:eastAsia="宋体" w:cs="Times New Roman"/>
                      <w:color w:val="auto"/>
                      <w:szCs w:val="21"/>
                      <w:lang w:val="en-US" w:eastAsia="zh-CN"/>
                    </w:rPr>
                    <w:t>DE</w:t>
                  </w:r>
                </w:p>
              </w:tc>
              <w:tc>
                <w:tcPr>
                  <w:tcW w:w="42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861"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37</w:t>
                  </w:r>
                </w:p>
              </w:tc>
              <w:tc>
                <w:tcPr>
                  <w:tcW w:w="76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药物熔点仪</w:t>
                  </w:r>
                </w:p>
              </w:tc>
              <w:tc>
                <w:tcPr>
                  <w:tcW w:w="101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YRT-3</w:t>
                  </w:r>
                </w:p>
              </w:tc>
              <w:tc>
                <w:tcPr>
                  <w:tcW w:w="42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861"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精密</w:t>
                  </w:r>
                  <w:r>
                    <w:rPr>
                      <w:rFonts w:hint="default" w:ascii="Times New Roman" w:hAnsi="Times New Roman" w:eastAsia="宋体" w:cs="Times New Roman"/>
                      <w:color w:val="auto"/>
                      <w:szCs w:val="21"/>
                      <w:lang w:eastAsia="zh-CN"/>
                    </w:rPr>
                    <w:t>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38</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气流烘干器</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39</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酸度计</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PHS-3</w:t>
                  </w:r>
                  <w:r>
                    <w:rPr>
                      <w:rFonts w:hint="default" w:ascii="Times New Roman" w:hAnsi="Times New Roman" w:eastAsia="宋体" w:cs="Times New Roman"/>
                      <w:color w:val="auto"/>
                      <w:szCs w:val="21"/>
                      <w:lang w:val="en-US" w:eastAsia="zh-CN"/>
                    </w:rPr>
                    <w:t>E</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40</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电子天平</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DT/2000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天平室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41</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智能微粒检测仪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GW</w:t>
                  </w:r>
                  <w:r>
                    <w:rPr>
                      <w:rFonts w:hint="default" w:ascii="Times New Roman" w:hAnsi="Times New Roman" w:eastAsia="宋体" w:cs="Times New Roman"/>
                      <w:color w:val="auto"/>
                      <w:szCs w:val="21"/>
                      <w:lang w:val="en-US" w:eastAsia="zh-CN"/>
                    </w:rPr>
                    <w:t>F-8JA</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微粒室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42</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超净工作台</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HNZ</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微生物限度</w:t>
                  </w:r>
                </w:p>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检验室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43</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快速混匀器</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XW-80A</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微生物限度</w:t>
                  </w:r>
                </w:p>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检测室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44</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三用紫外分析仪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ZF-C</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45</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自动水份滴定仪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ZSD-1</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精密</w:t>
                  </w:r>
                  <w:r>
                    <w:rPr>
                      <w:rFonts w:hint="default" w:ascii="Times New Roman" w:hAnsi="Times New Roman" w:eastAsia="宋体" w:cs="Times New Roman"/>
                      <w:color w:val="auto"/>
                      <w:szCs w:val="21"/>
                      <w:lang w:eastAsia="zh-CN"/>
                    </w:rPr>
                    <w:t>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46</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电导率仪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DDS-307</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47</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尘埃粒子计数器</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CLJ-B1030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48</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热球式电风速计</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QDF-3</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49</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旋光仪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WZZ-2S</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50</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澄明度检测仪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YB-Ⅱ</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51</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自动永停滴定仪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ZYT-2</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精密仪器室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52</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高效液相色谱仪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LC-16</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精密仪器室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53</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紫外可见分光光度计</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L5</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精密仪器室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54</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傅里叶红外光谱仪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FTIR-650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红外室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55</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生化培养箱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SPX-150B</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卫生学检测室-准备室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56</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旋光仪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WZZ-2S</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精密仪器室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57</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箱式电阻炉</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SX-25-10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高温室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58</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真空干燥箱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DZF</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高温室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59</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电热恒温干燥箱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202</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高温室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60</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水份快速测定仪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DS</w:t>
                  </w:r>
                  <w:r>
                    <w:rPr>
                      <w:rFonts w:hint="default" w:ascii="Times New Roman" w:hAnsi="Times New Roman" w:eastAsia="宋体" w:cs="Times New Roman"/>
                      <w:color w:val="auto"/>
                      <w:szCs w:val="21"/>
                      <w:lang w:val="en-US" w:eastAsia="zh-CN"/>
                    </w:rPr>
                    <w:t>H-30-10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高温室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61</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电子天平</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FA1004</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天平室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62</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电子分析天平</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AP250D</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天平室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63</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薄膜过滤器</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STV-3</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无菌室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64</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超净工作台</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HNZ</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无菌室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65</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电热恒温培养箱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303</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效价检测室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66</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超净工作台</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SW-CJ-2D</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阳性室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67</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高速万能粉碎机</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 xml:space="preserve"> FW-100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68</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生物显微镜</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XSP-LW-2CA</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69</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气相色谱仪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GC</w:t>
                  </w:r>
                  <w:r>
                    <w:rPr>
                      <w:rFonts w:hint="default" w:ascii="Times New Roman" w:hAnsi="Times New Roman" w:eastAsia="宋体" w:cs="Times New Roman"/>
                      <w:color w:val="auto"/>
                      <w:szCs w:val="21"/>
                      <w:lang w:val="en-US" w:eastAsia="zh-CN"/>
                    </w:rPr>
                    <w:t>9600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气相色谱室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70</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超净工作台</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SW-CJ-1D</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无菌室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71</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微粒分析仪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GWF-8JA</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微粒室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72</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渗透压摩尔浓度测定仪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FPO-I型</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73</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塑瓶试验机</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SBJ-6000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普通仪器室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74</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分析天平</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BP221S</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天平室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75</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高效液相色谱仪</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戴安3000型</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液相室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76</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原子吸收分光光度计</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SP-3530AA</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原子吸收室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77</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电热鼓风干燥箱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101A-2</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高温室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78</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电子恒温水浴锅</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HH-S</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79</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电热恒温水浴锅</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H</w:t>
                  </w:r>
                  <w:r>
                    <w:rPr>
                      <w:rFonts w:hint="default" w:ascii="Times New Roman" w:hAnsi="Times New Roman" w:eastAsia="宋体" w:cs="Times New Roman"/>
                      <w:color w:val="auto"/>
                      <w:szCs w:val="21"/>
                      <w:lang w:val="en-US" w:eastAsia="zh-CN"/>
                    </w:rPr>
                    <w:t>H-W21-600</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80</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电冰箱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BCD-186WM</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理化室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81</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生物安全柜</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BSC-1000IIA2</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阳性室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82</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电热恒温培养箱</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培养</w:t>
                  </w:r>
                  <w:r>
                    <w:rPr>
                      <w:rFonts w:hint="default" w:ascii="Times New Roman" w:hAnsi="Times New Roman" w:eastAsia="宋体" w:cs="Times New Roman"/>
                      <w:color w:val="auto"/>
                      <w:szCs w:val="21"/>
                      <w:lang w:eastAsia="zh-CN"/>
                    </w:rPr>
                    <w:t>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0"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83</w:t>
                  </w:r>
                </w:p>
              </w:tc>
              <w:tc>
                <w:tcPr>
                  <w:tcW w:w="134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数显恒温水浴锅</w:t>
                  </w:r>
                </w:p>
              </w:tc>
              <w:tc>
                <w:tcPr>
                  <w:tcW w:w="1784"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HH-S</w:t>
                  </w:r>
                </w:p>
              </w:tc>
              <w:tc>
                <w:tcPr>
                  <w:tcW w:w="427"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eastAsia="zh-CN"/>
                    </w:rPr>
                    <w:t>台</w:t>
                  </w:r>
                </w:p>
              </w:tc>
              <w:tc>
                <w:tcPr>
                  <w:tcW w:w="578"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61"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442" w:type="pct"/>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w:t>
                  </w:r>
                </w:p>
              </w:tc>
              <w:tc>
                <w:tcPr>
                  <w:tcW w:w="1515" w:type="dxa"/>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效价室</w:t>
                  </w:r>
                </w:p>
              </w:tc>
            </w:tr>
          </w:tbl>
          <w:p>
            <w:pPr>
              <w:pStyle w:val="42"/>
              <w:adjustRightInd w:val="0"/>
              <w:snapToGrid w:val="0"/>
              <w:ind w:firstLine="482"/>
              <w:jc w:val="both"/>
              <w:rPr>
                <w:rFonts w:hint="default" w:ascii="Times New Roman" w:hAnsi="Times New Roman" w:eastAsia="宋体" w:cs="Times New Roman"/>
                <w:b/>
                <w:color w:val="auto"/>
                <w:kern w:val="2"/>
                <w:sz w:val="24"/>
                <w:szCs w:val="24"/>
                <w:lang w:eastAsia="zh-CN"/>
              </w:rPr>
            </w:pPr>
            <w:r>
              <w:rPr>
                <w:rFonts w:hint="default" w:ascii="Times New Roman" w:hAnsi="Times New Roman" w:eastAsia="宋体" w:cs="Times New Roman"/>
                <w:b/>
                <w:color w:val="auto"/>
                <w:kern w:val="2"/>
                <w:sz w:val="24"/>
                <w:szCs w:val="24"/>
                <w:lang w:eastAsia="zh-CN"/>
              </w:rPr>
              <w:t>6、工作制度及劳动定员</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（1）工作制度</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300天/年，每天8小时；单班制，年工作小时数为2400小时。</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（2）劳动定员</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企业现有员工总计80人，其中约10人在厂区住宿。</w:t>
            </w:r>
            <w:r>
              <w:rPr>
                <w:rFonts w:hint="default" w:ascii="Times New Roman" w:hAnsi="Times New Roman" w:cs="Times New Roman"/>
                <w:color w:val="auto"/>
                <w:sz w:val="24"/>
                <w:szCs w:val="24"/>
                <w:lang w:eastAsia="zh-CN"/>
              </w:rPr>
              <w:t>本项目不新增劳动定员，在全厂现有定员内调配。</w:t>
            </w:r>
          </w:p>
          <w:p>
            <w:pPr>
              <w:adjustRightInd w:val="0"/>
              <w:snapToGrid w:val="0"/>
              <w:ind w:firstLine="482"/>
              <w:jc w:val="both"/>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7、公用工程</w:t>
            </w:r>
          </w:p>
          <w:p>
            <w:pPr>
              <w:autoSpaceDE w:val="0"/>
              <w:autoSpaceDN w:val="0"/>
              <w:adjustRightInd w:val="0"/>
              <w:snapToGrid w:val="0"/>
              <w:ind w:left="0" w:leftChars="0" w:right="0" w:rightChars="0" w:firstLine="480"/>
              <w:jc w:val="left"/>
              <w:rPr>
                <w:rFonts w:hint="default" w:ascii="Times New Roman" w:hAnsi="Times New Roman" w:cs="Times New Roman"/>
                <w:color w:val="auto"/>
                <w:sz w:val="24"/>
                <w:szCs w:val="24"/>
                <w:lang w:eastAsia="zh-CN"/>
              </w:rPr>
            </w:pPr>
            <w:r>
              <w:rPr>
                <w:rFonts w:hint="default" w:ascii="Times New Roman" w:hAnsi="Times New Roman" w:eastAsia="宋体" w:cs="Times New Roman"/>
                <w:bCs/>
                <w:color w:val="auto"/>
                <w:sz w:val="24"/>
                <w:szCs w:val="24"/>
                <w:lang w:eastAsia="zh-CN"/>
              </w:rPr>
              <w:t>本扩建项目中用水主要为生产用水。</w:t>
            </w:r>
          </w:p>
          <w:p>
            <w:pPr>
              <w:numPr>
                <w:ilvl w:val="0"/>
                <w:numId w:val="6"/>
              </w:numP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给水</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本项目用水由厂区原有水井供给，新增用水主要为扩建部分生产用水。</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纯化水、注射用水制备</w:t>
            </w:r>
          </w:p>
          <w:p>
            <w:pPr>
              <w:widowControl/>
              <w:ind w:firstLine="480"/>
              <w:jc w:val="left"/>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本项目纯水制备</w:t>
            </w:r>
            <w:r>
              <w:rPr>
                <w:rStyle w:val="32"/>
                <w:rFonts w:hint="default" w:ascii="Times New Roman" w:hAnsi="Times New Roman" w:cs="Times New Roman"/>
                <w:color w:val="auto"/>
                <w:sz w:val="24"/>
                <w:szCs w:val="24"/>
                <w:lang w:eastAsia="zh-CN"/>
              </w:rPr>
              <w:t>为</w:t>
            </w:r>
            <w:r>
              <w:rPr>
                <w:rFonts w:hint="default" w:ascii="Times New Roman" w:hAnsi="Times New Roman" w:cs="Times New Roman"/>
                <w:color w:val="auto"/>
                <w:sz w:val="24"/>
                <w:szCs w:val="24"/>
                <w:lang w:eastAsia="zh-CN"/>
              </w:rPr>
              <w:t>新建，纯化水经蒸馏后为注射用水。纯水制备采用二级反渗透法，主要包括过滤、一级反渗透、二级反渗透等工序。其中过滤采取石英砂过滤器、活性炭过滤器和精密过滤器三次过滤后进入反渗透等工序，主要去除水中的不溶性杂质，可以满足纯化水的水质要求，制水间产水率约为</w:t>
            </w:r>
            <w:r>
              <w:rPr>
                <w:rFonts w:hint="eastAsia" w:cs="Times New Roman"/>
                <w:color w:val="auto"/>
                <w:sz w:val="24"/>
                <w:szCs w:val="24"/>
                <w:lang w:val="en-US" w:eastAsia="zh-CN"/>
              </w:rPr>
              <w:t>65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具体工艺流程见下图。</w:t>
            </w:r>
          </w:p>
          <w:p>
            <w:pPr>
              <w:ind w:left="0" w:leftChars="0" w:right="0" w:rightChars="0" w:firstLine="0" w:firstLineChars="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object>
                <v:shape id="_x0000_i1025" o:spt="75" type="#_x0000_t75" style="height:104.3pt;width:406.25pt;" o:ole="t" filled="f" o:preferrelative="t" stroked="f" coordsize="21600,21600">
                  <v:path/>
                  <v:fill on="f" focussize="0,0"/>
                  <v:stroke on="f"/>
                  <v:imagedata r:id="rId19" o:title=""/>
                  <o:lock v:ext="edit" aspectratio="f"/>
                  <w10:wrap type="none"/>
                  <w10:anchorlock/>
                </v:shape>
                <o:OLEObject Type="Embed" ProgID="Visio.Drawing.11" ShapeID="_x0000_i1025" DrawAspect="Content" ObjectID="_1468075725" r:id="rId18">
                  <o:LockedField>false</o:LockedField>
                </o:OLEObject>
              </w:object>
            </w:r>
          </w:p>
          <w:p>
            <w:pPr>
              <w:ind w:left="0" w:leftChars="0" w:right="0" w:rightChars="0" w:firstLine="422"/>
              <w:jc w:val="center"/>
              <w:rPr>
                <w:rFonts w:hint="default" w:ascii="Times New Roman" w:hAnsi="Times New Roman" w:cs="Times New Roman"/>
                <w:b/>
                <w:bCs/>
                <w:color w:val="auto"/>
                <w:lang w:eastAsia="zh-CN"/>
              </w:rPr>
            </w:pPr>
            <w:r>
              <w:rPr>
                <w:rFonts w:hint="default" w:ascii="Times New Roman" w:hAnsi="Times New Roman" w:cs="Times New Roman"/>
                <w:b/>
                <w:bCs/>
                <w:color w:val="auto"/>
                <w:lang w:eastAsia="zh-CN"/>
              </w:rPr>
              <w:t>图2-1  项目纯水制备工艺流程图</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eastAsiaTheme="minorEastAsia"/>
                <w:color w:val="auto"/>
                <w:sz w:val="24"/>
                <w:szCs w:val="24"/>
                <w:lang w:val="en-US" w:eastAsia="zh-CN" w:bidi="ar-SA"/>
              </w:rPr>
              <w:t>本项目</w:t>
            </w:r>
            <w:r>
              <w:rPr>
                <w:rFonts w:hint="default" w:ascii="Times New Roman" w:hAnsi="Times New Roman" w:cs="Times New Roman" w:eastAsiaTheme="minorEastAsia"/>
                <w:color w:val="auto"/>
                <w:sz w:val="24"/>
                <w:szCs w:val="24"/>
                <w:highlight w:val="none"/>
                <w:lang w:val="en-US" w:eastAsia="zh-CN" w:bidi="ar-SA"/>
              </w:rPr>
              <w:t>中</w:t>
            </w:r>
            <w:r>
              <w:rPr>
                <w:rFonts w:hint="default" w:ascii="Times New Roman" w:hAnsi="Times New Roman" w:cs="Times New Roman"/>
                <w:color w:val="auto"/>
                <w:sz w:val="24"/>
                <w:szCs w:val="24"/>
                <w:highlight w:val="none"/>
                <w:lang w:val="en-US" w:eastAsia="zh-CN" w:bidi="ar-SA"/>
              </w:rPr>
              <w:t>2</w:t>
            </w:r>
            <w:r>
              <w:rPr>
                <w:rFonts w:hint="default" w:ascii="Times New Roman" w:hAnsi="Times New Roman" w:cs="Times New Roman" w:eastAsiaTheme="minorEastAsia"/>
                <w:color w:val="auto"/>
                <w:sz w:val="24"/>
                <w:szCs w:val="24"/>
                <w:highlight w:val="none"/>
                <w:lang w:val="en-US" w:eastAsia="zh-CN" w:bidi="ar-SA"/>
              </w:rPr>
              <w:t>台纯化水反渗透装置2t/h，</w:t>
            </w:r>
            <w:r>
              <w:rPr>
                <w:rFonts w:hint="default" w:ascii="Times New Roman" w:hAnsi="Times New Roman" w:cs="Times New Roman"/>
                <w:color w:val="auto"/>
                <w:sz w:val="24"/>
                <w:szCs w:val="24"/>
                <w:highlight w:val="none"/>
                <w:lang w:val="en-US" w:eastAsia="zh-CN" w:bidi="ar-SA"/>
              </w:rPr>
              <w:t>6</w:t>
            </w:r>
            <w:r>
              <w:rPr>
                <w:rFonts w:hint="default" w:ascii="Times New Roman" w:hAnsi="Times New Roman" w:cs="Times New Roman" w:eastAsiaTheme="minorEastAsia"/>
                <w:color w:val="auto"/>
                <w:sz w:val="24"/>
                <w:szCs w:val="24"/>
                <w:highlight w:val="none"/>
                <w:lang w:val="en-US" w:eastAsia="zh-CN" w:bidi="ar-SA"/>
              </w:rPr>
              <w:t>台制水机6T/h，纯化水反渗透装置</w:t>
            </w:r>
            <w:r>
              <w:rPr>
                <w:rFonts w:hint="default" w:ascii="Times New Roman" w:hAnsi="Times New Roman" w:cs="Times New Roman"/>
                <w:color w:val="auto"/>
                <w:sz w:val="24"/>
                <w:szCs w:val="24"/>
                <w:highlight w:val="none"/>
                <w:lang w:val="en-US" w:eastAsia="zh-CN" w:bidi="ar-SA"/>
              </w:rPr>
              <w:t>及</w:t>
            </w:r>
            <w:r>
              <w:rPr>
                <w:rFonts w:hint="default" w:ascii="Times New Roman" w:hAnsi="Times New Roman" w:cs="Times New Roman" w:eastAsiaTheme="minorEastAsia"/>
                <w:color w:val="auto"/>
                <w:sz w:val="24"/>
                <w:szCs w:val="24"/>
                <w:highlight w:val="none"/>
                <w:lang w:val="en-US" w:eastAsia="zh-CN" w:bidi="ar-SA"/>
              </w:rPr>
              <w:t>制水机</w:t>
            </w:r>
            <w:r>
              <w:rPr>
                <w:rFonts w:hint="default" w:ascii="Times New Roman" w:hAnsi="Times New Roman" w:eastAsia="宋体" w:cs="Times New Roman"/>
                <w:color w:val="auto"/>
                <w:kern w:val="0"/>
                <w:sz w:val="24"/>
                <w:szCs w:val="24"/>
                <w:highlight w:val="none"/>
                <w:lang w:val="en-US" w:eastAsia="zh-CN" w:bidi="ar"/>
              </w:rPr>
              <w:t>工作时间</w:t>
            </w:r>
            <w:r>
              <w:rPr>
                <w:rFonts w:hint="default" w:ascii="Times New Roman" w:hAnsi="Times New Roman" w:cs="Times New Roman" w:eastAsiaTheme="minorEastAsia"/>
                <w:color w:val="auto"/>
                <w:sz w:val="24"/>
                <w:szCs w:val="24"/>
                <w:highlight w:val="none"/>
                <w:lang w:val="en-US" w:eastAsia="zh-CN" w:bidi="ar-SA"/>
              </w:rPr>
              <w:t>10h/d，</w:t>
            </w:r>
            <w:r>
              <w:rPr>
                <w:rFonts w:hint="default" w:ascii="Times New Roman" w:hAnsi="Times New Roman" w:cs="Times New Roman"/>
                <w:color w:val="auto"/>
                <w:sz w:val="24"/>
                <w:szCs w:val="24"/>
                <w:highlight w:val="none"/>
                <w:lang w:val="en-US" w:eastAsia="zh-CN" w:bidi="ar-SA"/>
              </w:rPr>
              <w:t>则制水量为400</w:t>
            </w:r>
            <w:r>
              <w:rPr>
                <w:rFonts w:hint="default" w:ascii="Times New Roman" w:hAnsi="Times New Roman" w:cs="Times New Roman" w:eastAsiaTheme="minorEastAsia"/>
                <w:color w:val="auto"/>
                <w:sz w:val="24"/>
                <w:szCs w:val="24"/>
                <w:highlight w:val="none"/>
                <w:lang w:val="en-US" w:eastAsia="zh-CN" w:bidi="ar-SA"/>
              </w:rPr>
              <w:t>t/</w:t>
            </w:r>
            <w:r>
              <w:rPr>
                <w:rFonts w:hint="default" w:ascii="Times New Roman" w:hAnsi="Times New Roman" w:cs="Times New Roman"/>
                <w:color w:val="auto"/>
                <w:sz w:val="24"/>
                <w:szCs w:val="24"/>
                <w:highlight w:val="none"/>
                <w:lang w:val="en-US" w:eastAsia="zh-CN" w:bidi="ar-SA"/>
              </w:rPr>
              <w:t>d。</w:t>
            </w:r>
            <w:r>
              <w:rPr>
                <w:rFonts w:hint="default" w:ascii="Times New Roman" w:hAnsi="Times New Roman" w:cs="Times New Roman"/>
                <w:color w:val="auto"/>
                <w:sz w:val="24"/>
                <w:szCs w:val="24"/>
                <w:highlight w:val="none"/>
                <w:lang w:eastAsia="zh-CN"/>
              </w:rPr>
              <w:t>本项目所需</w:t>
            </w:r>
            <w:r>
              <w:rPr>
                <w:rFonts w:hint="default" w:ascii="Times New Roman" w:hAnsi="Times New Roman" w:cs="Times New Roman"/>
                <w:color w:val="auto"/>
                <w:sz w:val="24"/>
                <w:szCs w:val="24"/>
                <w:highlight w:val="none"/>
                <w:lang w:val="zh-CN" w:eastAsia="zh-CN"/>
              </w:rPr>
              <w:t>纯</w:t>
            </w:r>
            <w:r>
              <w:rPr>
                <w:rFonts w:hint="default" w:ascii="Times New Roman" w:hAnsi="Times New Roman" w:cs="Times New Roman"/>
                <w:color w:val="auto"/>
                <w:sz w:val="24"/>
                <w:szCs w:val="24"/>
                <w:highlight w:val="none"/>
                <w:lang w:eastAsia="zh-CN"/>
              </w:rPr>
              <w:t>化</w:t>
            </w:r>
            <w:r>
              <w:rPr>
                <w:rFonts w:hint="default" w:ascii="Times New Roman" w:hAnsi="Times New Roman" w:cs="Times New Roman"/>
                <w:color w:val="auto"/>
                <w:sz w:val="24"/>
                <w:szCs w:val="24"/>
                <w:highlight w:val="none"/>
                <w:lang w:val="zh-CN" w:eastAsia="zh-CN"/>
              </w:rPr>
              <w:t>水以及</w:t>
            </w:r>
            <w:r>
              <w:rPr>
                <w:rFonts w:hint="default" w:ascii="Times New Roman" w:hAnsi="Times New Roman" w:cs="Times New Roman"/>
                <w:color w:val="auto"/>
                <w:sz w:val="24"/>
                <w:szCs w:val="24"/>
                <w:highlight w:val="none"/>
                <w:lang w:eastAsia="zh-CN"/>
              </w:rPr>
              <w:t>过滤后的</w:t>
            </w:r>
            <w:r>
              <w:rPr>
                <w:rFonts w:hint="default" w:ascii="Times New Roman" w:hAnsi="Times New Roman" w:cs="Times New Roman"/>
                <w:color w:val="auto"/>
                <w:sz w:val="24"/>
                <w:szCs w:val="24"/>
                <w:highlight w:val="none"/>
                <w:lang w:val="zh-CN" w:eastAsia="zh-CN"/>
              </w:rPr>
              <w:t>纯</w:t>
            </w:r>
            <w:r>
              <w:rPr>
                <w:rFonts w:hint="default" w:ascii="Times New Roman" w:hAnsi="Times New Roman" w:cs="Times New Roman"/>
                <w:color w:val="auto"/>
                <w:sz w:val="24"/>
                <w:szCs w:val="24"/>
                <w:highlight w:val="none"/>
                <w:lang w:eastAsia="zh-CN"/>
              </w:rPr>
              <w:t>化</w:t>
            </w:r>
            <w:r>
              <w:rPr>
                <w:rFonts w:hint="default" w:ascii="Times New Roman" w:hAnsi="Times New Roman" w:cs="Times New Roman"/>
                <w:color w:val="auto"/>
                <w:sz w:val="24"/>
                <w:szCs w:val="24"/>
                <w:highlight w:val="none"/>
                <w:lang w:val="zh-CN" w:eastAsia="zh-CN"/>
              </w:rPr>
              <w:t>水</w:t>
            </w:r>
            <w:r>
              <w:rPr>
                <w:rFonts w:hint="default" w:ascii="Times New Roman" w:hAnsi="Times New Roman" w:cs="Times New Roman"/>
                <w:color w:val="auto"/>
                <w:sz w:val="24"/>
                <w:szCs w:val="24"/>
                <w:highlight w:val="none"/>
                <w:lang w:eastAsia="zh-CN"/>
              </w:rPr>
              <w:t>包括洗瓶用水、</w:t>
            </w:r>
            <w:r>
              <w:rPr>
                <w:rStyle w:val="67"/>
                <w:rFonts w:hint="default" w:ascii="Times New Roman" w:hAnsi="Times New Roman" w:cs="Times New Roman"/>
                <w:color w:val="auto"/>
                <w:sz w:val="24"/>
                <w:szCs w:val="24"/>
                <w:highlight w:val="none"/>
                <w:lang w:eastAsia="zh-CN" w:bidi="ar"/>
              </w:rPr>
              <w:t>胶塞等清洗用水、</w:t>
            </w:r>
            <w:r>
              <w:rPr>
                <w:rFonts w:hint="default" w:ascii="Times New Roman" w:hAnsi="Times New Roman" w:eastAsia="宋体" w:cs="Times New Roman"/>
                <w:color w:val="auto"/>
                <w:sz w:val="24"/>
                <w:szCs w:val="24"/>
                <w:highlight w:val="none"/>
                <w:lang w:eastAsia="zh-CN" w:bidi="ar"/>
              </w:rPr>
              <w:t>灭菌用水、</w:t>
            </w:r>
            <w:r>
              <w:rPr>
                <w:rStyle w:val="67"/>
                <w:rFonts w:hint="default" w:ascii="Times New Roman" w:hAnsi="Times New Roman" w:cs="Times New Roman"/>
                <w:color w:val="auto"/>
                <w:sz w:val="24"/>
                <w:szCs w:val="24"/>
                <w:highlight w:val="none"/>
                <w:lang w:eastAsia="zh-CN" w:bidi="ar"/>
              </w:rPr>
              <w:t>配液用水及设备清洗用水，共计</w:t>
            </w:r>
            <w:r>
              <w:rPr>
                <w:rFonts w:hint="default" w:ascii="Times New Roman" w:hAnsi="Times New Roman" w:cs="Times New Roman"/>
                <w:color w:val="auto"/>
                <w:sz w:val="24"/>
                <w:szCs w:val="24"/>
                <w:highlight w:val="none"/>
                <w:lang w:eastAsia="zh-CN"/>
              </w:rPr>
              <w:t>390.33m</w:t>
            </w:r>
            <w:r>
              <w:rPr>
                <w:rFonts w:hint="default" w:ascii="Times New Roman" w:hAnsi="Times New Roman" w:cs="Times New Roman"/>
                <w:color w:val="auto"/>
                <w:sz w:val="24"/>
                <w:szCs w:val="24"/>
                <w:highlight w:val="none"/>
                <w:vertAlign w:val="superscript"/>
                <w:lang w:eastAsia="zh-CN"/>
              </w:rPr>
              <w:t>3</w:t>
            </w:r>
            <w:r>
              <w:rPr>
                <w:rFonts w:hint="default" w:ascii="Times New Roman" w:hAnsi="Times New Roman" w:cs="Times New Roman"/>
                <w:color w:val="auto"/>
                <w:sz w:val="24"/>
                <w:szCs w:val="24"/>
                <w:highlight w:val="none"/>
                <w:lang w:eastAsia="zh-CN"/>
              </w:rPr>
              <w:t>/d，</w:t>
            </w:r>
            <w:r>
              <w:rPr>
                <w:rFonts w:hint="default" w:ascii="Times New Roman" w:hAnsi="Times New Roman" w:cs="Times New Roman"/>
                <w:color w:val="auto"/>
                <w:sz w:val="24"/>
                <w:szCs w:val="24"/>
                <w:highlight w:val="none"/>
                <w:lang w:val="en-US" w:eastAsia="zh-CN"/>
              </w:rPr>
              <w:t>可满足每天纯水的实际需求。</w:t>
            </w:r>
            <w:r>
              <w:rPr>
                <w:rFonts w:hint="default" w:ascii="Times New Roman" w:hAnsi="Times New Roman" w:cs="Times New Roman"/>
                <w:color w:val="auto"/>
                <w:sz w:val="24"/>
                <w:szCs w:val="24"/>
                <w:lang w:val="en-US" w:eastAsia="zh-CN"/>
              </w:rPr>
              <w:t>故纯水需求量按照</w:t>
            </w:r>
            <w:r>
              <w:rPr>
                <w:rFonts w:hint="default" w:ascii="Times New Roman" w:hAnsi="Times New Roman" w:cs="Times New Roman"/>
                <w:color w:val="auto"/>
                <w:sz w:val="24"/>
                <w:szCs w:val="24"/>
                <w:lang w:eastAsia="zh-CN"/>
              </w:rPr>
              <w:t>390.33m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w:t>
            </w:r>
            <w:r>
              <w:rPr>
                <w:rFonts w:hint="default" w:ascii="Times New Roman" w:hAnsi="Times New Roman" w:cs="Times New Roman"/>
                <w:color w:val="auto"/>
                <w:sz w:val="24"/>
                <w:szCs w:val="24"/>
                <w:lang w:val="en-US" w:eastAsia="zh-CN"/>
              </w:rPr>
              <w:t>计算</w:t>
            </w:r>
            <w:r>
              <w:rPr>
                <w:rFonts w:hint="default" w:ascii="Times New Roman" w:hAnsi="Times New Roman" w:cs="Times New Roman"/>
                <w:color w:val="auto"/>
                <w:sz w:val="24"/>
                <w:szCs w:val="24"/>
                <w:lang w:eastAsia="zh-CN"/>
              </w:rPr>
              <w:t>，则用水量为</w:t>
            </w:r>
            <w:r>
              <w:rPr>
                <w:rFonts w:hint="default" w:ascii="Times New Roman" w:hAnsi="Times New Roman" w:cs="Times New Roman"/>
                <w:color w:val="auto"/>
                <w:sz w:val="24"/>
                <w:szCs w:val="24"/>
                <w:lang w:eastAsia="zh-CN"/>
              </w:rPr>
              <w:t>1</w:t>
            </w:r>
            <w:r>
              <w:rPr>
                <w:rFonts w:hint="eastAsia" w:cs="Times New Roman"/>
                <w:color w:val="auto"/>
                <w:sz w:val="24"/>
                <w:szCs w:val="24"/>
                <w:lang w:val="en-US" w:eastAsia="zh-CN"/>
              </w:rPr>
              <w:t>80152.31</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eastAsia" w:cs="Times New Roman"/>
                <w:color w:val="auto"/>
                <w:sz w:val="24"/>
                <w:szCs w:val="24"/>
                <w:lang w:val="en-US" w:eastAsia="zh-CN"/>
              </w:rPr>
              <w:t>600.51</w:t>
            </w:r>
            <w:r>
              <w:rPr>
                <w:rFonts w:hint="default" w:ascii="Times New Roman" w:hAnsi="Times New Roman" w:cs="Times New Roman"/>
                <w:color w:val="auto"/>
                <w:sz w:val="24"/>
                <w:szCs w:val="24"/>
                <w:lang w:eastAsia="zh-CN"/>
              </w:rPr>
              <w:t>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洗瓶用水</w:t>
            </w:r>
          </w:p>
          <w:p>
            <w:pPr>
              <w:ind w:left="0" w:leftChars="0" w:right="0" w:rightChars="0" w:firstLine="480"/>
              <w:jc w:val="both"/>
              <w:rPr>
                <w:rFonts w:hint="default" w:ascii="Times New Roman" w:hAnsi="Times New Roman" w:cs="Times New Roman"/>
                <w:color w:val="auto"/>
                <w:sz w:val="24"/>
                <w:szCs w:val="24"/>
                <w:highlight w:val="yellow"/>
                <w:lang w:val="zh-CN" w:eastAsia="zh-CN"/>
              </w:rPr>
            </w:pPr>
            <w:r>
              <w:rPr>
                <w:rFonts w:hint="default" w:ascii="Times New Roman" w:hAnsi="Times New Roman" w:cs="Times New Roman"/>
                <w:color w:val="auto"/>
                <w:sz w:val="24"/>
                <w:szCs w:val="24"/>
                <w:lang w:eastAsia="zh-CN"/>
              </w:rPr>
              <w:t>根据企业提供资料，项目洗瓶用水使用过滤后的纯化水，最终灭菌小容量注射剂（玻璃瓶）灌装前，安瓿瓶需要用纯水进行清洗，不需加洗涤剂。洗瓶全年工作时间为300天</w:t>
            </w:r>
            <w:r>
              <w:rPr>
                <w:rFonts w:hint="default" w:ascii="Times New Roman" w:hAnsi="Times New Roman" w:cs="Times New Roman"/>
                <w:color w:val="auto"/>
                <w:sz w:val="24"/>
                <w:szCs w:val="24"/>
                <w:lang w:val="zh-CN" w:eastAsia="zh-CN"/>
              </w:rPr>
              <w:t>。</w:t>
            </w:r>
            <w:r>
              <w:rPr>
                <w:rFonts w:hint="default" w:ascii="Times New Roman" w:hAnsi="Times New Roman" w:cs="Times New Roman"/>
                <w:color w:val="auto"/>
                <w:sz w:val="24"/>
                <w:szCs w:val="24"/>
                <w:lang w:eastAsia="zh-CN"/>
              </w:rPr>
              <w:t>本项目用瓶量为24000万。（最终灭菌小容量注射剂24000万支/年），</w:t>
            </w:r>
            <w:r>
              <w:rPr>
                <w:rFonts w:hint="default" w:ascii="Times New Roman" w:hAnsi="Times New Roman" w:cs="Times New Roman"/>
                <w:color w:val="auto"/>
                <w:sz w:val="24"/>
                <w:szCs w:val="24"/>
                <w:lang w:val="zh-CN" w:eastAsia="zh-CN"/>
              </w:rPr>
              <w:t>根据</w:t>
            </w:r>
            <w:r>
              <w:rPr>
                <w:rFonts w:hint="default" w:ascii="Times New Roman" w:hAnsi="Times New Roman" w:cs="Times New Roman"/>
                <w:color w:val="auto"/>
                <w:sz w:val="24"/>
                <w:szCs w:val="24"/>
                <w:lang w:eastAsia="zh-CN"/>
              </w:rPr>
              <w:t>QCL80型安瓿立式超声波清洗机</w:t>
            </w:r>
            <w:r>
              <w:rPr>
                <w:rFonts w:hint="default" w:ascii="Times New Roman" w:hAnsi="Times New Roman" w:cs="Times New Roman"/>
                <w:color w:val="auto"/>
                <w:sz w:val="24"/>
                <w:szCs w:val="24"/>
                <w:lang w:val="zh-CN" w:eastAsia="zh-CN"/>
              </w:rPr>
              <w:t>设计资料，</w:t>
            </w:r>
            <w:r>
              <w:rPr>
                <w:rFonts w:hint="default" w:ascii="Times New Roman" w:hAnsi="Times New Roman" w:cs="Times New Roman"/>
                <w:color w:val="auto"/>
                <w:sz w:val="24"/>
                <w:szCs w:val="24"/>
                <w:lang w:eastAsia="zh-CN"/>
              </w:rPr>
              <w:t>生产能力为24000支/时，纯化水0.8m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/h，共5台QCL80型安瓿立式超声波清洗机</w:t>
            </w:r>
            <w:r>
              <w:rPr>
                <w:rFonts w:hint="default" w:ascii="Times New Roman" w:hAnsi="Times New Roman" w:cs="Times New Roman"/>
                <w:color w:val="auto"/>
                <w:sz w:val="24"/>
                <w:szCs w:val="24"/>
                <w:lang w:val="zh-CN" w:eastAsia="zh-CN"/>
              </w:rPr>
              <w:t>设计资料，</w:t>
            </w:r>
            <w:r>
              <w:rPr>
                <w:rFonts w:hint="default" w:ascii="Times New Roman" w:hAnsi="Times New Roman" w:cs="Times New Roman"/>
                <w:color w:val="auto"/>
                <w:sz w:val="24"/>
                <w:szCs w:val="24"/>
                <w:lang w:eastAsia="zh-CN"/>
              </w:rPr>
              <w:t>则QCL80型安瓿立式超声波清洗机平均每天需要工作约7小时，</w:t>
            </w:r>
            <w:r>
              <w:rPr>
                <w:rFonts w:hint="default" w:ascii="Times New Roman" w:hAnsi="Times New Roman" w:cs="Times New Roman"/>
                <w:color w:val="auto"/>
                <w:sz w:val="24"/>
                <w:szCs w:val="24"/>
                <w:lang w:val="zh-CN" w:eastAsia="zh-CN"/>
              </w:rPr>
              <w:t>用水量为</w:t>
            </w:r>
            <w:r>
              <w:rPr>
                <w:rFonts w:hint="default" w:ascii="Times New Roman" w:hAnsi="Times New Roman" w:cs="Times New Roman"/>
                <w:color w:val="auto"/>
                <w:sz w:val="24"/>
                <w:szCs w:val="24"/>
                <w:lang w:eastAsia="zh-CN"/>
              </w:rPr>
              <w:t>8400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default" w:ascii="Times New Roman" w:hAnsi="Times New Roman" w:cs="Times New Roman"/>
                <w:color w:val="auto"/>
                <w:sz w:val="24"/>
                <w:szCs w:val="24"/>
                <w:lang w:eastAsia="zh-CN"/>
              </w:rPr>
              <w:t>28m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val="zh-CN" w:eastAsia="zh-CN"/>
              </w:rPr>
              <w:t>/d。</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胶塞清洗用水</w:t>
            </w:r>
          </w:p>
          <w:p>
            <w:pPr>
              <w:ind w:left="0" w:leftChars="0" w:right="0" w:rightChars="0" w:firstLine="480"/>
              <w:jc w:val="both"/>
              <w:rPr>
                <w:rFonts w:hint="default" w:ascii="Times New Roman" w:hAnsi="Times New Roman" w:cs="Times New Roman"/>
                <w:color w:val="auto"/>
                <w:sz w:val="24"/>
                <w:szCs w:val="24"/>
                <w:lang w:val="zh-CN" w:eastAsia="zh-CN"/>
              </w:rPr>
            </w:pPr>
            <w:r>
              <w:rPr>
                <w:rFonts w:hint="default" w:ascii="Times New Roman" w:hAnsi="Times New Roman" w:cs="Times New Roman"/>
                <w:color w:val="auto"/>
                <w:sz w:val="24"/>
                <w:szCs w:val="24"/>
                <w:lang w:eastAsia="zh-CN"/>
              </w:rPr>
              <w:t>根据企业提供资料，</w:t>
            </w:r>
            <w:r>
              <w:rPr>
                <w:rFonts w:hint="default" w:ascii="Times New Roman" w:hAnsi="Times New Roman" w:eastAsia="宋体" w:cs="Times New Roman"/>
                <w:bCs/>
                <w:color w:val="auto"/>
                <w:sz w:val="24"/>
                <w:szCs w:val="24"/>
                <w:lang w:eastAsia="zh-CN"/>
              </w:rPr>
              <w:t>粉针胶塞清洗用水为过滤的注射用水。清洗量为45</w:t>
            </w:r>
            <w:r>
              <w:rPr>
                <w:rFonts w:hint="default" w:ascii="Times New Roman" w:hAnsi="Times New Roman" w:eastAsia="宋体" w:cs="Times New Roman"/>
                <w:color w:val="auto"/>
                <w:sz w:val="24"/>
                <w:szCs w:val="24"/>
                <w:lang w:eastAsia="zh-CN"/>
              </w:rPr>
              <w:t>000万只，</w:t>
            </w:r>
            <w:r>
              <w:rPr>
                <w:rFonts w:hint="default" w:ascii="Times New Roman" w:hAnsi="Times New Roman" w:cs="Times New Roman"/>
                <w:color w:val="auto"/>
                <w:sz w:val="24"/>
                <w:szCs w:val="24"/>
                <w:lang w:val="zh-CN" w:eastAsia="zh-CN"/>
              </w:rPr>
              <w:t>用水量为</w:t>
            </w:r>
            <w:r>
              <w:rPr>
                <w:rFonts w:hint="default" w:ascii="Times New Roman" w:hAnsi="Times New Roman" w:cs="Times New Roman"/>
                <w:color w:val="auto"/>
                <w:sz w:val="24"/>
                <w:szCs w:val="24"/>
                <w:lang w:eastAsia="zh-CN"/>
              </w:rPr>
              <w:t>6750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default" w:ascii="Times New Roman" w:hAnsi="Times New Roman" w:cs="Times New Roman"/>
                <w:color w:val="auto"/>
                <w:sz w:val="24"/>
                <w:szCs w:val="24"/>
                <w:lang w:eastAsia="zh-CN"/>
              </w:rPr>
              <w:t>22.5m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val="zh-CN" w:eastAsia="zh-CN"/>
              </w:rPr>
              <w:t>/d。</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灭菌用水</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eastAsia="宋体" w:cs="Times New Roman"/>
                <w:bCs/>
                <w:color w:val="auto"/>
                <w:sz w:val="24"/>
                <w:szCs w:val="24"/>
                <w:lang w:eastAsia="zh-CN"/>
              </w:rPr>
              <w:t>灭菌过程使用蒸汽灭菌及水浴灭菌两种，在加热过程中会有所损耗，需定期补水</w:t>
            </w:r>
            <w:r>
              <w:rPr>
                <w:rFonts w:hint="default" w:ascii="Times New Roman" w:hAnsi="Times New Roman" w:eastAsia="宋体" w:cs="Times New Roman"/>
                <w:color w:val="auto"/>
                <w:sz w:val="24"/>
                <w:szCs w:val="24"/>
                <w:lang w:eastAsia="zh-CN"/>
              </w:rPr>
              <w:t>。根据真空灭菌柜</w:t>
            </w:r>
            <w:r>
              <w:rPr>
                <w:rFonts w:hint="default" w:ascii="Times New Roman" w:hAnsi="Times New Roman" w:cs="Times New Roman"/>
                <w:color w:val="auto"/>
                <w:sz w:val="24"/>
                <w:szCs w:val="24"/>
                <w:lang w:val="zh-CN" w:eastAsia="zh-CN"/>
              </w:rPr>
              <w:t>设计资料，</w:t>
            </w:r>
            <w:r>
              <w:rPr>
                <w:rFonts w:hint="default" w:ascii="Times New Roman" w:hAnsi="Times New Roman" w:eastAsia="宋体" w:cs="Times New Roman"/>
                <w:bCs/>
                <w:color w:val="auto"/>
                <w:sz w:val="24"/>
                <w:szCs w:val="24"/>
                <w:lang w:eastAsia="zh-CN"/>
              </w:rPr>
              <w:t>水耗量约为450kg/周期，每周期为50min，每天工作8小时，即工作10个周期，新增6台</w:t>
            </w:r>
            <w:r>
              <w:rPr>
                <w:rFonts w:hint="default" w:ascii="Times New Roman" w:hAnsi="Times New Roman" w:eastAsia="宋体" w:cs="Times New Roman"/>
                <w:color w:val="auto"/>
                <w:sz w:val="24"/>
                <w:szCs w:val="24"/>
                <w:lang w:eastAsia="zh-CN"/>
              </w:rPr>
              <w:t>灭菌柜，</w:t>
            </w:r>
            <w:r>
              <w:rPr>
                <w:rFonts w:hint="default" w:ascii="Times New Roman" w:hAnsi="Times New Roman" w:eastAsia="宋体" w:cs="Times New Roman"/>
                <w:bCs/>
                <w:color w:val="auto"/>
                <w:sz w:val="24"/>
                <w:szCs w:val="24"/>
                <w:lang w:eastAsia="zh-CN"/>
              </w:rPr>
              <w:t>则灭菌用水量为</w:t>
            </w:r>
            <w:r>
              <w:rPr>
                <w:rFonts w:hint="default" w:ascii="Times New Roman" w:hAnsi="Times New Roman" w:cs="Times New Roman"/>
                <w:color w:val="auto"/>
                <w:sz w:val="24"/>
                <w:szCs w:val="24"/>
                <w:lang w:eastAsia="zh-CN"/>
              </w:rPr>
              <w:t>8100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default" w:ascii="Times New Roman" w:hAnsi="Times New Roman" w:cs="Times New Roman"/>
                <w:color w:val="auto"/>
                <w:sz w:val="24"/>
                <w:szCs w:val="24"/>
                <w:lang w:eastAsia="zh-CN"/>
              </w:rPr>
              <w:t>27m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val="zh-CN" w:eastAsia="zh-CN"/>
              </w:rPr>
              <w:t>/d。</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配液用水</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根据企业提供资料，项目配液使用过滤后的注射用水，使用量约为产品的75%-90%（规格为10mL的试剂需配液用水约9mL；规格为20mL的试剂需配液用水约15mL；规格为50mL的试剂需配液用水约40mL），小容量注射剂和大容量注射剂共计5.7亿万瓶，共计年用水量92350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eastAsia="zh-CN"/>
              </w:rPr>
              <w:t>，307.83m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val="zh-CN" w:eastAsia="zh-CN"/>
              </w:rPr>
              <w:t>/d</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lang w:eastAsia="zh-CN"/>
              </w:rPr>
              <w:t>配液</w:t>
            </w:r>
            <w:r>
              <w:rPr>
                <w:rFonts w:hint="default" w:ascii="Times New Roman" w:hAnsi="Times New Roman" w:eastAsia="宋体" w:cs="Times New Roman"/>
                <w:bCs/>
                <w:color w:val="auto"/>
                <w:sz w:val="24"/>
                <w:szCs w:val="24"/>
                <w:lang w:eastAsia="zh-CN"/>
              </w:rPr>
              <w:t>用水全部进入产品。</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设备清洗用水</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根据企业提供资料，项目设备清洗用水使用过滤后的纯化水，本项目在生产不同产品或不同批次产品之间均需要对浓配罐、稀配罐等部分生产设备进行清洗，清洗设备频率为1次/天，设备清洗用水量约为1500</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eastAsia="zh-CN"/>
              </w:rPr>
              <w:t>，5m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val="zh-CN" w:eastAsia="zh-CN"/>
              </w:rPr>
              <w:t>/d</w:t>
            </w:r>
            <w:r>
              <w:rPr>
                <w:rFonts w:hint="default" w:ascii="Times New Roman" w:hAnsi="Times New Roman" w:cs="Times New Roman"/>
                <w:color w:val="auto"/>
                <w:sz w:val="24"/>
                <w:szCs w:val="24"/>
                <w:lang w:eastAsia="zh-CN"/>
              </w:rPr>
              <w:t>。</w:t>
            </w:r>
          </w:p>
          <w:p>
            <w:pPr>
              <w:pStyle w:val="19"/>
              <w:numPr>
                <w:ilvl w:val="0"/>
                <w:numId w:val="7"/>
              </w:numP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车间清洁用水</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项目生产车间地坪需进行保洁，需清洗车间面积约3100m</w:t>
            </w:r>
            <w:r>
              <w:rPr>
                <w:rFonts w:hint="default" w:ascii="Times New Roman" w:hAnsi="Times New Roman" w:cs="Times New Roman"/>
                <w:color w:val="auto"/>
                <w:sz w:val="24"/>
                <w:szCs w:val="24"/>
                <w:vertAlign w:val="superscript"/>
                <w:lang w:eastAsia="zh-CN"/>
              </w:rPr>
              <w:t>2</w:t>
            </w:r>
            <w:r>
              <w:rPr>
                <w:rFonts w:hint="default" w:ascii="Times New Roman" w:hAnsi="Times New Roman" w:cs="Times New Roman"/>
                <w:color w:val="auto"/>
                <w:sz w:val="24"/>
                <w:szCs w:val="24"/>
                <w:lang w:eastAsia="zh-CN"/>
              </w:rPr>
              <w:t>，用水系数取0.5L/m</w:t>
            </w:r>
            <w:r>
              <w:rPr>
                <w:rFonts w:hint="default" w:ascii="Times New Roman" w:hAnsi="Times New Roman" w:cs="Times New Roman"/>
                <w:color w:val="auto"/>
                <w:sz w:val="24"/>
                <w:szCs w:val="24"/>
                <w:vertAlign w:val="superscript"/>
                <w:lang w:eastAsia="zh-CN"/>
              </w:rPr>
              <w:t>2</w:t>
            </w:r>
            <w:r>
              <w:rPr>
                <w:rFonts w:hint="default" w:ascii="Times New Roman" w:hAnsi="Times New Roman" w:cs="Times New Roman"/>
                <w:color w:val="auto"/>
                <w:sz w:val="24"/>
                <w:szCs w:val="24"/>
                <w:lang w:eastAsia="zh-CN"/>
              </w:rPr>
              <w:t>·d，车间清洁用水量平均为465</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w:t>
            </w:r>
            <w:r>
              <w:rPr>
                <w:rFonts w:hint="default" w:ascii="Times New Roman" w:hAnsi="Times New Roman" w:cs="Times New Roman"/>
                <w:color w:val="auto"/>
                <w:sz w:val="24"/>
                <w:szCs w:val="24"/>
                <w:lang w:eastAsia="zh-CN"/>
              </w:rPr>
              <w:t>，1.55</w:t>
            </w:r>
            <w:r>
              <w:rPr>
                <w:rFonts w:hint="default" w:ascii="Times New Roman" w:hAnsi="Times New Roman" w:eastAsia="宋体" w:cs="Times New Roman"/>
                <w:color w:val="auto"/>
                <w:sz w:val="24"/>
                <w:szCs w:val="24"/>
                <w:lang w:eastAsia="zh-CN"/>
              </w:rPr>
              <w:t>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/d</w:t>
            </w:r>
            <w:r>
              <w:rPr>
                <w:rFonts w:hint="default" w:ascii="Times New Roman" w:hAnsi="Times New Roman" w:cs="Times New Roman"/>
                <w:color w:val="auto"/>
                <w:sz w:val="24"/>
                <w:szCs w:val="24"/>
                <w:lang w:eastAsia="zh-CN"/>
              </w:rPr>
              <w:t>。</w:t>
            </w:r>
          </w:p>
          <w:p>
            <w:pPr>
              <w:pStyle w:val="19"/>
              <w:numPr>
                <w:ilvl w:val="0"/>
                <w:numId w:val="7"/>
              </w:numPr>
              <w:ind w:leftChars="0" w:firstLineChars="0"/>
              <w:jc w:val="both"/>
              <w:rPr>
                <w:rFonts w:hint="default" w:ascii="Times New Roman" w:hAnsi="Times New Roman" w:eastAsia="宋体" w:cs="Times New Roman"/>
                <w:bCs/>
                <w:color w:val="auto"/>
                <w:sz w:val="24"/>
                <w:szCs w:val="24"/>
                <w:highlight w:val="none"/>
                <w:lang w:eastAsia="zh-CN"/>
              </w:rPr>
            </w:pPr>
            <w:r>
              <w:rPr>
                <w:rFonts w:hint="eastAsia" w:eastAsia="宋体" w:cs="Times New Roman"/>
                <w:bCs/>
                <w:color w:val="auto"/>
                <w:sz w:val="24"/>
                <w:szCs w:val="24"/>
                <w:highlight w:val="none"/>
                <w:lang w:val="en-US" w:eastAsia="zh-CN"/>
              </w:rPr>
              <w:t>产品研发中心实验清洗</w:t>
            </w:r>
            <w:r>
              <w:rPr>
                <w:rFonts w:hint="default" w:ascii="Times New Roman" w:hAnsi="Times New Roman" w:eastAsia="宋体" w:cs="Times New Roman"/>
                <w:bCs/>
                <w:color w:val="auto"/>
                <w:sz w:val="24"/>
                <w:szCs w:val="24"/>
                <w:highlight w:val="none"/>
                <w:lang w:eastAsia="zh-CN"/>
              </w:rPr>
              <w:t>用水</w:t>
            </w:r>
          </w:p>
          <w:p>
            <w:pPr>
              <w:widowControl/>
              <w:ind w:firstLine="480"/>
              <w:jc w:val="left"/>
              <w:rPr>
                <w:rFonts w:hint="default" w:ascii="Times New Roman" w:hAnsi="Times New Roman" w:cs="Times New Roman"/>
                <w:color w:val="auto"/>
                <w:sz w:val="24"/>
                <w:szCs w:val="24"/>
                <w:highlight w:val="none"/>
                <w:lang w:eastAsia="zh-CN"/>
              </w:rPr>
            </w:pPr>
            <w:r>
              <w:rPr>
                <w:rFonts w:hint="eastAsia" w:eastAsia="宋体" w:cs="Times New Roman"/>
                <w:bCs/>
                <w:color w:val="auto"/>
                <w:sz w:val="24"/>
                <w:szCs w:val="24"/>
                <w:highlight w:val="none"/>
                <w:lang w:val="en-US" w:eastAsia="zh-CN"/>
              </w:rPr>
              <w:t>产品研发中心</w:t>
            </w:r>
            <w:r>
              <w:rPr>
                <w:rFonts w:hint="default" w:ascii="Times New Roman" w:hAnsi="Times New Roman" w:eastAsia="宋体" w:cs="Times New Roman"/>
                <w:color w:val="auto"/>
                <w:sz w:val="24"/>
                <w:szCs w:val="24"/>
                <w:highlight w:val="none"/>
                <w:lang w:eastAsia="zh-CN"/>
              </w:rPr>
              <w:t>实验检测产品使用的化学试剂用量较少，实验用水主要为二次试管等清洗用水。根据建设单位提供资料，本项</w:t>
            </w:r>
            <w:r>
              <w:rPr>
                <w:rFonts w:hint="default" w:ascii="Times New Roman" w:hAnsi="Times New Roman" w:eastAsia="宋体" w:cs="Times New Roman"/>
                <w:b w:val="0"/>
                <w:bCs w:val="0"/>
                <w:color w:val="auto"/>
                <w:sz w:val="24"/>
                <w:szCs w:val="24"/>
                <w:highlight w:val="none"/>
                <w:lang w:eastAsia="zh-CN"/>
              </w:rPr>
              <w:t>目新增</w:t>
            </w:r>
            <w:r>
              <w:rPr>
                <w:rFonts w:hint="default" w:ascii="Times New Roman" w:hAnsi="Times New Roman" w:eastAsia="宋体" w:cs="Times New Roman"/>
                <w:color w:val="auto"/>
                <w:sz w:val="24"/>
                <w:szCs w:val="24"/>
                <w:highlight w:val="none"/>
                <w:lang w:eastAsia="zh-CN"/>
              </w:rPr>
              <w:t>产品实验用水量约为60m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/a，0.2m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/d。</w:t>
            </w:r>
          </w:p>
          <w:p>
            <w:pPr>
              <w:numPr>
                <w:ilvl w:val="0"/>
                <w:numId w:val="6"/>
              </w:numP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排水</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项目采取雨污分流制，雨水经雨水管道收集后排至市政雨水管网。</w:t>
            </w:r>
          </w:p>
          <w:p>
            <w:pPr>
              <w:numPr>
                <w:ilvl w:val="0"/>
                <w:numId w:val="8"/>
              </w:numPr>
              <w:shd w:val="clear"/>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纯化水、注射用水制备废水</w:t>
            </w:r>
          </w:p>
          <w:p>
            <w:pPr>
              <w:shd w:val="clea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制水间产水率约为</w:t>
            </w:r>
            <w:r>
              <w:rPr>
                <w:rFonts w:hint="eastAsia" w:cs="Times New Roman"/>
                <w:color w:val="auto"/>
                <w:sz w:val="24"/>
                <w:szCs w:val="24"/>
                <w:lang w:eastAsia="zh-CN"/>
              </w:rPr>
              <w:t>65%</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lang w:eastAsia="zh-CN"/>
              </w:rPr>
              <w:t>则废水产生量</w:t>
            </w:r>
            <w:r>
              <w:rPr>
                <w:rFonts w:hint="eastAsia" w:eastAsia="宋体" w:cs="Times New Roman"/>
                <w:color w:val="auto"/>
                <w:sz w:val="24"/>
                <w:szCs w:val="24"/>
                <w:lang w:val="en-US" w:eastAsia="zh-CN"/>
              </w:rPr>
              <w:t>63054</w:t>
            </w:r>
            <w:r>
              <w:rPr>
                <w:rFonts w:hint="default" w:ascii="Times New Roman" w:hAnsi="Times New Roman" w:cs="Times New Roman"/>
                <w:color w:val="auto"/>
                <w:sz w:val="24"/>
                <w:szCs w:val="24"/>
                <w:lang w:eastAsia="zh-CN"/>
              </w:rPr>
              <w:t>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eastAsia" w:ascii="Times New Roman" w:hAnsi="Times New Roman" w:cs="Times New Roman"/>
                <w:color w:val="auto"/>
                <w:sz w:val="24"/>
                <w:szCs w:val="24"/>
                <w:lang w:val="en-US" w:eastAsia="zh-CN"/>
              </w:rPr>
              <w:t>210.18</w:t>
            </w:r>
            <w:r>
              <w:rPr>
                <w:rFonts w:hint="default" w:ascii="Times New Roman" w:hAnsi="Times New Roman" w:cs="Times New Roman"/>
                <w:color w:val="auto"/>
                <w:sz w:val="24"/>
                <w:szCs w:val="24"/>
                <w:lang w:eastAsia="zh-CN"/>
              </w:rPr>
              <w:t>t</w:t>
            </w:r>
            <w:r>
              <w:rPr>
                <w:rFonts w:hint="default" w:ascii="Times New Roman" w:hAnsi="Times New Roman" w:cs="Times New Roman"/>
                <w:color w:val="auto"/>
                <w:sz w:val="24"/>
                <w:szCs w:val="24"/>
                <w:lang w:val="zh-CN" w:eastAsia="zh-CN"/>
              </w:rPr>
              <w:t>/d。</w:t>
            </w:r>
            <w:r>
              <w:rPr>
                <w:rFonts w:hint="default" w:ascii="Times New Roman" w:hAnsi="Times New Roman" w:eastAsia="宋体" w:cs="Times New Roman"/>
                <w:bCs/>
                <w:color w:val="auto"/>
                <w:sz w:val="24"/>
                <w:szCs w:val="24"/>
                <w:lang w:eastAsia="zh-CN"/>
              </w:rPr>
              <w:t>纯化水、注射用水制备废水经污水管网排入</w:t>
            </w:r>
            <w:r>
              <w:rPr>
                <w:rFonts w:hint="eastAsia" w:eastAsia="宋体" w:cs="Times New Roman"/>
                <w:bCs/>
                <w:color w:val="auto"/>
                <w:sz w:val="24"/>
                <w:szCs w:val="24"/>
                <w:lang w:val="zh-CN" w:eastAsia="zh-CN"/>
              </w:rPr>
              <w:t>泾河新城第二污水处理厂</w:t>
            </w:r>
            <w:r>
              <w:rPr>
                <w:rFonts w:hint="default" w:ascii="Times New Roman" w:hAnsi="Times New Roman" w:eastAsia="宋体" w:cs="Times New Roman"/>
                <w:bCs/>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洗瓶废水</w:t>
            </w:r>
          </w:p>
          <w:p>
            <w:pPr>
              <w:spacing w:line="336" w:lineRule="auto"/>
              <w:ind w:left="0" w:leftChars="0" w:right="0" w:righ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Cs/>
                <w:color w:val="auto"/>
                <w:sz w:val="24"/>
                <w:szCs w:val="24"/>
                <w:lang w:eastAsia="zh-CN"/>
              </w:rPr>
              <w:t>洗瓶废水</w:t>
            </w:r>
            <w:r>
              <w:rPr>
                <w:rFonts w:hint="default" w:ascii="Times New Roman" w:hAnsi="Times New Roman" w:eastAsia="宋体" w:cs="Times New Roman"/>
                <w:color w:val="auto"/>
                <w:sz w:val="24"/>
                <w:szCs w:val="24"/>
                <w:lang w:eastAsia="zh-CN"/>
              </w:rPr>
              <w:t>按0.9的产污系数</w:t>
            </w:r>
            <w:r>
              <w:rPr>
                <w:rFonts w:hint="default" w:ascii="Times New Roman" w:hAnsi="Times New Roman" w:cs="Times New Roman"/>
                <w:color w:val="auto"/>
                <w:sz w:val="24"/>
                <w:szCs w:val="24"/>
                <w:lang w:val="zh-CN" w:eastAsia="zh-CN"/>
              </w:rPr>
              <w:t>，则</w:t>
            </w:r>
            <w:r>
              <w:rPr>
                <w:rFonts w:hint="default" w:ascii="Times New Roman" w:hAnsi="Times New Roman" w:eastAsia="宋体" w:cs="Times New Roman"/>
                <w:color w:val="auto"/>
                <w:sz w:val="24"/>
                <w:szCs w:val="24"/>
                <w:lang w:eastAsia="zh-CN"/>
              </w:rPr>
              <w:t>废水</w:t>
            </w:r>
            <w:r>
              <w:rPr>
                <w:rFonts w:hint="default" w:ascii="Times New Roman" w:hAnsi="Times New Roman" w:cs="Times New Roman"/>
                <w:color w:val="auto"/>
                <w:sz w:val="24"/>
                <w:szCs w:val="24"/>
                <w:lang w:eastAsia="zh-CN"/>
              </w:rPr>
              <w:t>产生量7560m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/a</w:t>
            </w:r>
            <w:r>
              <w:rPr>
                <w:rFonts w:hint="default" w:ascii="Times New Roman" w:hAnsi="Times New Roman" w:cs="Times New Roman"/>
                <w:color w:val="auto"/>
                <w:sz w:val="24"/>
                <w:szCs w:val="24"/>
                <w:lang w:val="zh-CN" w:eastAsia="zh-CN"/>
              </w:rPr>
              <w:t>，</w:t>
            </w:r>
            <w:r>
              <w:rPr>
                <w:rFonts w:hint="default" w:ascii="Times New Roman" w:hAnsi="Times New Roman" w:cs="Times New Roman"/>
                <w:color w:val="auto"/>
                <w:sz w:val="24"/>
                <w:szCs w:val="24"/>
                <w:lang w:eastAsia="zh-CN"/>
              </w:rPr>
              <w:t>25.2m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/d。洗瓶废水经污水管网排入</w:t>
            </w:r>
            <w:r>
              <w:rPr>
                <w:rFonts w:hint="eastAsia" w:cs="Times New Roman"/>
                <w:color w:val="auto"/>
                <w:sz w:val="24"/>
                <w:szCs w:val="24"/>
                <w:lang w:val="zh-CN" w:eastAsia="zh-CN"/>
              </w:rPr>
              <w:t>泾河新城第二污水处理厂</w:t>
            </w:r>
            <w:r>
              <w:rPr>
                <w:rFonts w:hint="default" w:ascii="Times New Roman" w:hAnsi="Times New Roman" w:cs="Times New Roman"/>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胶塞、粗细、精洗等清洗用水</w:t>
            </w:r>
          </w:p>
          <w:p>
            <w:pPr>
              <w:spacing w:line="336" w:lineRule="auto"/>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胶塞、粗细、精洗等清洗废水按0.9的产污系数</w:t>
            </w:r>
            <w:r>
              <w:rPr>
                <w:rFonts w:hint="default" w:ascii="Times New Roman" w:hAnsi="Times New Roman" w:eastAsia="宋体" w:cs="Times New Roman"/>
                <w:bCs/>
                <w:color w:val="auto"/>
                <w:sz w:val="24"/>
                <w:szCs w:val="24"/>
                <w:lang w:val="zh-CN" w:eastAsia="zh-CN"/>
              </w:rPr>
              <w:t>，则</w:t>
            </w:r>
            <w:r>
              <w:rPr>
                <w:rFonts w:hint="default" w:ascii="Times New Roman" w:hAnsi="Times New Roman" w:eastAsia="宋体" w:cs="Times New Roman"/>
                <w:bCs/>
                <w:color w:val="auto"/>
                <w:sz w:val="24"/>
                <w:szCs w:val="24"/>
                <w:lang w:eastAsia="zh-CN"/>
              </w:rPr>
              <w:t>废水产生量6075m</w:t>
            </w:r>
            <w:r>
              <w:rPr>
                <w:rFonts w:hint="default" w:ascii="Times New Roman" w:hAnsi="Times New Roman" w:eastAsia="宋体" w:cs="Times New Roman"/>
                <w:bCs/>
                <w:color w:val="auto"/>
                <w:sz w:val="24"/>
                <w:szCs w:val="24"/>
                <w:vertAlign w:val="superscript"/>
                <w:lang w:eastAsia="zh-CN"/>
              </w:rPr>
              <w:t>3</w:t>
            </w:r>
            <w:r>
              <w:rPr>
                <w:rFonts w:hint="default" w:ascii="Times New Roman" w:hAnsi="Times New Roman" w:eastAsia="宋体" w:cs="Times New Roman"/>
                <w:bCs/>
                <w:color w:val="auto"/>
                <w:sz w:val="24"/>
                <w:szCs w:val="24"/>
                <w:lang w:eastAsia="zh-CN"/>
              </w:rPr>
              <w:t>/a</w:t>
            </w:r>
            <w:r>
              <w:rPr>
                <w:rFonts w:hint="default" w:ascii="Times New Roman" w:hAnsi="Times New Roman" w:eastAsia="宋体" w:cs="Times New Roman"/>
                <w:bCs/>
                <w:color w:val="auto"/>
                <w:sz w:val="24"/>
                <w:szCs w:val="24"/>
                <w:lang w:val="zh-CN" w:eastAsia="zh-CN"/>
              </w:rPr>
              <w:t>，</w:t>
            </w:r>
            <w:r>
              <w:rPr>
                <w:rFonts w:hint="default" w:ascii="Times New Roman" w:hAnsi="Times New Roman" w:eastAsia="宋体" w:cs="Times New Roman"/>
                <w:bCs/>
                <w:color w:val="auto"/>
                <w:sz w:val="24"/>
                <w:szCs w:val="24"/>
                <w:lang w:eastAsia="zh-CN"/>
              </w:rPr>
              <w:t>20.25m</w:t>
            </w:r>
            <w:r>
              <w:rPr>
                <w:rFonts w:hint="default" w:ascii="Times New Roman" w:hAnsi="Times New Roman" w:eastAsia="宋体" w:cs="Times New Roman"/>
                <w:bCs/>
                <w:color w:val="auto"/>
                <w:sz w:val="24"/>
                <w:szCs w:val="24"/>
                <w:vertAlign w:val="superscript"/>
                <w:lang w:eastAsia="zh-CN"/>
              </w:rPr>
              <w:t>3</w:t>
            </w:r>
            <w:r>
              <w:rPr>
                <w:rFonts w:hint="default" w:ascii="Times New Roman" w:hAnsi="Times New Roman" w:eastAsia="宋体" w:cs="Times New Roman"/>
                <w:bCs/>
                <w:color w:val="auto"/>
                <w:sz w:val="24"/>
                <w:szCs w:val="24"/>
                <w:lang w:eastAsia="zh-CN"/>
              </w:rPr>
              <w:t>/d。胶塞、粗细、精洗等清洗废水经污水管网排入</w:t>
            </w:r>
            <w:r>
              <w:rPr>
                <w:rFonts w:hint="eastAsia" w:eastAsia="宋体" w:cs="Times New Roman"/>
                <w:bCs/>
                <w:color w:val="auto"/>
                <w:sz w:val="24"/>
                <w:szCs w:val="24"/>
                <w:lang w:val="zh-CN" w:eastAsia="zh-CN"/>
              </w:rPr>
              <w:t>泾河新城第二污水处理厂</w:t>
            </w:r>
            <w:r>
              <w:rPr>
                <w:rFonts w:hint="default" w:ascii="Times New Roman" w:hAnsi="Times New Roman" w:eastAsia="宋体" w:cs="Times New Roman"/>
                <w:bCs/>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灭菌冷却水</w:t>
            </w:r>
          </w:p>
          <w:p>
            <w:pPr>
              <w:pStyle w:val="19"/>
              <w:spacing w:line="336" w:lineRule="auto"/>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color w:val="auto"/>
                <w:sz w:val="24"/>
                <w:szCs w:val="24"/>
                <w:lang w:eastAsia="zh-CN"/>
              </w:rPr>
              <w:t>水浴灭菌循环用水定期补水，不产生废水。蒸汽灭菌产生少量的冷却水，产生量为15m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/a，0.05m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/d，冷却水</w:t>
            </w:r>
            <w:r>
              <w:rPr>
                <w:rFonts w:hint="default" w:ascii="Times New Roman" w:hAnsi="Times New Roman" w:eastAsia="宋体" w:cs="Times New Roman"/>
                <w:bCs/>
                <w:color w:val="auto"/>
                <w:sz w:val="24"/>
                <w:szCs w:val="24"/>
                <w:lang w:eastAsia="zh-CN"/>
              </w:rPr>
              <w:t>经污水管网排入</w:t>
            </w:r>
            <w:r>
              <w:rPr>
                <w:rFonts w:hint="eastAsia" w:eastAsia="宋体" w:cs="Times New Roman"/>
                <w:bCs/>
                <w:color w:val="auto"/>
                <w:sz w:val="24"/>
                <w:szCs w:val="24"/>
                <w:lang w:val="zh-CN" w:eastAsia="zh-CN"/>
              </w:rPr>
              <w:t>泾河新城第二污水处理厂</w:t>
            </w:r>
            <w:r>
              <w:rPr>
                <w:rFonts w:hint="default" w:ascii="Times New Roman" w:hAnsi="Times New Roman" w:eastAsia="宋体" w:cs="Times New Roman"/>
                <w:bCs/>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设备清洗废水</w:t>
            </w:r>
          </w:p>
          <w:p>
            <w:pPr>
              <w:spacing w:line="336" w:lineRule="auto"/>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color w:val="auto"/>
                <w:sz w:val="24"/>
                <w:szCs w:val="24"/>
                <w:lang w:eastAsia="zh-CN"/>
              </w:rPr>
              <w:t>设备清洗废水按0.8的产污系数，则产生废水1200m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/a，4m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/d。设备清洗</w:t>
            </w:r>
            <w:r>
              <w:rPr>
                <w:rFonts w:hint="default" w:ascii="Times New Roman" w:hAnsi="Times New Roman" w:eastAsia="宋体" w:cs="Times New Roman"/>
                <w:bCs/>
                <w:color w:val="auto"/>
                <w:sz w:val="24"/>
                <w:szCs w:val="24"/>
                <w:lang w:eastAsia="zh-CN"/>
              </w:rPr>
              <w:t>废水经污水管网排入</w:t>
            </w:r>
            <w:r>
              <w:rPr>
                <w:rFonts w:hint="eastAsia" w:eastAsia="宋体" w:cs="Times New Roman"/>
                <w:bCs/>
                <w:color w:val="auto"/>
                <w:sz w:val="24"/>
                <w:szCs w:val="24"/>
                <w:lang w:val="zh-CN" w:eastAsia="zh-CN"/>
              </w:rPr>
              <w:t>泾河新城第二污水处理厂</w:t>
            </w:r>
            <w:r>
              <w:rPr>
                <w:rFonts w:hint="default" w:ascii="Times New Roman" w:hAnsi="Times New Roman" w:eastAsia="宋体" w:cs="Times New Roman"/>
                <w:bCs/>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车间清洗废水</w:t>
            </w:r>
          </w:p>
          <w:p>
            <w:pPr>
              <w:spacing w:line="336" w:lineRule="auto"/>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color w:val="auto"/>
                <w:sz w:val="24"/>
                <w:szCs w:val="24"/>
                <w:lang w:eastAsia="zh-CN"/>
              </w:rPr>
              <w:t>车间清洗废水按0.8的产污系数，则产生废水372m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/a，1.24m</w:t>
            </w:r>
            <w:r>
              <w:rPr>
                <w:rFonts w:hint="default" w:ascii="Times New Roman" w:hAnsi="Times New Roman" w:cs="Times New Roman"/>
                <w:color w:val="auto"/>
                <w:sz w:val="24"/>
                <w:szCs w:val="24"/>
                <w:vertAlign w:val="superscript"/>
                <w:lang w:eastAsia="zh-CN"/>
              </w:rPr>
              <w:t>3</w:t>
            </w:r>
            <w:r>
              <w:rPr>
                <w:rFonts w:hint="default" w:ascii="Times New Roman" w:hAnsi="Times New Roman" w:cs="Times New Roman"/>
                <w:color w:val="auto"/>
                <w:sz w:val="24"/>
                <w:szCs w:val="24"/>
                <w:lang w:eastAsia="zh-CN"/>
              </w:rPr>
              <w:t>/d。车间清洗废水</w:t>
            </w:r>
            <w:r>
              <w:rPr>
                <w:rFonts w:hint="default" w:ascii="Times New Roman" w:hAnsi="Times New Roman" w:eastAsia="宋体" w:cs="Times New Roman"/>
                <w:bCs/>
                <w:color w:val="auto"/>
                <w:sz w:val="24"/>
                <w:szCs w:val="24"/>
                <w:lang w:eastAsia="zh-CN"/>
              </w:rPr>
              <w:t>经污水管网排入</w:t>
            </w:r>
            <w:r>
              <w:rPr>
                <w:rFonts w:hint="eastAsia" w:eastAsia="宋体" w:cs="Times New Roman"/>
                <w:bCs/>
                <w:color w:val="auto"/>
                <w:sz w:val="24"/>
                <w:szCs w:val="24"/>
                <w:lang w:val="zh-CN" w:eastAsia="zh-CN"/>
              </w:rPr>
              <w:t>泾河新城第二污水处理厂</w:t>
            </w:r>
            <w:r>
              <w:rPr>
                <w:rFonts w:hint="default" w:ascii="Times New Roman" w:hAnsi="Times New Roman" w:eastAsia="宋体" w:cs="Times New Roman"/>
                <w:bCs/>
                <w:color w:val="auto"/>
                <w:sz w:val="24"/>
                <w:szCs w:val="24"/>
                <w:lang w:eastAsia="zh-CN"/>
              </w:rPr>
              <w:t>。</w:t>
            </w:r>
          </w:p>
          <w:p>
            <w:pPr>
              <w:numPr>
                <w:ilvl w:val="0"/>
                <w:numId w:val="8"/>
              </w:numPr>
              <w:spacing w:line="336" w:lineRule="auto"/>
              <w:ind w:leftChars="0" w:firstLineChars="0"/>
              <w:jc w:val="both"/>
              <w:rPr>
                <w:rFonts w:hint="default" w:ascii="Times New Roman" w:hAnsi="Times New Roman" w:eastAsia="宋体" w:cs="Times New Roman"/>
                <w:bCs/>
                <w:color w:val="auto"/>
                <w:sz w:val="24"/>
                <w:szCs w:val="24"/>
                <w:lang w:eastAsia="zh-CN"/>
              </w:rPr>
            </w:pPr>
            <w:r>
              <w:rPr>
                <w:rFonts w:hint="eastAsia" w:eastAsia="宋体" w:cs="Times New Roman"/>
                <w:bCs/>
                <w:color w:val="auto"/>
                <w:sz w:val="24"/>
                <w:szCs w:val="24"/>
                <w:highlight w:val="none"/>
                <w:lang w:val="en-US" w:eastAsia="zh-CN"/>
              </w:rPr>
              <w:t>产品研发中心实验</w:t>
            </w:r>
            <w:r>
              <w:rPr>
                <w:rFonts w:hint="default" w:ascii="Times New Roman" w:hAnsi="Times New Roman" w:eastAsia="宋体" w:cs="Times New Roman"/>
                <w:bCs/>
                <w:color w:val="auto"/>
                <w:sz w:val="24"/>
                <w:szCs w:val="24"/>
                <w:lang w:eastAsia="zh-CN"/>
              </w:rPr>
              <w:t>二次清洗废水</w:t>
            </w:r>
          </w:p>
          <w:p>
            <w:pPr>
              <w:autoSpaceDE w:val="0"/>
              <w:autoSpaceDN w:val="0"/>
              <w:adjustRightInd w:val="0"/>
              <w:snapToGrid w:val="0"/>
              <w:spacing w:line="336" w:lineRule="auto"/>
              <w:ind w:firstLine="480"/>
              <w:jc w:val="both"/>
              <w:rPr>
                <w:rFonts w:hint="default" w:ascii="Times New Roman" w:hAnsi="Times New Roman" w:cs="Times New Roman"/>
                <w:color w:val="auto"/>
                <w:sz w:val="24"/>
                <w:szCs w:val="24"/>
                <w:lang w:eastAsia="zh-CN"/>
              </w:rPr>
            </w:pPr>
            <w:r>
              <w:rPr>
                <w:rFonts w:hint="eastAsia" w:eastAsia="宋体" w:cs="Times New Roman"/>
                <w:bCs/>
                <w:color w:val="auto"/>
                <w:sz w:val="24"/>
                <w:szCs w:val="24"/>
                <w:highlight w:val="none"/>
                <w:lang w:val="en-US" w:eastAsia="zh-CN"/>
              </w:rPr>
              <w:t>产品研发中心实验</w:t>
            </w:r>
            <w:r>
              <w:rPr>
                <w:rFonts w:hint="default" w:ascii="Times New Roman" w:hAnsi="Times New Roman" w:eastAsia="宋体" w:cs="Times New Roman"/>
                <w:color w:val="auto"/>
                <w:sz w:val="24"/>
                <w:szCs w:val="24"/>
                <w:lang w:eastAsia="zh-CN"/>
              </w:rPr>
              <w:t>产生的废水主要为</w:t>
            </w:r>
            <w:r>
              <w:rPr>
                <w:rFonts w:hint="eastAsia" w:eastAsia="宋体" w:cs="Times New Roman"/>
                <w:color w:val="auto"/>
                <w:sz w:val="24"/>
                <w:szCs w:val="24"/>
                <w:lang w:val="en-US" w:eastAsia="zh-CN"/>
              </w:rPr>
              <w:t>仪器</w:t>
            </w:r>
            <w:r>
              <w:rPr>
                <w:rFonts w:hint="default" w:ascii="Times New Roman" w:hAnsi="Times New Roman" w:eastAsia="宋体" w:cs="Times New Roman"/>
                <w:color w:val="auto"/>
                <w:sz w:val="24"/>
                <w:szCs w:val="24"/>
                <w:lang w:eastAsia="zh-CN"/>
              </w:rPr>
              <w:t>等二次清洗废水，</w:t>
            </w:r>
            <w:r>
              <w:rPr>
                <w:rFonts w:hint="eastAsia" w:eastAsia="宋体" w:cs="Times New Roman"/>
                <w:bCs/>
                <w:color w:val="auto"/>
                <w:sz w:val="24"/>
                <w:szCs w:val="24"/>
                <w:highlight w:val="none"/>
                <w:lang w:val="en-US" w:eastAsia="zh-CN"/>
              </w:rPr>
              <w:t>产品研发中心实验</w:t>
            </w:r>
            <w:r>
              <w:rPr>
                <w:rFonts w:hint="default" w:ascii="Times New Roman" w:hAnsi="Times New Roman" w:cs="Times New Roman"/>
                <w:color w:val="auto"/>
                <w:sz w:val="24"/>
                <w:szCs w:val="24"/>
                <w:lang w:eastAsia="zh-CN"/>
              </w:rPr>
              <w:t>用水按0.9的产污系数，则产生废水</w:t>
            </w:r>
            <w:r>
              <w:rPr>
                <w:rFonts w:hint="default" w:ascii="Times New Roman" w:hAnsi="Times New Roman" w:eastAsia="宋体" w:cs="Times New Roman"/>
                <w:color w:val="auto"/>
                <w:sz w:val="24"/>
                <w:szCs w:val="24"/>
                <w:lang w:eastAsia="zh-CN"/>
              </w:rPr>
              <w:t>54m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/a，0.18m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/d，</w:t>
            </w:r>
            <w:r>
              <w:rPr>
                <w:rFonts w:hint="eastAsia" w:eastAsia="宋体" w:cs="Times New Roman"/>
                <w:bCs/>
                <w:color w:val="auto"/>
                <w:sz w:val="24"/>
                <w:szCs w:val="24"/>
                <w:highlight w:val="none"/>
                <w:lang w:val="en-US" w:eastAsia="zh-CN"/>
              </w:rPr>
              <w:t>产品研发中心实验</w:t>
            </w:r>
            <w:r>
              <w:rPr>
                <w:rFonts w:hint="default" w:ascii="Times New Roman" w:hAnsi="Times New Roman" w:eastAsia="宋体" w:cs="Times New Roman"/>
                <w:color w:val="auto"/>
                <w:sz w:val="24"/>
                <w:szCs w:val="24"/>
                <w:lang w:eastAsia="zh-CN"/>
              </w:rPr>
              <w:t>用水</w:t>
            </w:r>
            <w:r>
              <w:rPr>
                <w:rFonts w:hint="default" w:ascii="Times New Roman" w:hAnsi="Times New Roman" w:cs="Times New Roman"/>
                <w:color w:val="auto"/>
                <w:sz w:val="24"/>
                <w:szCs w:val="24"/>
                <w:lang w:eastAsia="zh-CN"/>
              </w:rPr>
              <w:t>经污水管网排入</w:t>
            </w:r>
            <w:r>
              <w:rPr>
                <w:rFonts w:hint="eastAsia" w:cs="Times New Roman"/>
                <w:color w:val="auto"/>
                <w:sz w:val="24"/>
                <w:szCs w:val="24"/>
                <w:lang w:val="zh-CN" w:eastAsia="zh-CN"/>
              </w:rPr>
              <w:t>泾河新城第二污水处理厂</w:t>
            </w:r>
            <w:r>
              <w:rPr>
                <w:rFonts w:hint="default" w:ascii="Times New Roman" w:hAnsi="Times New Roman" w:cs="Times New Roman"/>
                <w:color w:val="auto"/>
                <w:sz w:val="24"/>
                <w:szCs w:val="24"/>
                <w:lang w:eastAsia="zh-CN"/>
              </w:rPr>
              <w:t>。</w:t>
            </w:r>
          </w:p>
          <w:p>
            <w:pPr>
              <w:numPr>
                <w:ilvl w:val="0"/>
                <w:numId w:val="6"/>
              </w:numP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项目水平衡</w:t>
            </w:r>
          </w:p>
          <w:p>
            <w:pPr>
              <w:autoSpaceDE w:val="0"/>
              <w:autoSpaceDN w:val="0"/>
              <w:adjustRightInd w:val="0"/>
              <w:snapToGrid w:val="0"/>
              <w:spacing w:line="336" w:lineRule="auto"/>
              <w:ind w:firstLine="480"/>
              <w:jc w:val="both"/>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color w:val="auto"/>
                <w:sz w:val="24"/>
                <w:szCs w:val="24"/>
                <w:lang w:eastAsia="zh-CN"/>
              </w:rPr>
              <w:t>本项目用水包括生产废水及生活污水。项目具体水平衡分析如下：</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w:t>
            </w:r>
            <w:r>
              <w:rPr>
                <w:rFonts w:hint="eastAsia" w:cs="Times New Roman"/>
                <w:b/>
                <w:color w:val="auto"/>
                <w:szCs w:val="21"/>
                <w:lang w:val="en-US" w:eastAsia="zh-CN"/>
              </w:rPr>
              <w:t>8</w:t>
            </w:r>
            <w:r>
              <w:rPr>
                <w:rFonts w:hint="default" w:ascii="Times New Roman" w:hAnsi="Times New Roman" w:cs="Times New Roman"/>
                <w:b/>
                <w:color w:val="auto"/>
                <w:szCs w:val="21"/>
                <w:lang w:eastAsia="zh-CN"/>
              </w:rPr>
              <w:t xml:space="preserve">  项目给排水情况一览表单位：m</w:t>
            </w:r>
            <w:r>
              <w:rPr>
                <w:rFonts w:hint="default" w:ascii="Times New Roman" w:hAnsi="Times New Roman" w:cs="Times New Roman"/>
                <w:b/>
                <w:color w:val="auto"/>
                <w:szCs w:val="21"/>
                <w:vertAlign w:val="superscript"/>
                <w:lang w:eastAsia="zh-CN"/>
              </w:rPr>
              <w:t>3</w:t>
            </w:r>
            <w:r>
              <w:rPr>
                <w:rFonts w:hint="default" w:ascii="Times New Roman" w:hAnsi="Times New Roman" w:cs="Times New Roman"/>
                <w:b/>
                <w:color w:val="auto"/>
                <w:szCs w:val="21"/>
                <w:lang w:eastAsia="zh-CN"/>
              </w:rPr>
              <w:t>/d</w:t>
            </w:r>
          </w:p>
          <w:tbl>
            <w:tblPr>
              <w:tblStyle w:val="26"/>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3"/>
              <w:gridCol w:w="677"/>
              <w:gridCol w:w="1087"/>
              <w:gridCol w:w="911"/>
              <w:gridCol w:w="919"/>
              <w:gridCol w:w="976"/>
              <w:gridCol w:w="1037"/>
              <w:gridCol w:w="929"/>
              <w:gridCol w:w="12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gridSpan w:val="3"/>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用水项目</w:t>
                  </w:r>
                </w:p>
              </w:tc>
              <w:tc>
                <w:tcPr>
                  <w:tcW w:w="1101"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用水</w:t>
                  </w:r>
                </w:p>
              </w:tc>
              <w:tc>
                <w:tcPr>
                  <w:tcW w:w="587"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纯化水制备量</w:t>
                  </w:r>
                </w:p>
              </w:tc>
              <w:tc>
                <w:tcPr>
                  <w:tcW w:w="624"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损耗量</w:t>
                  </w:r>
                </w:p>
              </w:tc>
              <w:tc>
                <w:tcPr>
                  <w:tcW w:w="559"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eastAsia="zh-CN"/>
                    </w:rPr>
                    <w:t>排放量</w:t>
                  </w:r>
                </w:p>
              </w:tc>
              <w:tc>
                <w:tcPr>
                  <w:tcW w:w="727"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eastAsia="zh-CN"/>
                    </w:rPr>
                    <w:t>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gridSpan w:val="3"/>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54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新鲜水</w:t>
                  </w:r>
                </w:p>
              </w:tc>
              <w:tc>
                <w:tcPr>
                  <w:tcW w:w="55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纯化水</w:t>
                  </w:r>
                </w:p>
              </w:tc>
              <w:tc>
                <w:tcPr>
                  <w:tcW w:w="587"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rPr>
                  </w:pPr>
                </w:p>
              </w:tc>
              <w:tc>
                <w:tcPr>
                  <w:tcW w:w="624"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rPr>
                  </w:pPr>
                </w:p>
              </w:tc>
              <w:tc>
                <w:tcPr>
                  <w:tcW w:w="559"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rPr>
                  </w:pP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生产用水</w:t>
                  </w:r>
                </w:p>
              </w:tc>
              <w:tc>
                <w:tcPr>
                  <w:tcW w:w="1061" w:type="pct"/>
                  <w:gridSpan w:val="2"/>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制水间用水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rPr>
                  </w:pPr>
                  <w:r>
                    <w:rPr>
                      <w:rFonts w:hint="eastAsia" w:eastAsia="宋体" w:cs="Times New Roman"/>
                      <w:color w:val="auto"/>
                      <w:szCs w:val="21"/>
                      <w:lang w:val="en-US" w:eastAsia="zh-CN" w:bidi="ar"/>
                    </w:rPr>
                    <w:t>600.51</w:t>
                  </w:r>
                </w:p>
              </w:tc>
              <w:tc>
                <w:tcPr>
                  <w:tcW w:w="553"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8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390.33</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eastAsia="宋体" w:cs="Times New Roman"/>
                      <w:color w:val="auto"/>
                      <w:szCs w:val="21"/>
                      <w:lang w:val="en-US" w:eastAsia="zh-CN"/>
                    </w:rPr>
                    <w:t>210.18</w:t>
                  </w:r>
                </w:p>
              </w:tc>
              <w:tc>
                <w:tcPr>
                  <w:tcW w:w="727" w:type="pct"/>
                  <w:vMerge w:val="restar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经污水管网排入</w:t>
                  </w:r>
                  <w:r>
                    <w:rPr>
                      <w:rFonts w:hint="eastAsia" w:eastAsia="宋体" w:cs="Times New Roman"/>
                      <w:color w:val="auto"/>
                      <w:szCs w:val="21"/>
                      <w:lang w:val="zh-CN" w:eastAsia="zh-CN" w:bidi="ar"/>
                    </w:rPr>
                    <w:t>泾河新城第二污水处理厂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7"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纯化水及过滤后的注射用水</w:t>
                  </w:r>
                </w:p>
              </w:tc>
              <w:tc>
                <w:tcPr>
                  <w:tcW w:w="65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洗瓶用水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28</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2.8</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25.2</w:t>
                  </w: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5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Style w:val="67"/>
                      <w:rFonts w:hint="default" w:ascii="Times New Roman" w:hAnsi="Times New Roman" w:cs="Times New Roman"/>
                      <w:color w:val="auto"/>
                      <w:lang w:eastAsia="zh-CN" w:bidi="ar"/>
                    </w:rPr>
                    <w:t>胶塞等清洗用水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22.5</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2.25</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20.25</w:t>
                  </w: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5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灭菌用水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27</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26.95</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0.05</w:t>
                  </w: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5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Style w:val="67"/>
                      <w:rFonts w:hint="default" w:ascii="Times New Roman" w:hAnsi="Times New Roman" w:cs="Times New Roman"/>
                      <w:color w:val="auto"/>
                      <w:lang w:eastAsia="zh-CN" w:bidi="ar"/>
                    </w:rPr>
                    <w:t>配液用水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307.83</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w:t>
                  </w: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5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Style w:val="67"/>
                      <w:rFonts w:hint="default" w:ascii="Times New Roman" w:hAnsi="Times New Roman" w:cs="Times New Roman"/>
                      <w:color w:val="auto"/>
                      <w:lang w:eastAsia="zh-CN" w:bidi="ar"/>
                    </w:rPr>
                    <w:t>设备清洗用水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5</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w:t>
                  </w:r>
                </w:p>
              </w:tc>
              <w:tc>
                <w:tcPr>
                  <w:tcW w:w="727" w:type="pct"/>
                  <w:vMerge w:val="continue"/>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061" w:type="pct"/>
                  <w:gridSpan w:val="2"/>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Style w:val="67"/>
                      <w:rFonts w:hint="default" w:ascii="Times New Roman" w:hAnsi="Times New Roman" w:cs="Times New Roman"/>
                      <w:color w:val="auto"/>
                      <w:lang w:eastAsia="zh-CN" w:bidi="ar"/>
                    </w:rPr>
                    <w:t>车间清洁用水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1.55</w:t>
                  </w:r>
                </w:p>
              </w:tc>
              <w:tc>
                <w:tcPr>
                  <w:tcW w:w="553"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0.31</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1.24</w:t>
                  </w:r>
                </w:p>
              </w:tc>
              <w:tc>
                <w:tcPr>
                  <w:tcW w:w="72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8"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061" w:type="pct"/>
                  <w:gridSpan w:val="2"/>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Style w:val="67"/>
                      <w:rFonts w:hint="default" w:ascii="Times New Roman" w:hAnsi="Times New Roman" w:cs="Times New Roman"/>
                      <w:color w:val="auto"/>
                      <w:lang w:eastAsia="zh-CN" w:bidi="ar"/>
                    </w:rPr>
                    <w:t>实验用水</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0.2</w:t>
                  </w:r>
                </w:p>
              </w:tc>
              <w:tc>
                <w:tcPr>
                  <w:tcW w:w="553" w:type="pct"/>
                  <w:tcBorders>
                    <w:tl2br w:val="nil"/>
                    <w:tr2bl w:val="nil"/>
                  </w:tcBorders>
                  <w:vAlign w:val="center"/>
                </w:tcPr>
                <w:p>
                  <w:pPr>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624"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w:t>
                  </w:r>
                </w:p>
              </w:tc>
              <w:tc>
                <w:tcPr>
                  <w:tcW w:w="55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0.18</w:t>
                  </w:r>
                </w:p>
              </w:tc>
              <w:tc>
                <w:tcPr>
                  <w:tcW w:w="72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gridSpan w:val="3"/>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合计</w:t>
                  </w:r>
                </w:p>
              </w:tc>
              <w:tc>
                <w:tcPr>
                  <w:tcW w:w="548"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bidi="ar"/>
                    </w:rPr>
                    <w:t>602.26</w:t>
                  </w:r>
                </w:p>
              </w:tc>
              <w:tc>
                <w:tcPr>
                  <w:tcW w:w="553"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390.33</w:t>
                  </w:r>
                </w:p>
              </w:tc>
              <w:tc>
                <w:tcPr>
                  <w:tcW w:w="58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390.33</w:t>
                  </w:r>
                </w:p>
              </w:tc>
              <w:tc>
                <w:tcPr>
                  <w:tcW w:w="624"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33.33</w:t>
                  </w:r>
                </w:p>
              </w:tc>
              <w:tc>
                <w:tcPr>
                  <w:tcW w:w="559"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bidi="ar"/>
                    </w:rPr>
                    <w:t>261.1</w:t>
                  </w:r>
                </w:p>
              </w:tc>
              <w:tc>
                <w:tcPr>
                  <w:tcW w:w="727"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r>
          </w:tbl>
          <w:p>
            <w:pPr>
              <w:pStyle w:val="42"/>
              <w:adjustRightInd w:val="0"/>
              <w:snapToGrid w:val="0"/>
              <w:ind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水平衡图如下：</w:t>
            </w:r>
          </w:p>
          <w:p>
            <w:pPr>
              <w:pStyle w:val="42"/>
              <w:adjustRightInd w:val="0"/>
              <w:snapToGrid w:val="0"/>
              <w:ind w:left="0" w:leftChars="0" w:right="0" w:rightChars="0" w:firstLine="0" w:firstLineChars="0"/>
              <w:jc w:val="center"/>
              <w:rPr>
                <w:rFonts w:hint="default" w:ascii="Times New Roman" w:hAnsi="Times New Roman" w:eastAsia="宋体" w:cs="Times New Roman"/>
                <w:b/>
                <w:bCs/>
                <w:color w:val="auto"/>
                <w:lang w:eastAsia="zh-CN"/>
              </w:rPr>
            </w:pPr>
            <w:r>
              <w:rPr>
                <w:rFonts w:hint="default" w:ascii="Times New Roman" w:hAnsi="Times New Roman" w:cs="Times New Roman"/>
                <w:color w:val="auto"/>
              </w:rPr>
              <mc:AlternateContent>
                <mc:Choice Requires="wpg">
                  <w:drawing>
                    <wp:anchor distT="0" distB="0" distL="114300" distR="114300" simplePos="0" relativeHeight="251659264" behindDoc="0" locked="0" layoutInCell="1" allowOverlap="1">
                      <wp:simplePos x="0" y="0"/>
                      <wp:positionH relativeFrom="column">
                        <wp:posOffset>2891155</wp:posOffset>
                      </wp:positionH>
                      <wp:positionV relativeFrom="paragraph">
                        <wp:posOffset>337185</wp:posOffset>
                      </wp:positionV>
                      <wp:extent cx="81915" cy="2325370"/>
                      <wp:effectExtent l="3810" t="2540" r="9525" b="15240"/>
                      <wp:wrapNone/>
                      <wp:docPr id="1" name="组合 1"/>
                      <wp:cNvGraphicFramePr/>
                      <a:graphic xmlns:a="http://schemas.openxmlformats.org/drawingml/2006/main">
                        <a:graphicData uri="http://schemas.microsoft.com/office/word/2010/wordprocessingGroup">
                          <wpg:wgp>
                            <wpg:cNvGrpSpPr/>
                            <wpg:grpSpPr>
                              <a:xfrm>
                                <a:off x="0" y="0"/>
                                <a:ext cx="81915" cy="2325370"/>
                                <a:chOff x="6819" y="435202"/>
                                <a:chExt cx="129" cy="3662"/>
                              </a:xfrm>
                            </wpg:grpSpPr>
                            <wps:wsp>
                              <wps:cNvPr id="4" name="直接连接符 4"/>
                              <wps:cNvCnPr/>
                              <wps:spPr>
                                <a:xfrm flipV="1">
                                  <a:off x="6827" y="435768"/>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直接连接符 5"/>
                              <wps:cNvCnPr/>
                              <wps:spPr>
                                <a:xfrm flipV="1">
                                  <a:off x="6827" y="435202"/>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直接连接符 6"/>
                              <wps:cNvCnPr/>
                              <wps:spPr>
                                <a:xfrm flipV="1">
                                  <a:off x="6831" y="436342"/>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直接连接符 7"/>
                              <wps:cNvCnPr/>
                              <wps:spPr>
                                <a:xfrm flipV="1">
                                  <a:off x="6822" y="436922"/>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直接连接符 8"/>
                              <wps:cNvCnPr/>
                              <wps:spPr>
                                <a:xfrm flipV="1">
                                  <a:off x="6819" y="438137"/>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 name="直接连接符 31"/>
                              <wps:cNvCnPr/>
                              <wps:spPr>
                                <a:xfrm flipV="1">
                                  <a:off x="6829" y="437476"/>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 name="直接连接符 2"/>
                              <wps:cNvCnPr/>
                              <wps:spPr>
                                <a:xfrm flipV="1">
                                  <a:off x="6829" y="438706"/>
                                  <a:ext cx="117" cy="1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27.65pt;margin-top:26.55pt;height:183.1pt;width:6.45pt;z-index:251659264;mso-width-relative:page;mso-height-relative:page;" coordorigin="6819,435202" coordsize="129,3662" o:gfxdata="UEsDBAoAAAAAAIdO4kAAAAAAAAAAAAAAAAAEAAAAZHJzL1BLAwQUAAAACACHTuJAl5oyTtoAAAAK&#10;AQAADwAAAGRycy9kb3ducmV2LnhtbE2PwUrDQBCG74LvsIzgzW62aUqN2RQp6qkItoJ4m2anSWh2&#10;N2S3Sfv2jie9zTAf/3x/sb7YTow0hNY7DWqWgCBXedO6WsPn/vVhBSJEdAY770jDlQKsy9ubAnPj&#10;J/dB4y7WgkNcyFFDE2OfSxmqhiyGme/J8e3oB4uR16GWZsCJw20n50mylBZbxx8a7GnTUHXana2G&#10;twmn51S9jNvTcXP93mfvX1tFWt/fqeQJRKRL/IPhV5/VoWSngz87E0SnYZFlKaMaslSBYGCxXM1B&#10;HHhQjynIspD/K5Q/UEsDBBQAAAAIAIdO4kCwYQv68QIAAKQPAAAOAAAAZHJzL2Uyb0RvYy54bWzt&#10;Vz9vEzEU35H4DpZ3erlLcklPvXRoaBcESAV21+f7I/lsy3Zz6c7AhNiR2GBiZGPg00D5GDz7LtcS&#10;glRSlCkZLrbf8/N7v9/zs310vKw5WjBtKilSHB4MMGKCyqwSRYpfvjh9NMXIWCIywqVgKb5iBh/P&#10;Hj44alTCIllKnjGNwIgwSaNSXFqrkiAwtGQ1MQdSMQHCXOqaWOjqIsg0acB6zYNoMIiDRupMaUmZ&#10;MTA6b4W4s6jvYlDmeUXZXNLLmgnbWtWMEwshmbJSBs+8t3nOqH2W54ZZxFMMkVr/hUWgfeG+weyI&#10;JIUmqqxo5wK5iwtrMdWkErBob2pOLEGXuvrDVF1RLY3M7QGVddAG4hGBKMLBGjZnWl4qH0uRNIXq&#10;QQei1lDf2ix9uniuUZVBJmAkSA2EX399/f3dGxQ6bBpVJKByptW5eq67gaLtuXCXua7dPwSClh7V&#10;qx5VtrSIwuA0PAzHGFGQRMNoPJx0qNMSqHGzYtDACMSj4TgaRC0ntHzczQ8jkLrZwzj2wmC1buDc&#10;671pFCSkuUHJ3A+l85Io5sE3DoIOpVGP0vsvP95+/PntA3yvP39CoxYur3siOqxMYgC2FVAo55V6&#10;5ZC+BVk8jSar4CfxtA1+BV0YgsyFHo69pI+cJEobe8ZkjVwjxbwSzlmSkMUTY4EoUF2puGEhTyvO&#10;fbZzgZoUH44jRwqBHZzDzoFmrSALjCgwIryA0kCt9haN5FXmZjs7RhcXJ1yjBXEbyv+cy7Dab2pu&#10;6TkxZavnRZ0aF6DtqGqRca0LmV15wPw4UOjybgdcQvxdxq9xOf4PXPaJvOdyF1zGf+My3prLIVRE&#10;X5Ti4agrSnsud8El1LzN+3KyNZdRtOLyEJq+DO653AWXcJnczKU/z1yZh7P1387L/rIwDYc+I0iy&#10;53IXXLqCuJlMkMCe2opNd7nzVXYymvhavWdzN7cfqIibyfT18X5cTieDPZfuMeLvuv7x5u/I3UPT&#10;vQ5v973WzeN69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XmjJO2gAAAAoBAAAPAAAAAAAAAAEA&#10;IAAAACIAAABkcnMvZG93bnJldi54bWxQSwECFAAUAAAACACHTuJAsGEL+vECAACkDwAADgAAAAAA&#10;AAABACAAAAApAQAAZHJzL2Uyb0RvYy54bWxQSwUGAAAAAAYABgBZAQAAjAYAAAAA&#10;">
                      <o:lock v:ext="edit" aspectratio="f"/>
                      <v:line id="_x0000_s1026" o:spid="_x0000_s1026" o:spt="20" style="position:absolute;left:6827;top:435768;flip:y;height:158;width:117;" filled="f" stroked="t" coordsize="21600,21600" o:gfxdata="UEsDBAoAAAAAAIdO4kAAAAAAAAAAAAAAAAAEAAAAZHJzL1BLAwQUAAAACACHTuJAENIJTbsAAADa&#10;AAAADwAAAGRycy9kb3ducmV2LnhtbEWPQWsCMRSE74L/ITzBW03UInU1iohKoSBUV8/PzXN3cfOy&#10;bOJq/31TKHgcZuYbZr582kq01PjSsYbhQIEgzpwpOdeQHrdvHyB8QDZYOSYNP+Rhueh25pgY9+Bv&#10;ag8hFxHCPkENRQh1IqXPCrLoB64mjt7VNRZDlE0uTYOPCLeVHCk1kRZLjgsF1rQuKLsd7lbD6vy1&#10;Ge/bi3WVmebpydhU7UZa93tDNQMR6Ble4f/2p9HwDn9X4g2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NIJTbsAAADa&#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line id="_x0000_s1026" o:spid="_x0000_s1026" o:spt="20" style="position:absolute;left:6827;top:435202;flip:y;height:158;width:117;" filled="f" stroked="t" coordsize="21600,21600" o:gfxdata="UEsDBAoAAAAAAIdO4kAAAAAAAAAAAAAAAAAEAAAAZHJzL1BLAwQUAAAACACHTuJAf56s1rsAAADa&#10;AAAADwAAAGRycy9kb3ducmV2LnhtbEWPQWsCMRSE74L/ITzBW01UKnU1iohKoSBUV8/PzXN3cfOy&#10;bOJq/31TKHgcZuYbZr582kq01PjSsYbhQIEgzpwpOdeQHrdvHyB8QDZYOSYNP+Rhueh25pgY9+Bv&#10;ag8hFxHCPkENRQh1IqXPCrLoB64mjt7VNRZDlE0uTYOPCLeVHCk1kRZLjgsF1rQuKLsd7lbD6vy1&#10;Ge/bi3WVmebpydhU7UZa93tDNQMR6Ble4f/2p9HwDn9X4g2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56s1rsAAADa&#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line id="_x0000_s1026" o:spid="_x0000_s1026" o:spt="20" style="position:absolute;left:6831;top:436342;flip:y;height:158;width:117;" filled="f" stroked="t" coordsize="21600,21600" o:gfxdata="UEsDBAoAAAAAAIdO4kAAAAAAAAAAAAAAAAAEAAAAZHJzL1BLAwQUAAAACACHTuJAj0wyobsAAADa&#10;AAAADwAAAGRycy9kb3ducmV2LnhtbEWPQYvCMBSE7wv+h/CEva2JCrJWo4ioLAjCavX8bJ5tsXkp&#10;Taz6783CgsdhZr5hpvOHrURLjS8da+j3FAjizJmScw3pYf31DcIHZIOVY9LwJA/zWedjiolxd/6l&#10;dh9yESHsE9RQhFAnUvqsIIu+52ri6F1cYzFE2eTSNHiPcFvJgVIjabHkuFBgTcuCsuv+ZjUsTtvV&#10;cNeeravMOE+PxqZqM9D6s9tXExCBHuEd/m//GA0j+LsSb4C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0wyobsAAADa&#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line id="_x0000_s1026" o:spid="_x0000_s1026" o:spt="20" style="position:absolute;left:6822;top:436922;flip:y;height:158;width:117;" filled="f" stroked="t" coordsize="21600,21600" o:gfxdata="UEsDBAoAAAAAAIdO4kAAAAAAAAAAAAAAAAAEAAAAZHJzL1BLAwQUAAAACACHTuJA4ACXOrsAAADa&#10;AAAADwAAAGRycy9kb3ducmV2LnhtbEWPQWsCMRSE74L/ITzBW01UqHU1iohKoSBUV8/PzXN3cfOy&#10;bOJq/31TKHgcZuYbZr582kq01PjSsYbhQIEgzpwpOdeQHrdvHyB8QDZYOSYNP+Rhueh25pgY9+Bv&#10;ag8hFxHCPkENRQh1IqXPCrLoB64mjt7VNRZDlE0uTYOPCLeVHCn1Li2WHBcKrGldUHY73K2G1flr&#10;M963F+sqM83Tk7Gp2o207veGagYi0DO8wv/tT6NhAn9X4g2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ACXOrsAAADa&#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line id="_x0000_s1026" o:spid="_x0000_s1026" o:spt="20" style="position:absolute;left:6819;top:438137;flip:y;height:158;width:117;" filled="f" stroked="t" coordsize="21600,21600" o:gfxdata="UEsDBAoAAAAAAIdO4kAAAAAAAAAAAAAAAAAEAAAAZHJzL1BLAwQUAAAACACHTuJAkZ8DSLkAAADa&#10;AAAADwAAAGRycy9kb3ducmV2LnhtbEVPXWvCMBR9H/gfwhX2tiY6GFttFBGVwWAwV32+Nte22NyU&#10;Jrbdv18eBB8P5ztbjbYRPXW+dqxhligQxIUzNZca8t/dyzsIH5ANNo5Jwx95WC0nTxmmxg38Q/0h&#10;lCKGsE9RQxVCm0rpi4os+sS1xJG7uM5iiLArpelwiOG2kXOl3qTFmmNDhS1tKiquh5vVsD59bV+/&#10;+7N1jfko86OxudrPtX6eztQCRKAxPMR396fRELfGK/EGyO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GfA0i5AAAA2gAA&#10;AA8AAAAAAAAAAQAgAAAAIgAAAGRycy9kb3ducmV2LnhtbFBLAQIUABQAAAAIAIdO4kAzLwWeOwAA&#10;ADkAAAAQAAAAAAAAAAEAIAAAAAgBAABkcnMvc2hhcGV4bWwueG1sUEsFBgAAAAAGAAYAWwEAALID&#10;AAAAAA==&#10;">
                        <v:fill on="f" focussize="0,0"/>
                        <v:stroke color="#000000 [3213]" joinstyle="round"/>
                        <v:imagedata o:title=""/>
                        <o:lock v:ext="edit" aspectratio="f"/>
                      </v:line>
                      <v:line id="_x0000_s1026" o:spid="_x0000_s1026" o:spt="20" style="position:absolute;left:6829;top:437476;flip:y;height:158;width:117;" filled="f" stroked="t" coordsize="21600,21600" o:gfxdata="UEsDBAoAAAAAAIdO4kAAAAAAAAAAAAAAAAAEAAAAZHJzL1BLAwQUAAAACACHTuJAMssXebwAAADb&#10;AAAADwAAAGRycy9kb3ducmV2LnhtbEWPQWvCQBSE74L/YXlCb2Y3CmJTVymiRRAKatrza/Y1Cc2+&#10;Ddk16r/vCoLHYWa+YRarq21ET52vHWtIEwWCuHCm5lJDftqO5yB8QDbYOCYNN/KwWg4HC8yMu/CB&#10;+mMoRYSwz1BDFUKbSemLiiz6xLXE0ft1ncUQZVdK0+Elwm0jJ0rNpMWa40KFLa0rKv6OZ6vh/Xu/&#10;mX72P9Y15rXMv4zN1cdE65dRqt5ABLqGZ/jR3hkN0xTuX+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LF3m8AAAA&#10;2wAAAA8AAAAAAAAAAQAgAAAAIgAAAGRycy9kb3ducmV2LnhtbFBLAQIUABQAAAAIAIdO4kAzLwWe&#10;OwAAADkAAAAQAAAAAAAAAAEAIAAAAAsBAABkcnMvc2hhcGV4bWwueG1sUEsFBgAAAAAGAAYAWwEA&#10;ALUDAAAAAA==&#10;">
                        <v:fill on="f" focussize="0,0"/>
                        <v:stroke color="#000000 [3213]" joinstyle="round"/>
                        <v:imagedata o:title=""/>
                        <o:lock v:ext="edit" aspectratio="f"/>
                      </v:line>
                      <v:line id="_x0000_s1026" o:spid="_x0000_s1026" o:spt="20" style="position:absolute;left:6829;top:438706;flip:y;height:158;width:117;" filled="f" stroked="t" coordsize="21600,21600" o:gfxdata="UEsDBAoAAAAAAIdO4kAAAAAAAAAAAAAAAAAEAAAAZHJzL1BLAwQUAAAACACHTuJA8Hc0orsAAADa&#10;AAAADwAAAGRycy9kb3ducmV2LnhtbEWPQWvCQBSE7wX/w/IEb3XXCKWmriKiIhSEatrza/aZBLNv&#10;Q3aN+u9dQfA4zMw3zHR+tbXoqPWVYw2joQJBnDtTcaEhO6zfP0H4gGywdkwabuRhPuu9TTE17sI/&#10;1O1DISKEfYoayhCaVEqfl2TRD11DHL2jay2GKNtCmhYvEW5rmSj1IS1WHBdKbGhZUn7an62Gxd/3&#10;arzr/q2rzaTIfo3N1CbRetAfqS8Qga7hFX62t0ZDAo8r8QbI2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c0orsAAADa&#10;AAAADwAAAAAAAAABACAAAAAiAAAAZHJzL2Rvd25yZXYueG1sUEsBAhQAFAAAAAgAh07iQDMvBZ47&#10;AAAAOQAAABAAAAAAAAAAAQAgAAAACgEAAGRycy9zaGFwZXhtbC54bWxQSwUGAAAAAAYABgBbAQAA&#10;tAMAAAAA&#10;">
                        <v:fill on="f" focussize="0,0"/>
                        <v:stroke color="#000000 [3213]" joinstyle="round"/>
                        <v:imagedata o:title=""/>
                        <o:lock v:ext="edit" aspectratio="f"/>
                      </v:line>
                    </v:group>
                  </w:pict>
                </mc:Fallback>
              </mc:AlternateContent>
            </w:r>
            <w:r>
              <w:rPr>
                <w:rFonts w:hint="default" w:ascii="Times New Roman" w:hAnsi="Times New Roman" w:cs="Times New Roman"/>
                <w:color w:val="auto"/>
              </w:rPr>
              <w:object>
                <v:shape id="_x0000_i1026" o:spt="75" type="#_x0000_t75" style="height:230.5pt;width:429.3pt;" o:ole="t" filled="f" o:preferrelative="t" stroked="f" coordsize="21600,21600">
                  <v:path/>
                  <v:fill on="f" focussize="0,0"/>
                  <v:stroke on="f"/>
                  <v:imagedata r:id="rId21" o:title=""/>
                  <o:lock v:ext="edit" aspectratio="f"/>
                  <w10:wrap type="none"/>
                  <w10:anchorlock/>
                </v:shape>
                <o:OLEObject Type="Embed" ProgID="Visio.Drawing.11" ShapeID="_x0000_i1026" DrawAspect="Content" ObjectID="_1468075726" r:id="rId20">
                  <o:LockedField>false</o:LockedField>
                </o:OLEObject>
              </w:object>
            </w:r>
            <w:r>
              <w:rPr>
                <w:rFonts w:hint="default" w:ascii="Times New Roman" w:hAnsi="Times New Roman" w:eastAsia="宋体" w:cs="Times New Roman"/>
                <w:b/>
                <w:bCs/>
                <w:color w:val="auto"/>
                <w:sz w:val="24"/>
                <w:szCs w:val="24"/>
                <w:lang w:eastAsia="zh-CN"/>
              </w:rPr>
              <w:t>图2-2  水平衡图（单位：m³/d）</w:t>
            </w:r>
          </w:p>
          <w:p>
            <w:pPr>
              <w:numPr>
                <w:ilvl w:val="0"/>
                <w:numId w:val="6"/>
              </w:numP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供电</w:t>
            </w:r>
          </w:p>
          <w:p>
            <w:pPr>
              <w:pStyle w:val="42"/>
              <w:adjustRightInd w:val="0"/>
              <w:snapToGrid w:val="0"/>
              <w:ind w:firstLine="480"/>
              <w:jc w:val="both"/>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lang w:eastAsia="zh-CN"/>
              </w:rPr>
              <w:t>供电由当地</w:t>
            </w:r>
            <w:r>
              <w:rPr>
                <w:rFonts w:hint="default" w:ascii="Times New Roman" w:hAnsi="Times New Roman" w:eastAsia="宋体" w:cs="Times New Roman"/>
                <w:color w:val="auto"/>
                <w:sz w:val="24"/>
                <w:szCs w:val="24"/>
                <w:lang w:eastAsia="zh-CN"/>
              </w:rPr>
              <w:t>市政供电</w:t>
            </w:r>
            <w:r>
              <w:rPr>
                <w:rFonts w:hint="default" w:ascii="Times New Roman" w:hAnsi="Times New Roman" w:eastAsia="宋体" w:cs="Times New Roman"/>
                <w:color w:val="auto"/>
                <w:kern w:val="2"/>
                <w:sz w:val="24"/>
                <w:szCs w:val="24"/>
                <w:lang w:eastAsia="zh-CN"/>
              </w:rPr>
              <w:t>，供给厂区内的生产、生活和场内照明用电，可满足项目正常运作的需要。</w:t>
            </w:r>
          </w:p>
          <w:p>
            <w:pPr>
              <w:numPr>
                <w:ilvl w:val="0"/>
                <w:numId w:val="6"/>
              </w:numPr>
              <w:autoSpaceDE w:val="0"/>
              <w:autoSpaceDN w:val="0"/>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采暖</w:t>
            </w:r>
          </w:p>
          <w:p>
            <w:pPr>
              <w:pStyle w:val="42"/>
              <w:adjustRightInd w:val="0"/>
              <w:snapToGrid w:val="0"/>
              <w:ind w:firstLine="480"/>
              <w:jc w:val="both"/>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lang w:eastAsia="zh-CN"/>
              </w:rPr>
              <w:t>办公楼采暖、制冷采用分体式空调；生产车间采用风冷型空调净化系统调节温度。</w:t>
            </w:r>
          </w:p>
          <w:p>
            <w:pPr>
              <w:pStyle w:val="39"/>
              <w:spacing w:line="360" w:lineRule="auto"/>
              <w:ind w:firstLine="482"/>
              <w:jc w:val="both"/>
              <w:rPr>
                <w:rFonts w:hint="default" w:ascii="Times New Roman" w:hAnsi="Times New Roman" w:eastAsia="宋体" w:cs="Times New Roman"/>
                <w:b/>
                <w:color w:val="auto"/>
                <w:szCs w:val="24"/>
                <w:lang w:eastAsia="zh-CN"/>
              </w:rPr>
            </w:pPr>
            <w:r>
              <w:rPr>
                <w:rFonts w:hint="default" w:ascii="Times New Roman" w:hAnsi="Times New Roman" w:eastAsia="宋体" w:cs="Times New Roman"/>
                <w:b/>
                <w:color w:val="auto"/>
                <w:szCs w:val="24"/>
                <w:lang w:eastAsia="zh-CN"/>
              </w:rPr>
              <w:t>7、厂区总体布置</w:t>
            </w:r>
          </w:p>
          <w:p>
            <w:pPr>
              <w:pStyle w:val="39"/>
              <w:spacing w:line="360" w:lineRule="auto"/>
              <w:ind w:firstLine="480"/>
              <w:jc w:val="both"/>
              <w:rPr>
                <w:rFonts w:hint="default" w:ascii="Times New Roman" w:hAnsi="Times New Roman" w:eastAsia="宋体" w:cs="Times New Roman"/>
                <w:bCs/>
                <w:color w:val="auto"/>
                <w:szCs w:val="24"/>
                <w:lang w:eastAsia="zh-CN"/>
              </w:rPr>
            </w:pPr>
            <w:r>
              <w:rPr>
                <w:rFonts w:hint="default" w:ascii="Times New Roman" w:hAnsi="Times New Roman" w:eastAsia="宋体" w:cs="Times New Roman"/>
                <w:color w:val="auto"/>
                <w:szCs w:val="24"/>
                <w:lang w:eastAsia="zh-CN"/>
              </w:rPr>
              <w:t>项目根据厂区“分区合理、工艺流畅、物流短捷、突出环保与安全”的原则，结合场地的用地条件及生产工艺，对项目场地布设进行了统筹安排。</w:t>
            </w:r>
            <w:r>
              <w:rPr>
                <w:rFonts w:hint="default" w:ascii="Times New Roman" w:hAnsi="Times New Roman" w:eastAsia="宋体" w:cs="Times New Roman"/>
                <w:bCs/>
                <w:color w:val="auto"/>
                <w:szCs w:val="24"/>
                <w:lang w:eastAsia="zh-CN"/>
              </w:rPr>
              <w:t>项目总平面图及生产车间平面布置图详见附图3。</w:t>
            </w:r>
          </w:p>
          <w:p>
            <w:pPr>
              <w:pStyle w:val="42"/>
              <w:adjustRightInd w:val="0"/>
              <w:snapToGrid w:val="0"/>
              <w:ind w:firstLine="480"/>
              <w:jc w:val="both"/>
              <w:rPr>
                <w:rFonts w:hint="default" w:ascii="Times New Roman" w:hAnsi="Times New Roman" w:eastAsia="宋体" w:cs="Times New Roman"/>
                <w:color w:val="auto"/>
                <w:kern w:val="2"/>
                <w:lang w:eastAsia="zh-CN"/>
              </w:rPr>
            </w:pPr>
            <w:r>
              <w:rPr>
                <w:rFonts w:hint="default" w:ascii="Times New Roman" w:hAnsi="Times New Roman" w:eastAsia="宋体" w:cs="Times New Roman"/>
                <w:color w:val="auto"/>
                <w:sz w:val="24"/>
                <w:szCs w:val="24"/>
                <w:lang w:eastAsia="zh-CN"/>
              </w:rPr>
              <w:t>本项目位于西咸新区泾河新城泾永路中段工业园，厂区地势平坦，水电供应齐备，建设条件良好。厂区大门位于厂区南侧，紧邻道路，便于生产过程中原料及产品的输送。本扩建生产车间位于厂区中央，车间功能分区明确，生产区布置按照工艺流程衔接合理，满足生产、安全卫生、环保等要求</w:t>
            </w:r>
            <w:r>
              <w:rPr>
                <w:rFonts w:hint="default" w:ascii="Times New Roman" w:hAnsi="Times New Roman" w:eastAsia="宋体" w:cs="Times New Roman"/>
                <w:color w:val="auto"/>
                <w:kern w:val="2"/>
                <w:sz w:val="24"/>
                <w:szCs w:val="24"/>
                <w:lang w:eastAsia="zh-CN"/>
              </w:rPr>
              <w:t>。</w:t>
            </w: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p>
            <w:pPr>
              <w:adjustRightInd w:val="0"/>
              <w:snapToGrid w:val="0"/>
              <w:ind w:firstLine="420"/>
              <w:jc w:val="both"/>
              <w:rPr>
                <w:rFonts w:hint="default" w:ascii="Times New Roman" w:hAnsi="Times New Roman" w:eastAsia="宋体" w:cs="Times New Roman"/>
                <w:color w:val="auto"/>
                <w:kern w:val="2"/>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2" w:hRule="atLeast"/>
        </w:trPr>
        <w:tc>
          <w:tcPr>
            <w:tcW w:w="726" w:type="dxa"/>
            <w:vAlign w:val="center"/>
          </w:tcPr>
          <w:p>
            <w:pPr>
              <w:pStyle w:val="35"/>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工艺流程和产排污环节</w:t>
            </w:r>
          </w:p>
        </w:tc>
        <w:tc>
          <w:tcPr>
            <w:tcW w:w="8566" w:type="dxa"/>
          </w:tcPr>
          <w:p>
            <w:pPr>
              <w:adjustRightInd w:val="0"/>
              <w:snapToGrid w:val="0"/>
              <w:ind w:left="0" w:leftChars="0" w:right="0" w:rightChars="0" w:firstLine="482"/>
              <w:jc w:val="both"/>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一、施工期工艺流程简述</w:t>
            </w:r>
          </w:p>
          <w:p>
            <w:pPr>
              <w:widowControl/>
              <w:ind w:left="0" w:leftChars="0" w:right="0" w:rightChars="0"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本项目依托现有厂房进行建设，施工期设备安装及调试会产生生活废水、安装噪声和生活垃圾，</w:t>
            </w:r>
            <w:r>
              <w:rPr>
                <w:rFonts w:hint="default" w:ascii="Times New Roman" w:hAnsi="Times New Roman" w:eastAsia="宋体" w:cs="Times New Roman"/>
                <w:color w:val="auto"/>
                <w:sz w:val="24"/>
                <w:szCs w:val="24"/>
                <w:lang w:eastAsia="zh-CN" w:bidi="ar"/>
              </w:rPr>
              <w:t>本项目施工量少，施工期较短，对周围环境的影响随施工期结束而终止。</w:t>
            </w:r>
          </w:p>
          <w:p>
            <w:pPr>
              <w:adjustRightInd w:val="0"/>
              <w:snapToGrid w:val="0"/>
              <w:ind w:left="0" w:leftChars="0" w:right="0" w:rightChars="0" w:firstLine="482"/>
              <w:jc w:val="both"/>
              <w:rPr>
                <w:rFonts w:hint="default" w:ascii="Times New Roman" w:hAnsi="Times New Roman" w:eastAsia="宋体" w:cs="Times New Roman"/>
                <w:b/>
                <w:color w:val="auto"/>
                <w:sz w:val="24"/>
                <w:szCs w:val="24"/>
                <w:lang w:eastAsia="zh-CN"/>
              </w:rPr>
            </w:pPr>
            <w:r>
              <w:rPr>
                <w:rFonts w:hint="default" w:ascii="Times New Roman" w:hAnsi="Times New Roman" w:eastAsia="宋体" w:cs="Times New Roman"/>
                <w:b/>
                <w:color w:val="auto"/>
                <w:sz w:val="24"/>
                <w:szCs w:val="24"/>
                <w:lang w:eastAsia="zh-CN"/>
              </w:rPr>
              <w:t>二、运营期工艺流程简述</w:t>
            </w:r>
          </w:p>
          <w:p>
            <w:pPr>
              <w:autoSpaceDE w:val="0"/>
              <w:autoSpaceDN w:val="0"/>
              <w:adjustRightInd w:val="0"/>
              <w:snapToGrid w:val="0"/>
              <w:ind w:left="0" w:leftChars="0" w:right="0" w:righ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本扩建项目新增年产最终灭菌大容量静脉注射剂（塑料瓶）2.2亿瓶、最终灭菌小容量注射剂3.5亿支、粉针剂4.5亿支。生产工艺流程及产污环节如下所示。</w:t>
            </w:r>
          </w:p>
          <w:p>
            <w:pPr>
              <w:numPr>
                <w:ilvl w:val="0"/>
                <w:numId w:val="9"/>
              </w:numPr>
              <w:autoSpaceDE w:val="0"/>
              <w:autoSpaceDN w:val="0"/>
              <w:adjustRightInd w:val="0"/>
              <w:snapToGrid w:val="0"/>
              <w:ind w:left="0" w:leftChars="0" w:right="0" w:rightChars="0" w:firstLine="482"/>
              <w:jc w:val="both"/>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最终灭菌大容量静脉注射剂（吹灌封）生产工艺流程：</w:t>
            </w:r>
          </w:p>
          <w:p>
            <w:pPr>
              <w:pStyle w:val="15"/>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object>
                <v:shape id="_x0000_i1027" o:spt="75" type="#_x0000_t75" style="height:439.5pt;width:424.9pt;" o:ole="t" filled="f" o:preferrelative="t" stroked="f" coordsize="21600,21600">
                  <v:path/>
                  <v:fill on="f" focussize="0,0"/>
                  <v:stroke on="f"/>
                  <v:imagedata r:id="rId23" o:title=""/>
                  <o:lock v:ext="edit" aspectratio="f"/>
                  <w10:wrap type="none"/>
                  <w10:anchorlock/>
                </v:shape>
                <o:OLEObject Type="Embed" ProgID="Visio.Drawing.11" ShapeID="_x0000_i1027" DrawAspect="Content" ObjectID="_1468075727" r:id="rId22">
                  <o:LockedField>false</o:LockedField>
                </o:OLEObject>
              </w:object>
            </w:r>
          </w:p>
          <w:p>
            <w:pPr>
              <w:autoSpaceDE w:val="0"/>
              <w:autoSpaceDN w:val="0"/>
              <w:adjustRightInd w:val="0"/>
              <w:snapToGrid w:val="0"/>
              <w:ind w:left="0" w:leftChars="0" w:firstLine="0" w:firstLineChars="0"/>
              <w:jc w:val="center"/>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图2-3  最终灭菌大容量静脉注射剂生产工艺流程及产污环节图</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注射用水制备：将饮用水经反渗透离子交换后得到纯化水，再将其蒸馏得到注射用水，注射用水再经过滤后备用。其中蒸馏的热源来自于锅炉。</w:t>
            </w:r>
          </w:p>
          <w:p>
            <w:pPr>
              <w:pStyle w:val="43"/>
              <w:adjustRightInd w:val="0"/>
              <w:snapToGrid w:val="0"/>
              <w:jc w:val="both"/>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产污情况：此工序会有废水产生。</w:t>
            </w:r>
          </w:p>
          <w:p>
            <w:pPr>
              <w:numPr>
                <w:ilvl w:val="0"/>
                <w:numId w:val="10"/>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原辅料上料：</w:t>
            </w:r>
            <w:r>
              <w:rPr>
                <w:rFonts w:hint="default" w:ascii="Times New Roman" w:hAnsi="Times New Roman" w:cs="Times New Roman"/>
                <w:color w:val="auto"/>
                <w:spacing w:val="-9"/>
                <w:sz w:val="24"/>
                <w:szCs w:val="24"/>
                <w:lang w:eastAsia="zh-CN"/>
              </w:rPr>
              <w:t>通过抽真空将投料口变成负压，</w:t>
            </w:r>
            <w:r>
              <w:rPr>
                <w:rFonts w:hint="default" w:ascii="Times New Roman" w:hAnsi="Times New Roman" w:cs="Times New Roman"/>
                <w:color w:val="auto"/>
                <w:spacing w:val="-9"/>
                <w:sz w:val="24"/>
                <w:szCs w:val="24"/>
                <w:lang w:val="en-US" w:eastAsia="zh-CN"/>
              </w:rPr>
              <w:t>将</w:t>
            </w:r>
            <w:r>
              <w:rPr>
                <w:rFonts w:hint="default" w:ascii="Times New Roman" w:hAnsi="Times New Roman" w:cs="Times New Roman"/>
                <w:color w:val="auto"/>
                <w:spacing w:val="-9"/>
                <w:sz w:val="24"/>
                <w:szCs w:val="24"/>
                <w:lang w:eastAsia="zh-CN"/>
              </w:rPr>
              <w:t>物料由管道密闭输送，</w:t>
            </w:r>
            <w:r>
              <w:rPr>
                <w:rFonts w:hint="default" w:ascii="Times New Roman" w:hAnsi="Times New Roman" w:cs="Times New Roman"/>
                <w:color w:val="auto"/>
                <w:spacing w:val="-9"/>
                <w:sz w:val="24"/>
                <w:szCs w:val="24"/>
                <w:lang w:val="en-US" w:eastAsia="zh-CN"/>
              </w:rPr>
              <w:t>自动称量进行配制</w:t>
            </w:r>
            <w:r>
              <w:rPr>
                <w:rFonts w:hint="default" w:ascii="Times New Roman" w:hAnsi="Times New Roman" w:eastAsia="宋体" w:cs="Times New Roman"/>
                <w:color w:val="auto"/>
                <w:sz w:val="24"/>
                <w:szCs w:val="24"/>
                <w:lang w:eastAsia="zh-CN"/>
              </w:rPr>
              <w:t>。</w:t>
            </w:r>
          </w:p>
          <w:p>
            <w:pPr>
              <w:adjustRightInd w:val="0"/>
              <w:snapToGrid w:val="0"/>
              <w:spacing w:line="384" w:lineRule="auto"/>
              <w:ind w:firstLine="480"/>
              <w:jc w:val="both"/>
              <w:rPr>
                <w:rFonts w:hint="default" w:ascii="Times New Roman" w:hAnsi="Times New Roman" w:cs="Times New Roman"/>
                <w:color w:val="auto"/>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配制、粗滤精滤：称取好的原辅料进行配制，先进行浓配粗滤后进行稀配精滤。</w:t>
            </w:r>
          </w:p>
          <w:p>
            <w:pPr>
              <w:pStyle w:val="43"/>
              <w:adjustRightInd w:val="0"/>
              <w:snapToGrid w:val="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产污情况：此工序会有废滤渣产生。</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制瓶、灌装、封口：采用经过认证的厂家生产的聚丙烯颗粒进行制瓶，将聚丙烯颗粒通过供料系统自动输送至注塑机储料斗，经注塑、吹塑后将得到的塑料瓶送至灌装间，后将配制好的药液按规定装量进行灌装封口。</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产污情况：此工序主要产生有机废气及噪声。</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灭菌捡漏：灌封好的药液按规定灭菌程序经蒸汽灭菌柜进行灭菌捡漏。</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产污情况：此工序有不合格品产生。</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贴签和包装：检査合格半成品按包装要求进行打码、贴签、装使用说明书、托盘、纸盒、纸箱和装箱单。</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0"/>
              </w:numPr>
              <w:adjustRightInd w:val="0"/>
              <w:snapToGrid w:val="0"/>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入库：包装完毕的待验品放入包装室待验区或寄存于成品仓库待验，检验合格后逐渐贴上合格证，凭入库单、检验报告单和成品审核放行单办理入库手续</w:t>
            </w:r>
          </w:p>
          <w:p>
            <w:pPr>
              <w:pStyle w:val="43"/>
              <w:adjustRightInd w:val="0"/>
              <w:snapToGrid w:val="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9"/>
              </w:numPr>
              <w:autoSpaceDE w:val="0"/>
              <w:autoSpaceDN w:val="0"/>
              <w:adjustRightInd w:val="0"/>
              <w:snapToGrid w:val="0"/>
              <w:ind w:firstLine="482"/>
              <w:jc w:val="both"/>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最终灭菌小容量注射剂（玻璃瓶）生产工艺流程：</w:t>
            </w:r>
          </w:p>
          <w:p>
            <w:pPr>
              <w:pStyle w:val="3"/>
              <w:ind w:left="357" w:leftChars="170" w:firstLine="0" w:firstLineChars="0"/>
              <w:jc w:val="both"/>
              <w:rPr>
                <w:rFonts w:hint="default" w:ascii="Times New Roman" w:hAnsi="Times New Roman" w:cs="Times New Roman"/>
                <w:color w:val="auto"/>
                <w:sz w:val="10"/>
                <w:szCs w:val="10"/>
                <w:lang w:eastAsia="zh-CN"/>
              </w:rPr>
            </w:pPr>
          </w:p>
          <w:p>
            <w:pPr>
              <w:pStyle w:val="5"/>
              <w:adjustRightInd w:val="0"/>
              <w:snapToGrid w:val="0"/>
              <w:spacing w:line="360" w:lineRule="auto"/>
              <w:ind w:left="0" w:leftChars="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object>
                <v:shape id="_x0000_i1028" o:spt="75" type="#_x0000_t75" style="height:441.25pt;width:397.5pt;" o:ole="t" filled="f" o:preferrelative="t" stroked="f" coordsize="21600,21600">
                  <v:path/>
                  <v:fill on="f" focussize="0,0"/>
                  <v:stroke on="f"/>
                  <v:imagedata r:id="rId25" o:title=""/>
                  <o:lock v:ext="edit" aspectratio="f"/>
                  <w10:wrap type="none"/>
                  <w10:anchorlock/>
                </v:shape>
                <o:OLEObject Type="Embed" ProgID="Visio.Drawing.11" ShapeID="_x0000_i1028" DrawAspect="Content" ObjectID="_1468075728" r:id="rId24">
                  <o:LockedField>false</o:LockedField>
                </o:OLEObject>
              </w:object>
            </w:r>
          </w:p>
          <w:p>
            <w:pPr>
              <w:pStyle w:val="5"/>
              <w:adjustRightInd w:val="0"/>
              <w:snapToGrid w:val="0"/>
              <w:spacing w:line="360" w:lineRule="auto"/>
              <w:ind w:left="0" w:leftChars="0" w:firstLine="0" w:firstLineChars="0"/>
              <w:jc w:val="center"/>
              <w:rPr>
                <w:rFonts w:hint="default" w:ascii="Times New Roman" w:hAnsi="Times New Roman" w:eastAsia="宋体" w:cs="Times New Roman"/>
                <w:b/>
                <w:bCs/>
                <w:color w:val="auto"/>
                <w:szCs w:val="24"/>
                <w:lang w:eastAsia="zh-CN"/>
              </w:rPr>
            </w:pPr>
            <w:r>
              <w:rPr>
                <w:rFonts w:hint="default" w:ascii="Times New Roman" w:hAnsi="Times New Roman" w:eastAsia="宋体" w:cs="Times New Roman"/>
                <w:b/>
                <w:bCs/>
                <w:color w:val="auto"/>
                <w:szCs w:val="24"/>
                <w:lang w:eastAsia="zh-CN"/>
              </w:rPr>
              <w:t>图2-4  最终灭菌小容量注射剂（玻璃瓶）生产工艺流程及产污环节图</w:t>
            </w:r>
          </w:p>
          <w:p>
            <w:pPr>
              <w:keepNext w:val="0"/>
              <w:keepLines w:val="0"/>
              <w:pageBreakBefore w:val="0"/>
              <w:widowControl w:val="0"/>
              <w:kinsoku/>
              <w:wordWrap/>
              <w:overflowPunct/>
              <w:topLinePunct w:val="0"/>
              <w:bidi w:val="0"/>
              <w:adjustRightInd w:val="0"/>
              <w:snapToGrid w:val="0"/>
              <w:spacing w:line="336" w:lineRule="auto"/>
              <w:ind w:firstLine="482"/>
              <w:jc w:val="both"/>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工艺流程说明：</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注射用水制备：将饮用水经反渗透离子交换后得到纯化水，再将其蒸馏得到注射用水，注射用水再经过滤后备用。其中蒸馏的热源来自于锅炉。</w:t>
            </w:r>
          </w:p>
          <w:p>
            <w:pPr>
              <w:pStyle w:val="43"/>
              <w:keepNext w:val="0"/>
              <w:keepLines w:val="0"/>
              <w:pageBreakBefore w:val="0"/>
              <w:widowControl w:val="0"/>
              <w:kinsoku/>
              <w:wordWrap/>
              <w:overflowPunct/>
              <w:topLinePunct w:val="0"/>
              <w:bidi w:val="0"/>
              <w:adjustRightInd w:val="0"/>
              <w:snapToGrid w:val="0"/>
              <w:spacing w:line="336" w:lineRule="auto"/>
              <w:jc w:val="both"/>
              <w:textAlignment w:val="auto"/>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产污情况：此工序会有废水产生。</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原辅料上料：</w:t>
            </w:r>
            <w:r>
              <w:rPr>
                <w:rFonts w:hint="default" w:ascii="Times New Roman" w:hAnsi="Times New Roman" w:eastAsia="宋体" w:cs="Times New Roman"/>
                <w:color w:val="auto"/>
                <w:sz w:val="24"/>
                <w:szCs w:val="24"/>
                <w:lang w:eastAsia="zh-CN"/>
              </w:rPr>
              <w:t>通过抽真空将投料口变成负压，</w:t>
            </w:r>
            <w:r>
              <w:rPr>
                <w:rFonts w:hint="default" w:ascii="Times New Roman" w:hAnsi="Times New Roman" w:eastAsia="宋体" w:cs="Times New Roman"/>
                <w:color w:val="auto"/>
                <w:sz w:val="24"/>
                <w:szCs w:val="24"/>
                <w:lang w:val="en-US" w:eastAsia="zh-CN"/>
              </w:rPr>
              <w:t>将</w:t>
            </w:r>
            <w:r>
              <w:rPr>
                <w:rFonts w:hint="default" w:ascii="Times New Roman" w:hAnsi="Times New Roman" w:eastAsia="宋体" w:cs="Times New Roman"/>
                <w:color w:val="auto"/>
                <w:sz w:val="24"/>
                <w:szCs w:val="24"/>
                <w:lang w:eastAsia="zh-CN"/>
              </w:rPr>
              <w:t>物料由管道密闭输送，</w:t>
            </w:r>
            <w:r>
              <w:rPr>
                <w:rFonts w:hint="default" w:ascii="Times New Roman" w:hAnsi="Times New Roman" w:eastAsia="宋体" w:cs="Times New Roman"/>
                <w:color w:val="auto"/>
                <w:sz w:val="24"/>
                <w:szCs w:val="24"/>
                <w:lang w:val="en-US" w:eastAsia="zh-CN"/>
              </w:rPr>
              <w:t>自动称量进行配制</w:t>
            </w:r>
            <w:r>
              <w:rPr>
                <w:rFonts w:hint="default"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bidi w:val="0"/>
              <w:adjustRightInd w:val="0"/>
              <w:snapToGrid w:val="0"/>
              <w:spacing w:line="336" w:lineRule="auto"/>
              <w:ind w:firstLine="480"/>
              <w:jc w:val="both"/>
              <w:textAlignment w:val="auto"/>
              <w:rPr>
                <w:rFonts w:hint="default" w:ascii="Times New Roman" w:hAnsi="Times New Roman" w:cs="Times New Roman"/>
                <w:color w:val="auto"/>
                <w:lang w:eastAsia="zh-CN"/>
              </w:rPr>
            </w:pPr>
            <w:r>
              <w:rPr>
                <w:rFonts w:hint="default" w:ascii="Times New Roman" w:hAnsi="Times New Roman" w:eastAsia="宋体" w:cs="Times New Roman"/>
                <w:color w:val="auto"/>
                <w:sz w:val="24"/>
                <w:szCs w:val="24"/>
                <w:lang w:eastAsia="zh-CN"/>
              </w:rPr>
              <w:t>产污情况：此工序不产污。</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配制、粗滤精滤：称取好的原辅料进行配制，先进行浓配粗滤后进行稀配精滤。</w:t>
            </w:r>
          </w:p>
          <w:p>
            <w:pPr>
              <w:pStyle w:val="43"/>
              <w:keepNext w:val="0"/>
              <w:keepLines w:val="0"/>
              <w:pageBreakBefore w:val="0"/>
              <w:widowControl w:val="0"/>
              <w:kinsoku/>
              <w:wordWrap/>
              <w:overflowPunct/>
              <w:topLinePunct w:val="0"/>
              <w:bidi w:val="0"/>
              <w:adjustRightInd w:val="0"/>
              <w:snapToGrid w:val="0"/>
              <w:spacing w:line="336" w:lineRule="auto"/>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产污情况：此工序会有滤渣产生。</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安瓿瓶处理：脱外包间脱去外包，采用经过过滤的注射用水清洗，通过隧道烘式灭菌干燥机灭菌后冷却送至灌装间。</w:t>
            </w:r>
          </w:p>
          <w:p>
            <w:pPr>
              <w:keepNext w:val="0"/>
              <w:keepLines w:val="0"/>
              <w:pageBreakBefore w:val="0"/>
              <w:widowControl w:val="0"/>
              <w:kinsoku/>
              <w:wordWrap/>
              <w:overflowPunct/>
              <w:topLinePunct w:val="0"/>
              <w:bidi w:val="0"/>
              <w:adjustRightInd w:val="0"/>
              <w:snapToGrid w:val="0"/>
              <w:spacing w:line="336"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产污情况：此工序主要产生外包装固废及洗瓶废水。</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rPr>
              <w:t>灌封：将配制好的药液按规定装量进行灌装。</w:t>
            </w:r>
          </w:p>
          <w:p>
            <w:pPr>
              <w:pStyle w:val="43"/>
              <w:keepNext w:val="0"/>
              <w:keepLines w:val="0"/>
              <w:pageBreakBefore w:val="0"/>
              <w:widowControl w:val="0"/>
              <w:kinsoku/>
              <w:wordWrap/>
              <w:overflowPunct/>
              <w:topLinePunct w:val="0"/>
              <w:bidi w:val="0"/>
              <w:adjustRightInd w:val="0"/>
              <w:snapToGrid w:val="0"/>
              <w:spacing w:line="336" w:lineRule="auto"/>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产污情况：此工序有噪声产生。</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灭菌捡漏：灌封好的药液按规定灭菌程序经蒸汽灭菌柜进行灭菌捡漏。</w:t>
            </w:r>
          </w:p>
          <w:p>
            <w:pPr>
              <w:keepNext w:val="0"/>
              <w:keepLines w:val="0"/>
              <w:pageBreakBefore w:val="0"/>
              <w:widowControl w:val="0"/>
              <w:kinsoku/>
              <w:wordWrap/>
              <w:overflowPunct/>
              <w:topLinePunct w:val="0"/>
              <w:bidi w:val="0"/>
              <w:adjustRightInd w:val="0"/>
              <w:snapToGrid w:val="0"/>
              <w:spacing w:line="336"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产污情况：此工序有不合格品产生。</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贴签和包装：检査合格半成品按包装要求进行打码、贴签、装使用说明书、托盘、纸盒、纸箱和装箱单。</w:t>
            </w:r>
          </w:p>
          <w:p>
            <w:pPr>
              <w:keepNext w:val="0"/>
              <w:keepLines w:val="0"/>
              <w:pageBreakBefore w:val="0"/>
              <w:widowControl w:val="0"/>
              <w:kinsoku/>
              <w:wordWrap/>
              <w:overflowPunct/>
              <w:topLinePunct w:val="0"/>
              <w:bidi w:val="0"/>
              <w:adjustRightInd w:val="0"/>
              <w:snapToGrid w:val="0"/>
              <w:spacing w:line="336" w:lineRule="auto"/>
              <w:ind w:firstLine="48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keepNext w:val="0"/>
              <w:keepLines w:val="0"/>
              <w:pageBreakBefore w:val="0"/>
              <w:widowControl w:val="0"/>
              <w:numPr>
                <w:ilvl w:val="0"/>
                <w:numId w:val="11"/>
              </w:numPr>
              <w:kinsoku/>
              <w:wordWrap/>
              <w:overflowPunct/>
              <w:topLinePunct w:val="0"/>
              <w:bidi w:val="0"/>
              <w:adjustRightInd w:val="0"/>
              <w:snapToGrid w:val="0"/>
              <w:spacing w:line="336" w:lineRule="auto"/>
              <w:ind w:left="0" w:leftChars="0" w:right="0" w:rightChars="0" w:firstLine="420" w:firstLineChars="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入库：包装完毕的待验品放入包装室待验区或寄存于成品仓库待验，检验合格后逐渐贴上合格证，凭入库单、检验报告单和成品审核放行单办理入库手续</w:t>
            </w:r>
          </w:p>
          <w:p>
            <w:pPr>
              <w:pStyle w:val="43"/>
              <w:keepNext w:val="0"/>
              <w:keepLines w:val="0"/>
              <w:pageBreakBefore w:val="0"/>
              <w:widowControl w:val="0"/>
              <w:kinsoku/>
              <w:wordWrap/>
              <w:overflowPunct/>
              <w:topLinePunct w:val="0"/>
              <w:bidi w:val="0"/>
              <w:adjustRightInd w:val="0"/>
              <w:snapToGrid w:val="0"/>
              <w:spacing w:line="336" w:lineRule="auto"/>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keepNext w:val="0"/>
              <w:keepLines w:val="0"/>
              <w:pageBreakBefore w:val="0"/>
              <w:widowControl w:val="0"/>
              <w:numPr>
                <w:ilvl w:val="0"/>
                <w:numId w:val="9"/>
              </w:numPr>
              <w:kinsoku/>
              <w:wordWrap/>
              <w:overflowPunct/>
              <w:topLinePunct w:val="0"/>
              <w:autoSpaceDE w:val="0"/>
              <w:autoSpaceDN w:val="0"/>
              <w:bidi w:val="0"/>
              <w:adjustRightInd w:val="0"/>
              <w:snapToGrid w:val="0"/>
              <w:spacing w:line="336" w:lineRule="auto"/>
              <w:ind w:firstLine="482"/>
              <w:jc w:val="both"/>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最终灭菌小容量注射剂（塑料瓶）生产工艺流程：</w:t>
            </w:r>
          </w:p>
          <w:p>
            <w:pPr>
              <w:pStyle w:val="15"/>
              <w:spacing w:after="0"/>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object>
                <v:shape id="_x0000_i1029" o:spt="75" type="#_x0000_t75" style="height:330.45pt;width:352.1pt;" o:ole="t" filled="f" o:preferrelative="t" stroked="f" coordsize="21600,21600">
                  <v:path/>
                  <v:fill on="f" focussize="0,0"/>
                  <v:stroke on="f"/>
                  <v:imagedata r:id="rId27" o:title=""/>
                  <o:lock v:ext="edit" aspectratio="f"/>
                  <w10:wrap type="none"/>
                  <w10:anchorlock/>
                </v:shape>
                <o:OLEObject Type="Embed" ProgID="Visio.Drawing.11" ShapeID="_x0000_i1029" DrawAspect="Content" ObjectID="_1468075729" r:id="rId26">
                  <o:LockedField>false</o:LockedField>
                </o:OLEObject>
              </w:object>
            </w:r>
          </w:p>
          <w:p>
            <w:pPr>
              <w:pStyle w:val="5"/>
              <w:adjustRightInd w:val="0"/>
              <w:snapToGrid w:val="0"/>
              <w:spacing w:line="360" w:lineRule="auto"/>
              <w:ind w:left="0" w:leftChars="0" w:firstLine="0" w:firstLineChars="0"/>
              <w:jc w:val="center"/>
              <w:rPr>
                <w:rFonts w:hint="default" w:ascii="Times New Roman" w:hAnsi="Times New Roman" w:eastAsia="宋体" w:cs="Times New Roman"/>
                <w:b/>
                <w:color w:val="auto"/>
                <w:szCs w:val="24"/>
                <w:lang w:eastAsia="zh-CN"/>
              </w:rPr>
            </w:pPr>
            <w:r>
              <w:rPr>
                <w:rFonts w:hint="default" w:ascii="Times New Roman" w:hAnsi="Times New Roman" w:eastAsia="宋体" w:cs="Times New Roman"/>
                <w:b/>
                <w:bCs/>
                <w:color w:val="auto"/>
                <w:szCs w:val="24"/>
                <w:lang w:eastAsia="zh-CN"/>
              </w:rPr>
              <w:t>图2-5  最终灭菌小容量注射剂（塑料瓶）生产工艺流程及产污环节图</w:t>
            </w:r>
          </w:p>
          <w:p>
            <w:pPr>
              <w:adjustRightInd w:val="0"/>
              <w:snapToGrid w:val="0"/>
              <w:ind w:firstLine="482"/>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工艺流程说明：</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注射用水制备：将饮用水经反渗透离子交换后得到纯化水，再将其蒸馏得到注射用水，注射用水再经过滤后备用。其中蒸馏的热源来自于锅炉。</w:t>
            </w:r>
          </w:p>
          <w:p>
            <w:pPr>
              <w:pStyle w:val="43"/>
              <w:adjustRightInd w:val="0"/>
              <w:snapToGrid w:val="0"/>
              <w:spacing w:line="384" w:lineRule="auto"/>
              <w:jc w:val="both"/>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产污情况：此工序会有废水产生。</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原辅料上料：</w:t>
            </w:r>
            <w:r>
              <w:rPr>
                <w:rFonts w:hint="default" w:ascii="Times New Roman" w:hAnsi="Times New Roman" w:cs="Times New Roman"/>
                <w:color w:val="auto"/>
                <w:spacing w:val="-9"/>
                <w:sz w:val="24"/>
                <w:szCs w:val="24"/>
                <w:lang w:eastAsia="zh-CN"/>
              </w:rPr>
              <w:t>通过抽真空将投料口变成负压，</w:t>
            </w:r>
            <w:r>
              <w:rPr>
                <w:rFonts w:hint="default" w:ascii="Times New Roman" w:hAnsi="Times New Roman" w:cs="Times New Roman"/>
                <w:color w:val="auto"/>
                <w:spacing w:val="-9"/>
                <w:sz w:val="24"/>
                <w:szCs w:val="24"/>
                <w:lang w:val="en-US" w:eastAsia="zh-CN"/>
              </w:rPr>
              <w:t>将</w:t>
            </w:r>
            <w:r>
              <w:rPr>
                <w:rFonts w:hint="default" w:ascii="Times New Roman" w:hAnsi="Times New Roman" w:cs="Times New Roman"/>
                <w:color w:val="auto"/>
                <w:spacing w:val="-9"/>
                <w:sz w:val="24"/>
                <w:szCs w:val="24"/>
                <w:lang w:eastAsia="zh-CN"/>
              </w:rPr>
              <w:t>物料由管道密闭输送，</w:t>
            </w:r>
            <w:r>
              <w:rPr>
                <w:rFonts w:hint="default" w:ascii="Times New Roman" w:hAnsi="Times New Roman" w:cs="Times New Roman"/>
                <w:color w:val="auto"/>
                <w:spacing w:val="-9"/>
                <w:sz w:val="24"/>
                <w:szCs w:val="24"/>
                <w:lang w:val="en-US" w:eastAsia="zh-CN"/>
              </w:rPr>
              <w:t>自动称量进行配制</w:t>
            </w:r>
            <w:r>
              <w:rPr>
                <w:rFonts w:hint="default" w:ascii="Times New Roman" w:hAnsi="Times New Roman" w:eastAsia="宋体" w:cs="Times New Roman"/>
                <w:color w:val="auto"/>
                <w:sz w:val="24"/>
                <w:szCs w:val="24"/>
                <w:lang w:eastAsia="zh-CN"/>
              </w:rPr>
              <w:t>。</w:t>
            </w:r>
          </w:p>
          <w:p>
            <w:pPr>
              <w:adjustRightInd w:val="0"/>
              <w:snapToGrid w:val="0"/>
              <w:spacing w:line="384" w:lineRule="auto"/>
              <w:ind w:firstLine="480"/>
              <w:jc w:val="both"/>
              <w:rPr>
                <w:rFonts w:hint="default" w:ascii="Times New Roman" w:hAnsi="Times New Roman" w:cs="Times New Roman"/>
                <w:color w:val="auto"/>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配制、粗滤精滤：称取好的原辅料进行配制，先进行浓配粗滤后进行稀配精滤。</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产污情况：此工序会有滤渣产生。</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制瓶、灌装、封口：采用经过认证的厂家生产的聚丙烯颗粒进行制瓶，将聚丙烯颗粒通过供料系统自动输送至注塑机储料斗，经注塑、吹塑后将得到的塑料瓶送至灌装间，后将配制好的药液按规定装量进行灌装封口。</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产污情况：此工序会产生有机废气及噪声。</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灭菌：灌封好的药液按规定灭菌程序经蒸汽灭菌柜进行灭菌捡漏。</w:t>
            </w:r>
          </w:p>
          <w:p>
            <w:pPr>
              <w:adjustRightInd w:val="0"/>
              <w:snapToGrid w:val="0"/>
              <w:spacing w:line="384" w:lineRule="auto"/>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产污情况：此工序有不合格品产生。</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贴签和包装：检査合格半成品按包装要求进行打码、贴签、装使用说明书、托盘、纸盒、纸箱和装箱单。</w:t>
            </w:r>
          </w:p>
          <w:p>
            <w:pPr>
              <w:adjustRightInd w:val="0"/>
              <w:snapToGrid w:val="0"/>
              <w:spacing w:line="384" w:lineRule="auto"/>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2"/>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入库：包装完毕的待验品放入包装室待验区或寄存于成品仓库待验，检验合格后逐渐贴上合格证，凭入库单、检验报告单和成品审核放行单办理入库手续</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9"/>
              </w:numPr>
              <w:autoSpaceDE w:val="0"/>
              <w:autoSpaceDN w:val="0"/>
              <w:adjustRightInd w:val="0"/>
              <w:snapToGrid w:val="0"/>
              <w:ind w:firstLine="482"/>
              <w:jc w:val="both"/>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非最终灭菌小容量注射剂（粉针吹灌封）生产工艺流程：</w:t>
            </w:r>
          </w:p>
          <w:p>
            <w:pPr>
              <w:pStyle w:val="3"/>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object>
                <v:shape id="_x0000_i1030" o:spt="75" type="#_x0000_t75" style="height:320.1pt;width:343.95pt;" o:ole="t" filled="f" o:preferrelative="t" stroked="f" coordsize="21600,21600">
                  <v:path/>
                  <v:fill on="f" focussize="0,0"/>
                  <v:stroke on="f"/>
                  <v:imagedata r:id="rId29" o:title=""/>
                  <o:lock v:ext="edit" aspectratio="f"/>
                  <w10:wrap type="none"/>
                  <w10:anchorlock/>
                </v:shape>
                <o:OLEObject Type="Embed" ProgID="Visio.Drawing.11" ShapeID="_x0000_i1030" DrawAspect="Content" ObjectID="_1468075730" r:id="rId28">
                  <o:LockedField>false</o:LockedField>
                </o:OLEObject>
              </w:object>
            </w:r>
          </w:p>
          <w:p>
            <w:pPr>
              <w:pStyle w:val="5"/>
              <w:adjustRightInd w:val="0"/>
              <w:snapToGrid w:val="0"/>
              <w:spacing w:line="360" w:lineRule="auto"/>
              <w:ind w:left="0" w:leftChars="0" w:firstLine="0" w:firstLineChars="0"/>
              <w:jc w:val="center"/>
              <w:rPr>
                <w:rFonts w:hint="default" w:ascii="Times New Roman" w:hAnsi="Times New Roman" w:eastAsia="宋体" w:cs="Times New Roman"/>
                <w:b/>
                <w:color w:val="auto"/>
                <w:szCs w:val="24"/>
                <w:lang w:eastAsia="zh-CN"/>
              </w:rPr>
            </w:pPr>
            <w:r>
              <w:rPr>
                <w:rFonts w:hint="default" w:ascii="Times New Roman" w:hAnsi="Times New Roman" w:eastAsia="宋体" w:cs="Times New Roman"/>
                <w:b/>
                <w:bCs/>
                <w:color w:val="auto"/>
                <w:szCs w:val="24"/>
                <w:lang w:eastAsia="zh-CN"/>
              </w:rPr>
              <w:t>图2-6  粉针剂工艺流程及产污环节图</w:t>
            </w:r>
          </w:p>
          <w:p>
            <w:pPr>
              <w:adjustRightInd w:val="0"/>
              <w:snapToGrid w:val="0"/>
              <w:ind w:firstLine="482"/>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工艺流程说明：</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注射用水制备：将饮用水经处理后得到纯化水，再将其蒸馏得到注射用水，注射用水再经过滤后备用。其中蒸馏的热源来自于锅炉。</w:t>
            </w:r>
          </w:p>
          <w:p>
            <w:pPr>
              <w:pStyle w:val="43"/>
              <w:adjustRightInd w:val="0"/>
              <w:snapToGrid w:val="0"/>
              <w:spacing w:line="384" w:lineRule="auto"/>
              <w:jc w:val="both"/>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产污情况：此工序会有废水产生。</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称量、分装：将原料投入</w:t>
            </w:r>
            <w:r>
              <w:rPr>
                <w:rFonts w:hint="default" w:ascii="Times New Roman" w:hAnsi="Times New Roman" w:eastAsia="宋体" w:cs="Times New Roman"/>
                <w:color w:val="auto"/>
                <w:sz w:val="24"/>
                <w:szCs w:val="24"/>
                <w:lang w:val="en-US" w:eastAsia="zh-CN"/>
              </w:rPr>
              <w:t>真空负压</w:t>
            </w:r>
            <w:r>
              <w:rPr>
                <w:rFonts w:hint="default" w:ascii="Times New Roman" w:hAnsi="Times New Roman" w:eastAsia="宋体" w:cs="Times New Roman"/>
                <w:color w:val="auto"/>
                <w:sz w:val="24"/>
                <w:szCs w:val="24"/>
                <w:lang w:eastAsia="zh-CN"/>
              </w:rPr>
              <w:t>密闭料斗，设备全自动称取好后将原辅料投入灌封机等待分装。</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产污情况：此工序产生少量的粉尘。</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胶塞、铝盖处置：胶塞、铝盖经过注射用水清洗、灭菌后送到灌封机待封装。</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产污情况：此工序会产生废水及噪声。</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制瓶、封装、加塞、轧盖：：采用经过认证的厂家生产的聚丙烯颗粒进行制瓶，将聚丙烯颗粒通过供料系统自动输送至注塑机储料斗，经注塑、吹塑后将得到的塑料瓶送至灌装间，后将配制好的药液按规定装量进行灌装，最后将灭菌过的铝盖以及清洗过的胶塞进行加塞轧盖封口。</w:t>
            </w:r>
          </w:p>
          <w:p>
            <w:pPr>
              <w:adjustRightInd w:val="0"/>
              <w:snapToGrid w:val="0"/>
              <w:spacing w:line="384" w:lineRule="auto"/>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产污情况：此工序产生有机废气及噪声。</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贴签和包装：将经灯检检査合格半成品按包装要求进行打码、贴签、装使用说明书、托盘、纸盒、纸箱和装箱单。</w:t>
            </w:r>
          </w:p>
          <w:p>
            <w:pPr>
              <w:adjustRightInd w:val="0"/>
              <w:snapToGrid w:val="0"/>
              <w:spacing w:line="384" w:lineRule="auto"/>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产污情况：此工序有不合格品产生。</w:t>
            </w:r>
          </w:p>
          <w:p>
            <w:pPr>
              <w:numPr>
                <w:ilvl w:val="0"/>
                <w:numId w:val="13"/>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入库：包装完毕的待验品放入包装室待验区或寄存于成品仓库待验，检验合格后逐渐贴上合格证，凭入库单、检验报告单和成品审核放行单办理入库手续</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9"/>
              </w:numPr>
              <w:autoSpaceDE w:val="0"/>
              <w:autoSpaceDN w:val="0"/>
              <w:adjustRightInd w:val="0"/>
              <w:snapToGrid w:val="0"/>
              <w:ind w:firstLine="482"/>
              <w:jc w:val="both"/>
              <w:rPr>
                <w:rFonts w:hint="default"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Cs w:val="24"/>
                <w:lang w:val="en-US" w:eastAsia="zh-CN"/>
              </w:rPr>
              <w:t>产品</w:t>
            </w:r>
            <w:r>
              <w:rPr>
                <w:rFonts w:hint="eastAsia" w:eastAsia="宋体" w:cs="Times New Roman"/>
                <w:b/>
                <w:bCs/>
                <w:color w:val="auto"/>
                <w:sz w:val="24"/>
                <w:szCs w:val="24"/>
                <w:lang w:val="en-US" w:eastAsia="zh-CN"/>
              </w:rPr>
              <w:t>研发中心</w:t>
            </w:r>
            <w:r>
              <w:rPr>
                <w:rFonts w:hint="default" w:ascii="Times New Roman" w:hAnsi="Times New Roman" w:eastAsia="宋体" w:cs="Times New Roman"/>
                <w:b/>
                <w:bCs/>
                <w:color w:val="auto"/>
                <w:sz w:val="24"/>
                <w:szCs w:val="24"/>
                <w:lang w:eastAsia="zh-CN"/>
              </w:rPr>
              <w:t>工艺流程：</w:t>
            </w:r>
          </w:p>
          <w:p>
            <w:pPr>
              <w:pStyle w:val="5"/>
              <w:adjustRightInd w:val="0"/>
              <w:snapToGrid w:val="0"/>
              <w:spacing w:line="360" w:lineRule="auto"/>
              <w:ind w:left="0" w:leftChars="0" w:firstLine="0" w:firstLineChars="0"/>
              <w:jc w:val="center"/>
              <w:rPr>
                <w:rFonts w:hint="default" w:ascii="Times New Roman" w:hAnsi="Times New Roman" w:eastAsia="宋体" w:cs="Times New Roman"/>
                <w:b/>
                <w:color w:val="auto"/>
                <w:szCs w:val="24"/>
                <w:lang w:eastAsia="zh-CN"/>
              </w:rPr>
            </w:pPr>
            <w:r>
              <w:rPr>
                <w:rFonts w:hint="default" w:ascii="Times New Roman" w:hAnsi="Times New Roman" w:eastAsia="宋体" w:cs="Times New Roman"/>
                <w:b/>
                <w:bCs/>
                <w:color w:val="auto"/>
                <w:szCs w:val="24"/>
                <w:lang w:eastAsia="zh-CN"/>
              </w:rPr>
              <w:object>
                <v:shape id="_x0000_i1031" o:spt="75" type="#_x0000_t75" style="height:90.6pt;width:425.6pt;" o:ole="t" filled="f" o:preferrelative="t" stroked="f" coordsize="21600,21600">
                  <v:path/>
                  <v:fill on="f" focussize="0,0"/>
                  <v:stroke on="f"/>
                  <v:imagedata r:id="rId31" o:title=""/>
                  <o:lock v:ext="edit" aspectratio="f"/>
                  <w10:wrap type="none"/>
                  <w10:anchorlock/>
                </v:shape>
                <o:OLEObject Type="Embed" ProgID="Visio.Drawing.11" ShapeID="_x0000_i1031" DrawAspect="Content" ObjectID="_1468075731" r:id="rId30">
                  <o:LockedField>false</o:LockedField>
                </o:OLEObject>
              </w:object>
            </w:r>
            <w:r>
              <w:rPr>
                <w:rFonts w:hint="default" w:ascii="Times New Roman" w:hAnsi="Times New Roman" w:eastAsia="宋体" w:cs="Times New Roman"/>
                <w:b/>
                <w:bCs/>
                <w:color w:val="auto"/>
                <w:szCs w:val="24"/>
                <w:lang w:eastAsia="zh-CN"/>
              </w:rPr>
              <w:t>图2-</w:t>
            </w:r>
            <w:r>
              <w:rPr>
                <w:rFonts w:hint="eastAsia" w:ascii="Times New Roman" w:hAnsi="Times New Roman" w:eastAsia="宋体" w:cs="Times New Roman"/>
                <w:b/>
                <w:bCs/>
                <w:color w:val="auto"/>
                <w:szCs w:val="24"/>
                <w:lang w:val="en-US" w:eastAsia="zh-CN"/>
              </w:rPr>
              <w:t xml:space="preserve">7 </w:t>
            </w:r>
            <w:r>
              <w:rPr>
                <w:rFonts w:hint="default" w:ascii="Times New Roman" w:hAnsi="Times New Roman" w:eastAsia="宋体" w:cs="Times New Roman"/>
                <w:b/>
                <w:bCs/>
                <w:color w:val="auto"/>
                <w:szCs w:val="24"/>
                <w:lang w:eastAsia="zh-CN"/>
              </w:rPr>
              <w:t xml:space="preserve"> </w:t>
            </w:r>
            <w:r>
              <w:rPr>
                <w:rFonts w:hint="eastAsia" w:ascii="Times New Roman" w:hAnsi="Times New Roman" w:eastAsia="宋体" w:cs="Times New Roman"/>
                <w:b/>
                <w:bCs/>
                <w:color w:val="auto"/>
                <w:szCs w:val="24"/>
                <w:lang w:val="en-US" w:eastAsia="zh-CN"/>
              </w:rPr>
              <w:t>产品研发中心</w:t>
            </w:r>
            <w:r>
              <w:rPr>
                <w:rFonts w:hint="default" w:ascii="Times New Roman" w:hAnsi="Times New Roman" w:eastAsia="宋体" w:cs="Times New Roman"/>
                <w:b/>
                <w:bCs/>
                <w:color w:val="auto"/>
                <w:szCs w:val="24"/>
                <w:lang w:eastAsia="zh-CN"/>
              </w:rPr>
              <w:t>工艺流程及产污环节图</w:t>
            </w:r>
          </w:p>
          <w:p>
            <w:pPr>
              <w:numPr>
                <w:ilvl w:val="0"/>
                <w:numId w:val="14"/>
              </w:numPr>
              <w:adjustRightInd w:val="0"/>
              <w:snapToGrid w:val="0"/>
              <w:spacing w:line="384" w:lineRule="auto"/>
              <w:ind w:left="0" w:leftChars="0" w:right="0" w:rightChars="0" w:firstLine="420" w:firstLineChars="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样品：将生产的茶品随机抽样待检测。</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4"/>
              </w:numPr>
              <w:adjustRightInd w:val="0"/>
              <w:snapToGrid w:val="0"/>
              <w:spacing w:line="384" w:lineRule="auto"/>
              <w:ind w:left="0" w:leftChars="0" w:right="0" w:rightChars="0" w:firstLine="420" w:firstLineChars="0"/>
              <w:jc w:val="both"/>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eastAsia="zh-CN"/>
              </w:rPr>
              <w:t>样品前处理：样品前处理在</w:t>
            </w:r>
            <w:r>
              <w:rPr>
                <w:rFonts w:hint="eastAsia" w:ascii="Times New Roman" w:hAnsi="Times New Roman" w:eastAsia="宋体" w:cs="Times New Roman"/>
                <w:color w:val="auto"/>
                <w:sz w:val="24"/>
                <w:szCs w:val="24"/>
                <w:lang w:val="en-US" w:eastAsia="zh-CN"/>
              </w:rPr>
              <w:t>理化</w:t>
            </w:r>
            <w:r>
              <w:rPr>
                <w:rFonts w:hint="eastAsia" w:ascii="Times New Roman" w:hAnsi="Times New Roman" w:eastAsia="宋体" w:cs="Times New Roman"/>
                <w:color w:val="auto"/>
                <w:sz w:val="24"/>
                <w:szCs w:val="24"/>
                <w:lang w:eastAsia="zh-CN"/>
              </w:rPr>
              <w:t>室中进行，</w:t>
            </w:r>
            <w:r>
              <w:rPr>
                <w:rFonts w:hint="eastAsia" w:ascii="Times New Roman" w:hAnsi="Times New Roman" w:eastAsia="宋体" w:cs="Times New Roman"/>
                <w:color w:val="auto"/>
                <w:sz w:val="24"/>
                <w:szCs w:val="24"/>
                <w:lang w:val="en-US" w:eastAsia="zh-CN"/>
              </w:rPr>
              <w:t>对粉针样品进行稀释、配置、检测，对水针样品可进行配制、检测。</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4"/>
              </w:numPr>
              <w:adjustRightInd w:val="0"/>
              <w:snapToGrid w:val="0"/>
              <w:spacing w:line="384" w:lineRule="auto"/>
              <w:ind w:left="0" w:leftChars="0" w:right="0" w:rightChars="0" w:firstLine="420" w:firstLineChars="0"/>
              <w:jc w:val="both"/>
              <w:rPr>
                <w:rFonts w:hint="eastAsia"/>
                <w:color w:val="auto"/>
                <w:sz w:val="24"/>
                <w:szCs w:val="24"/>
                <w:highlight w:val="none"/>
                <w:lang w:val="en-US" w:eastAsia="zh-CN"/>
              </w:rPr>
            </w:pPr>
            <w:r>
              <w:rPr>
                <w:rFonts w:hint="eastAsia" w:ascii="Times New Roman" w:hAnsi="Times New Roman" w:eastAsia="宋体" w:cs="Times New Roman"/>
                <w:color w:val="auto"/>
                <w:sz w:val="24"/>
                <w:szCs w:val="24"/>
                <w:lang w:eastAsia="zh-CN"/>
              </w:rPr>
              <w:t>样品分析：样品分析包括分光光度计、滴定、气相色谱、液相色谱。其中，分光光度计法、滴定法在理化检测室中完成</w:t>
            </w:r>
            <w:r>
              <w:rPr>
                <w:rFonts w:hint="eastAsia"/>
                <w:color w:val="auto"/>
                <w:sz w:val="24"/>
                <w:szCs w:val="24"/>
                <w:highlight w:val="none"/>
              </w:rPr>
              <w:t>，气相色谱、液相色谱</w:t>
            </w:r>
            <w:r>
              <w:rPr>
                <w:rFonts w:hint="eastAsia"/>
                <w:color w:val="auto"/>
                <w:sz w:val="24"/>
                <w:szCs w:val="24"/>
                <w:highlight w:val="none"/>
                <w:lang w:val="en-US" w:eastAsia="zh-CN"/>
              </w:rPr>
              <w:t>分别在气相室、液相室</w:t>
            </w:r>
            <w:r>
              <w:rPr>
                <w:rFonts w:hint="eastAsia"/>
                <w:color w:val="auto"/>
                <w:sz w:val="24"/>
                <w:szCs w:val="24"/>
                <w:highlight w:val="none"/>
              </w:rPr>
              <w:t>中完成</w:t>
            </w:r>
            <w:r>
              <w:rPr>
                <w:rFonts w:hint="eastAsia"/>
                <w:color w:val="auto"/>
                <w:sz w:val="24"/>
                <w:szCs w:val="24"/>
                <w:highlight w:val="none"/>
                <w:lang w:val="en-US" w:eastAsia="zh-CN"/>
              </w:rPr>
              <w:t>。</w:t>
            </w:r>
          </w:p>
          <w:p>
            <w:pPr>
              <w:adjustRightInd w:val="0"/>
              <w:snapToGrid w:val="0"/>
              <w:spacing w:line="384" w:lineRule="auto"/>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w:t>
            </w:r>
            <w:r>
              <w:rPr>
                <w:rFonts w:hint="eastAsia" w:ascii="Times New Roman" w:hAnsi="Times New Roman" w:eastAsia="宋体" w:cs="Times New Roman"/>
                <w:color w:val="auto"/>
                <w:sz w:val="24"/>
                <w:szCs w:val="24"/>
                <w:lang w:val="en-US" w:eastAsia="zh-CN"/>
              </w:rPr>
              <w:t>在产生少量废气、实验废液</w:t>
            </w:r>
            <w:r>
              <w:rPr>
                <w:rFonts w:hint="default" w:ascii="Times New Roman" w:hAnsi="Times New Roman" w:eastAsia="宋体" w:cs="Times New Roman"/>
                <w:color w:val="auto"/>
                <w:sz w:val="24"/>
                <w:szCs w:val="24"/>
                <w:lang w:eastAsia="zh-CN"/>
              </w:rPr>
              <w:t>。</w:t>
            </w:r>
          </w:p>
          <w:p>
            <w:pPr>
              <w:numPr>
                <w:ilvl w:val="0"/>
                <w:numId w:val="14"/>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分析结果：将检测的结果经过设备导出分析结果。</w:t>
            </w:r>
          </w:p>
          <w:p>
            <w:pPr>
              <w:pStyle w:val="43"/>
              <w:adjustRightInd w:val="0"/>
              <w:snapToGrid w:val="0"/>
              <w:spacing w:line="384" w:lineRule="auto"/>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产污情况：此工序不产污。</w:t>
            </w:r>
          </w:p>
          <w:p>
            <w:pPr>
              <w:numPr>
                <w:ilvl w:val="0"/>
                <w:numId w:val="14"/>
              </w:numPr>
              <w:adjustRightInd w:val="0"/>
              <w:snapToGrid w:val="0"/>
              <w:spacing w:line="384" w:lineRule="auto"/>
              <w:ind w:left="0" w:leftChars="0" w:right="0" w:rightChars="0" w:firstLine="420" w:firstLineChars="0"/>
              <w:jc w:val="both"/>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仪器清洗：将经检验的废液倒掉，并清洗仪器设备。</w:t>
            </w:r>
          </w:p>
          <w:p>
            <w:pPr>
              <w:pStyle w:val="43"/>
              <w:adjustRightInd w:val="0"/>
              <w:snapToGrid w:val="0"/>
              <w:spacing w:line="384" w:lineRule="auto"/>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 w:val="24"/>
                <w:szCs w:val="24"/>
                <w:lang w:eastAsia="zh-CN"/>
              </w:rPr>
              <w:t>产污情</w:t>
            </w:r>
            <w:r>
              <w:rPr>
                <w:rFonts w:hint="default" w:ascii="Times New Roman" w:hAnsi="Times New Roman" w:eastAsia="宋体" w:cs="Times New Roman"/>
                <w:color w:val="auto"/>
                <w:sz w:val="24"/>
                <w:szCs w:val="24"/>
                <w:lang w:val="en-US" w:eastAsia="zh-CN"/>
              </w:rPr>
              <w:t>况：此工序</w:t>
            </w:r>
            <w:r>
              <w:rPr>
                <w:rFonts w:hint="eastAsia" w:ascii="Times New Roman" w:hAnsi="Times New Roman" w:eastAsia="宋体" w:cs="Times New Roman"/>
                <w:color w:val="auto"/>
                <w:sz w:val="24"/>
                <w:szCs w:val="24"/>
                <w:lang w:val="en-US" w:eastAsia="zh-CN"/>
              </w:rPr>
              <w:t>产生</w:t>
            </w:r>
            <w:r>
              <w:rPr>
                <w:rFonts w:hint="default" w:ascii="Times New Roman" w:hAnsi="Times New Roman" w:eastAsia="宋体" w:cs="Times New Roman"/>
                <w:color w:val="auto"/>
                <w:sz w:val="24"/>
                <w:szCs w:val="24"/>
                <w:lang w:val="en-US" w:eastAsia="zh-CN"/>
              </w:rPr>
              <w:t>实验废液及一次清洗废水</w:t>
            </w:r>
            <w:r>
              <w:rPr>
                <w:rFonts w:hint="eastAsia" w:ascii="Times New Roman" w:hAnsi="Times New Roman" w:eastAsia="宋体" w:cs="Times New Roman"/>
                <w:color w:val="auto"/>
                <w:sz w:val="24"/>
                <w:szCs w:val="24"/>
                <w:lang w:val="en-US" w:eastAsia="zh-CN"/>
              </w:rPr>
              <w:t>、实验二次清洗废水</w:t>
            </w:r>
            <w:r>
              <w:rPr>
                <w:rFonts w:hint="default" w:ascii="Times New Roman" w:hAnsi="Times New Roman" w:eastAsia="宋体" w:cs="Times New Roman"/>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1" w:hRule="atLeast"/>
        </w:trPr>
        <w:tc>
          <w:tcPr>
            <w:tcW w:w="726" w:type="dxa"/>
            <w:vAlign w:val="center"/>
          </w:tcPr>
          <w:p>
            <w:pPr>
              <w:pStyle w:val="35"/>
              <w:spacing w:before="162"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与项目有关的原有环境污染问题</w:t>
            </w:r>
          </w:p>
        </w:tc>
        <w:tc>
          <w:tcPr>
            <w:tcW w:w="8566" w:type="dxa"/>
            <w:vAlign w:val="center"/>
          </w:tcPr>
          <w:p>
            <w:pPr>
              <w:widowControl/>
              <w:wordWrap w:val="0"/>
              <w:ind w:left="0" w:leftChars="0" w:right="0" w:rightChars="0" w:firstLine="482"/>
              <w:jc w:val="left"/>
              <w:rPr>
                <w:rFonts w:hint="default" w:ascii="Times New Roman" w:hAnsi="Times New Roman" w:eastAsia="宋体" w:cs="Times New Roman"/>
                <w:b/>
                <w:bCs/>
                <w:color w:val="auto"/>
                <w:sz w:val="24"/>
                <w:szCs w:val="24"/>
                <w:lang w:eastAsia="zh-CN" w:bidi="ar"/>
              </w:rPr>
            </w:pPr>
            <w:r>
              <w:rPr>
                <w:rFonts w:hint="default" w:ascii="Times New Roman" w:hAnsi="Times New Roman" w:cs="Times New Roman"/>
                <w:b/>
                <w:bCs/>
                <w:color w:val="auto"/>
                <w:sz w:val="24"/>
                <w:szCs w:val="24"/>
                <w:lang w:eastAsia="zh-CN" w:bidi="ar"/>
              </w:rPr>
              <w:t>1、</w:t>
            </w:r>
            <w:r>
              <w:rPr>
                <w:rFonts w:hint="default" w:ascii="Times New Roman" w:hAnsi="Times New Roman" w:eastAsia="宋体" w:cs="Times New Roman"/>
                <w:b/>
                <w:bCs/>
                <w:color w:val="auto"/>
                <w:sz w:val="24"/>
                <w:szCs w:val="24"/>
                <w:lang w:eastAsia="zh-CN" w:bidi="ar"/>
              </w:rPr>
              <w:t>现有工程概况</w:t>
            </w:r>
          </w:p>
          <w:p>
            <w:pPr>
              <w:pStyle w:val="25"/>
              <w:widowControl/>
              <w:wordWrap w:val="0"/>
              <w:spacing w:after="0" w:line="360" w:lineRule="auto"/>
              <w:ind w:left="0" w:leftChars="0" w:right="0" w:rightChars="0" w:firstLine="480"/>
              <w:jc w:val="both"/>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（1）现有工程的环保手续履行情况</w:t>
            </w:r>
          </w:p>
          <w:p>
            <w:pPr>
              <w:numPr>
                <w:ilvl w:val="0"/>
                <w:numId w:val="15"/>
              </w:numPr>
              <w:ind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环评及验收</w:t>
            </w:r>
            <w:r>
              <w:rPr>
                <w:rFonts w:hint="default" w:ascii="Times New Roman" w:hAnsi="Times New Roman" w:eastAsia="宋体" w:cs="Times New Roman"/>
                <w:color w:val="auto"/>
                <w:sz w:val="24"/>
                <w:szCs w:val="24"/>
                <w:lang w:eastAsia="zh-CN"/>
              </w:rPr>
              <w:t>履行情况</w:t>
            </w:r>
          </w:p>
          <w:p>
            <w:pPr>
              <w:widowControl/>
              <w:ind w:left="0" w:leftChars="0" w:right="0" w:righ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根据建设单位提供资料，截止2023年3月，陕西圣奥动物药业有限公司共开展</w:t>
            </w:r>
            <w:r>
              <w:rPr>
                <w:rFonts w:hint="default" w:ascii="Times New Roman" w:hAnsi="Times New Roman" w:eastAsia="宋体" w:cs="Times New Roman"/>
                <w:color w:val="auto"/>
                <w:sz w:val="24"/>
                <w:szCs w:val="24"/>
                <w:lang w:eastAsia="zh-CN"/>
              </w:rPr>
              <w:t>三次</w:t>
            </w:r>
            <w:r>
              <w:rPr>
                <w:rFonts w:hint="default" w:ascii="Times New Roman" w:hAnsi="Times New Roman" w:cs="Times New Roman"/>
                <w:color w:val="auto"/>
                <w:sz w:val="24"/>
                <w:szCs w:val="24"/>
                <w:lang w:eastAsia="zh-CN"/>
              </w:rPr>
              <w:t>环境影响</w:t>
            </w:r>
            <w:r>
              <w:rPr>
                <w:rFonts w:hint="eastAsia" w:cs="Times New Roman"/>
                <w:color w:val="auto"/>
                <w:sz w:val="24"/>
                <w:szCs w:val="24"/>
                <w:lang w:val="en-US" w:eastAsia="zh-CN"/>
              </w:rPr>
              <w:t>评价且均已完成</w:t>
            </w:r>
            <w:r>
              <w:rPr>
                <w:rFonts w:hint="default" w:ascii="Times New Roman" w:hAnsi="Times New Roman" w:cs="Times New Roman"/>
                <w:color w:val="auto"/>
                <w:sz w:val="24"/>
                <w:szCs w:val="24"/>
                <w:lang w:eastAsia="zh-CN"/>
              </w:rPr>
              <w:t>竣工环境保护验收</w:t>
            </w:r>
            <w:r>
              <w:rPr>
                <w:rFonts w:hint="default" w:ascii="Times New Roman" w:hAnsi="Times New Roman" w:eastAsia="宋体" w:cs="Times New Roman"/>
                <w:color w:val="auto"/>
                <w:sz w:val="24"/>
                <w:szCs w:val="24"/>
                <w:lang w:eastAsia="zh-CN"/>
              </w:rPr>
              <w:t>。</w:t>
            </w:r>
          </w:p>
          <w:p>
            <w:pPr>
              <w:widowControl/>
              <w:numPr>
                <w:ilvl w:val="0"/>
                <w:numId w:val="16"/>
              </w:numPr>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兽药GMP达标车间生产线项目</w:t>
            </w:r>
            <w:r>
              <w:rPr>
                <w:rFonts w:hint="eastAsia" w:ascii="Times New Roman" w:hAnsi="Times New Roman" w:eastAsia="宋体" w:cs="Times New Roman"/>
                <w:color w:val="auto"/>
                <w:sz w:val="24"/>
                <w:szCs w:val="24"/>
                <w:lang w:eastAsia="zh-CN" w:bidi="ar"/>
              </w:rPr>
              <w:t>：</w:t>
            </w:r>
            <w:r>
              <w:rPr>
                <w:rFonts w:hint="default" w:ascii="Times New Roman" w:hAnsi="Times New Roman" w:eastAsia="宋体" w:cs="Times New Roman"/>
                <w:color w:val="auto"/>
                <w:sz w:val="24"/>
                <w:szCs w:val="24"/>
                <w:lang w:eastAsia="zh-CN" w:bidi="ar"/>
              </w:rPr>
              <w:t>2003年，陕西圣奥动物药业有限公司在陕西省西咸新区泾河新城泾永路中段工业园建设兽药GMP达标车间生产线建设项目，建设水针剂生产线、粉针剂生产线、固体（散剂、片剂）生产线以及消杀剂生产线各一条，并配套建设其他辅助设施，该项目2003年9月11日委托咸阳市环境科学研究所编制完成《兽药GMP达标车间生产线建设项目环境影响报告表》并取得泾阳县环境保护局的审批意见，2009年3月取得泾阳县环境保护局的验收关于该项目竣工环境保护验收意见（泾环发[2009]12号）。</w:t>
            </w:r>
          </w:p>
          <w:p>
            <w:pPr>
              <w:widowControl/>
              <w:numPr>
                <w:ilvl w:val="0"/>
                <w:numId w:val="16"/>
              </w:numPr>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兽药药品生产线建设项目</w:t>
            </w:r>
            <w:r>
              <w:rPr>
                <w:rFonts w:hint="eastAsia" w:ascii="Times New Roman" w:hAnsi="Times New Roman" w:eastAsia="宋体" w:cs="Times New Roman"/>
                <w:color w:val="auto"/>
                <w:sz w:val="24"/>
                <w:szCs w:val="24"/>
                <w:lang w:eastAsia="zh-CN" w:bidi="ar"/>
              </w:rPr>
              <w:t>：</w:t>
            </w:r>
            <w:r>
              <w:rPr>
                <w:rFonts w:hint="default" w:ascii="Times New Roman" w:hAnsi="Times New Roman" w:eastAsia="宋体" w:cs="Times New Roman"/>
                <w:color w:val="auto"/>
                <w:sz w:val="24"/>
                <w:szCs w:val="24"/>
                <w:lang w:eastAsia="zh-CN" w:bidi="ar"/>
              </w:rPr>
              <w:t>2014年，根据市场需求和公司发展，陕西圣奥动物药业有限公司在原有厂区空地扩建生产车间、产品研发中心、道路硬化及附属配套设施等，建设最终灭菌大容量静脉注射剂（软包）生产线、最终灭菌大容量非静脉注射剂生产线、口服液生产线以及灌注剂生产线各一条，该项目2015年10月委托北京中咨华宇环保技术有限公司编制完成《兽药药品生产线项目环境影响报告表》，2016年6月13日取得泾阳县环境保护局《关于陕西圣奥动物药业有限公司兽药药品生产线环境影响报告表的批复》（泾环函（2016）54号），2018年6月5号通过陕西省西咸新区泾河新城环境保护局的验收（陕泾河环批复[2018]09号）。</w:t>
            </w:r>
          </w:p>
          <w:p>
            <w:pPr>
              <w:widowControl/>
              <w:numPr>
                <w:ilvl w:val="0"/>
                <w:numId w:val="16"/>
              </w:numPr>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陕西圣奥动物药业有限公司兽药药品生产线扩建项目</w:t>
            </w:r>
            <w:r>
              <w:rPr>
                <w:rFonts w:hint="eastAsia" w:ascii="Times New Roman" w:hAnsi="Times New Roman" w:eastAsia="宋体" w:cs="Times New Roman"/>
                <w:color w:val="auto"/>
                <w:sz w:val="24"/>
                <w:szCs w:val="24"/>
                <w:lang w:eastAsia="zh-CN" w:bidi="ar"/>
              </w:rPr>
              <w:t>：</w:t>
            </w:r>
            <w:r>
              <w:rPr>
                <w:rFonts w:hint="default" w:ascii="Times New Roman" w:hAnsi="Times New Roman" w:eastAsia="宋体" w:cs="Times New Roman"/>
                <w:color w:val="auto"/>
                <w:sz w:val="24"/>
                <w:szCs w:val="24"/>
                <w:lang w:eastAsia="zh-CN" w:bidi="ar"/>
              </w:rPr>
              <w:t>2019年8月，</w:t>
            </w:r>
            <w:r>
              <w:rPr>
                <w:rFonts w:hint="default" w:ascii="Times New Roman" w:hAnsi="Times New Roman" w:eastAsia="宋体" w:cs="Times New Roman"/>
                <w:color w:val="auto"/>
                <w:sz w:val="24"/>
                <w:szCs w:val="24"/>
                <w:lang w:eastAsia="zh-CN"/>
              </w:rPr>
              <w:t>陕西圣奥动物药业有限公司</w:t>
            </w:r>
            <w:r>
              <w:rPr>
                <w:rFonts w:hint="default" w:ascii="Times New Roman" w:hAnsi="Times New Roman" w:eastAsia="宋体" w:cs="Times New Roman"/>
                <w:color w:val="auto"/>
                <w:sz w:val="24"/>
                <w:szCs w:val="24"/>
                <w:lang w:eastAsia="zh-CN" w:bidi="ar"/>
              </w:rPr>
              <w:t>新增一条年产3000万瓶最终灭菌大容量非静脉注射剂（塑料瓶）的生产线替换原有300万瓶/年的最终灭菌大容量非静脉注射剂（玻璃瓶）的产能，将最终灭菌大容量非静脉注射剂（玻璃瓶）的规模由原来的400万瓶/年削减至100万瓶/年，该项目2019年8月委托</w:t>
            </w:r>
            <w:r>
              <w:rPr>
                <w:rFonts w:hint="default" w:ascii="Times New Roman" w:hAnsi="Times New Roman" w:eastAsia="宋体" w:cs="Times New Roman"/>
                <w:color w:val="auto"/>
                <w:sz w:val="24"/>
                <w:szCs w:val="24"/>
                <w:shd w:val="clear" w:color="auto" w:fill="FFFFFF"/>
                <w:lang w:eastAsia="zh-CN"/>
              </w:rPr>
              <w:t>太原核清环境工程设计有限公司</w:t>
            </w:r>
            <w:r>
              <w:rPr>
                <w:rFonts w:hint="default" w:ascii="Times New Roman" w:hAnsi="Times New Roman" w:eastAsia="宋体" w:cs="Times New Roman"/>
                <w:color w:val="auto"/>
                <w:sz w:val="24"/>
                <w:szCs w:val="24"/>
                <w:lang w:eastAsia="zh-CN" w:bidi="ar"/>
              </w:rPr>
              <w:t>编制完成《</w:t>
            </w:r>
            <w:r>
              <w:rPr>
                <w:rFonts w:hint="default" w:ascii="Times New Roman" w:hAnsi="Times New Roman" w:eastAsia="宋体" w:cs="Times New Roman"/>
                <w:color w:val="auto"/>
                <w:sz w:val="24"/>
                <w:szCs w:val="24"/>
                <w:lang w:eastAsia="zh-CN"/>
              </w:rPr>
              <w:t>陕西圣奥动物药业有限公司兽用药品生产线扩建项目</w:t>
            </w:r>
            <w:r>
              <w:rPr>
                <w:rFonts w:hint="default" w:ascii="Times New Roman" w:hAnsi="Times New Roman" w:eastAsia="宋体" w:cs="Times New Roman"/>
                <w:color w:val="auto"/>
                <w:sz w:val="24"/>
                <w:szCs w:val="24"/>
                <w:lang w:eastAsia="zh-CN" w:bidi="ar"/>
              </w:rPr>
              <w:t>环境影响报告表》，2019年9月13日取得泾阳县环境保护局《关于陕西圣奥动物药业有限公司兽药药品生产线</w:t>
            </w:r>
            <w:r>
              <w:rPr>
                <w:rFonts w:hint="default" w:ascii="Times New Roman" w:hAnsi="Times New Roman" w:eastAsia="宋体" w:cs="Times New Roman"/>
                <w:color w:val="auto"/>
                <w:sz w:val="24"/>
                <w:szCs w:val="24"/>
                <w:lang w:eastAsia="zh-CN"/>
              </w:rPr>
              <w:t>扩建项目</w:t>
            </w:r>
            <w:r>
              <w:rPr>
                <w:rFonts w:hint="default" w:ascii="Times New Roman" w:hAnsi="Times New Roman" w:eastAsia="宋体" w:cs="Times New Roman"/>
                <w:color w:val="auto"/>
                <w:sz w:val="24"/>
                <w:szCs w:val="24"/>
                <w:lang w:eastAsia="zh-CN" w:bidi="ar"/>
              </w:rPr>
              <w:t>环境影响报告表的批复》（陕泾河环批复（2019）97号），2020年12月26日，进行《陕西圣奥动物药业有限公司兽药药品生产线</w:t>
            </w:r>
            <w:r>
              <w:rPr>
                <w:rFonts w:hint="default" w:ascii="Times New Roman" w:hAnsi="Times New Roman" w:eastAsia="宋体" w:cs="Times New Roman"/>
                <w:color w:val="auto"/>
                <w:sz w:val="24"/>
                <w:szCs w:val="24"/>
                <w:lang w:eastAsia="zh-CN"/>
              </w:rPr>
              <w:t>扩建项目</w:t>
            </w:r>
            <w:r>
              <w:rPr>
                <w:rFonts w:hint="default" w:ascii="Times New Roman" w:hAnsi="Times New Roman" w:eastAsia="宋体" w:cs="Times New Roman"/>
                <w:color w:val="auto"/>
                <w:sz w:val="24"/>
                <w:szCs w:val="24"/>
                <w:lang w:eastAsia="zh-CN" w:bidi="ar"/>
              </w:rPr>
              <w:t>》的自主验收，并上传至</w:t>
            </w:r>
            <w:r>
              <w:rPr>
                <w:rFonts w:hint="default" w:ascii="Times New Roman" w:hAnsi="Times New Roman" w:eastAsia="宋体" w:cs="Times New Roman"/>
                <w:color w:val="auto"/>
                <w:sz w:val="24"/>
                <w:szCs w:val="24"/>
                <w:lang w:eastAsia="zh-CN"/>
              </w:rPr>
              <w:t>全国建设项目竣工环境保护验收信息系统</w:t>
            </w:r>
            <w:r>
              <w:rPr>
                <w:rFonts w:hint="default" w:ascii="Times New Roman" w:hAnsi="Times New Roman" w:eastAsia="宋体" w:cs="Times New Roman"/>
                <w:color w:val="auto"/>
                <w:sz w:val="24"/>
                <w:szCs w:val="24"/>
                <w:lang w:eastAsia="zh-CN" w:bidi="ar"/>
              </w:rPr>
              <w:t>。</w:t>
            </w:r>
          </w:p>
          <w:p>
            <w:pPr>
              <w:widowControl/>
              <w:ind w:left="0" w:leftChars="0" w:right="0" w:righ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现有工程环保手续履行情况详见下表。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w:t>
            </w:r>
            <w:r>
              <w:rPr>
                <w:rFonts w:hint="eastAsia" w:cs="Times New Roman"/>
                <w:b/>
                <w:color w:val="auto"/>
                <w:szCs w:val="21"/>
                <w:lang w:val="en-US" w:eastAsia="zh-CN"/>
              </w:rPr>
              <w:t>9</w:t>
            </w:r>
            <w:r>
              <w:rPr>
                <w:rFonts w:hint="default" w:ascii="Times New Roman" w:hAnsi="Times New Roman" w:cs="Times New Roman"/>
                <w:b/>
                <w:color w:val="auto"/>
                <w:szCs w:val="21"/>
                <w:lang w:eastAsia="zh-CN"/>
              </w:rPr>
              <w:t xml:space="preserve">  现有工程环保手续履行情况一览表</w:t>
            </w:r>
          </w:p>
          <w:tbl>
            <w:tblPr>
              <w:tblStyle w:val="26"/>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37"/>
              <w:gridCol w:w="744"/>
              <w:gridCol w:w="2436"/>
              <w:gridCol w:w="684"/>
              <w:gridCol w:w="884"/>
              <w:gridCol w:w="805"/>
              <w:gridCol w:w="659"/>
              <w:gridCol w:w="842"/>
              <w:gridCol w:w="8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eastAsia="zh-CN" w:bidi="ar"/>
                    </w:rPr>
                    <w:t>序号</w:t>
                  </w:r>
                </w:p>
              </w:tc>
              <w:tc>
                <w:tcPr>
                  <w:tcW w:w="447"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项目</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名称</w:t>
                  </w:r>
                </w:p>
              </w:tc>
              <w:tc>
                <w:tcPr>
                  <w:tcW w:w="146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val="en-US" w:eastAsia="zh-CN" w:bidi="ar"/>
                    </w:rPr>
                  </w:pPr>
                  <w:r>
                    <w:rPr>
                      <w:rFonts w:hint="eastAsia" w:eastAsia="宋体" w:cs="Times New Roman"/>
                      <w:b/>
                      <w:color w:val="auto"/>
                      <w:szCs w:val="21"/>
                      <w:lang w:val="en-US" w:eastAsia="zh-CN" w:bidi="ar"/>
                    </w:rPr>
                    <w:t>建设内容</w:t>
                  </w:r>
                </w:p>
              </w:tc>
              <w:tc>
                <w:tcPr>
                  <w:tcW w:w="942" w:type="pct"/>
                  <w:gridSpan w:val="2"/>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环评批复</w:t>
                  </w:r>
                </w:p>
              </w:tc>
              <w:tc>
                <w:tcPr>
                  <w:tcW w:w="48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eastAsia="zh-CN" w:bidi="ar"/>
                    </w:rPr>
                  </w:pPr>
                  <w:r>
                    <w:rPr>
                      <w:rFonts w:hint="default" w:ascii="Times New Roman" w:hAnsi="Times New Roman" w:eastAsia="宋体" w:cs="Times New Roman"/>
                      <w:b/>
                      <w:color w:val="auto"/>
                      <w:szCs w:val="21"/>
                      <w:lang w:eastAsia="zh-CN" w:bidi="ar"/>
                    </w:rPr>
                    <w:t>生产情况</w:t>
                  </w:r>
                </w:p>
              </w:tc>
              <w:tc>
                <w:tcPr>
                  <w:tcW w:w="902" w:type="pct"/>
                  <w:gridSpan w:val="2"/>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验收批复</w:t>
                  </w:r>
                </w:p>
              </w:tc>
              <w:tc>
                <w:tcPr>
                  <w:tcW w:w="494"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val="en-US" w:eastAsia="zh-CN" w:bidi="ar"/>
                    </w:rPr>
                  </w:pPr>
                  <w:r>
                    <w:rPr>
                      <w:rFonts w:hint="eastAsia" w:ascii="Times New Roman" w:hAnsi="Times New Roman" w:eastAsia="宋体" w:cs="Times New Roman"/>
                      <w:b/>
                      <w:color w:val="auto"/>
                      <w:szCs w:val="21"/>
                      <w:lang w:val="en-US" w:eastAsia="zh-CN" w:bidi="ar"/>
                    </w:rPr>
                    <w:t>是否达标排放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263"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p>
              </w:tc>
              <w:tc>
                <w:tcPr>
                  <w:tcW w:w="447"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p>
              </w:tc>
              <w:tc>
                <w:tcPr>
                  <w:tcW w:w="1464"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p>
              </w:tc>
              <w:tc>
                <w:tcPr>
                  <w:tcW w:w="41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时间</w:t>
                  </w:r>
                </w:p>
              </w:tc>
              <w:tc>
                <w:tcPr>
                  <w:tcW w:w="53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文号</w:t>
                  </w:r>
                </w:p>
              </w:tc>
              <w:tc>
                <w:tcPr>
                  <w:tcW w:w="484"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p>
              </w:tc>
              <w:tc>
                <w:tcPr>
                  <w:tcW w:w="39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时间</w:t>
                  </w:r>
                </w:p>
              </w:tc>
              <w:tc>
                <w:tcPr>
                  <w:tcW w:w="505"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文号</w:t>
                  </w:r>
                </w:p>
              </w:tc>
              <w:tc>
                <w:tcPr>
                  <w:tcW w:w="494" w:type="pct"/>
                  <w:vMerge w:val="continue"/>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bCs/>
                      <w:color w:val="auto"/>
                      <w:szCs w:val="21"/>
                      <w:lang w:eastAsia="zh-CN" w:bidi="ar"/>
                    </w:rPr>
                    <w:t>1</w:t>
                  </w:r>
                </w:p>
              </w:tc>
              <w:tc>
                <w:tcPr>
                  <w:tcW w:w="447"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兽药GMP达标车间生产线项目</w:t>
                  </w:r>
                </w:p>
              </w:tc>
              <w:tc>
                <w:tcPr>
                  <w:tcW w:w="146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建设水针剂生产线、粉针剂生产线、固体（散剂、片剂）生产线以及消杀剂生产线各一条，并配套建设其他辅助设施</w:t>
                  </w:r>
                </w:p>
              </w:tc>
              <w:tc>
                <w:tcPr>
                  <w:tcW w:w="41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2003.9.25</w:t>
                  </w:r>
                </w:p>
              </w:tc>
              <w:tc>
                <w:tcPr>
                  <w:tcW w:w="53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泾环发</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[2003]052号</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正常生产</w:t>
                  </w:r>
                </w:p>
              </w:tc>
              <w:tc>
                <w:tcPr>
                  <w:tcW w:w="39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2009.03</w:t>
                  </w:r>
                </w:p>
              </w:tc>
              <w:tc>
                <w:tcPr>
                  <w:tcW w:w="505"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泾环发</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[2009]12号</w:t>
                  </w:r>
                </w:p>
              </w:tc>
              <w:tc>
                <w:tcPr>
                  <w:tcW w:w="49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eastAsia" w:ascii="Times New Roman" w:hAnsi="Times New Roman" w:eastAsia="宋体" w:cs="Times New Roman"/>
                      <w:b w:val="0"/>
                      <w:bCs/>
                      <w:color w:val="auto"/>
                      <w:szCs w:val="21"/>
                      <w:lang w:val="en-US" w:eastAsia="zh-CN" w:bidi="ar"/>
                    </w:rPr>
                  </w:pPr>
                  <w:r>
                    <w:rPr>
                      <w:rFonts w:hint="eastAsia" w:ascii="Times New Roman" w:hAnsi="Times New Roman" w:eastAsia="宋体" w:cs="Times New Roman"/>
                      <w:b w:val="0"/>
                      <w:bCs/>
                      <w:color w:val="auto"/>
                      <w:szCs w:val="21"/>
                      <w:lang w:val="en-US" w:eastAsia="zh-CN" w:bidi="ar"/>
                    </w:rPr>
                    <w:t>达标</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val="0"/>
                      <w:bCs/>
                      <w:color w:val="auto"/>
                      <w:szCs w:val="21"/>
                      <w:lang w:val="en-US" w:eastAsia="zh-CN" w:bidi="ar"/>
                    </w:rPr>
                  </w:pPr>
                  <w:r>
                    <w:rPr>
                      <w:rFonts w:hint="eastAsia" w:ascii="Times New Roman" w:hAnsi="Times New Roman" w:eastAsia="宋体" w:cs="Times New Roman"/>
                      <w:b w:val="0"/>
                      <w:bCs/>
                      <w:color w:val="auto"/>
                      <w:szCs w:val="21"/>
                      <w:lang w:val="en-US" w:eastAsia="zh-CN" w:bidi="ar"/>
                    </w:rPr>
                    <w:t>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bCs/>
                      <w:color w:val="auto"/>
                      <w:szCs w:val="21"/>
                      <w:lang w:eastAsia="zh-CN" w:bidi="ar"/>
                    </w:rPr>
                    <w:t>2</w:t>
                  </w:r>
                </w:p>
              </w:tc>
              <w:tc>
                <w:tcPr>
                  <w:tcW w:w="447"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eastAsia="zh-CN" w:bidi="ar"/>
                    </w:rPr>
                  </w:pPr>
                  <w:r>
                    <w:rPr>
                      <w:rFonts w:hint="default" w:ascii="Times New Roman" w:hAnsi="Times New Roman" w:eastAsia="宋体" w:cs="Times New Roman"/>
                      <w:color w:val="auto"/>
                      <w:szCs w:val="21"/>
                      <w:lang w:eastAsia="zh-CN" w:bidi="ar"/>
                    </w:rPr>
                    <w:t>兽药药品生产线建设项目</w:t>
                  </w:r>
                </w:p>
              </w:tc>
              <w:tc>
                <w:tcPr>
                  <w:tcW w:w="146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在原有厂区空地扩建生产车间、产品研发中心、道路硬化及附属配套设施等，建设最终灭菌大容量静脉注射剂（软包）生产线、最终灭菌大容量非静脉注射剂生产线、口服液生产线以及灌注剂生产线各一条</w:t>
                  </w:r>
                </w:p>
              </w:tc>
              <w:tc>
                <w:tcPr>
                  <w:tcW w:w="41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2016.6.13</w:t>
                  </w:r>
                </w:p>
              </w:tc>
              <w:tc>
                <w:tcPr>
                  <w:tcW w:w="53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泾环函</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（2016）54号</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正常生产</w:t>
                  </w:r>
                </w:p>
              </w:tc>
              <w:tc>
                <w:tcPr>
                  <w:tcW w:w="39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2018.6.5</w:t>
                  </w:r>
                </w:p>
              </w:tc>
              <w:tc>
                <w:tcPr>
                  <w:tcW w:w="505"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陕泾河环批复</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[2018]09号</w:t>
                  </w:r>
                </w:p>
              </w:tc>
              <w:tc>
                <w:tcPr>
                  <w:tcW w:w="49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eastAsia" w:ascii="Times New Roman" w:hAnsi="Times New Roman" w:eastAsia="宋体" w:cs="Times New Roman"/>
                      <w:b w:val="0"/>
                      <w:bCs/>
                      <w:color w:val="auto"/>
                      <w:szCs w:val="21"/>
                      <w:lang w:val="en-US" w:eastAsia="zh-CN" w:bidi="ar"/>
                    </w:rPr>
                  </w:pPr>
                  <w:r>
                    <w:rPr>
                      <w:rFonts w:hint="eastAsia" w:ascii="Times New Roman" w:hAnsi="Times New Roman" w:eastAsia="宋体" w:cs="Times New Roman"/>
                      <w:b w:val="0"/>
                      <w:bCs/>
                      <w:color w:val="auto"/>
                      <w:szCs w:val="21"/>
                      <w:lang w:val="en-US" w:eastAsia="zh-CN" w:bidi="ar"/>
                    </w:rPr>
                    <w:t>达标</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val="0"/>
                      <w:bCs/>
                      <w:color w:val="auto"/>
                      <w:szCs w:val="21"/>
                      <w:lang w:eastAsia="zh-CN" w:bidi="ar"/>
                    </w:rPr>
                  </w:pPr>
                  <w:r>
                    <w:rPr>
                      <w:rFonts w:hint="eastAsia" w:ascii="Times New Roman" w:hAnsi="Times New Roman" w:eastAsia="宋体" w:cs="Times New Roman"/>
                      <w:b w:val="0"/>
                      <w:bCs/>
                      <w:color w:val="auto"/>
                      <w:szCs w:val="21"/>
                      <w:lang w:val="en-US" w:eastAsia="zh-CN" w:bidi="ar"/>
                    </w:rPr>
                    <w:t>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63"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bCs/>
                      <w:color w:val="auto"/>
                      <w:szCs w:val="21"/>
                      <w:lang w:eastAsia="zh-CN" w:bidi="ar"/>
                    </w:rPr>
                    <w:t>3</w:t>
                  </w:r>
                </w:p>
              </w:tc>
              <w:tc>
                <w:tcPr>
                  <w:tcW w:w="447"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color w:val="auto"/>
                      <w:szCs w:val="21"/>
                      <w:lang w:eastAsia="zh-CN" w:bidi="ar"/>
                    </w:rPr>
                  </w:pPr>
                  <w:r>
                    <w:rPr>
                      <w:rFonts w:hint="default" w:ascii="Times New Roman" w:hAnsi="Times New Roman" w:eastAsia="宋体" w:cs="Times New Roman"/>
                      <w:color w:val="auto"/>
                      <w:szCs w:val="21"/>
                      <w:lang w:eastAsia="zh-CN" w:bidi="ar"/>
                    </w:rPr>
                    <w:t>陕西圣奥动物药业有限公司兽药药品生产线扩建项目</w:t>
                  </w:r>
                </w:p>
              </w:tc>
              <w:tc>
                <w:tcPr>
                  <w:tcW w:w="146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新增一条年产3000万瓶最终灭菌大容量非静脉注射剂（塑料瓶）的生产线替换原有300万瓶/年的最终灭菌大容量非静脉注射剂（玻璃瓶）的产能，将最终灭菌大容量非静脉注射剂（玻璃瓶）的规模由原来的400万瓶/年削减至100万瓶/年</w:t>
                  </w:r>
                </w:p>
              </w:tc>
              <w:tc>
                <w:tcPr>
                  <w:tcW w:w="41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2019.9.13</w:t>
                  </w:r>
                </w:p>
              </w:tc>
              <w:tc>
                <w:tcPr>
                  <w:tcW w:w="531"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陕泾河环批复</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（2019）97号</w:t>
                  </w:r>
                </w:p>
              </w:tc>
              <w:tc>
                <w:tcPr>
                  <w:tcW w:w="48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正常生产</w:t>
                  </w:r>
                </w:p>
              </w:tc>
              <w:tc>
                <w:tcPr>
                  <w:tcW w:w="396"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2020.12.26</w:t>
                  </w:r>
                </w:p>
              </w:tc>
              <w:tc>
                <w:tcPr>
                  <w:tcW w:w="505"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自主</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验收</w:t>
                  </w:r>
                </w:p>
              </w:tc>
              <w:tc>
                <w:tcPr>
                  <w:tcW w:w="494"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eastAsia" w:ascii="Times New Roman" w:hAnsi="Times New Roman" w:eastAsia="宋体" w:cs="Times New Roman"/>
                      <w:b w:val="0"/>
                      <w:bCs/>
                      <w:color w:val="auto"/>
                      <w:szCs w:val="21"/>
                      <w:lang w:val="en-US" w:eastAsia="zh-CN" w:bidi="ar"/>
                    </w:rPr>
                  </w:pPr>
                  <w:r>
                    <w:rPr>
                      <w:rFonts w:hint="eastAsia" w:ascii="Times New Roman" w:hAnsi="Times New Roman" w:eastAsia="宋体" w:cs="Times New Roman"/>
                      <w:b w:val="0"/>
                      <w:bCs/>
                      <w:color w:val="auto"/>
                      <w:szCs w:val="21"/>
                      <w:lang w:val="en-US" w:eastAsia="zh-CN" w:bidi="ar"/>
                    </w:rPr>
                    <w:t>达标</w:t>
                  </w:r>
                </w:p>
                <w:p>
                  <w:pPr>
                    <w:keepNext w:val="0"/>
                    <w:keepLines w:val="0"/>
                    <w:pageBreakBefore w:val="0"/>
                    <w:widowControl/>
                    <w:kinsoku/>
                    <w:wordWrap w:val="0"/>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 w:val="0"/>
                      <w:bCs/>
                      <w:color w:val="auto"/>
                      <w:szCs w:val="21"/>
                      <w:lang w:eastAsia="zh-CN" w:bidi="ar"/>
                    </w:rPr>
                  </w:pPr>
                  <w:r>
                    <w:rPr>
                      <w:rFonts w:hint="eastAsia" w:ascii="Times New Roman" w:hAnsi="Times New Roman" w:eastAsia="宋体" w:cs="Times New Roman"/>
                      <w:b w:val="0"/>
                      <w:bCs/>
                      <w:color w:val="auto"/>
                      <w:szCs w:val="21"/>
                      <w:lang w:val="en-US" w:eastAsia="zh-CN" w:bidi="ar"/>
                    </w:rPr>
                    <w:t>排放</w:t>
                  </w:r>
                </w:p>
              </w:tc>
            </w:tr>
          </w:tbl>
          <w:p>
            <w:pPr>
              <w:numPr>
                <w:ilvl w:val="0"/>
                <w:numId w:val="15"/>
              </w:numPr>
              <w:ind w:lef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应急预案履行情况</w:t>
            </w:r>
          </w:p>
          <w:p>
            <w:pPr>
              <w:widowControl/>
              <w:ind w:firstLine="480"/>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陕西圣奥动物药业有限公司于2020年8月编制《陕西圣奥动物药业有限公司突发环境事件应急预案》，并于2020年11月30日签署发布突发环境事件应急预案，2020年12月1日报送陕西省西咸新区泾河新城行政审批与政务服务局备案，备案编号为619905-2020-12-L，风险登记为“一般[一般-大气（Q0）+一般-水（Q0）]”备案回执单见附件11。建议陕西圣奥动物药业有限公司在发生重大变化或应急预案到期后及时修订应急预案</w:t>
            </w:r>
            <w:r>
              <w:rPr>
                <w:rFonts w:hint="default" w:ascii="Times New Roman" w:hAnsi="Times New Roman" w:eastAsia="宋体" w:cs="Times New Roman"/>
                <w:color w:val="auto"/>
                <w:sz w:val="24"/>
                <w:szCs w:val="24"/>
                <w:lang w:eastAsia="zh-CN" w:bidi="ar"/>
              </w:rPr>
              <w:t>，并定期组织应急演练，提高风险应对能力。</w:t>
            </w:r>
          </w:p>
          <w:p>
            <w:pPr>
              <w:numPr>
                <w:ilvl w:val="0"/>
                <w:numId w:val="15"/>
              </w:numPr>
              <w:ind w:leftChars="0"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排污许可履行情况</w:t>
            </w:r>
          </w:p>
          <w:p>
            <w:pPr>
              <w:adjustRightInd w:val="0"/>
              <w:snapToGrid w:val="0"/>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陕西圣奥动物药业有限公司于2020年1月14日</w:t>
            </w:r>
            <w:r>
              <w:rPr>
                <w:rFonts w:hint="default" w:ascii="Times New Roman" w:hAnsi="Times New Roman" w:eastAsia="宋体" w:cs="Times New Roman"/>
                <w:color w:val="auto"/>
                <w:sz w:val="24"/>
                <w:szCs w:val="24"/>
                <w:lang w:eastAsia="zh-CN" w:bidi="ar"/>
              </w:rPr>
              <w:t>在全国排污许可证管理信息平台填报排污登记表，</w:t>
            </w:r>
            <w:r>
              <w:rPr>
                <w:rFonts w:hint="default" w:ascii="Times New Roman" w:hAnsi="Times New Roman" w:eastAsia="宋体" w:cs="Times New Roman"/>
                <w:color w:val="auto"/>
                <w:sz w:val="24"/>
                <w:szCs w:val="24"/>
                <w:lang w:eastAsia="zh-CN"/>
              </w:rPr>
              <w:t>并于2020年1月14日取得固定污染源排污登记回执，登记编号916111007273479616001P，有效期至2025年1月13日，建议陕西圣奥动物药业有限公司在发生重大变化或</w:t>
            </w:r>
            <w:r>
              <w:rPr>
                <w:rFonts w:hint="default" w:ascii="Times New Roman" w:hAnsi="Times New Roman" w:eastAsia="宋体" w:cs="Times New Roman"/>
                <w:color w:val="auto"/>
                <w:sz w:val="24"/>
                <w:szCs w:val="24"/>
                <w:lang w:eastAsia="zh-CN" w:bidi="ar"/>
              </w:rPr>
              <w:t>排污登记表</w:t>
            </w:r>
            <w:r>
              <w:rPr>
                <w:rFonts w:hint="default" w:ascii="Times New Roman" w:hAnsi="Times New Roman" w:eastAsia="宋体" w:cs="Times New Roman"/>
                <w:color w:val="auto"/>
                <w:sz w:val="24"/>
                <w:szCs w:val="24"/>
                <w:lang w:eastAsia="zh-CN"/>
              </w:rPr>
              <w:t>到期后及时进行变更或延续申请</w:t>
            </w:r>
            <w:r>
              <w:rPr>
                <w:rFonts w:hint="default" w:ascii="Times New Roman" w:hAnsi="Times New Roman" w:eastAsia="宋体" w:cs="Times New Roman"/>
                <w:color w:val="auto"/>
                <w:sz w:val="24"/>
                <w:szCs w:val="24"/>
                <w:lang w:eastAsia="zh-CN" w:bidi="ar"/>
              </w:rPr>
              <w:t>。</w:t>
            </w:r>
          </w:p>
          <w:p>
            <w:pPr>
              <w:adjustRightInd w:val="0"/>
              <w:snapToGrid w:val="0"/>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（2）现有工程的主要建设内容</w:t>
            </w:r>
          </w:p>
          <w:p>
            <w:pPr>
              <w:adjustRightInd w:val="0"/>
              <w:snapToGrid w:val="0"/>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根据</w:t>
            </w:r>
            <w:r>
              <w:rPr>
                <w:rFonts w:hint="eastAsia" w:cs="Times New Roman"/>
                <w:color w:val="auto"/>
                <w:sz w:val="24"/>
                <w:szCs w:val="24"/>
                <w:lang w:val="en-US" w:eastAsia="zh-CN"/>
              </w:rPr>
              <w:t>企业现有建设项目</w:t>
            </w:r>
            <w:r>
              <w:rPr>
                <w:rFonts w:hint="default" w:ascii="Times New Roman" w:hAnsi="Times New Roman" w:cs="Times New Roman"/>
                <w:color w:val="auto"/>
                <w:sz w:val="24"/>
                <w:szCs w:val="24"/>
                <w:lang w:eastAsia="zh-CN"/>
              </w:rPr>
              <w:t>的环境影响报告表及竣工环境保护验收监测报告，现有工程的主要建设内容见下表。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w:t>
            </w:r>
            <w:r>
              <w:rPr>
                <w:rFonts w:hint="eastAsia" w:cs="Times New Roman"/>
                <w:b/>
                <w:color w:val="auto"/>
                <w:szCs w:val="21"/>
                <w:lang w:val="en-US" w:eastAsia="zh-CN"/>
              </w:rPr>
              <w:t>10</w:t>
            </w:r>
            <w:r>
              <w:rPr>
                <w:rFonts w:hint="default" w:ascii="Times New Roman" w:hAnsi="Times New Roman" w:cs="Times New Roman"/>
                <w:b/>
                <w:color w:val="auto"/>
                <w:szCs w:val="21"/>
                <w:lang w:eastAsia="zh-CN"/>
              </w:rPr>
              <w:t xml:space="preserve">  现有工程组成与建设内容表</w:t>
            </w:r>
          </w:p>
          <w:tbl>
            <w:tblPr>
              <w:tblStyle w:val="2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203"/>
              <w:gridCol w:w="1243"/>
              <w:gridCol w:w="4090"/>
              <w:gridCol w:w="9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工程类别</w:t>
                  </w:r>
                </w:p>
              </w:tc>
              <w:tc>
                <w:tcPr>
                  <w:tcW w:w="72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项目组成</w:t>
                  </w:r>
                </w:p>
              </w:tc>
              <w:tc>
                <w:tcPr>
                  <w:tcW w:w="3206" w:type="pct"/>
                  <w:gridSpan w:val="2"/>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建设内容</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w:t>
                  </w:r>
                </w:p>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工程</w:t>
                  </w:r>
                </w:p>
              </w:tc>
              <w:tc>
                <w:tcPr>
                  <w:tcW w:w="723"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生产车间</w:t>
                  </w:r>
                </w:p>
              </w:tc>
              <w:tc>
                <w:tcPr>
                  <w:tcW w:w="747" w:type="pct"/>
                  <w:tcBorders>
                    <w:tl2br w:val="nil"/>
                    <w:tr2bl w:val="nil"/>
                  </w:tcBorders>
                  <w:vAlign w:val="center"/>
                </w:tcPr>
                <w:p>
                  <w:pPr>
                    <w:widowControl/>
                    <w:spacing w:line="240" w:lineRule="auto"/>
                    <w:ind w:left="0" w:leftChars="0" w:right="0" w:rightChars="0" w:firstLine="0" w:firstLineChars="0"/>
                    <w:jc w:val="distribute"/>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水针剂、粉针剂车间</w:t>
                  </w:r>
                </w:p>
              </w:tc>
              <w:tc>
                <w:tcPr>
                  <w:tcW w:w="2459" w:type="pct"/>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1F，水针剂、粉针剂车间建筑面积1500m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，库房建筑面积720m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，粉针车间、水针车间布设一条水针剂生产线、一条粉针剂生产线</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eastAsia="zh-CN"/>
                    </w:rPr>
                    <w:t>项目一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47" w:type="pct"/>
                  <w:tcBorders>
                    <w:tl2br w:val="nil"/>
                    <w:tr2bl w:val="nil"/>
                  </w:tcBorders>
                  <w:vAlign w:val="center"/>
                </w:tcPr>
                <w:p>
                  <w:pPr>
                    <w:widowControl/>
                    <w:spacing w:line="240" w:lineRule="auto"/>
                    <w:ind w:left="0" w:leftChars="0" w:right="0" w:rightChars="0" w:firstLine="0" w:firstLineChars="0"/>
                    <w:jc w:val="distribute"/>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消杀剂、固体（散剂、片剂）车间</w:t>
                  </w:r>
                </w:p>
              </w:tc>
              <w:tc>
                <w:tcPr>
                  <w:tcW w:w="2459" w:type="pct"/>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1F，建筑面积2250.4m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，布设一条消杀剂生产线、一条固体（散剂、片剂）生产线以及原料库房、成品库房</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eastAsia="zh-CN"/>
                    </w:rPr>
                    <w:t>项目一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47" w:type="pct"/>
                  <w:vMerge w:val="restart"/>
                  <w:tcBorders>
                    <w:tl2br w:val="nil"/>
                    <w:tr2bl w:val="nil"/>
                  </w:tcBorders>
                  <w:vAlign w:val="center"/>
                </w:tcPr>
                <w:p>
                  <w:pPr>
                    <w:widowControl/>
                    <w:spacing w:line="240" w:lineRule="auto"/>
                    <w:ind w:left="0" w:leftChars="0" w:right="0" w:rightChars="0" w:firstLine="0" w:firstLineChars="0"/>
                    <w:jc w:val="distribute"/>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非PVC膜软袋大输液、大容量非静脉注射剂、灌注剂车间、口服液车间</w:t>
                  </w:r>
                </w:p>
              </w:tc>
              <w:tc>
                <w:tcPr>
                  <w:tcW w:w="2459" w:type="pct"/>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1F，建筑面积2550m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，布设一条非PVC膜软袋大输液产线、一条大容量非静脉注射剂生产线、一条灌注剂生产线。设有纯水制备间、空调净化间等。</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项目二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47" w:type="pct"/>
                  <w:vMerge w:val="continue"/>
                  <w:tcBorders>
                    <w:tl2br w:val="nil"/>
                    <w:tr2bl w:val="nil"/>
                  </w:tcBorders>
                  <w:vAlign w:val="center"/>
                </w:tcPr>
                <w:p>
                  <w:pPr>
                    <w:widowControl/>
                    <w:spacing w:line="240" w:lineRule="auto"/>
                    <w:ind w:left="0" w:leftChars="0" w:right="0" w:rightChars="0" w:firstLine="0" w:firstLineChars="0"/>
                    <w:jc w:val="distribute"/>
                    <w:rPr>
                      <w:rFonts w:hint="default" w:ascii="Times New Roman" w:hAnsi="Times New Roman" w:eastAsia="宋体" w:cs="Times New Roman"/>
                      <w:color w:val="auto"/>
                      <w:szCs w:val="21"/>
                      <w:lang w:eastAsia="zh-CN" w:bidi="ar"/>
                    </w:rPr>
                  </w:pPr>
                </w:p>
              </w:tc>
              <w:tc>
                <w:tcPr>
                  <w:tcW w:w="245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一条口服液生产线</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项目二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747" w:type="pct"/>
                  <w:vMerge w:val="continue"/>
                  <w:tcBorders>
                    <w:tl2br w:val="nil"/>
                    <w:tr2bl w:val="nil"/>
                  </w:tcBorders>
                  <w:vAlign w:val="center"/>
                </w:tcPr>
                <w:p>
                  <w:pPr>
                    <w:widowControl/>
                    <w:spacing w:line="240" w:lineRule="auto"/>
                    <w:ind w:left="0" w:leftChars="0" w:right="0" w:rightChars="0" w:firstLine="0" w:firstLineChars="0"/>
                    <w:jc w:val="distribute"/>
                    <w:rPr>
                      <w:rFonts w:hint="default" w:ascii="Times New Roman" w:hAnsi="Times New Roman" w:eastAsia="宋体" w:cs="Times New Roman"/>
                      <w:color w:val="auto"/>
                      <w:szCs w:val="21"/>
                      <w:lang w:eastAsia="zh-CN" w:bidi="ar"/>
                    </w:rPr>
                  </w:pPr>
                </w:p>
              </w:tc>
              <w:tc>
                <w:tcPr>
                  <w:tcW w:w="2459" w:type="pct"/>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一条最终灭菌大容量静脉注射液（塑料瓶）生产线</w:t>
                  </w:r>
                </w:p>
              </w:tc>
              <w:tc>
                <w:tcPr>
                  <w:tcW w:w="583"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项目三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辅助</w:t>
                  </w:r>
                </w:p>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办公楼</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5F，总建筑面积6285m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，包括用于厂区员工办公、休息以及产品展示等</w:t>
                  </w:r>
                </w:p>
              </w:tc>
              <w:tc>
                <w:tcPr>
                  <w:tcW w:w="583"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化验楼</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3F，建筑面积1440m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，用于产品化验</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食堂及职工宿舍</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2F，建筑面积369.6m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，位于厂区西侧，用于厂区员工食宿</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锅炉房</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建筑面积114m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，位于厂区西侧，设置有两台天然气锅炉（一台2t/h，1台4t/h），4t/h的在用，2t/h的天然气锅炉备用</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维修间</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建筑面积60m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，用于设备维修</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贮</w:t>
                  </w:r>
                  <w:r>
                    <w:rPr>
                      <w:rFonts w:hint="default" w:ascii="Times New Roman" w:hAnsi="Times New Roman" w:eastAsia="宋体" w:cs="Times New Roman"/>
                      <w:color w:val="auto"/>
                      <w:szCs w:val="21"/>
                      <w:lang w:eastAsia="zh-CN"/>
                    </w:rPr>
                    <w:t>运</w:t>
                  </w:r>
                </w:p>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工程</w:t>
                  </w:r>
                </w:p>
              </w:tc>
              <w:tc>
                <w:tcPr>
                  <w:tcW w:w="723" w:type="pct"/>
                  <w:vMerge w:val="restart"/>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仓库</w:t>
                  </w:r>
                </w:p>
              </w:tc>
              <w:tc>
                <w:tcPr>
                  <w:tcW w:w="747"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普通库房</w:t>
                  </w:r>
                </w:p>
              </w:tc>
              <w:tc>
                <w:tcPr>
                  <w:tcW w:w="2459" w:type="pct"/>
                  <w:tcBorders>
                    <w:tl2br w:val="nil"/>
                    <w:tr2bl w:val="nil"/>
                  </w:tcBorders>
                  <w:shd w:val="clear" w:color="auto" w:fill="auto"/>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2栋1F，建筑面积7752m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，用于原材料以及成品的存储</w:t>
                  </w:r>
                </w:p>
              </w:tc>
              <w:tc>
                <w:tcPr>
                  <w:tcW w:w="583" w:type="pct"/>
                  <w:vMerge w:val="restart"/>
                  <w:tcBorders>
                    <w:tl2br w:val="nil"/>
                    <w:tr2bl w:val="nil"/>
                  </w:tcBorders>
                  <w:shd w:val="clear" w:color="auto" w:fill="auto"/>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vMerge w:val="continue"/>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747"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危险品库房</w:t>
                  </w:r>
                </w:p>
              </w:tc>
              <w:tc>
                <w:tcPr>
                  <w:tcW w:w="2459" w:type="pct"/>
                  <w:tcBorders>
                    <w:tl2br w:val="nil"/>
                    <w:tr2bl w:val="nil"/>
                  </w:tcBorders>
                  <w:shd w:val="clear" w:color="auto" w:fill="auto"/>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建筑面积6.125m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，用于危险废弃物的暂时存储</w:t>
                  </w:r>
                </w:p>
              </w:tc>
              <w:tc>
                <w:tcPr>
                  <w:tcW w:w="583" w:type="pct"/>
                  <w:vMerge w:val="continue"/>
                  <w:tcBorders>
                    <w:tl2br w:val="nil"/>
                    <w:tr2bl w:val="nil"/>
                  </w:tcBorders>
                  <w:shd w:val="clear" w:color="auto" w:fill="auto"/>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运输</w:t>
                  </w:r>
                </w:p>
              </w:tc>
              <w:tc>
                <w:tcPr>
                  <w:tcW w:w="3206" w:type="pct"/>
                  <w:gridSpan w:val="2"/>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委托社会单位承担</w:t>
                  </w:r>
                </w:p>
              </w:tc>
              <w:tc>
                <w:tcPr>
                  <w:tcW w:w="583" w:type="pct"/>
                  <w:vMerge w:val="continue"/>
                  <w:tcBorders>
                    <w:tl2br w:val="nil"/>
                    <w:tr2bl w:val="nil"/>
                  </w:tcBorders>
                  <w:shd w:val="clear" w:color="auto" w:fill="auto"/>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公用</w:t>
                  </w:r>
                </w:p>
                <w:p>
                  <w:pPr>
                    <w:widowControl/>
                    <w:spacing w:line="240" w:lineRule="auto"/>
                    <w:ind w:left="0" w:leftChars="0" w:right="0" w:rightChars="0" w:firstLine="0" w:firstLineChars="0"/>
                    <w:jc w:val="center"/>
                    <w:rPr>
                      <w:rFonts w:hint="default" w:ascii="Times New Roman" w:hAnsi="Times New Roman" w:cs="Times New Roman"/>
                      <w:color w:val="auto"/>
                    </w:rPr>
                  </w:pPr>
                  <w:r>
                    <w:rPr>
                      <w:rFonts w:hint="default" w:ascii="Times New Roman" w:hAnsi="Times New Roman" w:eastAsia="宋体" w:cs="Times New Roman"/>
                      <w:color w:val="auto"/>
                      <w:szCs w:val="21"/>
                      <w:lang w:eastAsia="zh-CN" w:bidi="ar"/>
                    </w:rPr>
                    <w:t>工程</w:t>
                  </w:r>
                </w:p>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给水</w:t>
                  </w:r>
                </w:p>
              </w:tc>
              <w:tc>
                <w:tcPr>
                  <w:tcW w:w="3206"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给水取自厂区水井</w:t>
                  </w:r>
                </w:p>
              </w:tc>
              <w:tc>
                <w:tcPr>
                  <w:tcW w:w="583" w:type="pct"/>
                  <w:vMerge w:val="restart"/>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排水</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cs="Times New Roman"/>
                      <w:color w:val="auto"/>
                      <w:lang w:eastAsia="zh-CN"/>
                    </w:rPr>
                  </w:pPr>
                  <w:r>
                    <w:rPr>
                      <w:rFonts w:hint="default" w:ascii="Times New Roman" w:hAnsi="Times New Roman" w:cs="Times New Roman"/>
                      <w:color w:val="auto"/>
                      <w:lang w:eastAsia="zh-CN"/>
                    </w:rPr>
                    <w:t>生活污水经厂区化粪池处理后通过污水管网排入</w:t>
                  </w:r>
                  <w:r>
                    <w:rPr>
                      <w:rFonts w:hint="eastAsia" w:cs="Times New Roman"/>
                      <w:color w:val="auto"/>
                      <w:lang w:eastAsia="zh-CN"/>
                    </w:rPr>
                    <w:t>泾河新城第二污水处理厂</w:t>
                  </w:r>
                  <w:r>
                    <w:rPr>
                      <w:rFonts w:hint="default" w:ascii="Times New Roman" w:hAnsi="Times New Roman" w:cs="Times New Roman"/>
                      <w:color w:val="auto"/>
                      <w:lang w:eastAsia="zh-CN"/>
                    </w:rPr>
                    <w:t>；生产废水回用于厂区洒水</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供电</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采用市政供电</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采暖、制冷</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办公楼采暖、制冷采用分体式空调；生产车间采用风冷型空调净化系统调节温度</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723" w:type="pct"/>
                  <w:vMerge w:val="restar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cs="Times New Roman"/>
                      <w:color w:val="auto"/>
                      <w:lang w:eastAsia="zh-CN"/>
                    </w:rPr>
                  </w:pPr>
                  <w:r>
                    <w:rPr>
                      <w:rFonts w:hint="default" w:ascii="Times New Roman" w:hAnsi="Times New Roman" w:eastAsia="宋体" w:cs="Times New Roman"/>
                      <w:color w:val="auto"/>
                      <w:szCs w:val="21"/>
                      <w:lang w:eastAsia="zh-CN" w:bidi="ar"/>
                    </w:rPr>
                    <w:t>食堂油烟废气安装一套油烟净化装置，废气处理后经排气筒排放</w:t>
                  </w:r>
                </w:p>
              </w:tc>
              <w:tc>
                <w:tcPr>
                  <w:tcW w:w="583" w:type="pct"/>
                  <w:vMerge w:val="restart"/>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锅炉废气安装低氮燃烧器，废气经低氮燃烧器处理后经排气筒排放</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注塑车间、吹瓶车间非甲烷总烃经过UV光氧催化和活性炭吸附装置处理后由一根排气筒有组织排放。</w:t>
                  </w:r>
                </w:p>
              </w:tc>
              <w:tc>
                <w:tcPr>
                  <w:tcW w:w="583"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restar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生产废水经污水管网排入</w:t>
                  </w:r>
                  <w:r>
                    <w:rPr>
                      <w:rFonts w:hint="eastAsia" w:eastAsia="宋体" w:cs="Times New Roman"/>
                      <w:color w:val="auto"/>
                      <w:szCs w:val="21"/>
                      <w:lang w:eastAsia="zh-CN" w:bidi="ar"/>
                    </w:rPr>
                    <w:t>泾河新城第二污水处理厂</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continue"/>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3206" w:type="pct"/>
                  <w:gridSpan w:val="2"/>
                  <w:tcBorders>
                    <w:tl2br w:val="nil"/>
                    <w:tr2bl w:val="nil"/>
                  </w:tcBorders>
                  <w:shd w:val="clear" w:color="auto" w:fill="auto"/>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生活污水经化粪池处理后排入</w:t>
                  </w:r>
                  <w:r>
                    <w:rPr>
                      <w:rFonts w:hint="eastAsia" w:eastAsia="宋体" w:cs="Times New Roman"/>
                      <w:color w:val="auto"/>
                      <w:szCs w:val="21"/>
                      <w:lang w:eastAsia="zh-CN" w:bidi="ar"/>
                    </w:rPr>
                    <w:t>泾河新城第二污水处理厂</w:t>
                  </w:r>
                </w:p>
              </w:tc>
              <w:tc>
                <w:tcPr>
                  <w:tcW w:w="583" w:type="pct"/>
                  <w:vMerge w:val="continue"/>
                  <w:tcBorders>
                    <w:tl2br w:val="nil"/>
                    <w:tr2bl w:val="nil"/>
                  </w:tcBorders>
                  <w:shd w:val="clear" w:color="auto" w:fill="auto"/>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3206" w:type="pct"/>
                  <w:gridSpan w:val="2"/>
                  <w:tcBorders>
                    <w:tl2br w:val="nil"/>
                    <w:tr2bl w:val="nil"/>
                  </w:tcBorders>
                  <w:vAlign w:val="center"/>
                </w:tcPr>
                <w:p>
                  <w:pPr>
                    <w:widowControl/>
                    <w:spacing w:line="240" w:lineRule="auto"/>
                    <w:ind w:left="0" w:leftChars="0" w:right="0" w:rightChars="0" w:firstLine="0" w:firstLineChars="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选用低噪声设备，采用减震、隔音、吸音等措施</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restar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3206" w:type="pct"/>
                  <w:gridSpan w:val="2"/>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生活垃圾：</w:t>
                  </w:r>
                  <w:r>
                    <w:rPr>
                      <w:rFonts w:hint="default" w:ascii="Times New Roman" w:hAnsi="Times New Roman" w:eastAsia="宋体" w:cs="Times New Roman"/>
                      <w:color w:val="auto"/>
                      <w:szCs w:val="21"/>
                      <w:lang w:eastAsia="zh-CN" w:bidi="ar"/>
                    </w:rPr>
                    <w:t>设置垃圾桶，收集后按当地环卫部门规定的方式处理</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continue"/>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3206" w:type="pct"/>
                  <w:gridSpan w:val="2"/>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cs="Times New Roman"/>
                      <w:color w:val="auto"/>
                      <w:lang w:eastAsia="zh-CN"/>
                    </w:rPr>
                  </w:pPr>
                  <w:r>
                    <w:rPr>
                      <w:rFonts w:hint="default" w:ascii="Times New Roman" w:hAnsi="Times New Roman" w:eastAsia="宋体" w:cs="Times New Roman"/>
                      <w:color w:val="auto"/>
                      <w:szCs w:val="21"/>
                      <w:lang w:eastAsia="zh-CN"/>
                    </w:rPr>
                    <w:t>一般工业固体废弃物：</w:t>
                  </w:r>
                  <w:r>
                    <w:rPr>
                      <w:rFonts w:hint="default" w:ascii="Times New Roman" w:hAnsi="Times New Roman" w:eastAsia="宋体" w:cs="Times New Roman"/>
                      <w:color w:val="auto"/>
                      <w:szCs w:val="21"/>
                      <w:lang w:eastAsia="zh-CN" w:bidi="ar"/>
                    </w:rPr>
                    <w:t>废原辅料、检验不合格的玻璃瓶、丁基胶塞、塑料瓶、铝膜、盖子、口管、废包装材料等分类收集全部交由生产厂家回收</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87"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23" w:type="pct"/>
                  <w:vMerge w:val="continue"/>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3206" w:type="pct"/>
                  <w:gridSpan w:val="2"/>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危险废物：</w:t>
                  </w:r>
                  <w:r>
                    <w:rPr>
                      <w:rFonts w:hint="default" w:ascii="Times New Roman" w:hAnsi="Times New Roman" w:eastAsia="宋体" w:cs="Times New Roman"/>
                      <w:color w:val="auto"/>
                      <w:szCs w:val="21"/>
                      <w:lang w:eastAsia="zh-CN" w:bidi="ar"/>
                    </w:rPr>
                    <w:t>废弃的原料包装材料、废活性炭、废滤布及废手套等，不合格品、实验残液等收集后委托陕西明瑞资源再生有限公司处理。废油脂由专用容器收集后交咸阳鑫宇环保油脂有限公司处置。</w:t>
                  </w:r>
                </w:p>
              </w:tc>
              <w:tc>
                <w:tcPr>
                  <w:tcW w:w="583" w:type="pct"/>
                  <w:vMerge w:val="continue"/>
                  <w:tcBorders>
                    <w:tl2br w:val="nil"/>
                    <w:tr2bl w:val="nil"/>
                  </w:tcBorders>
                  <w:vAlign w:val="center"/>
                </w:tcPr>
                <w:p>
                  <w:pPr>
                    <w:widowControl/>
                    <w:wordWrap w:val="0"/>
                    <w:spacing w:line="240" w:lineRule="auto"/>
                    <w:ind w:firstLine="0" w:firstLineChars="0"/>
                    <w:jc w:val="center"/>
                    <w:rPr>
                      <w:rFonts w:hint="default" w:ascii="Times New Roman" w:hAnsi="Times New Roman" w:eastAsia="宋体" w:cs="Times New Roman"/>
                      <w:bCs/>
                      <w:color w:val="auto"/>
                      <w:szCs w:val="21"/>
                      <w:lang w:eastAsia="zh-CN"/>
                    </w:rPr>
                  </w:pPr>
                </w:p>
              </w:tc>
            </w:tr>
          </w:tbl>
          <w:p>
            <w:pPr>
              <w:numPr>
                <w:ilvl w:val="0"/>
                <w:numId w:val="4"/>
              </w:numPr>
              <w:adjustRightInd w:val="0"/>
              <w:snapToGrid w:val="0"/>
              <w:ind w:left="-63" w:leftChars="-30" w:firstLine="480" w:firstLineChars="200"/>
              <w:jc w:val="both"/>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现有工程</w:t>
            </w:r>
            <w:r>
              <w:rPr>
                <w:rFonts w:hint="eastAsia" w:ascii="Times New Roman" w:hAnsi="Times New Roman" w:cs="Times New Roman"/>
                <w:color w:val="auto"/>
                <w:sz w:val="24"/>
                <w:szCs w:val="24"/>
                <w:lang w:val="en-US" w:eastAsia="zh-CN"/>
              </w:rPr>
              <w:t>与扩建项目对比分析</w:t>
            </w:r>
          </w:p>
          <w:p>
            <w:pPr>
              <w:pStyle w:val="25"/>
              <w:numPr>
                <w:ilvl w:val="0"/>
                <w:numId w:val="0"/>
              </w:numPr>
              <w:ind w:leftChars="170" w:right="-63" w:rightChars="-30"/>
              <w:jc w:val="both"/>
              <w:rPr>
                <w:rFonts w:hint="eastAsia" w:ascii="Times New Roman" w:hAnsi="Times New Roman" w:cs="Times New Roman"/>
                <w:color w:val="auto"/>
                <w:sz w:val="24"/>
                <w:szCs w:val="24"/>
                <w:lang w:val="en-US" w:eastAsia="zh-CN" w:bidi="ar-SA"/>
              </w:rPr>
            </w:pPr>
            <w:r>
              <w:rPr>
                <w:rFonts w:hint="eastAsia" w:ascii="Times New Roman" w:hAnsi="Times New Roman" w:cs="Times New Roman" w:eastAsiaTheme="minorEastAsia"/>
                <w:color w:val="auto"/>
                <w:sz w:val="24"/>
                <w:szCs w:val="24"/>
                <w:lang w:val="en-US" w:eastAsia="zh-CN" w:bidi="ar-SA"/>
              </w:rPr>
              <w:t>现有工程与扩建项目</w:t>
            </w:r>
            <w:r>
              <w:rPr>
                <w:rFonts w:hint="eastAsia" w:ascii="Times New Roman" w:hAnsi="Times New Roman" w:cs="Times New Roman"/>
                <w:color w:val="auto"/>
                <w:sz w:val="24"/>
                <w:szCs w:val="24"/>
                <w:lang w:val="en-US" w:eastAsia="zh-CN" w:bidi="ar-SA"/>
              </w:rPr>
              <w:t>变化情况</w:t>
            </w:r>
            <w:r>
              <w:rPr>
                <w:rFonts w:hint="eastAsia" w:ascii="Times New Roman" w:hAnsi="Times New Roman" w:cs="Times New Roman" w:eastAsiaTheme="minorEastAsia"/>
                <w:color w:val="auto"/>
                <w:sz w:val="24"/>
                <w:szCs w:val="24"/>
                <w:lang w:val="en-US" w:eastAsia="zh-CN" w:bidi="ar-SA"/>
              </w:rPr>
              <w:t>一览表如下所示</w:t>
            </w:r>
            <w:r>
              <w:rPr>
                <w:rFonts w:hint="eastAsia" w:ascii="Times New Roman" w:hAnsi="Times New Roman" w:cs="Times New Roman"/>
                <w:color w:val="auto"/>
                <w:sz w:val="24"/>
                <w:szCs w:val="24"/>
                <w:lang w:val="en-US" w:eastAsia="zh-CN" w:bidi="ar-SA"/>
              </w:rPr>
              <w:t>。</w:t>
            </w:r>
          </w:p>
          <w:p>
            <w:pPr>
              <w:tabs>
                <w:tab w:val="left" w:leader="middleDot" w:pos="8399"/>
              </w:tabs>
              <w:adjustRightInd w:val="0"/>
              <w:snapToGrid w:val="0"/>
              <w:ind w:left="0" w:leftChars="0" w:right="0" w:rightChars="0" w:firstLine="0" w:firstLineChars="0"/>
              <w:jc w:val="center"/>
              <w:rPr>
                <w:rFonts w:hint="default"/>
                <w:color w:val="auto"/>
                <w:lang w:val="en-US" w:eastAsia="zh-CN"/>
              </w:rPr>
            </w:pPr>
            <w:r>
              <w:rPr>
                <w:rFonts w:hint="default" w:ascii="Times New Roman" w:hAnsi="Times New Roman" w:cs="Times New Roman"/>
                <w:b/>
                <w:color w:val="auto"/>
                <w:szCs w:val="21"/>
                <w:lang w:eastAsia="zh-CN"/>
              </w:rPr>
              <w:t>表2-</w:t>
            </w:r>
            <w:r>
              <w:rPr>
                <w:rFonts w:hint="eastAsia" w:ascii="Times New Roman" w:hAnsi="Times New Roman" w:cs="Times New Roman"/>
                <w:b/>
                <w:color w:val="auto"/>
                <w:szCs w:val="21"/>
                <w:lang w:val="en-US" w:eastAsia="zh-CN"/>
              </w:rPr>
              <w:t>1</w:t>
            </w:r>
            <w:r>
              <w:rPr>
                <w:rFonts w:hint="eastAsia" w:cs="Times New Roman"/>
                <w:b/>
                <w:color w:val="auto"/>
                <w:szCs w:val="21"/>
                <w:lang w:val="en-US" w:eastAsia="zh-CN"/>
              </w:rPr>
              <w:t>1</w:t>
            </w:r>
            <w:r>
              <w:rPr>
                <w:rFonts w:hint="default" w:ascii="Times New Roman" w:hAnsi="Times New Roman" w:cs="Times New Roman"/>
                <w:b/>
                <w:color w:val="auto"/>
                <w:szCs w:val="21"/>
                <w:lang w:eastAsia="zh-CN"/>
              </w:rPr>
              <w:t xml:space="preserve">  </w:t>
            </w:r>
            <w:r>
              <w:rPr>
                <w:rFonts w:hint="eastAsia" w:ascii="Times New Roman" w:hAnsi="Times New Roman" w:cs="Times New Roman"/>
                <w:b/>
                <w:color w:val="auto"/>
                <w:szCs w:val="21"/>
                <w:lang w:val="en-US" w:eastAsia="zh-CN"/>
              </w:rPr>
              <w:t>现有工程与扩建项目变化情况一览表</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0"/>
              <w:gridCol w:w="730"/>
              <w:gridCol w:w="968"/>
              <w:gridCol w:w="2033"/>
              <w:gridCol w:w="1883"/>
              <w:gridCol w:w="664"/>
              <w:gridCol w:w="15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tcBorders>
                    <w:tl2br w:val="nil"/>
                    <w:tr2bl w:val="nil"/>
                  </w:tcBorders>
                  <w:vAlign w:val="center"/>
                </w:tcPr>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textAlignment w:val="auto"/>
                    <w:rPr>
                      <w:rFonts w:hint="default" w:ascii="Times New Roman" w:hAnsi="Times New Roman" w:eastAsia="宋体" w:cs="Times New Roman"/>
                      <w:b/>
                      <w:bCs w:val="0"/>
                      <w:color w:val="auto"/>
                      <w:szCs w:val="21"/>
                    </w:rPr>
                  </w:pPr>
                  <w:r>
                    <w:rPr>
                      <w:rFonts w:hint="default" w:ascii="Times New Roman" w:hAnsi="Times New Roman" w:eastAsia="宋体" w:cs="Times New Roman"/>
                      <w:b/>
                      <w:bCs w:val="0"/>
                      <w:color w:val="auto"/>
                      <w:szCs w:val="21"/>
                    </w:rPr>
                    <w:t>工程</w:t>
                  </w:r>
                </w:p>
                <w:p>
                  <w:pPr>
                    <w:pStyle w:val="40"/>
                    <w:keepNext w:val="0"/>
                    <w:keepLines w:val="0"/>
                    <w:pageBreakBefore w:val="0"/>
                    <w:kinsoku/>
                    <w:overflowPunct/>
                    <w:topLinePunct w:val="0"/>
                    <w:autoSpaceDE/>
                    <w:autoSpaceDN/>
                    <w:bidi w:val="0"/>
                    <w:adjustRightInd w:val="0"/>
                    <w:snapToGrid w:val="0"/>
                    <w:spacing w:line="240" w:lineRule="auto"/>
                    <w:ind w:left="-63" w:leftChars="-30" w:right="-63" w:rightChars="-30" w:firstLine="0" w:firstLineChars="0"/>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rPr>
                    <w:t>类别</w:t>
                  </w:r>
                </w:p>
              </w:tc>
              <w:tc>
                <w:tcPr>
                  <w:tcW w:w="438" w:type="pct"/>
                  <w:tcBorders>
                    <w:tl2br w:val="nil"/>
                    <w:tr2bl w:val="nil"/>
                  </w:tcBorders>
                  <w:vAlign w:val="center"/>
                </w:tcPr>
                <w:p>
                  <w:pPr>
                    <w:pStyle w:val="40"/>
                    <w:adjustRightInd w:val="0"/>
                    <w:snapToGrid w:val="0"/>
                    <w:spacing w:line="240" w:lineRule="auto"/>
                    <w:ind w:left="0" w:leftChars="0" w:right="0" w:rightChars="0" w:firstLine="0" w:firstLineChars="0"/>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rPr>
                    <w:t>建设项目</w:t>
                  </w:r>
                </w:p>
              </w:tc>
              <w:tc>
                <w:tcPr>
                  <w:tcW w:w="1804" w:type="pct"/>
                  <w:gridSpan w:val="2"/>
                  <w:tcBorders>
                    <w:tl2br w:val="nil"/>
                    <w:tr2bl w:val="nil"/>
                  </w:tcBorders>
                  <w:vAlign w:val="center"/>
                </w:tcPr>
                <w:p>
                  <w:pPr>
                    <w:pStyle w:val="40"/>
                    <w:adjustRightInd w:val="0"/>
                    <w:snapToGrid w:val="0"/>
                    <w:spacing w:line="240" w:lineRule="auto"/>
                    <w:ind w:left="0" w:leftChars="0" w:right="0" w:rightChars="0" w:firstLine="0" w:firstLineChars="0"/>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lang w:eastAsia="zh-CN"/>
                    </w:rPr>
                    <w:t>现有工程</w:t>
                  </w:r>
                </w:p>
              </w:tc>
              <w:tc>
                <w:tcPr>
                  <w:tcW w:w="1132" w:type="pct"/>
                  <w:tcBorders>
                    <w:tl2br w:val="nil"/>
                    <w:tr2bl w:val="nil"/>
                  </w:tcBorders>
                  <w:vAlign w:val="center"/>
                </w:tcPr>
                <w:p>
                  <w:pPr>
                    <w:pStyle w:val="40"/>
                    <w:keepNext w:val="0"/>
                    <w:keepLines w:val="0"/>
                    <w:pageBreakBefore w:val="0"/>
                    <w:kinsoku/>
                    <w:wordWrap/>
                    <w:overflowPunct/>
                    <w:topLinePunct w:val="0"/>
                    <w:autoSpaceDE/>
                    <w:autoSpaceDN/>
                    <w:bidi w:val="0"/>
                    <w:adjustRightInd w:val="0"/>
                    <w:snapToGrid w:val="0"/>
                    <w:spacing w:line="240" w:lineRule="auto"/>
                    <w:ind w:left="-105" w:leftChars="-50" w:right="-105" w:rightChars="-50" w:firstLine="0" w:firstLineChars="0"/>
                    <w:textAlignment w:val="auto"/>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lang w:eastAsia="zh-CN"/>
                    </w:rPr>
                    <w:t>扩建项目</w:t>
                  </w:r>
                </w:p>
              </w:tc>
              <w:tc>
                <w:tcPr>
                  <w:tcW w:w="399" w:type="pct"/>
                  <w:tcBorders>
                    <w:tl2br w:val="nil"/>
                    <w:tr2bl w:val="nil"/>
                  </w:tcBorders>
                  <w:vAlign w:val="center"/>
                </w:tcPr>
                <w:p>
                  <w:pPr>
                    <w:pStyle w:val="40"/>
                    <w:adjustRightInd w:val="0"/>
                    <w:snapToGrid w:val="0"/>
                    <w:spacing w:line="240" w:lineRule="auto"/>
                    <w:ind w:left="0" w:leftChars="0" w:right="0" w:rightChars="0" w:firstLine="0" w:firstLineChars="0"/>
                    <w:rPr>
                      <w:rFonts w:hint="default" w:ascii="Times New Roman" w:hAnsi="Times New Roman" w:eastAsia="宋体" w:cs="Times New Roman"/>
                      <w:b/>
                      <w:bCs w:val="0"/>
                      <w:color w:val="auto"/>
                      <w:szCs w:val="21"/>
                      <w:lang w:eastAsia="zh-CN"/>
                    </w:rPr>
                  </w:pPr>
                  <w:r>
                    <w:rPr>
                      <w:rFonts w:hint="default" w:ascii="Times New Roman" w:hAnsi="Times New Roman" w:eastAsia="宋体" w:cs="Times New Roman"/>
                      <w:b/>
                      <w:bCs w:val="0"/>
                      <w:color w:val="auto"/>
                      <w:szCs w:val="21"/>
                      <w:lang w:eastAsia="zh-CN"/>
                    </w:rPr>
                    <w:t>依托关系</w:t>
                  </w:r>
                </w:p>
              </w:tc>
              <w:tc>
                <w:tcPr>
                  <w:tcW w:w="912" w:type="pct"/>
                  <w:tcBorders>
                    <w:tl2br w:val="nil"/>
                    <w:tr2bl w:val="nil"/>
                  </w:tcBorders>
                  <w:vAlign w:val="center"/>
                </w:tcPr>
                <w:p>
                  <w:pPr>
                    <w:pStyle w:val="40"/>
                    <w:adjustRightInd w:val="0"/>
                    <w:snapToGrid w:val="0"/>
                    <w:spacing w:line="240" w:lineRule="auto"/>
                    <w:ind w:left="0" w:leftChars="0" w:right="0" w:rightChars="0" w:firstLine="0" w:firstLineChars="0"/>
                    <w:rPr>
                      <w:rFonts w:hint="default" w:ascii="Times New Roman" w:hAnsi="Times New Roman" w:eastAsia="宋体" w:cs="Times New Roman"/>
                      <w:b/>
                      <w:color w:val="auto"/>
                      <w:szCs w:val="21"/>
                    </w:rPr>
                  </w:pPr>
                  <w:r>
                    <w:rPr>
                      <w:rFonts w:hint="default" w:ascii="Times New Roman" w:hAnsi="Times New Roman" w:eastAsia="宋体" w:cs="Times New Roman"/>
                      <w:b/>
                      <w:bCs w:val="0"/>
                      <w:color w:val="auto"/>
                      <w:szCs w:val="21"/>
                      <w:lang w:eastAsia="zh-CN"/>
                    </w:rPr>
                    <w:t>变化情况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312" w:type="pct"/>
                  <w:vMerge w:val="restart"/>
                  <w:tcBorders>
                    <w:tl2br w:val="nil"/>
                    <w:tr2bl w:val="nil"/>
                  </w:tcBorders>
                  <w:vAlign w:val="center"/>
                </w:tcPr>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w:t>
                  </w:r>
                </w:p>
                <w:p>
                  <w:pPr>
                    <w:keepNext w:val="0"/>
                    <w:keepLines w:val="0"/>
                    <w:pageBreakBefore w:val="0"/>
                    <w:widowControl/>
                    <w:kinsoku/>
                    <w:wordWrap w:val="0"/>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工程</w:t>
                  </w:r>
                </w:p>
              </w:tc>
              <w:tc>
                <w:tcPr>
                  <w:tcW w:w="438"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生产车间</w:t>
                  </w:r>
                </w:p>
              </w:tc>
              <w:tc>
                <w:tcPr>
                  <w:tcW w:w="58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水针剂、粉针剂车间</w:t>
                  </w:r>
                </w:p>
              </w:tc>
              <w:tc>
                <w:tcPr>
                  <w:tcW w:w="1222" w:type="pct"/>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1F，水针剂、粉针剂车间建筑面积1500m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，粉针车间、水针车间布设一条水针剂生产线、一条粉针剂生产线</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水针剂、粉针剂车间建筑面积1500m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，新增加水针剂、粉针剂生产设备，</w:t>
                  </w:r>
                  <w:r>
                    <w:rPr>
                      <w:rFonts w:hint="eastAsia" w:ascii="Times New Roman" w:hAnsi="Times New Roman" w:eastAsia="宋体" w:cs="Times New Roman"/>
                      <w:color w:val="auto"/>
                      <w:szCs w:val="21"/>
                      <w:lang w:val="en-US" w:eastAsia="zh-CN" w:bidi="ar"/>
                    </w:rPr>
                    <w:t>用于生产</w:t>
                  </w:r>
                  <w:r>
                    <w:rPr>
                      <w:rFonts w:hint="default" w:ascii="Times New Roman" w:hAnsi="Times New Roman" w:eastAsia="宋体" w:cs="Times New Roman"/>
                      <w:color w:val="auto"/>
                      <w:szCs w:val="21"/>
                      <w:lang w:eastAsia="zh-CN" w:bidi="ar"/>
                    </w:rPr>
                    <w:t>水针剂、粉针剂</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left"/>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水针剂、粉针剂生产线</w:t>
                  </w:r>
                  <w:r>
                    <w:rPr>
                      <w:rFonts w:hint="eastAsia" w:ascii="Times New Roman" w:hAnsi="Times New Roman" w:eastAsia="宋体" w:cs="Times New Roman"/>
                      <w:color w:val="auto"/>
                      <w:szCs w:val="21"/>
                      <w:lang w:val="en-US" w:eastAsia="zh-CN" w:bidi="ar"/>
                    </w:rPr>
                    <w:t>厂房</w:t>
                  </w:r>
                  <w:r>
                    <w:rPr>
                      <w:rFonts w:hint="default" w:ascii="Times New Roman" w:hAnsi="Times New Roman" w:eastAsia="宋体" w:cs="Times New Roman"/>
                      <w:color w:val="auto"/>
                      <w:szCs w:val="21"/>
                      <w:lang w:eastAsia="zh-CN" w:bidi="ar"/>
                    </w:rPr>
                    <w:t>依托现有，设备、产能扩大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43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58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消杀剂、固体（散剂、片剂）车间</w:t>
                  </w:r>
                </w:p>
              </w:tc>
              <w:tc>
                <w:tcPr>
                  <w:tcW w:w="1222" w:type="pct"/>
                  <w:tcBorders>
                    <w:tl2br w:val="nil"/>
                    <w:tr2bl w:val="nil"/>
                  </w:tcBorders>
                  <w:vAlign w:val="center"/>
                </w:tcPr>
                <w:p>
                  <w:pPr>
                    <w:widowControl/>
                    <w:spacing w:line="240" w:lineRule="auto"/>
                    <w:ind w:left="0" w:leftChars="0" w:right="0" w:rightChars="0" w:firstLine="0" w:firstLineChars="0"/>
                    <w:jc w:val="both"/>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1F，建筑面积2250.4m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，布设一条消杀剂生产线、一条固体（散剂、片剂）生产线以及原料库房、成品库房</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43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58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非PVC膜软袋大输液、大容量非静脉注射剂、灌注剂车间、口服液车间</w:t>
                  </w:r>
                </w:p>
              </w:tc>
              <w:tc>
                <w:tcPr>
                  <w:tcW w:w="122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1F，建筑面积2550m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，布设一条非PVC膜软袋大输液产线、一条大容量非静脉注射剂生产线、一条口服液生产线，一条灌注剂生产线。设有纯水制备间、空调净化间等。</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keepNext w:val="0"/>
                    <w:keepLines w:val="0"/>
                    <w:pageBreakBefore w:val="0"/>
                    <w:widowControl/>
                    <w:kinsoku/>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43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58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122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一条最终灭菌大容量静脉注射液（塑料瓶）生产线</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辅助</w:t>
                  </w:r>
                </w:p>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办公楼</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5F，总建筑面积6285m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，包括用于厂区员工办公、休息以及产品展示等</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keepNext w:val="0"/>
                    <w:keepLines w:val="0"/>
                    <w:pageBreakBefore w:val="0"/>
                    <w:widowControl/>
                    <w:kinsoku/>
                    <w:wordWrap w:val="0"/>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产品研发中心（实验室）</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3F，位于厂区东北侧的办公楼三层，建筑面积388.5m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，用于产品化验</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val="en-US" w:eastAsia="zh-CN" w:bidi="ar"/>
                    </w:rPr>
                  </w:pPr>
                  <w:r>
                    <w:rPr>
                      <w:rFonts w:hint="default" w:ascii="Times New Roman" w:hAnsi="Times New Roman" w:eastAsia="宋体" w:cs="Times New Roman"/>
                      <w:color w:val="auto"/>
                      <w:szCs w:val="21"/>
                      <w:lang w:eastAsia="zh-CN" w:bidi="ar"/>
                    </w:rPr>
                    <w:t>2F，搬至厂区南侧车间二层，建筑面积600m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，用于产品研发及产品化验</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主要包括理化室、</w:t>
                  </w:r>
                  <w:r>
                    <w:rPr>
                      <w:rFonts w:hint="eastAsia" w:ascii="Times New Roman" w:hAnsi="Times New Roman" w:eastAsia="宋体" w:cs="Times New Roman"/>
                      <w:color w:val="auto"/>
                      <w:sz w:val="21"/>
                      <w:szCs w:val="21"/>
                      <w:lang w:val="en-US" w:eastAsia="zh-CN" w:bidi="ar"/>
                    </w:rPr>
                    <w:t>天平室、高温室、气相室、液相室、红外室、精密仪器室、微生物室、微粒室、样品室、配液室</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位置发生变化，面积扩大，其余不变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食堂及职工宿舍</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2F，建筑面积369.6m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，位于厂区西侧，用于厂区员工食宿</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锅炉房</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建筑面积114m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，位于厂区西侧，设置有两台天然气锅炉（一台2t/h，1台4t/h），4t/h的在用，2t/h的天然气锅炉备用</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维修间</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建筑面积60m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，用于设备维修</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贮</w:t>
                  </w:r>
                  <w:r>
                    <w:rPr>
                      <w:rFonts w:hint="default" w:ascii="Times New Roman" w:hAnsi="Times New Roman" w:eastAsia="宋体" w:cs="Times New Roman"/>
                      <w:color w:val="auto"/>
                      <w:szCs w:val="21"/>
                      <w:lang w:eastAsia="zh-CN"/>
                    </w:rPr>
                    <w:t>运工程</w:t>
                  </w: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成品库房</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建筑面积5151m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，位于厂区北侧，用于成品堆放</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将成品库房面积缩小至3551m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；其余</w:t>
                  </w:r>
                  <w:r>
                    <w:rPr>
                      <w:rFonts w:hint="default" w:ascii="Times New Roman" w:hAnsi="Times New Roman" w:eastAsia="宋体" w:cs="Times New Roman"/>
                      <w:color w:val="auto"/>
                      <w:szCs w:val="21"/>
                      <w:lang w:val="en-US" w:eastAsia="zh-CN" w:bidi="ar"/>
                    </w:rPr>
                    <w:t>面积</w:t>
                  </w:r>
                  <w:r>
                    <w:rPr>
                      <w:rFonts w:hint="default" w:ascii="Times New Roman" w:hAnsi="Times New Roman" w:eastAsia="宋体" w:cs="Times New Roman"/>
                      <w:color w:val="auto"/>
                      <w:szCs w:val="21"/>
                      <w:lang w:eastAsia="zh-CN" w:bidi="ar"/>
                    </w:rPr>
                    <w:t>1600m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改造为“最终灭菌大容量静脉注射剂车间”</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成品库房面积缩小，建设最终灭菌大容量静脉注射剂车间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vMerge w:val="restart"/>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仓库</w:t>
                  </w:r>
                </w:p>
              </w:tc>
              <w:tc>
                <w:tcPr>
                  <w:tcW w:w="582"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普通库房</w:t>
                  </w:r>
                </w:p>
              </w:tc>
              <w:tc>
                <w:tcPr>
                  <w:tcW w:w="1222"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2栋1F，建筑面积7752m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，用于原材料以及成品的存储</w:t>
                  </w:r>
                </w:p>
              </w:tc>
              <w:tc>
                <w:tcPr>
                  <w:tcW w:w="113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shd w:val="clear" w:color="auto" w:fill="auto"/>
                  <w:vAlign w:val="center"/>
                </w:tcPr>
                <w:p>
                  <w:pPr>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vMerge w:val="continue"/>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582" w:type="pct"/>
                  <w:tcBorders>
                    <w:tl2br w:val="nil"/>
                    <w:tr2bl w:val="nil"/>
                  </w:tcBorders>
                  <w:shd w:val="clear" w:color="auto" w:fill="auto"/>
                  <w:vAlign w:val="center"/>
                </w:tcPr>
                <w:p>
                  <w:pPr>
                    <w:keepNext w:val="0"/>
                    <w:keepLines w:val="0"/>
                    <w:pageBreakBefore w:val="0"/>
                    <w:widowControl/>
                    <w:kinsoku/>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库房</w:t>
                  </w:r>
                </w:p>
              </w:tc>
              <w:tc>
                <w:tcPr>
                  <w:tcW w:w="122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位于厂区最终灭菌小容量注射剂生产车间东侧，面积</w:t>
                  </w:r>
                  <w:r>
                    <w:rPr>
                      <w:rFonts w:hint="default" w:ascii="Times New Roman" w:hAnsi="Times New Roman" w:eastAsia="宋体" w:cs="Times New Roman"/>
                      <w:color w:val="auto"/>
                      <w:szCs w:val="21"/>
                      <w:lang w:eastAsia="zh-CN" w:bidi="ar"/>
                    </w:rPr>
                    <w:t>720m</w:t>
                  </w:r>
                  <w:r>
                    <w:rPr>
                      <w:rFonts w:hint="default" w:ascii="Times New Roman" w:hAnsi="Times New Roman" w:eastAsia="宋体" w:cs="Times New Roman"/>
                      <w:color w:val="auto"/>
                      <w:szCs w:val="21"/>
                      <w:vertAlign w:val="superscript"/>
                      <w:lang w:eastAsia="zh-CN" w:bidi="ar"/>
                    </w:rPr>
                    <w:t>2</w:t>
                  </w:r>
                  <w:r>
                    <w:rPr>
                      <w:rFonts w:hint="eastAsia" w:ascii="Times New Roman" w:hAnsi="Times New Roman" w:eastAsia="宋体" w:cs="Times New Roman"/>
                      <w:color w:val="auto"/>
                      <w:szCs w:val="21"/>
                      <w:lang w:eastAsia="zh-CN" w:bidi="ar"/>
                    </w:rPr>
                    <w:t>，</w:t>
                  </w:r>
                  <w:r>
                    <w:rPr>
                      <w:rFonts w:hint="eastAsia" w:ascii="Times New Roman" w:hAnsi="Times New Roman" w:eastAsia="宋体" w:cs="Times New Roman"/>
                      <w:color w:val="auto"/>
                      <w:szCs w:val="21"/>
                      <w:lang w:val="en-US" w:eastAsia="zh-CN" w:bidi="ar"/>
                    </w:rPr>
                    <w:t>用于储存成品</w:t>
                  </w:r>
                </w:p>
              </w:tc>
              <w:tc>
                <w:tcPr>
                  <w:tcW w:w="113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912" w:type="pct"/>
                  <w:tcBorders>
                    <w:tl2br w:val="nil"/>
                    <w:tr2bl w:val="nil"/>
                  </w:tcBorders>
                  <w:shd w:val="clear" w:color="auto" w:fill="auto"/>
                  <w:vAlign w:val="center"/>
                </w:tcPr>
                <w:p>
                  <w:pPr>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continue"/>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582"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危险品库房</w:t>
                  </w:r>
                </w:p>
              </w:tc>
              <w:tc>
                <w:tcPr>
                  <w:tcW w:w="1222"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建筑面积6.125m</w:t>
                  </w:r>
                  <w:r>
                    <w:rPr>
                      <w:rFonts w:hint="default" w:ascii="Times New Roman" w:hAnsi="Times New Roman" w:eastAsia="宋体" w:cs="Times New Roman"/>
                      <w:color w:val="auto"/>
                      <w:szCs w:val="21"/>
                      <w:vertAlign w:val="superscript"/>
                      <w:lang w:eastAsia="zh-CN" w:bidi="ar"/>
                    </w:rPr>
                    <w:t>2</w:t>
                  </w:r>
                  <w:r>
                    <w:rPr>
                      <w:rFonts w:hint="default" w:ascii="Times New Roman" w:hAnsi="Times New Roman" w:eastAsia="宋体" w:cs="Times New Roman"/>
                      <w:color w:val="auto"/>
                      <w:szCs w:val="21"/>
                      <w:lang w:eastAsia="zh-CN" w:bidi="ar"/>
                    </w:rPr>
                    <w:t>，用于危险</w:t>
                  </w:r>
                  <w:r>
                    <w:rPr>
                      <w:rFonts w:hint="eastAsia" w:ascii="Times New Roman" w:hAnsi="Times New Roman" w:eastAsia="宋体" w:cs="Times New Roman"/>
                      <w:color w:val="auto"/>
                      <w:szCs w:val="21"/>
                      <w:lang w:val="en-US" w:eastAsia="zh-CN" w:bidi="ar"/>
                    </w:rPr>
                    <w:t>品</w:t>
                  </w:r>
                  <w:r>
                    <w:rPr>
                      <w:rFonts w:hint="default" w:ascii="Times New Roman" w:hAnsi="Times New Roman" w:eastAsia="宋体" w:cs="Times New Roman"/>
                      <w:color w:val="auto"/>
                      <w:szCs w:val="21"/>
                      <w:lang w:eastAsia="zh-CN" w:bidi="ar"/>
                    </w:rPr>
                    <w:t>暂时存储</w:t>
                  </w:r>
                </w:p>
              </w:tc>
              <w:tc>
                <w:tcPr>
                  <w:tcW w:w="113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912" w:type="pct"/>
                  <w:tcBorders>
                    <w:tl2br w:val="nil"/>
                    <w:tr2bl w:val="nil"/>
                  </w:tcBorders>
                  <w:shd w:val="clear" w:color="auto" w:fill="auto"/>
                  <w:vAlign w:val="center"/>
                </w:tcPr>
                <w:p>
                  <w:pPr>
                    <w:keepNext w:val="0"/>
                    <w:keepLines w:val="0"/>
                    <w:pageBreakBefore w:val="0"/>
                    <w:kinsoku/>
                    <w:overflowPunct/>
                    <w:topLinePunct w:val="0"/>
                    <w:autoSpaceDE/>
                    <w:autoSpaceDN/>
                    <w:bidi w:val="0"/>
                    <w:adjustRightInd w:val="0"/>
                    <w:snapToGrid/>
                    <w:spacing w:line="240" w:lineRule="auto"/>
                    <w:ind w:left="0" w:leftChars="0" w:right="0" w:rightChars="0" w:firstLine="0" w:firstLineChars="0"/>
                    <w:jc w:val="center"/>
                    <w:textAlignment w:val="auto"/>
                    <w:rPr>
                      <w:rFonts w:hint="default" w:ascii="Times New Roman" w:hAnsi="Times New Roman" w:cs="Times New Roman"/>
                      <w:color w:val="auto"/>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shd w:val="clear" w:color="auto" w:fill="auto"/>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运输</w:t>
                  </w:r>
                </w:p>
              </w:tc>
              <w:tc>
                <w:tcPr>
                  <w:tcW w:w="1804" w:type="pct"/>
                  <w:gridSpan w:val="2"/>
                  <w:tcBorders>
                    <w:tl2br w:val="nil"/>
                    <w:tr2bl w:val="nil"/>
                  </w:tcBorders>
                  <w:shd w:val="clear" w:color="auto" w:fill="auto"/>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委托社会单位承担</w:t>
                  </w:r>
                </w:p>
              </w:tc>
              <w:tc>
                <w:tcPr>
                  <w:tcW w:w="1132"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w:t>
                  </w:r>
                </w:p>
              </w:tc>
              <w:tc>
                <w:tcPr>
                  <w:tcW w:w="912" w:type="pct"/>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val="0"/>
                    <w:snapToGrid/>
                    <w:spacing w:line="240" w:lineRule="auto"/>
                    <w:ind w:left="-63" w:leftChars="-30" w:right="-63" w:rightChars="-3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31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bidi="ar"/>
                    </w:rPr>
                    <w:t>公用工程</w:t>
                  </w:r>
                </w:p>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给水</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给水取自厂区水井</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给水取自厂区水井</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排水</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本项目生活污水经厂区化粪池处理后与生产废水一起排入</w:t>
                  </w:r>
                  <w:r>
                    <w:rPr>
                      <w:rFonts w:hint="eastAsia" w:eastAsia="宋体" w:cs="Times New Roman"/>
                      <w:color w:val="auto"/>
                      <w:szCs w:val="21"/>
                      <w:lang w:eastAsia="zh-CN"/>
                    </w:rPr>
                    <w:t>泾河新城第二污水处理厂</w:t>
                  </w:r>
                  <w:r>
                    <w:rPr>
                      <w:rFonts w:hint="default" w:ascii="Times New Roman" w:hAnsi="Times New Roman" w:eastAsia="宋体" w:cs="Times New Roman"/>
                      <w:color w:val="auto"/>
                      <w:szCs w:val="21"/>
                      <w:lang w:eastAsia="zh-CN"/>
                    </w:rPr>
                    <w:t>处理</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废水产生量增大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供电</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采用市政供电</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bidi="ar"/>
                    </w:rPr>
                  </w:pPr>
                  <w:r>
                    <w:rPr>
                      <w:rFonts w:hint="default" w:ascii="Times New Roman" w:hAnsi="Times New Roman" w:eastAsia="宋体" w:cs="Times New Roman"/>
                      <w:color w:val="auto"/>
                      <w:szCs w:val="21"/>
                      <w:lang w:eastAsia="zh-CN" w:bidi="ar"/>
                    </w:rPr>
                    <w:t>采暖、制冷</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办公楼采暖、制冷采用分体式空调；生产车间采用风冷型空调净化系统调节温度</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ind w:left="-63" w:leftChars="-30" w:right="-63" w:rightChars="-30" w:firstLine="0" w:firstLineChars="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438" w:type="pct"/>
                  <w:vMerge w:val="restar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食堂油烟废气安装一套油烟净化装置，废气处理后经排气筒排放</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锅炉废气安装低氮燃烧器，废气经低氮燃烧器处理后由排气筒排放</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804" w:type="pct"/>
                  <w:gridSpan w:val="2"/>
                  <w:tcBorders>
                    <w:tl2br w:val="nil"/>
                    <w:tr2bl w:val="nil"/>
                  </w:tcBorders>
                  <w:vAlign w:val="center"/>
                </w:tcPr>
                <w:p>
                  <w:pPr>
                    <w:pStyle w:val="7"/>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“非PVC膜软袋大输液、大容量非静脉注射剂、灌注剂车间”注塑吹塑产生的</w:t>
                  </w:r>
                  <w:r>
                    <w:rPr>
                      <w:rFonts w:hint="default" w:ascii="Times New Roman" w:hAnsi="Times New Roman" w:eastAsia="宋体" w:cs="Times New Roman"/>
                      <w:color w:val="auto"/>
                      <w:kern w:val="2"/>
                      <w:szCs w:val="21"/>
                      <w:lang w:eastAsia="zh-CN"/>
                    </w:rPr>
                    <w:t>有机废气</w:t>
                  </w:r>
                  <w:r>
                    <w:rPr>
                      <w:rFonts w:hint="default" w:ascii="Times New Roman" w:hAnsi="Times New Roman" w:eastAsia="宋体" w:cs="Times New Roman"/>
                      <w:color w:val="auto"/>
                      <w:szCs w:val="21"/>
                      <w:lang w:eastAsia="zh-CN" w:bidi="ar"/>
                    </w:rPr>
                    <w:t>经过UV光氧催化和活性炭吸附装置处理后由一根排气筒有组织排放</w:t>
                  </w:r>
                  <w:r>
                    <w:rPr>
                      <w:rFonts w:hint="default" w:ascii="Times New Roman" w:hAnsi="Times New Roman" w:eastAsia="宋体" w:cs="Times New Roman"/>
                      <w:color w:val="auto"/>
                      <w:kern w:val="2"/>
                      <w:szCs w:val="21"/>
                      <w:lang w:eastAsia="zh-CN"/>
                    </w:rPr>
                    <w:t>。共1套</w:t>
                  </w:r>
                  <w:r>
                    <w:rPr>
                      <w:rFonts w:hint="default" w:ascii="Times New Roman" w:hAnsi="Times New Roman" w:eastAsia="宋体" w:cs="Times New Roman"/>
                      <w:color w:val="auto"/>
                      <w:szCs w:val="21"/>
                      <w:lang w:eastAsia="zh-CN" w:bidi="ar"/>
                    </w:rPr>
                    <w:t>UV光氧催化和活性炭吸附装置</w:t>
                  </w:r>
                  <w:r>
                    <w:rPr>
                      <w:rFonts w:hint="default" w:ascii="Times New Roman" w:hAnsi="Times New Roman" w:eastAsia="宋体" w:cs="Times New Roman"/>
                      <w:color w:val="auto"/>
                      <w:kern w:val="2"/>
                      <w:szCs w:val="21"/>
                      <w:lang w:eastAsia="zh-CN"/>
                    </w:rPr>
                    <w:t>，1根排气筒</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kern w:val="2"/>
                      <w:szCs w:val="21"/>
                      <w:lang w:eastAsia="zh-CN"/>
                    </w:rPr>
                    <w:t>“</w:t>
                  </w:r>
                  <w:r>
                    <w:rPr>
                      <w:rFonts w:hint="default" w:ascii="Times New Roman" w:hAnsi="Times New Roman" w:eastAsia="宋体" w:cs="Times New Roman"/>
                      <w:color w:val="auto"/>
                      <w:szCs w:val="21"/>
                      <w:lang w:eastAsia="zh-CN" w:bidi="ar"/>
                    </w:rPr>
                    <w:t>水针剂、粉针剂生产车间</w:t>
                  </w:r>
                  <w:r>
                    <w:rPr>
                      <w:rFonts w:hint="default" w:ascii="Times New Roman" w:hAnsi="Times New Roman" w:eastAsia="宋体" w:cs="Times New Roman"/>
                      <w:color w:val="auto"/>
                      <w:kern w:val="2"/>
                      <w:szCs w:val="21"/>
                      <w:lang w:eastAsia="zh-CN"/>
                    </w:rPr>
                    <w:t>”</w:t>
                  </w:r>
                  <w:r>
                    <w:rPr>
                      <w:rFonts w:hint="default" w:ascii="Times New Roman" w:hAnsi="Times New Roman" w:eastAsia="宋体" w:cs="Times New Roman"/>
                      <w:color w:val="auto"/>
                      <w:szCs w:val="21"/>
                      <w:lang w:eastAsia="zh-CN" w:bidi="ar"/>
                    </w:rPr>
                    <w:t>新增</w:t>
                  </w:r>
                  <w:r>
                    <w:rPr>
                      <w:rFonts w:hint="eastAsia" w:eastAsia="宋体" w:cs="Times New Roman"/>
                      <w:color w:val="auto"/>
                      <w:szCs w:val="21"/>
                      <w:lang w:eastAsia="zh-CN" w:bidi="ar"/>
                    </w:rPr>
                    <w:t>二级活性炭</w:t>
                  </w:r>
                  <w:r>
                    <w:rPr>
                      <w:rFonts w:hint="default" w:ascii="Times New Roman" w:hAnsi="Times New Roman" w:eastAsia="宋体" w:cs="Times New Roman"/>
                      <w:color w:val="auto"/>
                      <w:szCs w:val="21"/>
                      <w:lang w:eastAsia="zh-CN" w:bidi="ar"/>
                    </w:rPr>
                    <w:t>吸附装置及一根15m排气筒（DA004）有组织排放；“最终灭菌大容量静脉注射剂车间”新增</w:t>
                  </w:r>
                  <w:r>
                    <w:rPr>
                      <w:rFonts w:hint="eastAsia" w:eastAsia="宋体" w:cs="Times New Roman"/>
                      <w:color w:val="auto"/>
                      <w:szCs w:val="21"/>
                      <w:lang w:eastAsia="zh-CN" w:bidi="ar"/>
                    </w:rPr>
                    <w:t>二级活性炭</w:t>
                  </w:r>
                  <w:r>
                    <w:rPr>
                      <w:rFonts w:hint="default" w:ascii="Times New Roman" w:hAnsi="Times New Roman" w:eastAsia="宋体" w:cs="Times New Roman"/>
                      <w:color w:val="auto"/>
                      <w:szCs w:val="21"/>
                      <w:lang w:eastAsia="zh-CN" w:bidi="ar"/>
                    </w:rPr>
                    <w:t>吸附装置及一根15m排气筒（</w:t>
                  </w:r>
                  <w:r>
                    <w:rPr>
                      <w:rFonts w:hint="default" w:ascii="Times New Roman" w:hAnsi="Times New Roman" w:cs="Times New Roman"/>
                      <w:color w:val="auto"/>
                      <w:lang w:eastAsia="zh-CN"/>
                    </w:rPr>
                    <w:t>DA00</w:t>
                  </w:r>
                  <w:r>
                    <w:rPr>
                      <w:rFonts w:hint="default" w:ascii="Times New Roman" w:hAnsi="Times New Roman" w:eastAsia="宋体" w:cs="Times New Roman"/>
                      <w:color w:val="auto"/>
                      <w:szCs w:val="21"/>
                      <w:lang w:eastAsia="zh-CN" w:bidi="ar"/>
                    </w:rPr>
                    <w:t>5）有组织排放</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新建</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新增2套</w:t>
                  </w:r>
                  <w:r>
                    <w:rPr>
                      <w:rFonts w:hint="eastAsia" w:eastAsia="宋体" w:cs="Times New Roman"/>
                      <w:color w:val="auto"/>
                      <w:szCs w:val="21"/>
                      <w:lang w:eastAsia="zh-CN" w:bidi="ar"/>
                    </w:rPr>
                    <w:t>二级活性炭</w:t>
                  </w:r>
                  <w:r>
                    <w:rPr>
                      <w:rFonts w:hint="default" w:ascii="Times New Roman" w:hAnsi="Times New Roman" w:eastAsia="宋体" w:cs="Times New Roman"/>
                      <w:color w:val="auto"/>
                      <w:szCs w:val="21"/>
                      <w:lang w:eastAsia="zh-CN" w:bidi="ar"/>
                    </w:rPr>
                    <w:t>吸附装置及2根15m排气筒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8" w:type="pc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本项目生活污水经厂区化粪池处理后与生产废水一起排入</w:t>
                  </w:r>
                  <w:r>
                    <w:rPr>
                      <w:rFonts w:hint="eastAsia" w:eastAsia="宋体" w:cs="Times New Roman"/>
                      <w:color w:val="auto"/>
                      <w:szCs w:val="21"/>
                      <w:lang w:eastAsia="zh-CN"/>
                    </w:rPr>
                    <w:t>泾河新城第二污水处理厂</w:t>
                  </w:r>
                  <w:r>
                    <w:rPr>
                      <w:rFonts w:hint="default" w:ascii="Times New Roman" w:hAnsi="Times New Roman" w:eastAsia="宋体" w:cs="Times New Roman"/>
                      <w:color w:val="auto"/>
                      <w:szCs w:val="21"/>
                      <w:lang w:eastAsia="zh-CN"/>
                    </w:rPr>
                    <w:t>处理</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rPr>
                    <w:t>本项目生活污水经厂区化粪池处理后与生产废水一起排入</w:t>
                  </w:r>
                  <w:r>
                    <w:rPr>
                      <w:rFonts w:hint="eastAsia" w:eastAsia="宋体" w:cs="Times New Roman"/>
                      <w:color w:val="auto"/>
                      <w:szCs w:val="21"/>
                      <w:lang w:eastAsia="zh-CN"/>
                    </w:rPr>
                    <w:t>泾河新城第二污水处理厂</w:t>
                  </w:r>
                  <w:r>
                    <w:rPr>
                      <w:rFonts w:hint="default" w:ascii="Times New Roman" w:hAnsi="Times New Roman" w:eastAsia="宋体" w:cs="Times New Roman"/>
                      <w:color w:val="auto"/>
                      <w:szCs w:val="21"/>
                      <w:lang w:eastAsia="zh-CN"/>
                    </w:rPr>
                    <w:t>处理</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lang w:eastAsia="zh-CN"/>
                    </w:rPr>
                    <w:t>废水产生量增大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bidi="ar"/>
                    </w:rPr>
                    <w:t>选用低噪声设备，采用减震、隔音、吸音等措施</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选用低噪声设备，采用减震、隔音等措施</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新建</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lang w:eastAsia="zh-CN"/>
                    </w:rPr>
                    <w:t>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restart"/>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生活垃圾：</w:t>
                  </w:r>
                  <w:r>
                    <w:rPr>
                      <w:rFonts w:hint="default" w:ascii="Times New Roman" w:hAnsi="Times New Roman" w:eastAsia="宋体" w:cs="Times New Roman"/>
                      <w:color w:val="auto"/>
                      <w:szCs w:val="21"/>
                      <w:lang w:eastAsia="zh-CN" w:bidi="ar"/>
                    </w:rPr>
                    <w:t>设置垃圾桶，收集后按当地环卫部门规定的方式处理处理</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39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lang w:eastAsia="zh-CN"/>
                    </w:rPr>
                    <w:t>不变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continue"/>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一般工业固体废弃物：</w:t>
                  </w:r>
                  <w:r>
                    <w:rPr>
                      <w:rFonts w:hint="default" w:ascii="Times New Roman" w:hAnsi="Times New Roman" w:eastAsia="宋体" w:cs="Times New Roman"/>
                      <w:color w:val="auto"/>
                      <w:szCs w:val="21"/>
                      <w:lang w:eastAsia="zh-CN" w:bidi="ar"/>
                    </w:rPr>
                    <w:t>废原辅料、检验不合格的玻璃瓶、丁基胶塞、塑料瓶、铝膜、盖子、口管、废包装材料等分类收集全部交由生产厂家回收</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一般工业固体废弃物：</w:t>
                  </w:r>
                  <w:r>
                    <w:rPr>
                      <w:rFonts w:hint="default" w:ascii="Times New Roman" w:hAnsi="Times New Roman" w:eastAsia="宋体" w:cs="Times New Roman"/>
                      <w:color w:val="auto"/>
                      <w:szCs w:val="21"/>
                      <w:lang w:eastAsia="zh-CN" w:bidi="ar"/>
                    </w:rPr>
                    <w:t>检验不合格的玻璃瓶、丁基胶塞、塑料瓶、铝膜、盖子、口管、废包装材料等分类收集全部交由生产厂家回收</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增加一般固废产生量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12"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38" w:type="pct"/>
                  <w:vMerge w:val="continue"/>
                  <w:tcBorders>
                    <w:tl2br w:val="nil"/>
                    <w:tr2bl w:val="nil"/>
                  </w:tcBorders>
                  <w:vAlign w:val="center"/>
                </w:tcPr>
                <w:p>
                  <w:pPr>
                    <w:widowControl/>
                    <w:tabs>
                      <w:tab w:val="left" w:pos="630"/>
                      <w:tab w:val="left" w:pos="2610"/>
                    </w:tabs>
                    <w:wordWrap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804"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危险废物：</w:t>
                  </w:r>
                  <w:r>
                    <w:rPr>
                      <w:rFonts w:hint="default" w:ascii="Times New Roman" w:hAnsi="Times New Roman" w:eastAsia="宋体" w:cs="Times New Roman"/>
                      <w:color w:val="auto"/>
                      <w:szCs w:val="21"/>
                      <w:lang w:eastAsia="zh-CN" w:bidi="ar"/>
                    </w:rPr>
                    <w:t>废弃的原料包装材料、废活性炭、废滤布及废手套等，不合格品、实验残液等收集后委托陕西明瑞资源再生有限公司处理处理。废油脂由专用容器收集后交陕西明瑞资源再生有限公司处理。</w:t>
                  </w:r>
                </w:p>
              </w:tc>
              <w:tc>
                <w:tcPr>
                  <w:tcW w:w="1132" w:type="pct"/>
                  <w:tcBorders>
                    <w:tl2br w:val="nil"/>
                    <w:tr2bl w:val="nil"/>
                  </w:tcBorders>
                  <w:vAlign w:val="center"/>
                </w:tcPr>
                <w:p>
                  <w:pPr>
                    <w:keepNext w:val="0"/>
                    <w:keepLines w:val="0"/>
                    <w:pageBreakBefore w:val="0"/>
                    <w:widowControl/>
                    <w:kinsoku/>
                    <w:wordWrap/>
                    <w:overflowPunct/>
                    <w:topLinePunct w:val="0"/>
                    <w:autoSpaceDE/>
                    <w:autoSpaceDN/>
                    <w:bidi w:val="0"/>
                    <w:spacing w:line="240" w:lineRule="auto"/>
                    <w:ind w:left="-105" w:leftChars="-50" w:right="-105" w:rightChars="-50" w:firstLine="0" w:firstLine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危险废物：</w:t>
                  </w:r>
                  <w:r>
                    <w:rPr>
                      <w:rFonts w:hint="default" w:ascii="Times New Roman" w:hAnsi="Times New Roman" w:eastAsia="宋体" w:cs="Times New Roman"/>
                      <w:color w:val="auto"/>
                      <w:szCs w:val="21"/>
                      <w:lang w:eastAsia="zh-CN" w:bidi="ar"/>
                    </w:rPr>
                    <w:t>废弃的原料包装材料、</w:t>
                  </w:r>
                  <w:r>
                    <w:rPr>
                      <w:rFonts w:hint="eastAsia" w:eastAsia="宋体" w:cs="Times New Roman"/>
                      <w:color w:val="auto"/>
                      <w:szCs w:val="21"/>
                      <w:lang w:eastAsia="zh-CN" w:bidi="ar"/>
                    </w:rPr>
                    <w:t>废活性炭（废气治理过程）</w:t>
                  </w:r>
                  <w:r>
                    <w:rPr>
                      <w:rFonts w:hint="default" w:ascii="Times New Roman" w:hAnsi="Times New Roman" w:eastAsia="宋体" w:cs="Times New Roman"/>
                      <w:color w:val="auto"/>
                      <w:szCs w:val="21"/>
                      <w:lang w:eastAsia="zh-CN" w:bidi="ar"/>
                    </w:rPr>
                    <w:t>、废滤布及废手套等，不合格品、实验残液、</w:t>
                  </w:r>
                  <w:r>
                    <w:rPr>
                      <w:rFonts w:hint="eastAsia" w:eastAsia="宋体" w:cs="Times New Roman"/>
                      <w:color w:val="auto"/>
                      <w:szCs w:val="21"/>
                      <w:lang w:eastAsia="zh-CN"/>
                    </w:rPr>
                    <w:t>废渗透膜、废活性炭（制水过程）</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废润滑油</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设备自带收集粉尘</w:t>
                  </w:r>
                  <w:r>
                    <w:rPr>
                      <w:rFonts w:hint="default" w:ascii="Times New Roman" w:hAnsi="Times New Roman" w:eastAsia="宋体" w:cs="Times New Roman"/>
                      <w:color w:val="auto"/>
                      <w:szCs w:val="21"/>
                      <w:lang w:eastAsia="zh-CN" w:bidi="ar"/>
                    </w:rPr>
                    <w:t>、</w:t>
                  </w:r>
                  <w:r>
                    <w:rPr>
                      <w:rFonts w:hint="default" w:ascii="Times New Roman" w:hAnsi="Times New Roman" w:eastAsia="宋体" w:cs="Times New Roman"/>
                      <w:color w:val="auto"/>
                      <w:szCs w:val="21"/>
                      <w:lang w:eastAsia="zh-CN"/>
                    </w:rPr>
                    <w:t>滤渣</w:t>
                  </w:r>
                  <w:r>
                    <w:rPr>
                      <w:rFonts w:hint="default" w:ascii="Times New Roman" w:hAnsi="Times New Roman" w:eastAsia="宋体" w:cs="Times New Roman"/>
                      <w:color w:val="auto"/>
                      <w:szCs w:val="21"/>
                      <w:lang w:eastAsia="zh-CN" w:bidi="ar"/>
                    </w:rPr>
                    <w:t>等收集后委托陕西明瑞资源再生有限公司处理。废油脂由专用容器收集后交陕西明瑞资源再生有限公司处理</w:t>
                  </w:r>
                </w:p>
              </w:tc>
              <w:tc>
                <w:tcPr>
                  <w:tcW w:w="399"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依托现有</w:t>
                  </w:r>
                </w:p>
              </w:tc>
              <w:tc>
                <w:tcPr>
                  <w:tcW w:w="912"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增加</w:t>
                  </w:r>
                  <w:r>
                    <w:rPr>
                      <w:rFonts w:hint="eastAsia" w:eastAsia="宋体" w:cs="Times New Roman"/>
                      <w:color w:val="auto"/>
                      <w:szCs w:val="21"/>
                      <w:lang w:eastAsia="zh-CN"/>
                    </w:rPr>
                    <w:t>废渗透膜、废活性炭（制水过程）</w:t>
                  </w:r>
                  <w:r>
                    <w:rPr>
                      <w:rFonts w:hint="default" w:ascii="Times New Roman" w:hAnsi="Times New Roman" w:eastAsia="宋体" w:cs="Times New Roman"/>
                      <w:color w:val="auto"/>
                      <w:szCs w:val="21"/>
                      <w:lang w:eastAsia="zh-CN"/>
                    </w:rPr>
                    <w:t>、废润滑油、设备自带收集粉尘、滤渣危险废物，其他危险废物</w:t>
                  </w:r>
                  <w:r>
                    <w:rPr>
                      <w:rFonts w:hint="default" w:ascii="Times New Roman" w:hAnsi="Times New Roman" w:eastAsia="宋体" w:cs="Times New Roman"/>
                      <w:bCs/>
                      <w:color w:val="auto"/>
                      <w:szCs w:val="21"/>
                      <w:lang w:eastAsia="zh-CN"/>
                    </w:rPr>
                    <w:t>产生量增加</w:t>
                  </w:r>
                </w:p>
              </w:tc>
            </w:tr>
          </w:tbl>
          <w:p>
            <w:pPr>
              <w:adjustRightInd w:val="0"/>
              <w:snapToGrid w:val="0"/>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eastAsia" w:cs="Times New Roman"/>
                <w:color w:val="auto"/>
                <w:sz w:val="24"/>
                <w:szCs w:val="24"/>
                <w:lang w:val="en-US" w:eastAsia="zh-CN"/>
              </w:rPr>
              <w:t>4</w:t>
            </w:r>
            <w:r>
              <w:rPr>
                <w:rFonts w:hint="default" w:ascii="Times New Roman" w:hAnsi="Times New Roman" w:cs="Times New Roman"/>
                <w:color w:val="auto"/>
                <w:sz w:val="24"/>
                <w:szCs w:val="24"/>
                <w:lang w:eastAsia="zh-CN"/>
              </w:rPr>
              <w:t>）现有工程产品方案及生产规模</w:t>
            </w:r>
          </w:p>
          <w:p>
            <w:pPr>
              <w:adjustRightInd w:val="0"/>
              <w:snapToGrid w:val="0"/>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现有工程产品方案及生产规模见下表。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2</w:t>
            </w:r>
            <w:r>
              <w:rPr>
                <w:rFonts w:hint="default" w:ascii="Times New Roman" w:hAnsi="Times New Roman" w:cs="Times New Roman"/>
                <w:b/>
                <w:color w:val="auto"/>
                <w:szCs w:val="21"/>
                <w:lang w:eastAsia="zh-CN"/>
              </w:rPr>
              <w:t xml:space="preserve">  现有工程产品方案及生产规模</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058"/>
              <w:gridCol w:w="3970"/>
              <w:gridCol w:w="24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序号</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项目名称</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项目名称</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bidi="ar"/>
                    </w:rPr>
                    <w:t>生产能力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项目一</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水针剂</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8000万支/年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项目一</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粉针剂</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3000万支/年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项目一</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散剂及片剂</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600吨/年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4</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项目一</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消杀剂</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100万瓶/年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5</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项目二</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最终灭菌大容量静脉注射剂（软包）</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1.44亿袋/年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6</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项目二</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最终灭菌大容量非静脉注射剂</w:t>
                  </w:r>
                </w:p>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（玻璃瓶）</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100万瓶/年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20"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7</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项目二</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口服液</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3000万瓶/年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9" w:type="dxa"/>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8</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项目二</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灌注剂</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2700万支/年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99" w:type="dxa"/>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9</w:t>
                  </w:r>
                </w:p>
              </w:tc>
              <w:tc>
                <w:tcPr>
                  <w:tcW w:w="63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项目三</w:t>
                  </w:r>
                </w:p>
              </w:tc>
              <w:tc>
                <w:tcPr>
                  <w:tcW w:w="23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最终灭菌大容量静脉注射剂（塑料瓶）</w:t>
                  </w:r>
                </w:p>
              </w:tc>
              <w:tc>
                <w:tcPr>
                  <w:tcW w:w="1457"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3000万瓶/年</w:t>
                  </w:r>
                </w:p>
              </w:tc>
            </w:tr>
          </w:tbl>
          <w:p>
            <w:pPr>
              <w:widowControl/>
              <w:numPr>
                <w:ilvl w:val="0"/>
                <w:numId w:val="0"/>
              </w:numPr>
              <w:wordWrap w:val="0"/>
              <w:ind w:left="420" w:leftChars="0" w:right="0" w:rightChars="0"/>
              <w:jc w:val="both"/>
              <w:rPr>
                <w:rFonts w:hint="default" w:ascii="Times New Roman" w:hAnsi="Times New Roman" w:eastAsia="宋体" w:cs="Times New Roman"/>
                <w:bCs/>
                <w:color w:val="auto"/>
                <w:sz w:val="24"/>
                <w:szCs w:val="24"/>
                <w:lang w:eastAsia="zh-CN"/>
              </w:rPr>
            </w:pPr>
            <w:r>
              <w:rPr>
                <w:rFonts w:hint="eastAsia" w:eastAsia="宋体" w:cs="Times New Roman"/>
                <w:bCs/>
                <w:color w:val="auto"/>
                <w:sz w:val="24"/>
                <w:szCs w:val="24"/>
                <w:lang w:eastAsia="zh-CN"/>
              </w:rPr>
              <w:t>（</w:t>
            </w:r>
            <w:r>
              <w:rPr>
                <w:rFonts w:hint="eastAsia" w:eastAsia="宋体" w:cs="Times New Roman"/>
                <w:bCs/>
                <w:color w:val="auto"/>
                <w:sz w:val="24"/>
                <w:szCs w:val="24"/>
                <w:lang w:val="en-US" w:eastAsia="zh-CN"/>
              </w:rPr>
              <w:t>5</w:t>
            </w:r>
            <w:r>
              <w:rPr>
                <w:rFonts w:hint="eastAsia" w:eastAsia="宋体" w:cs="Times New Roman"/>
                <w:bCs/>
                <w:color w:val="auto"/>
                <w:sz w:val="24"/>
                <w:szCs w:val="24"/>
                <w:lang w:eastAsia="zh-CN"/>
              </w:rPr>
              <w:t>）</w:t>
            </w:r>
            <w:r>
              <w:rPr>
                <w:rFonts w:hint="default" w:ascii="Times New Roman" w:hAnsi="Times New Roman" w:eastAsia="宋体" w:cs="Times New Roman"/>
                <w:bCs/>
                <w:color w:val="auto"/>
                <w:sz w:val="24"/>
                <w:szCs w:val="24"/>
                <w:lang w:eastAsia="zh-CN"/>
              </w:rPr>
              <w:t>现有项目工艺流程说明</w:t>
            </w:r>
          </w:p>
          <w:p>
            <w:pPr>
              <w:pStyle w:val="17"/>
              <w:numPr>
                <w:ilvl w:val="0"/>
                <w:numId w:val="17"/>
              </w:numPr>
              <w:ind w:leftChars="0" w:firstLineChars="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水针剂</w:t>
            </w:r>
            <w:r>
              <w:rPr>
                <w:rFonts w:hint="default" w:ascii="Times New Roman" w:hAnsi="Times New Roman" w:eastAsia="宋体" w:cs="Times New Roman"/>
                <w:color w:val="auto"/>
                <w:sz w:val="24"/>
                <w:szCs w:val="24"/>
                <w:lang w:eastAsia="zh-CN" w:bidi="ar"/>
              </w:rPr>
              <w:t>生产工艺</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先在中间体原料中加入溶剂、助溶剂形成浓配液，后在继续加入溶剂形成中间体，经化验合格后进行过滤，然后分装到经过粗洗、精洗过的安瓶内，最终进行灭菌检验，经合格后包装入库。工艺流程图见下图。</w:t>
            </w:r>
          </w:p>
          <w:p>
            <w:pPr>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object>
                <v:shape id="_x0000_i1032" o:spt="75" type="#_x0000_t75" style="height:195.25pt;width:329.45pt;" o:ole="t" filled="f" o:preferrelative="t" stroked="f" coordsize="21600,21600">
                  <v:path/>
                  <v:fill on="f" focussize="0,0"/>
                  <v:stroke on="f"/>
                  <v:imagedata r:id="rId33" o:title=""/>
                  <o:lock v:ext="edit" aspectratio="f"/>
                  <w10:wrap type="none"/>
                  <w10:anchorlock/>
                </v:shape>
                <o:OLEObject Type="Embed" ProgID="Visio.Drawing.11" ShapeID="_x0000_i1032" DrawAspect="Content" ObjectID="_1468075732" r:id="rId32">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附图2-7  水针剂生产流程图</w:t>
            </w:r>
          </w:p>
          <w:p>
            <w:pPr>
              <w:numPr>
                <w:ilvl w:val="0"/>
                <w:numId w:val="17"/>
              </w:numPr>
              <w:ind w:leftChars="0" w:firstLineChars="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粉针剂</w:t>
            </w:r>
            <w:r>
              <w:rPr>
                <w:rFonts w:hint="default" w:ascii="Times New Roman" w:hAnsi="Times New Roman" w:eastAsia="宋体" w:cs="Times New Roman"/>
                <w:color w:val="auto"/>
                <w:sz w:val="24"/>
                <w:szCs w:val="24"/>
                <w:lang w:eastAsia="zh-CN" w:bidi="ar"/>
              </w:rPr>
              <w:t>生产工艺</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将西林瓶清洗灭菌后进行分装，然后将原料药品分装装入瓶内，最后将洗涤干燥灭菌后的铝盖分配到各轧盖机密封，最后经检验后入库。工艺流程图见下图。</w:t>
            </w:r>
          </w:p>
          <w:p>
            <w:pPr>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object>
                <v:shape id="_x0000_i1033" o:spt="75" type="#_x0000_t75" style="height:123.5pt;width:409pt;" o:ole="t" filled="f" o:preferrelative="t" stroked="f" coordsize="21600,21600">
                  <v:path/>
                  <v:fill on="f" focussize="0,0"/>
                  <v:stroke on="f" joinstyle="miter"/>
                  <v:imagedata r:id="rId35" o:title=""/>
                  <o:lock v:ext="edit" aspectratio="f"/>
                  <w10:wrap type="none"/>
                  <w10:anchorlock/>
                </v:shape>
                <o:OLEObject Type="Embed" ProgID="Visio.Drawing.11" ShapeID="_x0000_i1033" DrawAspect="Content" ObjectID="_1468075733" r:id="rId34">
                  <o:LockedField>false</o:LockedField>
                </o:OLEObject>
              </w:object>
            </w:r>
          </w:p>
          <w:p>
            <w:pPr>
              <w:pStyle w:val="17"/>
              <w:ind w:left="420" w:leftChars="200" w:firstLine="0" w:firstLineChars="0"/>
              <w:jc w:val="center"/>
              <w:rPr>
                <w:rFonts w:hint="default" w:ascii="Times New Roman" w:hAnsi="Times New Roman" w:cs="Times New Roman"/>
                <w:color w:val="auto"/>
                <w:sz w:val="24"/>
                <w:szCs w:val="24"/>
                <w:lang w:eastAsia="zh-CN"/>
              </w:rPr>
            </w:pPr>
            <w:r>
              <w:rPr>
                <w:rFonts w:hint="default" w:ascii="Times New Roman" w:hAnsi="Times New Roman" w:cs="Times New Roman"/>
                <w:b/>
                <w:bCs/>
                <w:color w:val="auto"/>
                <w:sz w:val="24"/>
                <w:szCs w:val="24"/>
                <w:lang w:eastAsia="zh-CN"/>
              </w:rPr>
              <w:t>附图2-8  粉水针剂生产流程图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散剂生产工艺</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先将原辅料进行二级混合形成中间体，经检测合格后再次进行二级混合，最终形成半成品，半成品经检测后进行分装形成成品，最终包装装箱，再次检验合格后入库。工艺流程图见下图。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4" o:spt="75" type="#_x0000_t75" style="height:160.4pt;width:412.2pt;" o:ole="t" filled="f" o:preferrelative="t" stroked="f" coordsize="21600,21600">
                  <v:path/>
                  <v:fill on="f" focussize="0,0"/>
                  <v:stroke on="f"/>
                  <v:imagedata r:id="rId37" o:title=""/>
                  <o:lock v:ext="edit" aspectratio="f"/>
                  <w10:wrap type="none"/>
                  <w10:anchorlock/>
                </v:shape>
                <o:OLEObject Type="Embed" ProgID="Visio.Drawing.11" ShapeID="_x0000_i1034" DrawAspect="Content" ObjectID="_1468075734" r:id="rId36">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附图2-9  散剂生产流程图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片剂生产工艺</w:t>
            </w:r>
          </w:p>
          <w:p>
            <w:pPr>
              <w:ind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先将原辅料混合后加入粘合剂形成制软材，经检测合格后进行制粒，将制粒后的整粒进行烘干压片形成半成品，经检测合格后分装包装入库。工艺流程图见下图。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5" o:spt="75" type="#_x0000_t75" style="height:196.4pt;width:420.45pt;" o:ole="t" filled="f" o:preferrelative="t" stroked="f" coordsize="21600,21600">
                  <v:path/>
                  <v:fill on="f" focussize="0,0"/>
                  <v:stroke on="f"/>
                  <v:imagedata r:id="rId39" o:title=""/>
                  <o:lock v:ext="edit" aspectratio="f"/>
                  <w10:wrap type="none"/>
                  <w10:anchorlock/>
                </v:shape>
                <o:OLEObject Type="Embed" ProgID="Visio.Drawing.11" ShapeID="_x0000_i1035" DrawAspect="Content" ObjectID="_1468075735" r:id="rId38">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附图2-10  片剂生产流程图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消杀剂生产工艺</w:t>
            </w:r>
          </w:p>
          <w:p>
            <w:pPr>
              <w:ind w:firstLine="480"/>
              <w:jc w:val="left"/>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先将原料、溶剂进行配液定容，经过滤后形成半成品，经检验合格后进行分装包装，对成品再次检验经合格后入库。工艺流程图见下图。</w:t>
            </w: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6" o:spt="75" type="#_x0000_t75" style="height:188.6pt;width:412.85pt;" o:ole="t" filled="f" o:preferrelative="t" stroked="f" coordsize="21600,21600">
                  <v:path/>
                  <v:fill on="f" focussize="0,0"/>
                  <v:stroke on="f"/>
                  <v:imagedata r:id="rId41" o:title=""/>
                  <o:lock v:ext="edit" aspectratio="f"/>
                  <w10:wrap type="none"/>
                  <w10:anchorlock/>
                </v:shape>
                <o:OLEObject Type="Embed" ProgID="Visio.Drawing.11" ShapeID="_x0000_i1036" DrawAspect="Content" ObjectID="_1468075736" r:id="rId40">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附图2-11  消杀剂生产流程图</w:t>
            </w:r>
          </w:p>
          <w:p>
            <w:pPr>
              <w:numPr>
                <w:ilvl w:val="0"/>
                <w:numId w:val="17"/>
              </w:numPr>
              <w:spacing w:line="336" w:lineRule="auto"/>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最终灭菌大容量静脉注射剂（软包）生产工艺</w:t>
            </w:r>
          </w:p>
          <w:p>
            <w:pPr>
              <w:spacing w:line="336" w:lineRule="auto"/>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先将饮用水经过反渗透离子交换后得到纯化水，再将纯化水过滤蒸馏后得到注射用水，将注射用水再次过滤后等待配液。将膜、口管、盖子暂存后等待制袋。</w:t>
            </w:r>
          </w:p>
          <w:p>
            <w:pPr>
              <w:spacing w:line="336" w:lineRule="auto"/>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将原料称量后与过滤过的注射用水先进行浓配粗滤，后再进行稀配精滤，最终将得到的液体装入制好的软袋中进行灌装封口，经灭菌灯检合格后包装入库。工艺流程图见下图。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7" o:spt="75" type="#_x0000_t75" style="height:370.5pt;width:386pt;" o:ole="t" filled="f" o:preferrelative="t" stroked="f" coordsize="21600,21600">
                  <v:path/>
                  <v:fill on="f" focussize="0,0"/>
                  <v:stroke on="f" joinstyle="miter"/>
                  <v:imagedata r:id="rId43" o:title=""/>
                  <o:lock v:ext="edit" aspectratio="f"/>
                  <w10:wrap type="none"/>
                  <w10:anchorlock/>
                </v:shape>
                <o:OLEObject Type="Embed" ProgID="Visio.Drawing.11" ShapeID="_x0000_i1037" DrawAspect="Content" ObjectID="_1468075737" r:id="rId42">
                  <o:LockedField>false</o:LockedField>
                </o:OLEObject>
              </w:object>
            </w:r>
          </w:p>
          <w:p>
            <w:pPr>
              <w:spacing w:line="240" w:lineRule="auto"/>
              <w:ind w:left="0" w:leftChars="0" w:right="0" w:rightChars="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附图2-12  最终灭菌大容量静脉注射剂（软包）生产流程图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最终灭菌大容量非静脉注射剂（玻璃瓶）生产工艺</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先将饮用水经过反渗透离子交换后得到纯化水，再将纯化水过滤蒸馏后得到注射用水，将注射用水再次过滤后等待配液。将玻璃瓶、胶塞先进行粗洗再进行精洗，等待灌装药液。</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将原料称量后与过滤过的注射用水先进行浓配粗滤，后再进行稀配精滤，最终将得到的液体装入清洗过的玻璃瓶、胶塞中进行灌装上塞加盖压盖，经灭菌灯检合格后包装入库。工艺流程图见下图。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8" o:spt="75" type="#_x0000_t75" style="height:503pt;width:404pt;" o:ole="t" filled="f" o:preferrelative="t" stroked="f" coordsize="21600,21600">
                  <v:path/>
                  <v:fill on="f" focussize="0,0"/>
                  <v:stroke on="f" joinstyle="miter"/>
                  <v:imagedata r:id="rId45" o:title=""/>
                  <o:lock v:ext="edit" aspectratio="f"/>
                  <w10:wrap type="none"/>
                  <w10:anchorlock/>
                </v:shape>
                <o:OLEObject Type="Embed" ProgID="Visio.Drawing.11" ShapeID="_x0000_i1038" DrawAspect="Content" ObjectID="_1468075738" r:id="rId44">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附图2-13  最终灭菌大容量非静脉注射剂（玻璃瓶）生产流程图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口服液生产工艺</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饮用水经过机械过滤、活性炭过滤、精密过滤以及营养离子柱后得到纯化水等待配液。将杨树花提取物称量后加入辅料进行配料形成中间产品，中间产品经检验合格后装入塑料瓶中进行灌装包装，最终将成品再次检验，合格后入库。工艺流程图见下图。</w:t>
            </w:r>
          </w:p>
          <w:p>
            <w:pPr>
              <w:ind w:left="0" w:leftChars="0" w:firstLine="0" w:firstLineChars="0"/>
              <w:jc w:val="both"/>
              <w:rPr>
                <w:rFonts w:hint="default" w:ascii="Times New Roman" w:hAnsi="Times New Roman" w:eastAsia="宋体" w:cs="Times New Roman"/>
                <w:color w:val="auto"/>
                <w:szCs w:val="21"/>
                <w:lang w:eastAsia="zh-CN" w:bidi="ar"/>
              </w:rPr>
            </w:pP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39" o:spt="75" type="#_x0000_t75" style="height:373pt;width:420.5pt;" o:ole="t" filled="f" o:preferrelative="t" stroked="f" coordsize="21600,21600">
                  <v:path/>
                  <v:fill on="f" focussize="0,0"/>
                  <v:stroke on="f" joinstyle="miter"/>
                  <v:imagedata r:id="rId47" o:title=""/>
                  <o:lock v:ext="edit" aspectratio="f"/>
                  <w10:wrap type="none"/>
                  <w10:anchorlock/>
                </v:shape>
                <o:OLEObject Type="Embed" ProgID="Visio.Drawing.11" ShapeID="_x0000_i1039" DrawAspect="Content" ObjectID="_1468075739" r:id="rId46">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附图2-14  口服液生产流程图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灌注剂生产工艺</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先将饮用水经过反渗透离子交换后得到纯化水，再将纯化水蒸馏后得到注射用水，将注射用水再次过滤后等待配液。将塑料瓶脱包后待用。</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将原料使用过滤过的注射用水进行配料精滤，最终将得到的液体装入塑料瓶进行灌装，经灭菌后贴签包装入库。工艺流程图见下图。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40" o:spt="75" type="#_x0000_t75" style="height:434.5pt;width:418.5pt;" o:ole="t" filled="f" o:preferrelative="t" stroked="f" coordsize="21600,21600">
                  <v:path/>
                  <v:fill on="f" focussize="0,0"/>
                  <v:stroke on="f" joinstyle="miter"/>
                  <v:imagedata r:id="rId49" o:title=""/>
                  <o:lock v:ext="edit" aspectratio="f"/>
                  <w10:wrap type="none"/>
                  <w10:anchorlock/>
                </v:shape>
                <o:OLEObject Type="Embed" ProgID="Visio.Drawing.11" ShapeID="_x0000_i1040" DrawAspect="Content" ObjectID="_1468075740" r:id="rId48">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附图2-15  灌注剂生产流程图</w:t>
            </w:r>
          </w:p>
          <w:p>
            <w:pPr>
              <w:numPr>
                <w:ilvl w:val="0"/>
                <w:numId w:val="17"/>
              </w:numPr>
              <w:ind w:leftChars="0" w:firstLineChars="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最终灭菌大容量静脉注射剂（塑料瓶）生产工艺</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先将饮用水经过滤后进行反渗透离子交换得到纯化水，再将纯化水蒸馏后得到注射用水，将注射用水再次过滤后等待配液。将外购的瓶胚吹瓶等待灌装。将使用聚丙烯颗粒制成的内盖、外盖以及购买的胶塞进行组盖等待灌装。</w:t>
            </w:r>
          </w:p>
          <w:p>
            <w:pPr>
              <w:ind w:left="0" w:leftChars="0" w:right="0" w:rightChars="0" w:firstLine="480"/>
              <w:jc w:val="both"/>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将原料称量后与过滤过的注射用水先进行浓配粗滤，后再进行稀配精滤，最终将得到的液体装入瓶中加盖进行灌装旋盖，经灭菌灯检合格后包装入库。工艺流程图见下图。</w:t>
            </w:r>
          </w:p>
          <w:p>
            <w:pPr>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object>
                <v:shape id="_x0000_i1041" o:spt="75" type="#_x0000_t75" style="height:421pt;width:417pt;" o:ole="t" filled="f" o:preferrelative="t" stroked="f" coordsize="21600,21600">
                  <v:path/>
                  <v:fill on="f" focussize="0,0"/>
                  <v:stroke on="f" joinstyle="miter"/>
                  <v:imagedata r:id="rId51" o:title=""/>
                  <o:lock v:ext="edit" aspectratio="f"/>
                  <w10:wrap type="none"/>
                  <w10:anchorlock/>
                </v:shape>
                <o:OLEObject Type="Embed" ProgID="Visio.Drawing.11" ShapeID="_x0000_i1041" DrawAspect="Content" ObjectID="_1468075741" r:id="rId50">
                  <o:LockedField>false</o:LockedField>
                </o:OLEObject>
              </w:object>
            </w:r>
          </w:p>
          <w:p>
            <w:pPr>
              <w:pStyle w:val="17"/>
              <w:ind w:left="420" w:leftChars="200" w:firstLine="0" w:firstLineChars="0"/>
              <w:jc w:val="center"/>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附图2-16  最终灭菌大容量静脉注射剂（塑料瓶）生产流程图</w:t>
            </w:r>
          </w:p>
          <w:p>
            <w:pPr>
              <w:widowControl/>
              <w:wordWrap w:val="0"/>
              <w:ind w:left="0" w:leftChars="0" w:right="0" w:rightChars="0" w:firstLine="420"/>
              <w:jc w:val="both"/>
              <w:rPr>
                <w:rFonts w:hint="default" w:ascii="Times New Roman" w:hAnsi="Times New Roman" w:eastAsia="宋体" w:cs="Times New Roman"/>
                <w:bCs/>
                <w:color w:val="auto"/>
                <w:sz w:val="24"/>
                <w:szCs w:val="24"/>
                <w:lang w:eastAsia="zh-CN"/>
              </w:rPr>
            </w:pPr>
            <w:r>
              <w:rPr>
                <w:rFonts w:hint="eastAsia" w:eastAsia="宋体" w:cs="Times New Roman"/>
                <w:bCs/>
                <w:color w:val="auto"/>
                <w:sz w:val="24"/>
                <w:szCs w:val="24"/>
                <w:lang w:eastAsia="zh-CN"/>
              </w:rPr>
              <w:t>（</w:t>
            </w:r>
            <w:r>
              <w:rPr>
                <w:rFonts w:hint="eastAsia" w:eastAsia="宋体" w:cs="Times New Roman"/>
                <w:bCs/>
                <w:color w:val="auto"/>
                <w:sz w:val="24"/>
                <w:szCs w:val="24"/>
                <w:lang w:val="en-US" w:eastAsia="zh-CN"/>
              </w:rPr>
              <w:t>6</w:t>
            </w:r>
            <w:r>
              <w:rPr>
                <w:rFonts w:hint="eastAsia" w:eastAsia="宋体" w:cs="Times New Roman"/>
                <w:bCs/>
                <w:color w:val="auto"/>
                <w:sz w:val="24"/>
                <w:szCs w:val="24"/>
                <w:lang w:eastAsia="zh-CN"/>
              </w:rPr>
              <w:t>）</w:t>
            </w:r>
            <w:r>
              <w:rPr>
                <w:rFonts w:hint="default" w:ascii="Times New Roman" w:hAnsi="Times New Roman" w:eastAsia="宋体" w:cs="Times New Roman"/>
                <w:bCs/>
                <w:color w:val="auto"/>
                <w:sz w:val="24"/>
                <w:szCs w:val="24"/>
                <w:lang w:eastAsia="zh-CN"/>
              </w:rPr>
              <w:t>平面布置及劳动定员</w:t>
            </w:r>
          </w:p>
          <w:p>
            <w:pPr>
              <w:widowControl/>
              <w:wordWrap w:val="0"/>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bCs/>
                <w:color w:val="auto"/>
                <w:sz w:val="24"/>
                <w:szCs w:val="24"/>
                <w:lang w:eastAsia="zh-CN"/>
              </w:rPr>
              <w:t>项目一位于</w:t>
            </w:r>
            <w:r>
              <w:rPr>
                <w:rFonts w:hint="default" w:ascii="Times New Roman" w:hAnsi="Times New Roman" w:eastAsia="宋体" w:cs="Times New Roman"/>
                <w:color w:val="auto"/>
                <w:sz w:val="24"/>
                <w:szCs w:val="24"/>
                <w:lang w:eastAsia="zh-CN" w:bidi="ar"/>
              </w:rPr>
              <w:t>消杀剂、固体（散剂、片剂）车间，</w:t>
            </w:r>
            <w:r>
              <w:rPr>
                <w:rFonts w:hint="default" w:ascii="Times New Roman" w:hAnsi="Times New Roman" w:eastAsia="宋体" w:cs="Times New Roman"/>
                <w:bCs/>
                <w:color w:val="auto"/>
                <w:sz w:val="24"/>
                <w:szCs w:val="24"/>
                <w:lang w:eastAsia="zh-CN"/>
              </w:rPr>
              <w:t>项目一位于</w:t>
            </w:r>
            <w:r>
              <w:rPr>
                <w:rFonts w:hint="default" w:ascii="Times New Roman" w:hAnsi="Times New Roman" w:eastAsia="宋体" w:cs="Times New Roman"/>
                <w:color w:val="auto"/>
                <w:sz w:val="24"/>
                <w:szCs w:val="24"/>
                <w:lang w:eastAsia="zh-CN" w:bidi="ar"/>
              </w:rPr>
              <w:t>水针剂、粉针剂，</w:t>
            </w:r>
            <w:r>
              <w:rPr>
                <w:rFonts w:hint="default" w:ascii="Times New Roman" w:hAnsi="Times New Roman" w:eastAsia="宋体" w:cs="Times New Roman"/>
                <w:bCs/>
                <w:color w:val="auto"/>
                <w:sz w:val="24"/>
                <w:szCs w:val="24"/>
                <w:lang w:eastAsia="zh-CN"/>
              </w:rPr>
              <w:t>项目二、项目三位于</w:t>
            </w:r>
            <w:r>
              <w:rPr>
                <w:rFonts w:hint="default" w:ascii="Times New Roman" w:hAnsi="Times New Roman" w:eastAsia="宋体" w:cs="Times New Roman"/>
                <w:color w:val="auto"/>
                <w:sz w:val="24"/>
                <w:szCs w:val="24"/>
                <w:lang w:eastAsia="zh-CN" w:bidi="ar"/>
              </w:rPr>
              <w:t>非PVC膜软袋大输液、大容量非静脉注射剂、灌注剂车间、口服液车间</w:t>
            </w:r>
            <w:r>
              <w:rPr>
                <w:rFonts w:hint="default" w:ascii="Times New Roman" w:hAnsi="Times New Roman" w:eastAsia="宋体" w:cs="Times New Roman"/>
                <w:bCs/>
                <w:color w:val="auto"/>
                <w:sz w:val="24"/>
                <w:szCs w:val="24"/>
                <w:lang w:eastAsia="zh-CN"/>
              </w:rPr>
              <w:t>车间。厂房现有工程平面布置分别见附图3。</w:t>
            </w:r>
          </w:p>
          <w:p>
            <w:pPr>
              <w:pStyle w:val="17"/>
              <w:ind w:firstLine="480"/>
              <w:jc w:val="both"/>
              <w:rPr>
                <w:rFonts w:hint="default" w:ascii="Times New Roman" w:hAnsi="Times New Roman" w:eastAsia="宋体" w:cs="Times New Roman"/>
                <w:color w:val="auto"/>
                <w:sz w:val="24"/>
                <w:szCs w:val="24"/>
                <w:lang w:eastAsia="zh-CN"/>
              </w:rPr>
            </w:pPr>
            <w:r>
              <w:rPr>
                <w:rFonts w:hint="default" w:ascii="Times New Roman" w:hAnsi="Times New Roman" w:eastAsia="Times New Roman" w:cs="Times New Roman"/>
                <w:color w:val="auto"/>
                <w:sz w:val="24"/>
                <w:szCs w:val="24"/>
                <w:lang w:val="zh-CN" w:eastAsia="zh-CN"/>
              </w:rPr>
              <w:t>现有项目定员</w:t>
            </w:r>
            <w:r>
              <w:rPr>
                <w:rFonts w:hint="default" w:ascii="Times New Roman" w:hAnsi="Times New Roman" w:eastAsia="宋体" w:cs="Times New Roman"/>
                <w:color w:val="auto"/>
                <w:sz w:val="24"/>
                <w:szCs w:val="24"/>
                <w:lang w:eastAsia="zh-CN"/>
              </w:rPr>
              <w:t>80人</w:t>
            </w:r>
            <w:r>
              <w:rPr>
                <w:rFonts w:hint="default" w:ascii="Times New Roman" w:hAnsi="Times New Roman" w:eastAsia="Times New Roman" w:cs="Times New Roman"/>
                <w:color w:val="auto"/>
                <w:sz w:val="24"/>
                <w:szCs w:val="24"/>
                <w:lang w:val="zh-CN" w:eastAsia="zh-CN"/>
              </w:rPr>
              <w:t>，其</w:t>
            </w:r>
            <w:r>
              <w:rPr>
                <w:rFonts w:hint="default" w:ascii="Times New Roman" w:hAnsi="Times New Roman" w:eastAsia="宋体" w:cs="Times New Roman"/>
                <w:color w:val="auto"/>
                <w:sz w:val="24"/>
                <w:szCs w:val="24"/>
                <w:lang w:eastAsia="zh-CN"/>
              </w:rPr>
              <w:t>中</w:t>
            </w:r>
            <w:r>
              <w:rPr>
                <w:rFonts w:hint="default" w:ascii="Times New Roman" w:hAnsi="Times New Roman" w:eastAsia="Times New Roman" w:cs="Times New Roman"/>
                <w:color w:val="auto"/>
                <w:sz w:val="24"/>
                <w:szCs w:val="24"/>
                <w:lang w:val="zh-CN" w:eastAsia="zh-CN"/>
              </w:rPr>
              <w:t>约10</w:t>
            </w:r>
            <w:r>
              <w:rPr>
                <w:rFonts w:hint="default" w:ascii="Times New Roman" w:hAnsi="Times New Roman" w:eastAsia="宋体" w:cs="Times New Roman"/>
                <w:color w:val="auto"/>
                <w:sz w:val="24"/>
                <w:szCs w:val="24"/>
                <w:lang w:eastAsia="zh-CN"/>
              </w:rPr>
              <w:t>人</w:t>
            </w:r>
            <w:r>
              <w:rPr>
                <w:rFonts w:hint="default" w:ascii="Times New Roman" w:hAnsi="Times New Roman" w:eastAsia="Times New Roman" w:cs="Times New Roman"/>
                <w:color w:val="auto"/>
                <w:sz w:val="24"/>
                <w:szCs w:val="24"/>
                <w:lang w:val="zh-CN" w:eastAsia="zh-CN"/>
              </w:rPr>
              <w:t>在</w:t>
            </w:r>
            <w:r>
              <w:rPr>
                <w:rFonts w:hint="default" w:ascii="Times New Roman" w:hAnsi="Times New Roman" w:eastAsia="宋体" w:cs="Times New Roman"/>
                <w:color w:val="auto"/>
                <w:sz w:val="24"/>
                <w:szCs w:val="24"/>
                <w:lang w:eastAsia="zh-CN"/>
              </w:rPr>
              <w:t>厂区</w:t>
            </w:r>
            <w:r>
              <w:rPr>
                <w:rFonts w:hint="default" w:ascii="Times New Roman" w:hAnsi="Times New Roman" w:eastAsia="Times New Roman" w:cs="Times New Roman"/>
                <w:color w:val="auto"/>
                <w:sz w:val="24"/>
                <w:szCs w:val="24"/>
                <w:lang w:val="zh-CN" w:eastAsia="zh-CN"/>
              </w:rPr>
              <w:t>住宿，</w:t>
            </w:r>
            <w:r>
              <w:rPr>
                <w:rFonts w:hint="default" w:ascii="Times New Roman" w:hAnsi="Times New Roman" w:eastAsia="宋体" w:cs="Times New Roman"/>
                <w:color w:val="auto"/>
                <w:sz w:val="24"/>
                <w:szCs w:val="24"/>
                <w:lang w:eastAsia="zh-CN"/>
              </w:rPr>
              <w:t>本扩建项目不再新增人员。全年</w:t>
            </w:r>
            <w:r>
              <w:rPr>
                <w:rFonts w:hint="default" w:ascii="Times New Roman" w:hAnsi="Times New Roman" w:eastAsia="宋体" w:cs="Times New Roman"/>
                <w:bCs/>
                <w:color w:val="auto"/>
                <w:sz w:val="24"/>
                <w:szCs w:val="24"/>
                <w:lang w:eastAsia="zh-CN"/>
              </w:rPr>
              <w:t>工作3000天，一班工作制，每班工作8小时。</w:t>
            </w:r>
          </w:p>
          <w:p>
            <w:pPr>
              <w:pStyle w:val="36"/>
              <w:widowControl/>
              <w:wordWrap w:val="0"/>
              <w:ind w:left="0" w:leftChars="0" w:right="0" w:rightChars="0" w:firstLine="480"/>
              <w:jc w:val="both"/>
              <w:textAlignment w:val="auto"/>
              <w:rPr>
                <w:rFonts w:hint="default" w:ascii="Times New Roman" w:hAnsi="Times New Roman" w:cs="Times New Roman"/>
                <w:b/>
                <w:bCs/>
                <w:color w:val="auto"/>
              </w:rPr>
            </w:pPr>
            <w:r>
              <w:rPr>
                <w:rFonts w:hint="default" w:ascii="Times New Roman" w:hAnsi="Times New Roman" w:cs="Times New Roman"/>
                <w:color w:val="auto"/>
              </w:rPr>
              <w:t>2、</w:t>
            </w:r>
            <w:r>
              <w:rPr>
                <w:rFonts w:hint="default" w:ascii="Times New Roman" w:hAnsi="Times New Roman" w:cs="Times New Roman"/>
                <w:b/>
                <w:bCs/>
                <w:color w:val="auto"/>
              </w:rPr>
              <w:t>现有工程主要环保措施及排放情况</w:t>
            </w:r>
          </w:p>
          <w:p>
            <w:pPr>
              <w:widowControl/>
              <w:wordWrap w:val="0"/>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lang w:eastAsia="zh-CN" w:bidi="ar"/>
              </w:rPr>
              <w:t>（1）</w:t>
            </w:r>
            <w:r>
              <w:rPr>
                <w:rFonts w:hint="default" w:ascii="Times New Roman" w:hAnsi="Times New Roman" w:eastAsia="宋体" w:cs="Times New Roman"/>
                <w:bCs/>
                <w:color w:val="auto"/>
                <w:sz w:val="24"/>
                <w:szCs w:val="24"/>
                <w:lang w:eastAsia="zh-CN" w:bidi="ar"/>
              </w:rPr>
              <w:t>废气</w:t>
            </w:r>
          </w:p>
          <w:p>
            <w:pPr>
              <w:widowControl/>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企业现有工程废气主要为锅炉废气、注塑吹塑废气和食堂油烟废气。根据企业2022年2月22日、2022年11月7日的例行监测报告</w:t>
            </w:r>
            <w:r>
              <w:rPr>
                <w:rFonts w:hint="default" w:ascii="Times New Roman" w:hAnsi="Times New Roman" w:cs="Times New Roman"/>
                <w:color w:val="auto"/>
                <w:sz w:val="24"/>
                <w:szCs w:val="24"/>
                <w:lang w:eastAsia="zh-CN" w:bidi="ar"/>
              </w:rPr>
              <w:t>（根据与企业核实，监测时企业现有工程正常运行）</w:t>
            </w:r>
            <w:r>
              <w:rPr>
                <w:rFonts w:hint="default" w:ascii="Times New Roman" w:hAnsi="Times New Roman" w:eastAsia="宋体" w:cs="Times New Roman"/>
                <w:color w:val="auto"/>
                <w:sz w:val="24"/>
                <w:szCs w:val="24"/>
                <w:lang w:eastAsia="zh-CN" w:bidi="ar"/>
              </w:rPr>
              <w:t>，项目现有工程天然气锅炉产生的有组织废气</w:t>
            </w:r>
            <w:r>
              <w:rPr>
                <w:rFonts w:hint="default" w:ascii="Times New Roman" w:hAnsi="Times New Roman" w:eastAsia="宋体" w:cs="Times New Roman"/>
                <w:color w:val="auto"/>
                <w:sz w:val="24"/>
                <w:szCs w:val="24"/>
                <w:lang w:eastAsia="zh-CN"/>
              </w:rPr>
              <w:t>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、颗粒物</w:t>
            </w:r>
            <w:r>
              <w:rPr>
                <w:rFonts w:hint="default" w:ascii="Times New Roman" w:hAnsi="Times New Roman" w:eastAsia="宋体" w:cs="Times New Roman"/>
                <w:color w:val="auto"/>
                <w:sz w:val="24"/>
                <w:szCs w:val="24"/>
                <w:lang w:eastAsia="zh-CN" w:bidi="ar"/>
              </w:rPr>
              <w:t>排放浓度均满足《锅炉大气污染物排放标准》（DB 61/1226-2018）表3中相关标准限值要求，非甲烷总烃排放能够满足《合成树脂工业污染物排放标准》（GB 31572-2015）表5中相关标准限值要求，食堂油烟排放能够满足《饮食业油烟排放标准》（GB18483-2001）中相关标准限值。根据企业2020年12月18日的验收监测报告，企业无组织废气</w:t>
            </w:r>
            <w:r>
              <w:rPr>
                <w:rFonts w:hint="default" w:ascii="Times New Roman" w:hAnsi="Times New Roman" w:eastAsia="宋体" w:cs="Times New Roman"/>
                <w:color w:val="auto"/>
                <w:sz w:val="24"/>
                <w:szCs w:val="24"/>
                <w:lang w:eastAsia="zh-CN"/>
              </w:rPr>
              <w:t>SO</w:t>
            </w:r>
            <w:r>
              <w:rPr>
                <w:rFonts w:hint="default" w:ascii="Times New Roman" w:hAnsi="Times New Roman" w:eastAsia="宋体" w:cs="Times New Roman"/>
                <w:color w:val="auto"/>
                <w:sz w:val="24"/>
                <w:szCs w:val="24"/>
                <w:vertAlign w:val="subscript"/>
                <w:lang w:eastAsia="zh-CN"/>
              </w:rPr>
              <w:t>2</w:t>
            </w:r>
            <w:r>
              <w:rPr>
                <w:rFonts w:hint="default" w:ascii="Times New Roman" w:hAnsi="Times New Roman" w:eastAsia="宋体" w:cs="Times New Roman"/>
                <w:color w:val="auto"/>
                <w:sz w:val="24"/>
                <w:szCs w:val="24"/>
                <w:lang w:eastAsia="zh-CN"/>
              </w:rPr>
              <w:t>、NO</w:t>
            </w:r>
            <w:r>
              <w:rPr>
                <w:rFonts w:hint="default" w:ascii="Times New Roman" w:hAnsi="Times New Roman" w:eastAsia="宋体" w:cs="Times New Roman"/>
                <w:color w:val="auto"/>
                <w:sz w:val="24"/>
                <w:szCs w:val="24"/>
                <w:vertAlign w:val="subscript"/>
                <w:lang w:eastAsia="zh-CN"/>
              </w:rPr>
              <w:t>X</w:t>
            </w:r>
            <w:r>
              <w:rPr>
                <w:rFonts w:hint="default" w:ascii="Times New Roman" w:hAnsi="Times New Roman" w:eastAsia="宋体" w:cs="Times New Roman"/>
                <w:color w:val="auto"/>
                <w:sz w:val="24"/>
                <w:szCs w:val="24"/>
                <w:lang w:eastAsia="zh-CN"/>
              </w:rPr>
              <w:t>、颗粒物</w:t>
            </w:r>
            <w:r>
              <w:rPr>
                <w:rFonts w:hint="default" w:ascii="Times New Roman" w:hAnsi="Times New Roman" w:eastAsia="宋体" w:cs="Times New Roman"/>
                <w:color w:val="auto"/>
                <w:sz w:val="24"/>
                <w:szCs w:val="24"/>
                <w:lang w:eastAsia="zh-CN" w:bidi="ar"/>
              </w:rPr>
              <w:t>浓度最大值能够满足《大气污染物综合排放标准》（GB16297-1996）中表2无组织排放监控浓度限值要求，无组织非甲烷总烃排放能够满足《合成树脂工业污染物排放标准》（GB 31572-2015）表9中相关标准限值要求，企业现有工程废气排放情况详见</w:t>
            </w:r>
            <w:r>
              <w:rPr>
                <w:rFonts w:hint="default" w:ascii="Times New Roman" w:hAnsi="Times New Roman" w:cs="Times New Roman"/>
                <w:color w:val="auto"/>
                <w:sz w:val="24"/>
                <w:szCs w:val="24"/>
                <w:lang w:eastAsia="zh-CN" w:bidi="ar"/>
              </w:rPr>
              <w:t>下表</w:t>
            </w:r>
            <w:r>
              <w:rPr>
                <w:rFonts w:hint="default" w:ascii="Times New Roman" w:hAnsi="Times New Roman" w:eastAsia="宋体" w:cs="Times New Roman"/>
                <w:color w:val="auto"/>
                <w:sz w:val="24"/>
                <w:szCs w:val="24"/>
                <w:lang w:eastAsia="zh-CN" w:bidi="ar"/>
              </w:rPr>
              <w:t>。</w:t>
            </w:r>
          </w:p>
          <w:p>
            <w:pPr>
              <w:tabs>
                <w:tab w:val="left" w:leader="middleDot" w:pos="8399"/>
              </w:tabs>
              <w:adjustRightInd w:val="0"/>
              <w:snapToGrid w:val="0"/>
              <w:ind w:left="0" w:leftChars="0" w:right="0" w:rightChars="0" w:firstLine="0" w:firstLineChars="0"/>
              <w:jc w:val="center"/>
              <w:rPr>
                <w:rStyle w:val="32"/>
                <w:rFonts w:hint="default" w:ascii="Times New Roman" w:hAnsi="Times New Roman" w:cs="Times New Roman"/>
                <w:color w:val="auto"/>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3</w:t>
            </w:r>
            <w:r>
              <w:rPr>
                <w:rFonts w:hint="default" w:ascii="Times New Roman" w:hAnsi="Times New Roman" w:cs="Times New Roman"/>
                <w:b/>
                <w:color w:val="auto"/>
                <w:szCs w:val="21"/>
                <w:lang w:eastAsia="zh-CN"/>
              </w:rPr>
              <w:t xml:space="preserve">  现有工程大气污染物详情一览表</w:t>
            </w:r>
          </w:p>
          <w:tbl>
            <w:tblPr>
              <w:tblStyle w:val="27"/>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901"/>
              <w:gridCol w:w="674"/>
              <w:gridCol w:w="719"/>
              <w:gridCol w:w="1082"/>
              <w:gridCol w:w="539"/>
              <w:gridCol w:w="554"/>
              <w:gridCol w:w="554"/>
              <w:gridCol w:w="494"/>
              <w:gridCol w:w="479"/>
              <w:gridCol w:w="916"/>
              <w:gridCol w:w="6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3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监测时间</w:t>
                  </w: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w:t>
                  </w:r>
                </w:p>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点位</w:t>
                  </w:r>
                </w:p>
              </w:tc>
              <w:tc>
                <w:tcPr>
                  <w:tcW w:w="405"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排放</w:t>
                  </w:r>
                </w:p>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形式</w:t>
                  </w:r>
                </w:p>
              </w:tc>
              <w:tc>
                <w:tcPr>
                  <w:tcW w:w="1082"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监测项目</w:t>
                  </w:r>
                </w:p>
              </w:tc>
              <w:tc>
                <w:tcPr>
                  <w:tcW w:w="32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样品1</w:t>
                  </w:r>
                </w:p>
              </w:tc>
              <w:tc>
                <w:tcPr>
                  <w:tcW w:w="33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样品2</w:t>
                  </w:r>
                </w:p>
              </w:tc>
              <w:tc>
                <w:tcPr>
                  <w:tcW w:w="33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样品3</w:t>
                  </w:r>
                </w:p>
              </w:tc>
              <w:tc>
                <w:tcPr>
                  <w:tcW w:w="297"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样品4</w:t>
                  </w:r>
                </w:p>
              </w:tc>
              <w:tc>
                <w:tcPr>
                  <w:tcW w:w="28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样品5</w:t>
                  </w:r>
                </w:p>
              </w:tc>
              <w:tc>
                <w:tcPr>
                  <w:tcW w:w="550"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平均值</w:t>
                  </w:r>
                </w:p>
              </w:tc>
              <w:tc>
                <w:tcPr>
                  <w:tcW w:w="40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标准限制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3"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eastAsia="宋体" w:cs="Times New Roman"/>
                      <w:color w:val="auto"/>
                      <w:szCs w:val="21"/>
                      <w:lang w:eastAsia="zh-CN"/>
                    </w:rPr>
                    <w:t>2022.2.17</w:t>
                  </w:r>
                </w:p>
              </w:tc>
              <w:tc>
                <w:tcPr>
                  <w:tcW w:w="541"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有机废气排放口</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非甲烷总烃</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4.40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4.11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4.20</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4.24</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排放速率（kg/h）</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3.79×10</w:t>
                  </w:r>
                  <w:r>
                    <w:rPr>
                      <w:rFonts w:hint="default" w:ascii="Times New Roman" w:hAnsi="Times New Roman" w:cs="Times New Roman"/>
                      <w:color w:val="auto"/>
                      <w:vertAlign w:val="superscript"/>
                      <w:lang w:eastAsia="zh-CN"/>
                    </w:rPr>
                    <w:t>-2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3.58×10</w:t>
                  </w:r>
                  <w:r>
                    <w:rPr>
                      <w:rFonts w:hint="default" w:ascii="Times New Roman" w:hAnsi="Times New Roman" w:cs="Times New Roman"/>
                      <w:color w:val="auto"/>
                      <w:vertAlign w:val="superscript"/>
                      <w:lang w:eastAsia="zh-CN"/>
                    </w:rPr>
                    <w:t>-2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3.64×10</w:t>
                  </w:r>
                  <w:r>
                    <w:rPr>
                      <w:rFonts w:hint="default" w:ascii="Times New Roman" w:hAnsi="Times New Roman" w:cs="Times New Roman"/>
                      <w:color w:val="auto"/>
                      <w:vertAlign w:val="superscript"/>
                      <w:lang w:eastAsia="zh-CN"/>
                    </w:rPr>
                    <w:t>-2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3.67×10</w:t>
                  </w:r>
                  <w:r>
                    <w:rPr>
                      <w:rFonts w:hint="default" w:ascii="Times New Roman" w:hAnsi="Times New Roman" w:cs="Times New Roman"/>
                      <w:color w:val="auto"/>
                      <w:vertAlign w:val="superscript"/>
                      <w:lang w:eastAsia="zh-CN"/>
                    </w:rPr>
                    <w:t>-2</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41"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锅炉废气</w:t>
                  </w:r>
                  <w:r>
                    <w:rPr>
                      <w:rFonts w:hint="default" w:ascii="Times New Roman" w:hAnsi="Times New Roman" w:cs="Times New Roman"/>
                      <w:color w:val="auto"/>
                      <w:szCs w:val="21"/>
                      <w:lang w:eastAsia="zh-CN"/>
                    </w:rPr>
                    <w:t>排放口</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颗粒物</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1.6</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1.8</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SO</w:t>
                  </w:r>
                  <w:r>
                    <w:rPr>
                      <w:rFonts w:hint="default" w:ascii="Times New Roman" w:hAnsi="Times New Roman" w:eastAsia="宋体" w:cs="Times New Roman"/>
                      <w:color w:val="auto"/>
                      <w:szCs w:val="21"/>
                      <w:vertAlign w:val="subscript"/>
                      <w:lang w:eastAsia="zh-CN"/>
                    </w:rPr>
                    <w:t>2</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NO</w:t>
                  </w:r>
                  <w:r>
                    <w:rPr>
                      <w:rFonts w:hint="default" w:ascii="Times New Roman" w:hAnsi="Times New Roman" w:eastAsia="宋体" w:cs="Times New Roman"/>
                      <w:color w:val="auto"/>
                      <w:szCs w:val="21"/>
                      <w:vertAlign w:val="subscript"/>
                      <w:lang w:eastAsia="zh-CN"/>
                    </w:rPr>
                    <w:t>X</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24</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油烟净化器出口</w:t>
                  </w:r>
                </w:p>
              </w:tc>
              <w:tc>
                <w:tcPr>
                  <w:tcW w:w="405"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油烟</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0.64</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0.79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0.90</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0.89</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0.78</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3" w:type="pct"/>
                  <w:vMerge w:val="restart"/>
                  <w:tcBorders>
                    <w:tl2br w:val="nil"/>
                    <w:tr2bl w:val="nil"/>
                  </w:tcBorders>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eastAsia="宋体" w:cs="Times New Roman"/>
                      <w:color w:val="auto"/>
                      <w:sz w:val="21"/>
                      <w:szCs w:val="21"/>
                      <w:lang w:eastAsia="zh-CN" w:bidi="ar"/>
                    </w:rPr>
                    <w:t>2022.10.20</w:t>
                  </w:r>
                </w:p>
              </w:tc>
              <w:tc>
                <w:tcPr>
                  <w:tcW w:w="541"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有机废气排放口</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非甲烷总烃</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17.7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6.36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10.3</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11.5</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lang w:eastAsia="zh-CN"/>
                    </w:rPr>
                    <w:t>排放速率（kg/h）</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0.126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4.64</w:t>
                  </w:r>
                  <w:r>
                    <w:rPr>
                      <w:rFonts w:hint="default" w:ascii="Times New Roman" w:hAnsi="Times New Roman" w:cs="Times New Roman"/>
                      <w:color w:val="auto"/>
                      <w:lang w:eastAsia="zh-CN"/>
                    </w:rPr>
                    <w:t>×10</w:t>
                  </w:r>
                  <w:r>
                    <w:rPr>
                      <w:rFonts w:hint="default" w:ascii="Times New Roman" w:hAnsi="Times New Roman" w:cs="Times New Roman"/>
                      <w:color w:val="auto"/>
                      <w:vertAlign w:val="superscript"/>
                      <w:lang w:eastAsia="zh-CN"/>
                    </w:rPr>
                    <w:t>-2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7.43</w:t>
                  </w:r>
                  <w:r>
                    <w:rPr>
                      <w:rFonts w:hint="default" w:ascii="Times New Roman" w:hAnsi="Times New Roman" w:cs="Times New Roman"/>
                      <w:color w:val="auto"/>
                      <w:lang w:eastAsia="zh-CN"/>
                    </w:rPr>
                    <w:t>×10</w:t>
                  </w:r>
                  <w:r>
                    <w:rPr>
                      <w:rFonts w:hint="default" w:ascii="Times New Roman" w:hAnsi="Times New Roman" w:cs="Times New Roman"/>
                      <w:color w:val="auto"/>
                      <w:vertAlign w:val="superscript"/>
                      <w:lang w:eastAsia="zh-CN"/>
                    </w:rPr>
                    <w:t>-2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8.27</w:t>
                  </w:r>
                  <w:r>
                    <w:rPr>
                      <w:rFonts w:hint="default" w:ascii="Times New Roman" w:hAnsi="Times New Roman" w:cs="Times New Roman"/>
                      <w:color w:val="auto"/>
                      <w:lang w:eastAsia="zh-CN"/>
                    </w:rPr>
                    <w:t>×10</w:t>
                  </w:r>
                  <w:r>
                    <w:rPr>
                      <w:rFonts w:hint="default" w:ascii="Times New Roman" w:hAnsi="Times New Roman" w:cs="Times New Roman"/>
                      <w:color w:val="auto"/>
                      <w:vertAlign w:val="superscript"/>
                      <w:lang w:eastAsia="zh-CN"/>
                    </w:rPr>
                    <w:t>-2</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541"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锅炉废气</w:t>
                  </w:r>
                  <w:r>
                    <w:rPr>
                      <w:rFonts w:hint="default" w:ascii="Times New Roman" w:hAnsi="Times New Roman" w:cs="Times New Roman"/>
                      <w:color w:val="auto"/>
                      <w:szCs w:val="21"/>
                      <w:lang w:eastAsia="zh-CN"/>
                    </w:rPr>
                    <w:t>排放口</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颗粒物</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2.4</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2.3</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SO</w:t>
                  </w:r>
                  <w:r>
                    <w:rPr>
                      <w:rFonts w:hint="default" w:ascii="Times New Roman" w:hAnsi="Times New Roman" w:eastAsia="宋体" w:cs="Times New Roman"/>
                      <w:color w:val="auto"/>
                      <w:szCs w:val="21"/>
                      <w:vertAlign w:val="subscript"/>
                      <w:lang w:eastAsia="zh-CN"/>
                    </w:rPr>
                    <w:t>2</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&lt;3.2</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541"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NO</w:t>
                  </w:r>
                  <w:r>
                    <w:rPr>
                      <w:rFonts w:hint="default" w:ascii="Times New Roman" w:hAnsi="Times New Roman" w:eastAsia="宋体" w:cs="Times New Roman"/>
                      <w:color w:val="auto"/>
                      <w:szCs w:val="21"/>
                      <w:vertAlign w:val="subscript"/>
                      <w:lang w:eastAsia="zh-CN"/>
                    </w:rPr>
                    <w:t>X</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25</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油烟净化器出口</w:t>
                  </w:r>
                </w:p>
              </w:tc>
              <w:tc>
                <w:tcPr>
                  <w:tcW w:w="405"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有组织</w:t>
                  </w:r>
                </w:p>
              </w:tc>
              <w:tc>
                <w:tcPr>
                  <w:tcW w:w="432"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eastAsia="宋体" w:cs="Times New Roman"/>
                      <w:color w:val="auto"/>
                      <w:szCs w:val="21"/>
                      <w:lang w:eastAsia="zh-CN"/>
                    </w:rPr>
                    <w:t>油烟</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0.45</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0.94</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0.59</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0.61</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 xml:space="preserve">  </w:t>
                  </w: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p>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2020.11.01</w:t>
                  </w:r>
                </w:p>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总悬浮颗粒物</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0.179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0.201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0.224</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0.202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0.291</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0.291</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0.246</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非甲烷总烃</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0.23</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0.17</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0.34</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0.34</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0.46</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0.36</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SO</w:t>
                  </w:r>
                  <w:r>
                    <w:rPr>
                      <w:rFonts w:hint="default" w:ascii="Times New Roman" w:hAnsi="Times New Roman" w:cs="Times New Roman"/>
                      <w:color w:val="auto"/>
                      <w:szCs w:val="21"/>
                      <w:vertAlign w:val="subscript"/>
                      <w:lang w:eastAsia="zh-CN"/>
                    </w:rPr>
                    <w:t>2</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0.007</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0.008</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0.014</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0.010</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0.014</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NO</w:t>
                  </w:r>
                  <w:r>
                    <w:rPr>
                      <w:rFonts w:hint="default" w:ascii="Times New Roman" w:hAnsi="Times New Roman" w:cs="Times New Roman"/>
                      <w:color w:val="auto"/>
                      <w:szCs w:val="21"/>
                      <w:vertAlign w:val="subscript"/>
                      <w:lang w:eastAsia="zh-CN"/>
                    </w:rPr>
                    <w:t>X</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0.023</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0.023</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0.031</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0.033</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0.029</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2020.11.02</w:t>
                  </w:r>
                </w:p>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总悬浮颗粒物</w:t>
                  </w:r>
                </w:p>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0.157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0.179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0.201</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0.157</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0.224</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0.247</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0.246</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0.224</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0.247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0.292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0.269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0.224</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非甲烷总烃</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0.21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0.17</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0.13</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0.44</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0.40</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0.40</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0.47</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0.41</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0.47</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0.38</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SO</w:t>
                  </w:r>
                  <w:r>
                    <w:rPr>
                      <w:rFonts w:hint="default" w:ascii="Times New Roman" w:hAnsi="Times New Roman" w:cs="Times New Roman"/>
                      <w:color w:val="auto"/>
                      <w:szCs w:val="21"/>
                      <w:vertAlign w:val="subscript"/>
                      <w:lang w:eastAsia="zh-CN"/>
                    </w:rPr>
                    <w:t>2</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0.007</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0.008</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0.007</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0.013</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0.015</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0.015</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0.014</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0.011</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0.013</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上风向1#</w:t>
                  </w:r>
                </w:p>
              </w:tc>
              <w:tc>
                <w:tcPr>
                  <w:tcW w:w="40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无组织</w:t>
                  </w:r>
                </w:p>
              </w:tc>
              <w:tc>
                <w:tcPr>
                  <w:tcW w:w="432"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NO</w:t>
                  </w:r>
                  <w:r>
                    <w:rPr>
                      <w:rFonts w:hint="default" w:ascii="Times New Roman" w:hAnsi="Times New Roman" w:cs="Times New Roman"/>
                      <w:color w:val="auto"/>
                      <w:szCs w:val="21"/>
                      <w:vertAlign w:val="subscript"/>
                      <w:lang w:eastAsia="zh-CN"/>
                    </w:rPr>
                    <w:t>X</w:t>
                  </w: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0.022</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0.022</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下风向2#</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0.026</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0.028</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0.030</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0.028</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下风向3#</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0.032</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0.030</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0.029</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0.030</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33" w:type="pct"/>
                  <w:vMerge w:val="continue"/>
                  <w:tcBorders>
                    <w:tl2br w:val="nil"/>
                    <w:tr2bl w:val="nil"/>
                  </w:tcBorders>
                  <w:vAlign w:val="center"/>
                </w:tcPr>
                <w:p>
                  <w:pPr>
                    <w:pStyle w:val="19"/>
                    <w:spacing w:line="240" w:lineRule="auto"/>
                    <w:ind w:left="0" w:leftChars="0" w:right="0" w:rightChars="0" w:firstLine="0" w:firstLineChars="0"/>
                    <w:jc w:val="both"/>
                    <w:rPr>
                      <w:rFonts w:hint="default" w:ascii="Times New Roman" w:hAnsi="Times New Roman" w:cs="Times New Roman"/>
                      <w:color w:val="auto"/>
                      <w:lang w:eastAsia="zh-CN"/>
                    </w:rPr>
                  </w:pPr>
                </w:p>
              </w:tc>
              <w:tc>
                <w:tcPr>
                  <w:tcW w:w="54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上风向4#</w:t>
                  </w:r>
                </w:p>
              </w:tc>
              <w:tc>
                <w:tcPr>
                  <w:tcW w:w="40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432"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49"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排放浓度（mg/m</w:t>
                  </w:r>
                  <w:r>
                    <w:rPr>
                      <w:rFonts w:hint="default" w:ascii="Times New Roman" w:hAnsi="Times New Roman" w:cs="Times New Roman"/>
                      <w:color w:val="auto"/>
                      <w:szCs w:val="21"/>
                      <w:vertAlign w:val="superscript"/>
                      <w:lang w:eastAsia="zh-CN"/>
                    </w:rPr>
                    <w:t>3</w:t>
                  </w:r>
                  <w:r>
                    <w:rPr>
                      <w:rFonts w:hint="default" w:ascii="Times New Roman" w:hAnsi="Times New Roman" w:cs="Times New Roman"/>
                      <w:color w:val="auto"/>
                      <w:szCs w:val="21"/>
                      <w:lang w:eastAsia="zh-CN"/>
                    </w:rPr>
                    <w:t>）</w:t>
                  </w:r>
                </w:p>
              </w:tc>
              <w:tc>
                <w:tcPr>
                  <w:tcW w:w="324"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0.033</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0.031</w:t>
                  </w:r>
                </w:p>
              </w:tc>
              <w:tc>
                <w:tcPr>
                  <w:tcW w:w="333"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0.035</w:t>
                  </w:r>
                </w:p>
              </w:tc>
              <w:tc>
                <w:tcPr>
                  <w:tcW w:w="297"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0.033</w:t>
                  </w:r>
                </w:p>
              </w:tc>
              <w:tc>
                <w:tcPr>
                  <w:tcW w:w="28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550"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408" w:type="pct"/>
                  <w:tcBorders>
                    <w:tl2br w:val="nil"/>
                    <w:tr2bl w:val="nil"/>
                  </w:tcBorders>
                  <w:vAlign w:val="center"/>
                </w:tcPr>
                <w:p>
                  <w:pPr>
                    <w:widowControl/>
                    <w:spacing w:line="240" w:lineRule="auto"/>
                    <w:ind w:left="-105" w:leftChars="-50" w:right="-105" w:rightChars="-50" w:firstLine="0" w:firstLineChars="0"/>
                    <w:jc w:val="center"/>
                    <w:rPr>
                      <w:rFonts w:hint="default" w:ascii="Times New Roman" w:hAnsi="Times New Roman" w:eastAsia="宋体" w:cs="Times New Roman"/>
                      <w:color w:val="auto"/>
                      <w:szCs w:val="21"/>
                      <w:highlight w:val="yellow"/>
                      <w:lang w:eastAsia="zh-CN"/>
                    </w:rPr>
                  </w:pPr>
                  <w:r>
                    <w:rPr>
                      <w:rFonts w:hint="default" w:ascii="Times New Roman" w:hAnsi="Times New Roman" w:eastAsia="宋体" w:cs="Times New Roman"/>
                      <w:color w:val="auto"/>
                      <w:szCs w:val="21"/>
                      <w:lang w:eastAsia="zh-CN"/>
                    </w:rPr>
                    <w:t>/</w:t>
                  </w:r>
                </w:p>
              </w:tc>
            </w:tr>
          </w:tbl>
          <w:p>
            <w:pPr>
              <w:widowControl/>
              <w:wordWrap w:val="0"/>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lang w:eastAsia="zh-CN" w:bidi="ar"/>
              </w:rPr>
              <w:t>（2）</w:t>
            </w:r>
            <w:r>
              <w:rPr>
                <w:rFonts w:hint="default" w:ascii="Times New Roman" w:hAnsi="Times New Roman" w:eastAsia="宋体" w:cs="Times New Roman"/>
                <w:bCs/>
                <w:color w:val="auto"/>
                <w:sz w:val="24"/>
                <w:szCs w:val="24"/>
                <w:lang w:eastAsia="zh-CN" w:bidi="ar"/>
              </w:rPr>
              <w:t>废水</w:t>
            </w:r>
          </w:p>
          <w:p>
            <w:pPr>
              <w:widowControl/>
              <w:wordWrap w:val="0"/>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现有工程产生的废水主要为生活污水和生产废水；生活污水经厂区化粪池处理后与生产废水一起排入</w:t>
            </w:r>
            <w:r>
              <w:rPr>
                <w:rFonts w:hint="eastAsia" w:eastAsia="宋体" w:cs="Times New Roman"/>
                <w:color w:val="auto"/>
                <w:sz w:val="24"/>
                <w:szCs w:val="24"/>
                <w:lang w:eastAsia="zh-CN" w:bidi="ar"/>
              </w:rPr>
              <w:t>泾河新城第二污水处理厂</w:t>
            </w:r>
            <w:r>
              <w:rPr>
                <w:rFonts w:hint="default" w:ascii="Times New Roman" w:hAnsi="Times New Roman" w:eastAsia="宋体" w:cs="Times New Roman"/>
                <w:color w:val="auto"/>
                <w:sz w:val="24"/>
                <w:szCs w:val="24"/>
                <w:lang w:eastAsia="zh-CN" w:bidi="ar"/>
              </w:rPr>
              <w:t>处理。根据企业2022年2月22日、2022年11月7日的例行监测报告</w:t>
            </w:r>
            <w:r>
              <w:rPr>
                <w:rFonts w:hint="default" w:ascii="Times New Roman" w:hAnsi="Times New Roman" w:cs="Times New Roman"/>
                <w:color w:val="auto"/>
                <w:sz w:val="24"/>
                <w:szCs w:val="24"/>
                <w:lang w:eastAsia="zh-CN" w:bidi="ar"/>
              </w:rPr>
              <w:t>（根据与企业核实，监测时企业现有工程正常运行）</w:t>
            </w:r>
            <w:r>
              <w:rPr>
                <w:rFonts w:hint="default" w:ascii="Times New Roman" w:hAnsi="Times New Roman" w:eastAsia="宋体" w:cs="Times New Roman"/>
                <w:color w:val="auto"/>
                <w:sz w:val="24"/>
                <w:szCs w:val="24"/>
                <w:lang w:eastAsia="zh-CN" w:bidi="ar"/>
              </w:rPr>
              <w:t>，企业废水总排放口</w:t>
            </w:r>
            <w:r>
              <w:rPr>
                <w:rFonts w:hint="default" w:ascii="Times New Roman" w:hAnsi="Times New Roman" w:cs="Times New Roman"/>
                <w:color w:val="auto"/>
                <w:sz w:val="24"/>
                <w:szCs w:val="24"/>
                <w:lang w:eastAsia="zh-CN"/>
              </w:rPr>
              <w:t>PH值、</w:t>
            </w:r>
            <w:r>
              <w:rPr>
                <w:rFonts w:hint="default" w:ascii="Times New Roman" w:hAnsi="Times New Roman" w:eastAsia="宋体" w:cs="Times New Roman"/>
                <w:color w:val="auto"/>
                <w:sz w:val="24"/>
                <w:szCs w:val="24"/>
                <w:lang w:eastAsia="zh-CN"/>
              </w:rPr>
              <w:t>SS、COD、BOD</w:t>
            </w:r>
            <w:r>
              <w:rPr>
                <w:rFonts w:hint="default" w:ascii="Times New Roman" w:hAnsi="Times New Roman" w:eastAsia="宋体" w:cs="Times New Roman"/>
                <w:color w:val="auto"/>
                <w:sz w:val="24"/>
                <w:szCs w:val="24"/>
                <w:vertAlign w:val="subscript"/>
                <w:lang w:eastAsia="zh-CN"/>
              </w:rPr>
              <w:t>5</w:t>
            </w:r>
            <w:r>
              <w:rPr>
                <w:rFonts w:hint="default" w:ascii="Times New Roman" w:hAnsi="Times New Roman" w:eastAsia="宋体" w:cs="Times New Roman"/>
                <w:color w:val="auto"/>
                <w:sz w:val="24"/>
                <w:szCs w:val="24"/>
                <w:lang w:eastAsia="zh-CN" w:bidi="ar"/>
              </w:rPr>
              <w:t>满足《污水综合排放标准》（GB8978-1996）中三级标准，</w:t>
            </w:r>
            <w:r>
              <w:rPr>
                <w:rFonts w:hint="default" w:ascii="Times New Roman" w:hAnsi="Times New Roman" w:cs="Times New Roman"/>
                <w:color w:val="auto"/>
                <w:sz w:val="24"/>
                <w:szCs w:val="24"/>
                <w:lang w:eastAsia="zh-CN"/>
              </w:rPr>
              <w:t>氨氮、</w:t>
            </w:r>
            <w:r>
              <w:rPr>
                <w:rFonts w:hint="default" w:ascii="Times New Roman" w:hAnsi="Times New Roman" w:eastAsia="宋体" w:cs="Times New Roman"/>
                <w:color w:val="auto"/>
                <w:sz w:val="24"/>
                <w:szCs w:val="24"/>
                <w:lang w:eastAsia="zh-CN"/>
              </w:rPr>
              <w:t>总磷、总氮</w:t>
            </w:r>
            <w:r>
              <w:rPr>
                <w:rFonts w:hint="default" w:ascii="Times New Roman" w:hAnsi="Times New Roman" w:eastAsia="宋体" w:cs="Times New Roman"/>
                <w:color w:val="auto"/>
                <w:sz w:val="24"/>
                <w:szCs w:val="24"/>
                <w:lang w:eastAsia="zh-CN" w:bidi="ar"/>
              </w:rPr>
              <w:t>满足《污水排入城镇下水道水质标准》（GB/T31962-2015）B等级标准。企业现有工程废水排放情况详见</w:t>
            </w:r>
            <w:r>
              <w:rPr>
                <w:rFonts w:hint="default" w:ascii="Times New Roman" w:hAnsi="Times New Roman" w:cs="Times New Roman"/>
                <w:color w:val="auto"/>
                <w:sz w:val="24"/>
                <w:szCs w:val="24"/>
                <w:lang w:eastAsia="zh-CN" w:bidi="ar"/>
              </w:rPr>
              <w:t>下表</w:t>
            </w:r>
            <w:r>
              <w:rPr>
                <w:rFonts w:hint="default" w:ascii="Times New Roman" w:hAnsi="Times New Roman" w:eastAsia="宋体" w:cs="Times New Roman"/>
                <w:color w:val="auto"/>
                <w:sz w:val="24"/>
                <w:szCs w:val="24"/>
                <w:lang w:eastAsia="zh-CN" w:bidi="ar"/>
              </w:rPr>
              <w:t>。</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4</w:t>
            </w:r>
            <w:r>
              <w:rPr>
                <w:rFonts w:hint="default" w:ascii="Times New Roman" w:hAnsi="Times New Roman" w:cs="Times New Roman"/>
                <w:b/>
                <w:color w:val="auto"/>
                <w:szCs w:val="21"/>
                <w:lang w:eastAsia="zh-CN"/>
              </w:rPr>
              <w:t xml:space="preserve">  现有废水现状监测结果一览表（单位：mg/m</w:t>
            </w:r>
            <w:r>
              <w:rPr>
                <w:rFonts w:hint="default" w:ascii="Times New Roman" w:hAnsi="Times New Roman" w:cs="Times New Roman"/>
                <w:b/>
                <w:color w:val="auto"/>
                <w:szCs w:val="21"/>
                <w:vertAlign w:val="superscript"/>
                <w:lang w:eastAsia="zh-CN"/>
              </w:rPr>
              <w:t>3</w:t>
            </w:r>
            <w:r>
              <w:rPr>
                <w:rFonts w:hint="default" w:ascii="Times New Roman" w:hAnsi="Times New Roman" w:cs="Times New Roman"/>
                <w:b/>
                <w:color w:val="auto"/>
                <w:szCs w:val="21"/>
                <w:lang w:eastAsia="zh-CN"/>
              </w:rPr>
              <w:t>）</w:t>
            </w:r>
          </w:p>
          <w:tbl>
            <w:tblPr>
              <w:tblStyle w:val="27"/>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554"/>
              <w:gridCol w:w="837"/>
              <w:gridCol w:w="928"/>
              <w:gridCol w:w="1000"/>
              <w:gridCol w:w="1055"/>
              <w:gridCol w:w="156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监测时间</w:t>
                  </w:r>
                </w:p>
              </w:tc>
              <w:tc>
                <w:tcPr>
                  <w:tcW w:w="934"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监测项目</w:t>
                  </w:r>
                </w:p>
              </w:tc>
              <w:tc>
                <w:tcPr>
                  <w:tcW w:w="1662" w:type="pct"/>
                  <w:gridSpan w:val="3"/>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废水总排口</w:t>
                  </w:r>
                </w:p>
              </w:tc>
              <w:tc>
                <w:tcPr>
                  <w:tcW w:w="634"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平均值</w:t>
                  </w:r>
                </w:p>
              </w:tc>
              <w:tc>
                <w:tcPr>
                  <w:tcW w:w="943"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标准限制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第一次</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第二次</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第三次</w:t>
                  </w:r>
                </w:p>
              </w:tc>
              <w:tc>
                <w:tcPr>
                  <w:tcW w:w="634"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43"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51" w:type="dxa"/>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eastAsia="宋体" w:cs="Times New Roman"/>
                      <w:color w:val="auto"/>
                      <w:szCs w:val="21"/>
                      <w:lang w:eastAsia="zh-CN"/>
                    </w:rPr>
                    <w:t>2022.2.17</w:t>
                  </w: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PH值</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7.2</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7.3</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7.2</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eastAsia="宋体" w:cs="Times New Roman"/>
                      <w:color w:val="auto"/>
                      <w:szCs w:val="21"/>
                      <w:lang w:eastAsia="zh-CN"/>
                    </w:rPr>
                    <w:t>SS（mg/L）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COD（mg/L）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15</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18</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16</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16</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BOD</w:t>
                  </w:r>
                  <w:r>
                    <w:rPr>
                      <w:rFonts w:hint="default" w:ascii="Times New Roman" w:hAnsi="Times New Roman" w:eastAsia="宋体" w:cs="Times New Roman"/>
                      <w:color w:val="auto"/>
                      <w:szCs w:val="21"/>
                      <w:vertAlign w:val="subscript"/>
                      <w:lang w:eastAsia="zh-CN"/>
                    </w:rPr>
                    <w:t>5</w:t>
                  </w:r>
                  <w:r>
                    <w:rPr>
                      <w:rFonts w:hint="default" w:ascii="Times New Roman" w:hAnsi="Times New Roman" w:eastAsia="宋体" w:cs="Times New Roman"/>
                      <w:color w:val="auto"/>
                      <w:szCs w:val="21"/>
                      <w:lang w:eastAsia="zh-CN"/>
                    </w:rPr>
                    <w:t>（mg/L）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3.7</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4.0</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3.9</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3.9</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氨氮</w:t>
                  </w:r>
                  <w:r>
                    <w:rPr>
                      <w:rFonts w:hint="default" w:ascii="Times New Roman" w:hAnsi="Times New Roman" w:eastAsia="宋体" w:cs="Times New Roman"/>
                      <w:color w:val="auto"/>
                      <w:szCs w:val="21"/>
                      <w:lang w:eastAsia="zh-CN"/>
                    </w:rPr>
                    <w:t>（mg/L）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5.86</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4.52</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5.03</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5.14</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总磷（mg/L）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0.37</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0.41</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0.34</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0.37</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总氮（mg/L）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6.96</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6.65</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6.28</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6.63</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51" w:type="dxa"/>
                  <w:vMerge w:val="restart"/>
                  <w:tcBorders>
                    <w:tl2br w:val="nil"/>
                    <w:tr2bl w:val="nil"/>
                  </w:tcBorders>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eastAsia="宋体" w:cs="Times New Roman"/>
                      <w:color w:val="auto"/>
                      <w:sz w:val="21"/>
                      <w:szCs w:val="21"/>
                      <w:lang w:eastAsia="zh-CN" w:bidi="ar"/>
                    </w:rPr>
                    <w:t>2022.10.20</w:t>
                  </w: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PH值</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7.9</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7.7</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7.8</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eastAsia="宋体" w:cs="Times New Roman"/>
                      <w:color w:val="auto"/>
                      <w:szCs w:val="21"/>
                      <w:lang w:eastAsia="zh-CN"/>
                    </w:rPr>
                    <w:t>SS（mg/L）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15</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17</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18</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17</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COD（mg/L）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39</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38</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37</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38</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BOD</w:t>
                  </w:r>
                  <w:r>
                    <w:rPr>
                      <w:rFonts w:hint="default" w:ascii="Times New Roman" w:hAnsi="Times New Roman" w:eastAsia="宋体" w:cs="Times New Roman"/>
                      <w:color w:val="auto"/>
                      <w:szCs w:val="21"/>
                      <w:vertAlign w:val="subscript"/>
                      <w:lang w:eastAsia="zh-CN"/>
                    </w:rPr>
                    <w:t>5</w:t>
                  </w:r>
                  <w:r>
                    <w:rPr>
                      <w:rFonts w:hint="default" w:ascii="Times New Roman" w:hAnsi="Times New Roman" w:eastAsia="宋体" w:cs="Times New Roman"/>
                      <w:color w:val="auto"/>
                      <w:szCs w:val="21"/>
                      <w:lang w:eastAsia="zh-CN"/>
                    </w:rPr>
                    <w:t>（mg/L）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7.8</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8.4</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7.7</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8.0</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氨氮</w:t>
                  </w:r>
                  <w:r>
                    <w:rPr>
                      <w:rFonts w:hint="default" w:ascii="Times New Roman" w:hAnsi="Times New Roman" w:eastAsia="宋体" w:cs="Times New Roman"/>
                      <w:color w:val="auto"/>
                      <w:szCs w:val="21"/>
                      <w:lang w:eastAsia="zh-CN"/>
                    </w:rPr>
                    <w:t>（mg/L）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7.75</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7.12</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7.47</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7.45</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总磷（mg/L）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0.62</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0.65</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0.63</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0.63</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25" w:type="pct"/>
                  <w:vMerge w:val="continue"/>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9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总氮（mg/L）</w:t>
                  </w:r>
                </w:p>
              </w:tc>
              <w:tc>
                <w:tcPr>
                  <w:tcW w:w="50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10.7</w:t>
                  </w:r>
                </w:p>
              </w:tc>
              <w:tc>
                <w:tcPr>
                  <w:tcW w:w="5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9.64</w:t>
                  </w:r>
                </w:p>
              </w:tc>
              <w:tc>
                <w:tcPr>
                  <w:tcW w:w="601"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12.4</w:t>
                  </w:r>
                </w:p>
              </w:tc>
              <w:tc>
                <w:tcPr>
                  <w:tcW w:w="634"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10.9</w:t>
                  </w:r>
                </w:p>
              </w:tc>
              <w:tc>
                <w:tcPr>
                  <w:tcW w:w="943"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70</w:t>
                  </w:r>
                </w:p>
              </w:tc>
            </w:tr>
          </w:tbl>
          <w:p>
            <w:pPr>
              <w:widowControl/>
              <w:wordWrap w:val="0"/>
              <w:spacing w:line="324" w:lineRule="auto"/>
              <w:ind w:left="0" w:leftChars="0" w:right="0" w:rightChars="0" w:firstLine="480"/>
              <w:jc w:val="left"/>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lang w:eastAsia="zh-CN" w:bidi="ar"/>
              </w:rPr>
              <w:t>（3）</w:t>
            </w:r>
            <w:r>
              <w:rPr>
                <w:rFonts w:hint="default" w:ascii="Times New Roman" w:hAnsi="Times New Roman" w:eastAsia="宋体" w:cs="Times New Roman"/>
                <w:bCs/>
                <w:color w:val="auto"/>
                <w:sz w:val="24"/>
                <w:szCs w:val="24"/>
                <w:lang w:eastAsia="zh-CN" w:bidi="ar"/>
              </w:rPr>
              <w:t>噪声</w:t>
            </w:r>
          </w:p>
          <w:p>
            <w:pPr>
              <w:widowControl/>
              <w:wordWrap w:val="0"/>
              <w:spacing w:line="324" w:lineRule="auto"/>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根据企业2022年2月22日、2022年11月7日的例行监测报告（根据与企业核实，监测时企业现有工程正常运行），企业昼夜间监测值均满足《工业企业厂界噪声排放标准》（3096-2008）中的3类标准限值要求。企业现有工程噪声排放情况详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5</w:t>
            </w:r>
            <w:r>
              <w:rPr>
                <w:rFonts w:hint="default" w:ascii="Times New Roman" w:hAnsi="Times New Roman" w:cs="Times New Roman"/>
                <w:b/>
                <w:color w:val="auto"/>
                <w:szCs w:val="21"/>
                <w:lang w:eastAsia="zh-CN"/>
              </w:rPr>
              <w:t xml:space="preserve">  噪声现状监测结果一览表（单位dB（A））</w:t>
            </w:r>
          </w:p>
          <w:tbl>
            <w:tblPr>
              <w:tblStyle w:val="2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029"/>
              <w:gridCol w:w="1037"/>
              <w:gridCol w:w="2057"/>
              <w:gridCol w:w="1759"/>
              <w:gridCol w:w="24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监测时间</w:t>
                  </w:r>
                </w:p>
              </w:tc>
              <w:tc>
                <w:tcPr>
                  <w:tcW w:w="623"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监测点位</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监测时间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监测值</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标准限制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2022.2.17</w:t>
                  </w:r>
                </w:p>
              </w:tc>
              <w:tc>
                <w:tcPr>
                  <w:tcW w:w="1096" w:type="dxa"/>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东厂界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51</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41</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096" w:type="dxa"/>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北厂界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52</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43</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096" w:type="dxa"/>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西厂界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53</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43</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096" w:type="dxa"/>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南厂界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57</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44</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restart"/>
                  <w:tcBorders>
                    <w:tl2br w:val="nil"/>
                    <w:tr2bl w:val="nil"/>
                  </w:tcBorders>
                  <w:tcMar>
                    <w:top w:w="15" w:type="dxa"/>
                    <w:left w:w="15" w:type="dxa"/>
                    <w:bottom w:w="0" w:type="dxa"/>
                    <w:right w:w="15" w:type="dxa"/>
                  </w:tcMar>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eastAsia="宋体" w:cs="Times New Roman"/>
                      <w:color w:val="auto"/>
                      <w:sz w:val="21"/>
                      <w:szCs w:val="21"/>
                      <w:lang w:eastAsia="zh-CN" w:bidi="ar"/>
                    </w:rPr>
                    <w:t>2022.10.20</w:t>
                  </w:r>
                </w:p>
              </w:tc>
              <w:tc>
                <w:tcPr>
                  <w:tcW w:w="623" w:type="pct"/>
                  <w:vMerge w:val="restart"/>
                  <w:tcBorders>
                    <w:tl2br w:val="nil"/>
                    <w:tr2bl w:val="nil"/>
                  </w:tcBorders>
                  <w:tcMar>
                    <w:top w:w="15" w:type="dxa"/>
                    <w:left w:w="15" w:type="dxa"/>
                    <w:bottom w:w="0" w:type="dxa"/>
                    <w:right w:w="15" w:type="dxa"/>
                  </w:tcMar>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东厂界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53</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pStyle w:val="17"/>
                    <w:spacing w:line="240" w:lineRule="auto"/>
                    <w:ind w:left="0" w:leftChars="0" w:right="0" w:rightChars="0" w:firstLine="0" w:firstLineChars="0"/>
                    <w:jc w:val="center"/>
                    <w:rPr>
                      <w:rFonts w:hint="default" w:ascii="Times New Roman" w:hAnsi="Times New Roman" w:cs="Times New Roman"/>
                      <w:color w:val="auto"/>
                      <w:sz w:val="21"/>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42</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北厂界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54</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45</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西厂界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46</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623" w:type="pct"/>
                  <w:vMerge w:val="restar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lang w:eastAsia="zh-CN"/>
                    </w:rPr>
                    <w:t>南厂界</w:t>
                  </w: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昼间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59</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619"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623" w:type="pct"/>
                  <w:vMerge w:val="continue"/>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cs="Times New Roman"/>
                      <w:color w:val="auto"/>
                      <w:szCs w:val="21"/>
                      <w:lang w:eastAsia="zh-CN"/>
                    </w:rPr>
                  </w:pPr>
                </w:p>
              </w:tc>
              <w:tc>
                <w:tcPr>
                  <w:tcW w:w="1236"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夜间</w:t>
                  </w:r>
                </w:p>
              </w:tc>
              <w:tc>
                <w:tcPr>
                  <w:tcW w:w="1057" w:type="pct"/>
                  <w:tcBorders>
                    <w:tl2br w:val="nil"/>
                    <w:tr2bl w:val="nil"/>
                  </w:tcBorders>
                  <w:tcMar>
                    <w:top w:w="15" w:type="dxa"/>
                    <w:left w:w="15" w:type="dxa"/>
                    <w:bottom w:w="0" w:type="dxa"/>
                    <w:right w:w="15" w:type="dxa"/>
                  </w:tcMar>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48</w:t>
                  </w:r>
                </w:p>
              </w:tc>
              <w:tc>
                <w:tcPr>
                  <w:tcW w:w="1462" w:type="pct"/>
                  <w:tcBorders>
                    <w:tl2br w:val="nil"/>
                    <w:tr2bl w:val="nil"/>
                  </w:tcBorders>
                  <w:tcMar>
                    <w:top w:w="15" w:type="dxa"/>
                    <w:left w:w="15" w:type="dxa"/>
                    <w:bottom w:w="0" w:type="dxa"/>
                    <w:right w:w="15" w:type="dxa"/>
                  </w:tcMar>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55</w:t>
                  </w:r>
                </w:p>
              </w:tc>
            </w:tr>
          </w:tbl>
          <w:p>
            <w:pPr>
              <w:widowControl/>
              <w:wordWrap w:val="0"/>
              <w:spacing w:line="336" w:lineRule="auto"/>
              <w:ind w:left="0" w:leftChars="0" w:right="0" w:rightChars="0" w:firstLine="480"/>
              <w:jc w:val="both"/>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lang w:eastAsia="zh-CN" w:bidi="ar"/>
              </w:rPr>
              <w:t>（4）</w:t>
            </w:r>
            <w:r>
              <w:rPr>
                <w:rFonts w:hint="default" w:ascii="Times New Roman" w:hAnsi="Times New Roman" w:eastAsia="宋体" w:cs="Times New Roman"/>
                <w:bCs/>
                <w:color w:val="auto"/>
                <w:sz w:val="24"/>
                <w:szCs w:val="24"/>
                <w:lang w:eastAsia="zh-CN" w:bidi="ar"/>
              </w:rPr>
              <w:t>固体废物</w:t>
            </w:r>
          </w:p>
          <w:p>
            <w:pPr>
              <w:widowControl/>
              <w:wordWrap w:val="0"/>
              <w:spacing w:line="336" w:lineRule="auto"/>
              <w:ind w:left="0" w:leftChars="0" w:right="0" w:rightChars="0" w:firstLine="480"/>
              <w:jc w:val="both"/>
              <w:rPr>
                <w:rFonts w:hint="default" w:ascii="Times New Roman" w:hAnsi="Times New Roman" w:eastAsia="宋体"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企业现有工程产生的固体废物主要有生活垃圾、一般工业固体废物和危险废物，具体产生量及防治措施见</w:t>
            </w:r>
            <w:r>
              <w:rPr>
                <w:rFonts w:hint="default" w:ascii="Times New Roman" w:hAnsi="Times New Roman" w:cs="Times New Roman"/>
                <w:color w:val="auto"/>
                <w:sz w:val="24"/>
                <w:szCs w:val="24"/>
                <w:lang w:eastAsia="zh-CN" w:bidi="ar"/>
              </w:rPr>
              <w:t>下表</w:t>
            </w:r>
            <w:r>
              <w:rPr>
                <w:rFonts w:hint="default" w:ascii="Times New Roman" w:hAnsi="Times New Roman" w:eastAsia="宋体" w:cs="Times New Roman"/>
                <w:color w:val="auto"/>
                <w:sz w:val="24"/>
                <w:szCs w:val="24"/>
                <w:lang w:eastAsia="zh-CN" w:bidi="ar"/>
              </w:rPr>
              <w:t>。</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6</w:t>
            </w:r>
            <w:r>
              <w:rPr>
                <w:rFonts w:hint="default" w:ascii="Times New Roman" w:hAnsi="Times New Roman" w:cs="Times New Roman"/>
                <w:b/>
                <w:color w:val="auto"/>
                <w:szCs w:val="21"/>
                <w:lang w:eastAsia="zh-CN"/>
              </w:rPr>
              <w:t xml:space="preserve">  现有工程固体废物产生量一览表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8"/>
              <w:gridCol w:w="777"/>
              <w:gridCol w:w="2300"/>
              <w:gridCol w:w="3325"/>
              <w:gridCol w:w="11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序号</w:t>
                  </w:r>
                </w:p>
              </w:tc>
              <w:tc>
                <w:tcPr>
                  <w:tcW w:w="1849"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固体废物</w:t>
                  </w:r>
                </w:p>
              </w:tc>
              <w:tc>
                <w:tcPr>
                  <w:tcW w:w="1998"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处理措施</w:t>
                  </w:r>
                </w:p>
              </w:tc>
              <w:tc>
                <w:tcPr>
                  <w:tcW w:w="665"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lang w:bidi="ar"/>
                    </w:rPr>
                  </w:pPr>
                  <w:r>
                    <w:rPr>
                      <w:rFonts w:hint="default" w:ascii="Times New Roman" w:hAnsi="Times New Roman" w:eastAsia="宋体" w:cs="Times New Roman"/>
                      <w:b/>
                      <w:color w:val="auto"/>
                      <w:szCs w:val="21"/>
                      <w:lang w:bidi="ar"/>
                    </w:rPr>
                    <w:t>产生量</w:t>
                  </w:r>
                </w:p>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467"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种类</w:t>
                  </w: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lang w:bidi="ar"/>
                    </w:rPr>
                    <w:t>名称</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665"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1</w:t>
                  </w:r>
                </w:p>
              </w:tc>
              <w:tc>
                <w:tcPr>
                  <w:tcW w:w="1849"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bidi="ar"/>
                    </w:rPr>
                  </w:pPr>
                  <w:r>
                    <w:rPr>
                      <w:rFonts w:hint="default" w:ascii="Times New Roman" w:hAnsi="Times New Roman" w:eastAsia="宋体" w:cs="Times New Roman"/>
                      <w:color w:val="auto"/>
                      <w:szCs w:val="21"/>
                    </w:rPr>
                    <w:t>生活垃圾</w:t>
                  </w:r>
                </w:p>
              </w:tc>
              <w:tc>
                <w:tcPr>
                  <w:tcW w:w="1998"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分类收集后定期交由环卫部门处理</w:t>
                  </w: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bCs/>
                      <w:color w:val="auto"/>
                      <w:szCs w:val="21"/>
                      <w:lang w:eastAsia="zh-CN" w:bidi="ar"/>
                    </w:rPr>
                    <w:t>19.2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2</w:t>
                  </w:r>
                </w:p>
              </w:tc>
              <w:tc>
                <w:tcPr>
                  <w:tcW w:w="467"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一般工业固体废物</w:t>
                  </w: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bCs/>
                      <w:color w:val="auto"/>
                      <w:szCs w:val="21"/>
                      <w:lang w:eastAsia="zh-CN" w:bidi="ar"/>
                    </w:rPr>
                    <w:t>废原辅料</w:t>
                  </w:r>
                </w:p>
              </w:tc>
              <w:tc>
                <w:tcPr>
                  <w:tcW w:w="1998"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bCs/>
                      <w:color w:val="auto"/>
                      <w:szCs w:val="21"/>
                    </w:rPr>
                    <w:t>集中收集后外售</w:t>
                  </w: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bCs/>
                      <w:color w:val="auto"/>
                      <w:szCs w:val="21"/>
                      <w:lang w:eastAsia="zh-CN" w:bidi="ar"/>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3</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检验不合格的玻璃瓶、丁基胶塞、塑料瓶、铝膜、盖子、口管</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废油脂</w:t>
                  </w:r>
                </w:p>
              </w:tc>
              <w:tc>
                <w:tcPr>
                  <w:tcW w:w="1998"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交咸阳鑫宇环保油脂有限公司处理</w:t>
                  </w: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0.51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5</w:t>
                  </w:r>
                </w:p>
              </w:tc>
              <w:tc>
                <w:tcPr>
                  <w:tcW w:w="467"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bidi="ar"/>
                    </w:rPr>
                  </w:pPr>
                  <w:r>
                    <w:rPr>
                      <w:rFonts w:hint="default" w:ascii="Times New Roman" w:hAnsi="Times New Roman" w:eastAsia="宋体" w:cs="Times New Roman"/>
                      <w:bCs/>
                      <w:color w:val="auto"/>
                      <w:szCs w:val="21"/>
                      <w:lang w:bidi="ar"/>
                    </w:rPr>
                    <w:t>危险废物</w:t>
                  </w: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废包装材料</w:t>
                  </w:r>
                </w:p>
              </w:tc>
              <w:tc>
                <w:tcPr>
                  <w:tcW w:w="1998"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由陕西明瑞资源再生有限公司进行处理</w:t>
                  </w: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bCs/>
                      <w:color w:val="auto"/>
                      <w:szCs w:val="21"/>
                      <w:lang w:eastAsia="zh-CN" w:bidi="ar"/>
                    </w:rPr>
                    <w:t>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6</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废滤布及废手套</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7</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废活性炭</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1.95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8</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不合格品</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9</w:t>
                  </w:r>
                </w:p>
              </w:tc>
              <w:tc>
                <w:tcPr>
                  <w:tcW w:w="467"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p>
              </w:tc>
              <w:tc>
                <w:tcPr>
                  <w:tcW w:w="1381"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r>
                    <w:rPr>
                      <w:rFonts w:hint="default" w:ascii="Times New Roman" w:hAnsi="Times New Roman" w:eastAsia="宋体" w:cs="Times New Roman"/>
                      <w:color w:val="auto"/>
                      <w:szCs w:val="21"/>
                      <w:lang w:eastAsia="zh-CN" w:bidi="ar"/>
                    </w:rPr>
                    <w:t>实验残液</w:t>
                  </w:r>
                </w:p>
              </w:tc>
              <w:tc>
                <w:tcPr>
                  <w:tcW w:w="199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bidi="ar"/>
                    </w:rPr>
                  </w:pPr>
                </w:p>
              </w:tc>
              <w:tc>
                <w:tcPr>
                  <w:tcW w:w="665"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3500mL/a</w:t>
                  </w:r>
                </w:p>
              </w:tc>
            </w:tr>
          </w:tbl>
          <w:p>
            <w:pPr>
              <w:widowControl/>
              <w:wordWrap w:val="0"/>
              <w:ind w:left="0" w:leftChars="0" w:right="0" w:rightChars="0" w:firstLine="482"/>
              <w:jc w:val="both"/>
              <w:rPr>
                <w:rFonts w:hint="default" w:ascii="Times New Roman" w:hAnsi="Times New Roman" w:eastAsia="宋体" w:cs="Times New Roman"/>
                <w:b/>
                <w:color w:val="auto"/>
                <w:sz w:val="24"/>
                <w:szCs w:val="24"/>
                <w:lang w:eastAsia="zh-CN"/>
              </w:rPr>
            </w:pPr>
            <w:r>
              <w:rPr>
                <w:rFonts w:hint="default" w:ascii="Times New Roman" w:hAnsi="Times New Roman" w:cs="Times New Roman"/>
                <w:b/>
                <w:color w:val="auto"/>
                <w:sz w:val="24"/>
                <w:szCs w:val="24"/>
                <w:lang w:eastAsia="zh-CN" w:bidi="ar"/>
              </w:rPr>
              <w:t>3</w:t>
            </w:r>
            <w:r>
              <w:rPr>
                <w:rFonts w:hint="default" w:ascii="Times New Roman" w:hAnsi="Times New Roman" w:eastAsia="宋体" w:cs="Times New Roman"/>
                <w:b/>
                <w:color w:val="auto"/>
                <w:sz w:val="24"/>
                <w:szCs w:val="24"/>
                <w:lang w:eastAsia="zh-CN" w:bidi="ar"/>
              </w:rPr>
              <w:t>、现有工程污染物排放量汇总</w:t>
            </w:r>
          </w:p>
          <w:p>
            <w:pPr>
              <w:widowControl/>
              <w:wordWrap w:val="0"/>
              <w:ind w:left="0" w:leftChars="0" w:right="0" w:rightChars="0" w:firstLine="480"/>
              <w:jc w:val="both"/>
              <w:rPr>
                <w:rFonts w:hint="default" w:ascii="Times New Roman" w:hAnsi="Times New Roman" w:cs="Times New Roman"/>
                <w:color w:val="auto"/>
                <w:sz w:val="24"/>
                <w:szCs w:val="24"/>
                <w:lang w:eastAsia="zh-CN" w:bidi="ar"/>
              </w:rPr>
            </w:pPr>
            <w:r>
              <w:rPr>
                <w:rFonts w:hint="default" w:ascii="Times New Roman" w:hAnsi="Times New Roman" w:eastAsia="宋体" w:cs="Times New Roman"/>
                <w:color w:val="auto"/>
                <w:sz w:val="24"/>
                <w:szCs w:val="24"/>
                <w:lang w:eastAsia="zh-CN" w:bidi="ar"/>
              </w:rPr>
              <w:t>现有工程污染物排放量及污染治理措施见</w:t>
            </w:r>
            <w:r>
              <w:rPr>
                <w:rFonts w:hint="default" w:ascii="Times New Roman" w:hAnsi="Times New Roman" w:cs="Times New Roman"/>
                <w:color w:val="auto"/>
                <w:sz w:val="24"/>
                <w:szCs w:val="24"/>
                <w:lang w:eastAsia="zh-CN" w:bidi="ar"/>
              </w:rPr>
              <w:t>下表</w:t>
            </w:r>
            <w:r>
              <w:rPr>
                <w:rFonts w:hint="default" w:ascii="Times New Roman" w:hAnsi="Times New Roman" w:eastAsia="宋体" w:cs="Times New Roman"/>
                <w:color w:val="auto"/>
                <w:sz w:val="24"/>
                <w:szCs w:val="24"/>
                <w:lang w:eastAsia="zh-CN" w:bidi="ar"/>
              </w:rPr>
              <w:t>。</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eastAsia="zh-CN"/>
              </w:rPr>
            </w:pPr>
            <w:r>
              <w:rPr>
                <w:rFonts w:hint="default" w:ascii="Times New Roman" w:hAnsi="Times New Roman" w:cs="Times New Roman"/>
                <w:b/>
                <w:color w:val="auto"/>
                <w:szCs w:val="21"/>
                <w:lang w:eastAsia="zh-CN"/>
              </w:rPr>
              <w:t>表2-1</w:t>
            </w:r>
            <w:r>
              <w:rPr>
                <w:rFonts w:hint="eastAsia" w:cs="Times New Roman"/>
                <w:b/>
                <w:color w:val="auto"/>
                <w:szCs w:val="21"/>
                <w:lang w:val="en-US" w:eastAsia="zh-CN"/>
              </w:rPr>
              <w:t>7</w:t>
            </w:r>
            <w:r>
              <w:rPr>
                <w:rFonts w:hint="default" w:ascii="Times New Roman" w:hAnsi="Times New Roman" w:cs="Times New Roman"/>
                <w:b/>
                <w:color w:val="auto"/>
                <w:szCs w:val="21"/>
                <w:lang w:eastAsia="zh-CN"/>
              </w:rPr>
              <w:t xml:space="preserve">  现有工程污染物排放量汇总表</w:t>
            </w:r>
          </w:p>
          <w:tbl>
            <w:tblPr>
              <w:tblStyle w:val="27"/>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6"/>
              <w:gridCol w:w="647"/>
              <w:gridCol w:w="1296"/>
              <w:gridCol w:w="1080"/>
              <w:gridCol w:w="867"/>
              <w:gridCol w:w="1873"/>
              <w:gridCol w:w="19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376"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分类</w:t>
                  </w:r>
                </w:p>
              </w:tc>
              <w:tc>
                <w:tcPr>
                  <w:tcW w:w="38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污染源</w:t>
                  </w: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污染物</w:t>
                  </w:r>
                </w:p>
              </w:tc>
              <w:tc>
                <w:tcPr>
                  <w:tcW w:w="1170" w:type="pct"/>
                  <w:gridSpan w:val="2"/>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排放量（</w:t>
                  </w:r>
                  <w:r>
                    <w:rPr>
                      <w:rFonts w:hint="default" w:ascii="Times New Roman" w:hAnsi="Times New Roman" w:eastAsia="宋体" w:cs="Times New Roman"/>
                      <w:color w:val="auto"/>
                      <w:szCs w:val="21"/>
                      <w:lang w:eastAsia="zh-CN"/>
                    </w:rPr>
                    <w:t>t/a</w:t>
                  </w:r>
                  <w:r>
                    <w:rPr>
                      <w:rFonts w:hint="default" w:ascii="Times New Roman" w:hAnsi="Times New Roman" w:eastAsia="宋体" w:cs="Times New Roman"/>
                      <w:b/>
                      <w:color w:val="auto"/>
                      <w:szCs w:val="21"/>
                      <w:lang w:eastAsia="zh-CN"/>
                    </w:rPr>
                    <w:t>）</w:t>
                  </w:r>
                </w:p>
              </w:tc>
              <w:tc>
                <w:tcPr>
                  <w:tcW w:w="1126"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现有环保措施</w:t>
                  </w:r>
                </w:p>
              </w:tc>
              <w:tc>
                <w:tcPr>
                  <w:tcW w:w="1158"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
                      <w:color w:val="auto"/>
                      <w:szCs w:val="21"/>
                      <w:lang w:eastAsia="zh-CN"/>
                    </w:rPr>
                  </w:pPr>
                  <w:r>
                    <w:rPr>
                      <w:rFonts w:hint="default" w:ascii="Times New Roman" w:hAnsi="Times New Roman" w:eastAsia="宋体" w:cs="Times New Roman"/>
                      <w:b/>
                      <w:color w:val="auto"/>
                      <w:szCs w:val="21"/>
                      <w:lang w:eastAsia="zh-CN"/>
                    </w:rPr>
                    <w:t>达标情况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76"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废气</w:t>
                  </w:r>
                </w:p>
              </w:tc>
              <w:tc>
                <w:tcPr>
                  <w:tcW w:w="389"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锅炉废气</w:t>
                  </w:r>
                </w:p>
              </w:tc>
              <w:tc>
                <w:tcPr>
                  <w:tcW w:w="77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SO</w:t>
                  </w:r>
                  <w:r>
                    <w:rPr>
                      <w:rFonts w:hint="default" w:ascii="Times New Roman" w:hAnsi="Times New Roman" w:eastAsia="宋体" w:cs="Times New Roman"/>
                      <w:color w:val="auto"/>
                      <w:szCs w:val="21"/>
                      <w:vertAlign w:val="subscript"/>
                      <w:lang w:eastAsia="zh-CN"/>
                    </w:rPr>
                    <w:t>2</w:t>
                  </w:r>
                </w:p>
              </w:tc>
              <w:tc>
                <w:tcPr>
                  <w:tcW w:w="1170" w:type="pct"/>
                  <w:gridSpan w:val="2"/>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0.071</w:t>
                  </w:r>
                </w:p>
              </w:tc>
              <w:tc>
                <w:tcPr>
                  <w:tcW w:w="1126"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锅炉废气安装低氮燃烧器，废气经低氮燃烧器处理后由排气筒排放</w:t>
                  </w:r>
                </w:p>
              </w:tc>
              <w:tc>
                <w:tcPr>
                  <w:tcW w:w="1158"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《锅炉大气污染物排放标准》（DB61/1226-2018）表3标准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7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NO</w:t>
                  </w:r>
                  <w:r>
                    <w:rPr>
                      <w:rFonts w:hint="default" w:ascii="Times New Roman" w:hAnsi="Times New Roman" w:eastAsia="宋体" w:cs="Times New Roman"/>
                      <w:color w:val="auto"/>
                      <w:szCs w:val="21"/>
                      <w:vertAlign w:val="subscript"/>
                      <w:lang w:eastAsia="zh-CN"/>
                    </w:rPr>
                    <w:t>X</w:t>
                  </w:r>
                </w:p>
              </w:tc>
              <w:tc>
                <w:tcPr>
                  <w:tcW w:w="1170" w:type="pct"/>
                  <w:gridSpan w:val="2"/>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0.7</w:t>
                  </w:r>
                </w:p>
              </w:tc>
              <w:tc>
                <w:tcPr>
                  <w:tcW w:w="1126"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c>
                <w:tcPr>
                  <w:tcW w:w="77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颗粒物</w:t>
                  </w:r>
                </w:p>
              </w:tc>
              <w:tc>
                <w:tcPr>
                  <w:tcW w:w="1170" w:type="pct"/>
                  <w:gridSpan w:val="2"/>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0.173</w:t>
                  </w:r>
                </w:p>
              </w:tc>
              <w:tc>
                <w:tcPr>
                  <w:tcW w:w="1126"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注塑吹塑工序</w:t>
                  </w:r>
                </w:p>
              </w:tc>
              <w:tc>
                <w:tcPr>
                  <w:tcW w:w="779"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非甲烷总烃</w:t>
                  </w:r>
                </w:p>
              </w:tc>
              <w:tc>
                <w:tcPr>
                  <w:tcW w:w="1170" w:type="pct"/>
                  <w:gridSpan w:val="2"/>
                  <w:tcBorders>
                    <w:tl2br w:val="nil"/>
                    <w:tr2bl w:val="nil"/>
                  </w:tcBorders>
                  <w:vAlign w:val="center"/>
                </w:tcPr>
                <w:p>
                  <w:pPr>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0.061</w:t>
                  </w:r>
                </w:p>
              </w:tc>
              <w:tc>
                <w:tcPr>
                  <w:tcW w:w="112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注塑车间及吹瓶工序非甲烷总烃通过UV光氧催化+活性炭吸附箱处理后由排气筒排放</w:t>
                  </w:r>
                </w:p>
              </w:tc>
              <w:tc>
                <w:tcPr>
                  <w:tcW w:w="1158"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《合成树脂工业污染物排放标准》（GB31572-2015）表5中相关标准限值要求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食堂</w:t>
                  </w: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食堂油烟废气</w:t>
                  </w:r>
                </w:p>
              </w:tc>
              <w:tc>
                <w:tcPr>
                  <w:tcW w:w="1170" w:type="pct"/>
                  <w:gridSpan w:val="2"/>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0.017</w:t>
                  </w:r>
                </w:p>
              </w:tc>
              <w:tc>
                <w:tcPr>
                  <w:tcW w:w="1126" w:type="pc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rPr>
                    <w:t>经油烟净化器处理后通过专用烟道有组织排放</w:t>
                  </w:r>
                </w:p>
              </w:tc>
              <w:tc>
                <w:tcPr>
                  <w:tcW w:w="11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《饮食业油烟排放标准》（GB18483-2001）中相关标准限值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6"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废水</w:t>
                  </w:r>
                </w:p>
              </w:tc>
              <w:tc>
                <w:tcPr>
                  <w:tcW w:w="389"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生活区</w:t>
                  </w: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SS</w:t>
                  </w:r>
                </w:p>
              </w:tc>
              <w:tc>
                <w:tcPr>
                  <w:tcW w:w="649"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废水量：</w:t>
                  </w:r>
                </w:p>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424m</w:t>
                  </w:r>
                  <w:r>
                    <w:rPr>
                      <w:rFonts w:hint="default" w:ascii="Times New Roman" w:hAnsi="Times New Roman" w:eastAsia="宋体" w:cs="Times New Roman"/>
                      <w:color w:val="auto"/>
                      <w:szCs w:val="21"/>
                      <w:vertAlign w:val="superscript"/>
                      <w:lang w:eastAsia="zh-CN"/>
                    </w:rPr>
                    <w:t>3</w:t>
                  </w:r>
                  <w:r>
                    <w:rPr>
                      <w:rFonts w:hint="default" w:ascii="Times New Roman" w:hAnsi="Times New Roman" w:eastAsia="宋体" w:cs="Times New Roman"/>
                      <w:color w:val="auto"/>
                      <w:szCs w:val="21"/>
                      <w:lang w:eastAsia="zh-CN"/>
                    </w:rPr>
                    <w:t>/a</w:t>
                  </w: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0.069</w:t>
                  </w:r>
                </w:p>
              </w:tc>
              <w:tc>
                <w:tcPr>
                  <w:tcW w:w="1126"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生活污水依托厂区化粪池处理后，通过市政管道排入</w:t>
                  </w:r>
                  <w:r>
                    <w:rPr>
                      <w:rFonts w:hint="eastAsia" w:eastAsia="宋体" w:cs="Times New Roman"/>
                      <w:color w:val="auto"/>
                      <w:szCs w:val="21"/>
                      <w:lang w:eastAsia="zh-CN" w:bidi="ar"/>
                    </w:rPr>
                    <w:t>泾河新城第二污水处理厂</w:t>
                  </w:r>
                </w:p>
              </w:tc>
              <w:tc>
                <w:tcPr>
                  <w:tcW w:w="1158" w:type="pct"/>
                  <w:vMerge w:val="restart"/>
                  <w:tcBorders>
                    <w:tl2br w:val="nil"/>
                    <w:tr2bl w:val="nil"/>
                  </w:tcBorders>
                  <w:vAlign w:val="center"/>
                </w:tcPr>
                <w:p>
                  <w:pPr>
                    <w:widowControl/>
                    <w:spacing w:line="240" w:lineRule="auto"/>
                    <w:ind w:left="0" w:leftChars="0" w:right="0" w:rightChars="0" w:firstLine="0" w:firstLineChars="0"/>
                    <w:jc w:val="left"/>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《污水综合排放标准》（GB8978-1996）三级标准和《污水排入城镇下水道水质标准》（GB/T31962-2015）B等级标准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COD</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0.140</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BOD</w:t>
                  </w:r>
                  <w:r>
                    <w:rPr>
                      <w:rFonts w:hint="default" w:ascii="Times New Roman" w:hAnsi="Times New Roman" w:eastAsia="宋体" w:cs="Times New Roman"/>
                      <w:color w:val="auto"/>
                      <w:szCs w:val="21"/>
                      <w:vertAlign w:val="subscript"/>
                      <w:lang w:eastAsia="zh-CN"/>
                    </w:rPr>
                    <w:t>5</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0.072</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氨氮</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0.0104</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总磷</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0.0021</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总氮</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0.0203</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生产区</w:t>
                  </w: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SS</w:t>
                  </w:r>
                </w:p>
              </w:tc>
              <w:tc>
                <w:tcPr>
                  <w:tcW w:w="649" w:type="pct"/>
                  <w:vMerge w:val="restart"/>
                  <w:tcBorders>
                    <w:tl2br w:val="nil"/>
                    <w:tr2bl w:val="nil"/>
                  </w:tcBorders>
                  <w:vAlign w:val="center"/>
                </w:tcPr>
                <w:p>
                  <w:pPr>
                    <w:widowControl/>
                    <w:wordWrap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eastAsia="zh-CN"/>
                    </w:rPr>
                    <w:t>废水量：5991</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/a</w:t>
                  </w: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0.419</w:t>
                  </w:r>
                </w:p>
              </w:tc>
              <w:tc>
                <w:tcPr>
                  <w:tcW w:w="1126"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生产废水经污水管网排入</w:t>
                  </w:r>
                  <w:r>
                    <w:rPr>
                      <w:rFonts w:hint="eastAsia" w:eastAsia="宋体" w:cs="Times New Roman"/>
                      <w:color w:val="auto"/>
                      <w:szCs w:val="21"/>
                      <w:lang w:eastAsia="zh-CN" w:bidi="ar"/>
                    </w:rPr>
                    <w:t>泾河新城第二污水处理厂</w:t>
                  </w: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COD</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0.899</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BOD</w:t>
                  </w:r>
                  <w:r>
                    <w:rPr>
                      <w:rFonts w:hint="default" w:ascii="Times New Roman" w:hAnsi="Times New Roman" w:eastAsia="宋体" w:cs="Times New Roman"/>
                      <w:bCs/>
                      <w:color w:val="auto"/>
                      <w:szCs w:val="21"/>
                      <w:vertAlign w:val="subscript"/>
                    </w:rPr>
                    <w:t>5</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0.300</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779"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氨氮</w:t>
                  </w:r>
                </w:p>
              </w:tc>
              <w:tc>
                <w:tcPr>
                  <w:tcW w:w="64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521"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rPr>
                    <w:t>0.072</w:t>
                  </w:r>
                </w:p>
              </w:tc>
              <w:tc>
                <w:tcPr>
                  <w:tcW w:w="112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c>
                <w:tcPr>
                  <w:tcW w:w="1158"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噪声</w:t>
                  </w:r>
                </w:p>
              </w:tc>
              <w:tc>
                <w:tcPr>
                  <w:tcW w:w="1168" w:type="pct"/>
                  <w:gridSpan w:val="2"/>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bidi="ar"/>
                    </w:rPr>
                    <w:t>机械设备噪声</w:t>
                  </w:r>
                </w:p>
              </w:tc>
              <w:tc>
                <w:tcPr>
                  <w:tcW w:w="1170" w:type="pct"/>
                  <w:gridSpan w:val="2"/>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w:t>
                  </w:r>
                </w:p>
              </w:tc>
              <w:tc>
                <w:tcPr>
                  <w:tcW w:w="1126"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选用低噪声设备、厂房隔声减震处理、加强平时的运营维护等</w:t>
                  </w:r>
                </w:p>
              </w:tc>
              <w:tc>
                <w:tcPr>
                  <w:tcW w:w="1158" w:type="pc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cs="Times New Roman"/>
                      <w:color w:val="auto"/>
                      <w:lang w:eastAsia="zh-CN"/>
                    </w:rPr>
                    <w:t>西、北、南、东厂界执行《工业企业厂界环境噪声排放标准》（GB12348-2008）3类区要求，敏感点执行《声环境质量标准》（GB3096-2008）2类区要求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固废</w:t>
                  </w:r>
                </w:p>
              </w:tc>
              <w:tc>
                <w:tcPr>
                  <w:tcW w:w="1168" w:type="pct"/>
                  <w:gridSpan w:val="2"/>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生活垃圾</w:t>
                  </w:r>
                </w:p>
              </w:tc>
              <w:tc>
                <w:tcPr>
                  <w:tcW w:w="1170" w:type="pct"/>
                  <w:gridSpan w:val="2"/>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19.2</w:t>
                  </w:r>
                </w:p>
              </w:tc>
              <w:tc>
                <w:tcPr>
                  <w:tcW w:w="1126"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rPr>
                    <w:t>分类收集后定期交由环卫部门处理</w:t>
                  </w:r>
                </w:p>
              </w:tc>
              <w:tc>
                <w:tcPr>
                  <w:tcW w:w="1158"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《一般工业固体废物贮存、处置场污染控制标准》（GB18599-2001）及其2013年修改单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一般工业固体废物</w:t>
                  </w: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检验不合格的玻璃瓶、丁基胶塞、塑料瓶、铝膜、盖子、口管</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bidi="ar"/>
                    </w:rPr>
                    <w:t>6</w:t>
                  </w:r>
                </w:p>
              </w:tc>
              <w:tc>
                <w:tcPr>
                  <w:tcW w:w="1126"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lang w:eastAsia="zh-CN" w:bidi="ar"/>
                    </w:rPr>
                    <w:t>集中收集后外售</w:t>
                  </w: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bidi="ar"/>
                    </w:rPr>
                    <w:t>废原辅料</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lang w:eastAsia="zh-CN" w:bidi="ar"/>
                    </w:rPr>
                    <w:t>1.5</w:t>
                  </w:r>
                </w:p>
              </w:tc>
              <w:tc>
                <w:tcPr>
                  <w:tcW w:w="1126"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bCs/>
                      <w:color w:val="auto"/>
                      <w:szCs w:val="21"/>
                    </w:rPr>
                    <w:t>集中收集后外售</w:t>
                  </w: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废油脂</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0.51</w:t>
                  </w:r>
                </w:p>
              </w:tc>
              <w:tc>
                <w:tcPr>
                  <w:tcW w:w="1126"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交咸阳鑫宇环保油脂有限公司处理</w:t>
                  </w: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restart"/>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bidi="ar"/>
                    </w:rPr>
                  </w:pPr>
                  <w:r>
                    <w:rPr>
                      <w:rFonts w:hint="default" w:ascii="Times New Roman" w:hAnsi="Times New Roman" w:eastAsia="宋体" w:cs="Times New Roman"/>
                      <w:bCs/>
                      <w:color w:val="auto"/>
                      <w:szCs w:val="21"/>
                      <w:lang w:bidi="ar"/>
                    </w:rPr>
                    <w:t>危险废物</w:t>
                  </w: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废包装材料</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eastAsia="zh-CN" w:bidi="ar"/>
                    </w:rPr>
                    <w:t>7</w:t>
                  </w:r>
                </w:p>
              </w:tc>
              <w:tc>
                <w:tcPr>
                  <w:tcW w:w="1126"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由陕西明瑞资源再生有限公司进行处理</w:t>
                  </w:r>
                </w:p>
              </w:tc>
              <w:tc>
                <w:tcPr>
                  <w:tcW w:w="1158" w:type="pct"/>
                  <w:vMerge w:val="restart"/>
                  <w:tcBorders>
                    <w:tl2br w:val="nil"/>
                    <w:tr2bl w:val="nil"/>
                  </w:tcBorders>
                  <w:vAlign w:val="center"/>
                </w:tcPr>
                <w:p>
                  <w:pPr>
                    <w:widowControl/>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《危险废物贮存污染控制标准》（GB18597-2023）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废滤布及废手套</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1.05</w:t>
                  </w:r>
                </w:p>
              </w:tc>
              <w:tc>
                <w:tcPr>
                  <w:tcW w:w="1126"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废活性炭</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1.95</w:t>
                  </w:r>
                </w:p>
              </w:tc>
              <w:tc>
                <w:tcPr>
                  <w:tcW w:w="1126"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不合格品</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bidi="ar"/>
                    </w:rPr>
                    <w:t>2.0</w:t>
                  </w:r>
                </w:p>
              </w:tc>
              <w:tc>
                <w:tcPr>
                  <w:tcW w:w="1126"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376"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389" w:type="pct"/>
                  <w:vMerge w:val="continue"/>
                  <w:tcBorders>
                    <w:tl2br w:val="nil"/>
                    <w:tr2bl w:val="nil"/>
                  </w:tcBorders>
                  <w:vAlign w:val="center"/>
                </w:tcPr>
                <w:p>
                  <w:pPr>
                    <w:pStyle w:val="25"/>
                    <w:widowControl/>
                    <w:wordWrap w:val="0"/>
                    <w:spacing w:after="0"/>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779" w:type="pc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eastAsia="宋体" w:cs="Times New Roman"/>
                      <w:color w:val="auto"/>
                      <w:szCs w:val="21"/>
                      <w:lang w:eastAsia="zh-CN" w:bidi="ar"/>
                    </w:rPr>
                    <w:t>实验残液</w:t>
                  </w:r>
                </w:p>
              </w:tc>
              <w:tc>
                <w:tcPr>
                  <w:tcW w:w="1170" w:type="pct"/>
                  <w:gridSpan w:val="2"/>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bidi="ar"/>
                    </w:rPr>
                  </w:pPr>
                  <w:r>
                    <w:rPr>
                      <w:rFonts w:hint="default" w:ascii="Times New Roman" w:hAnsi="Times New Roman" w:eastAsia="宋体" w:cs="Times New Roman"/>
                      <w:color w:val="auto"/>
                      <w:szCs w:val="21"/>
                      <w:lang w:eastAsia="zh-CN"/>
                    </w:rPr>
                    <w:t>3500mL/a</w:t>
                  </w:r>
                </w:p>
              </w:tc>
              <w:tc>
                <w:tcPr>
                  <w:tcW w:w="1126"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c>
                <w:tcPr>
                  <w:tcW w:w="1158" w:type="pct"/>
                  <w:vMerge w:val="continue"/>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hint="default" w:ascii="Times New Roman" w:hAnsi="Times New Roman" w:eastAsia="宋体" w:cs="Times New Roman"/>
                      <w:bCs/>
                      <w:color w:val="auto"/>
                      <w:szCs w:val="21"/>
                      <w:lang w:eastAsia="zh-CN"/>
                    </w:rPr>
                  </w:pPr>
                </w:p>
              </w:tc>
            </w:tr>
          </w:tbl>
          <w:p>
            <w:pPr>
              <w:pStyle w:val="25"/>
              <w:widowControl/>
              <w:wordWrap w:val="0"/>
              <w:spacing w:after="0" w:line="360" w:lineRule="auto"/>
              <w:ind w:left="0" w:leftChars="0" w:right="0" w:rightChars="0" w:firstLine="482"/>
              <w:jc w:val="both"/>
              <w:rPr>
                <w:rFonts w:hint="default" w:ascii="Times New Roman" w:hAnsi="Times New Roman" w:eastAsia="宋体" w:cs="Times New Roman"/>
                <w:b/>
                <w:bCs/>
                <w:color w:val="auto"/>
                <w:sz w:val="24"/>
                <w:lang w:eastAsia="zh-CN"/>
              </w:rPr>
            </w:pPr>
            <w:r>
              <w:rPr>
                <w:rFonts w:hint="default" w:ascii="Times New Roman" w:hAnsi="Times New Roman" w:cs="Times New Roman"/>
                <w:b/>
                <w:bCs/>
                <w:color w:val="auto"/>
                <w:sz w:val="24"/>
                <w:lang w:eastAsia="zh-CN"/>
              </w:rPr>
              <w:t>4</w:t>
            </w:r>
            <w:r>
              <w:rPr>
                <w:rFonts w:hint="default" w:ascii="Times New Roman" w:hAnsi="Times New Roman" w:eastAsia="宋体" w:cs="Times New Roman"/>
                <w:b/>
                <w:bCs/>
                <w:color w:val="auto"/>
                <w:sz w:val="24"/>
                <w:lang w:eastAsia="zh-CN"/>
              </w:rPr>
              <w:t>、现有工程存在的环境问题及整改措施</w:t>
            </w:r>
          </w:p>
          <w:p>
            <w:pPr>
              <w:pStyle w:val="36"/>
              <w:keepNext w:val="0"/>
              <w:keepLines w:val="0"/>
              <w:pageBreakBefore w:val="0"/>
              <w:widowControl w:val="0"/>
              <w:kinsoku/>
              <w:wordWrap/>
              <w:overflowPunct/>
              <w:topLinePunct w:val="0"/>
              <w:bidi w:val="0"/>
              <w:snapToGrid/>
              <w:spacing w:line="360" w:lineRule="auto"/>
              <w:ind w:left="0" w:leftChars="0" w:right="0" w:rightChars="0" w:firstLine="480" w:firstLineChars="200"/>
              <w:jc w:val="both"/>
              <w:textAlignment w:val="auto"/>
              <w:rPr>
                <w:rFonts w:hint="default" w:ascii="Times New Roman" w:hAnsi="Times New Roman" w:cs="Times New Roman" w:eastAsiaTheme="minorEastAsia"/>
                <w:color w:val="auto"/>
                <w:sz w:val="24"/>
                <w:szCs w:val="24"/>
                <w:highlight w:val="none"/>
                <w:lang w:val="en-US" w:eastAsia="zh-CN" w:bidi="ar-SA"/>
              </w:rPr>
            </w:pPr>
            <w:r>
              <w:rPr>
                <w:rFonts w:hint="default" w:ascii="Times New Roman" w:hAnsi="Times New Roman" w:eastAsia="宋体" w:cs="Times New Roman"/>
                <w:bCs/>
                <w:color w:val="auto"/>
                <w:sz w:val="24"/>
                <w:szCs w:val="24"/>
                <w:lang w:eastAsia="zh-CN"/>
              </w:rPr>
              <w:t>根据现场检查，</w:t>
            </w:r>
            <w:r>
              <w:rPr>
                <w:rFonts w:hint="default" w:ascii="Times New Roman" w:hAnsi="Times New Roman" w:cs="Times New Roman"/>
                <w:color w:val="auto"/>
                <w:sz w:val="24"/>
                <w:szCs w:val="24"/>
                <w:highlight w:val="none"/>
              </w:rPr>
              <w:t>项目</w:t>
            </w:r>
            <w:r>
              <w:rPr>
                <w:rFonts w:hint="default" w:ascii="Times New Roman" w:hAnsi="Times New Roman" w:cs="Times New Roman"/>
                <w:color w:val="auto"/>
                <w:sz w:val="24"/>
                <w:szCs w:val="24"/>
                <w:highlight w:val="none"/>
                <w:lang w:eastAsia="zh-CN"/>
              </w:rPr>
              <w:t>目前存在</w:t>
            </w:r>
            <w:r>
              <w:rPr>
                <w:rFonts w:hint="default" w:ascii="Times New Roman" w:hAnsi="Times New Roman" w:cs="Times New Roman"/>
                <w:color w:val="auto"/>
                <w:sz w:val="24"/>
                <w:szCs w:val="24"/>
                <w:highlight w:val="none"/>
              </w:rPr>
              <w:t>的污染防治措施及需整改</w:t>
            </w:r>
            <w:r>
              <w:rPr>
                <w:rFonts w:hint="default" w:ascii="Times New Roman" w:hAnsi="Times New Roman" w:cs="Times New Roman"/>
                <w:color w:val="auto"/>
                <w:sz w:val="24"/>
                <w:szCs w:val="24"/>
                <w:highlight w:val="none"/>
                <w:lang w:val="en-US" w:eastAsia="zh-CN"/>
              </w:rPr>
              <w:t>措施见下表：</w:t>
            </w:r>
          </w:p>
          <w:p>
            <w:pPr>
              <w:tabs>
                <w:tab w:val="left" w:leader="middleDot" w:pos="8399"/>
              </w:tabs>
              <w:adjustRightInd w:val="0"/>
              <w:snapToGrid w:val="0"/>
              <w:ind w:left="0" w:leftChars="0" w:right="0" w:rightChars="0" w:firstLine="0" w:firstLineChars="0"/>
              <w:jc w:val="center"/>
              <w:rPr>
                <w:rFonts w:hint="default" w:ascii="Times New Roman" w:hAnsi="Times New Roman" w:cs="Times New Roman"/>
                <w:b/>
                <w:color w:val="auto"/>
                <w:szCs w:val="21"/>
                <w:lang w:val="en-US" w:eastAsia="zh-CN"/>
              </w:rPr>
            </w:pPr>
            <w:r>
              <w:rPr>
                <w:rFonts w:hint="default" w:ascii="Times New Roman" w:hAnsi="Times New Roman" w:cs="Times New Roman"/>
                <w:b/>
                <w:color w:val="auto"/>
                <w:szCs w:val="21"/>
                <w:lang w:eastAsia="zh-CN"/>
              </w:rPr>
              <w:t>表</w:t>
            </w:r>
            <w:r>
              <w:rPr>
                <w:rFonts w:hint="default" w:ascii="Times New Roman" w:hAnsi="Times New Roman" w:cs="Times New Roman"/>
                <w:b/>
                <w:color w:val="auto"/>
                <w:szCs w:val="21"/>
                <w:lang w:val="en-US" w:eastAsia="zh-CN"/>
              </w:rPr>
              <w:t>2-</w:t>
            </w:r>
            <w:r>
              <w:rPr>
                <w:rFonts w:hint="eastAsia" w:ascii="Times New Roman" w:hAnsi="Times New Roman" w:cs="Times New Roman"/>
                <w:b/>
                <w:color w:val="auto"/>
                <w:szCs w:val="21"/>
                <w:lang w:val="en-US" w:eastAsia="zh-CN"/>
              </w:rPr>
              <w:t>1</w:t>
            </w:r>
            <w:r>
              <w:rPr>
                <w:rFonts w:hint="eastAsia" w:cs="Times New Roman"/>
                <w:b/>
                <w:color w:val="auto"/>
                <w:szCs w:val="21"/>
                <w:lang w:val="en-US" w:eastAsia="zh-CN"/>
              </w:rPr>
              <w:t xml:space="preserve">8  </w:t>
            </w:r>
            <w:r>
              <w:rPr>
                <w:rFonts w:hint="default" w:ascii="Times New Roman" w:hAnsi="Times New Roman" w:cs="Times New Roman"/>
                <w:b/>
                <w:color w:val="auto"/>
                <w:szCs w:val="21"/>
                <w:lang w:val="en-US" w:eastAsia="zh-CN"/>
              </w:rPr>
              <w:t>项目中存在的问题及建议措施</w:t>
            </w:r>
          </w:p>
          <w:tbl>
            <w:tblPr>
              <w:tblStyle w:val="27"/>
              <w:tblW w:w="4998" w:type="pct"/>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150"/>
              <w:gridCol w:w="2078"/>
              <w:gridCol w:w="508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4" w:hRule="atLeast"/>
              </w:trPr>
              <w:tc>
                <w:tcPr>
                  <w:tcW w:w="691"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bidi="ar-SA"/>
                    </w:rPr>
                  </w:pPr>
                  <w:r>
                    <w:rPr>
                      <w:rFonts w:hint="default" w:ascii="Times New Roman" w:hAnsi="Times New Roman" w:cs="Times New Roman" w:eastAsiaTheme="minorEastAsia"/>
                      <w:b/>
                      <w:bCs/>
                      <w:color w:val="auto"/>
                      <w:sz w:val="21"/>
                      <w:szCs w:val="21"/>
                      <w:highlight w:val="none"/>
                      <w:vertAlign w:val="baseline"/>
                      <w:lang w:val="en-US" w:eastAsia="zh-CN" w:bidi="ar-SA"/>
                    </w:rPr>
                    <w:t>序号</w:t>
                  </w:r>
                </w:p>
              </w:tc>
              <w:tc>
                <w:tcPr>
                  <w:tcW w:w="1249"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bidi="ar-SA"/>
                    </w:rPr>
                  </w:pPr>
                  <w:r>
                    <w:rPr>
                      <w:rFonts w:hint="default" w:ascii="Times New Roman" w:hAnsi="Times New Roman" w:cs="Times New Roman" w:eastAsiaTheme="minorEastAsia"/>
                      <w:b/>
                      <w:bCs/>
                      <w:color w:val="auto"/>
                      <w:sz w:val="21"/>
                      <w:szCs w:val="21"/>
                      <w:highlight w:val="none"/>
                      <w:vertAlign w:val="baseline"/>
                      <w:lang w:val="en-US" w:eastAsia="zh-CN" w:bidi="ar-SA"/>
                    </w:rPr>
                    <w:t>问题</w:t>
                  </w:r>
                </w:p>
              </w:tc>
              <w:tc>
                <w:tcPr>
                  <w:tcW w:w="3058"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b/>
                      <w:bCs/>
                      <w:color w:val="auto"/>
                      <w:sz w:val="21"/>
                      <w:szCs w:val="21"/>
                      <w:highlight w:val="none"/>
                      <w:vertAlign w:val="baseline"/>
                      <w:lang w:val="en-US" w:eastAsia="zh-CN" w:bidi="ar-SA"/>
                    </w:rPr>
                  </w:pPr>
                  <w:r>
                    <w:rPr>
                      <w:rFonts w:hint="default" w:ascii="Times New Roman" w:hAnsi="Times New Roman" w:cs="Times New Roman" w:eastAsiaTheme="minorEastAsia"/>
                      <w:b/>
                      <w:bCs/>
                      <w:color w:val="auto"/>
                      <w:sz w:val="21"/>
                      <w:szCs w:val="21"/>
                      <w:highlight w:val="none"/>
                      <w:vertAlign w:val="baseline"/>
                      <w:lang w:val="en-US" w:eastAsia="zh-CN" w:bidi="ar-SA"/>
                    </w:rPr>
                    <w:t>措施</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9" w:hRule="atLeast"/>
              </w:trPr>
              <w:tc>
                <w:tcPr>
                  <w:tcW w:w="691"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color w:val="auto"/>
                      <w:sz w:val="21"/>
                      <w:szCs w:val="21"/>
                      <w:highlight w:val="none"/>
                      <w:vertAlign w:val="baseli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bidi="ar-SA"/>
                    </w:rPr>
                    <w:t>1</w:t>
                  </w:r>
                </w:p>
              </w:tc>
              <w:tc>
                <w:tcPr>
                  <w:tcW w:w="1249"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color w:val="auto"/>
                      <w:sz w:val="21"/>
                      <w:szCs w:val="21"/>
                      <w:highlight w:val="none"/>
                      <w:vertAlign w:val="baseli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bidi="ar-SA"/>
                    </w:rPr>
                    <w:t>危废暂存间标识牌</w:t>
                  </w:r>
                  <w:r>
                    <w:rPr>
                      <w:rFonts w:hint="eastAsia" w:ascii="Times New Roman" w:hAnsi="Times New Roman" w:cs="Times New Roman" w:eastAsiaTheme="minorEastAsia"/>
                      <w:color w:val="auto"/>
                      <w:sz w:val="21"/>
                      <w:szCs w:val="21"/>
                      <w:highlight w:val="none"/>
                      <w:vertAlign w:val="baseline"/>
                      <w:lang w:val="en-US" w:eastAsia="zh-CN" w:bidi="ar-SA"/>
                    </w:rPr>
                    <w:t>不规范</w:t>
                  </w:r>
                  <w:r>
                    <w:rPr>
                      <w:rFonts w:hint="default" w:ascii="Times New Roman" w:hAnsi="Times New Roman" w:cs="Times New Roman" w:eastAsiaTheme="minorEastAsia"/>
                      <w:color w:val="auto"/>
                      <w:sz w:val="21"/>
                      <w:szCs w:val="21"/>
                      <w:highlight w:val="none"/>
                      <w:vertAlign w:val="baseline"/>
                      <w:lang w:val="en-US" w:eastAsia="zh-CN" w:bidi="ar-SA"/>
                    </w:rPr>
                    <w:t>，墙体未做1m防渗</w:t>
                  </w:r>
                </w:p>
              </w:tc>
              <w:tc>
                <w:tcPr>
                  <w:tcW w:w="3058" w:type="pct"/>
                  <w:tcBorders>
                    <w:tl2br w:val="nil"/>
                    <w:tr2bl w:val="nil"/>
                  </w:tcBorders>
                  <w:vAlign w:val="center"/>
                </w:tcPr>
                <w:p>
                  <w:pPr>
                    <w:pStyle w:val="36"/>
                    <w:keepNext w:val="0"/>
                    <w:keepLines w:val="0"/>
                    <w:pageBreakBefore w:val="0"/>
                    <w:widowControl w:val="0"/>
                    <w:kinsoku/>
                    <w:wordWrap/>
                    <w:overflowPunct/>
                    <w:topLinePunct w:val="0"/>
                    <w:autoSpaceDE w:val="0"/>
                    <w:autoSpaceDN w:val="0"/>
                    <w:bidi w:val="0"/>
                    <w:adjustRightInd w:val="0"/>
                    <w:snapToGrid/>
                    <w:spacing w:line="240" w:lineRule="auto"/>
                    <w:ind w:right="0" w:rightChars="0" w:firstLine="0" w:firstLineChars="0"/>
                    <w:jc w:val="center"/>
                    <w:textAlignment w:val="auto"/>
                    <w:rPr>
                      <w:rFonts w:hint="default" w:ascii="Times New Roman" w:hAnsi="Times New Roman" w:cs="Times New Roman" w:eastAsiaTheme="minorEastAsia"/>
                      <w:color w:val="auto"/>
                      <w:sz w:val="21"/>
                      <w:szCs w:val="21"/>
                      <w:highlight w:val="none"/>
                      <w:vertAlign w:val="baseline"/>
                      <w:lang w:val="en-US" w:eastAsia="zh-CN" w:bidi="ar-SA"/>
                    </w:rPr>
                  </w:pPr>
                  <w:r>
                    <w:rPr>
                      <w:rFonts w:hint="default" w:ascii="Times New Roman" w:hAnsi="Times New Roman" w:cs="Times New Roman" w:eastAsiaTheme="minorEastAsia"/>
                      <w:color w:val="auto"/>
                      <w:sz w:val="21"/>
                      <w:szCs w:val="21"/>
                      <w:highlight w:val="none"/>
                      <w:vertAlign w:val="baseline"/>
                      <w:lang w:val="en-US" w:eastAsia="zh-CN" w:bidi="ar-SA"/>
                    </w:rPr>
                    <w:t>按照《危险废物识别标志设置技术规范》（HJ 1276-2022）更新危废暂存间标识牌，墙体做1m防渗</w:t>
                  </w:r>
                </w:p>
              </w:tc>
            </w:tr>
          </w:tbl>
          <w:p>
            <w:pPr>
              <w:pStyle w:val="25"/>
              <w:widowControl/>
              <w:wordWrap w:val="0"/>
              <w:spacing w:after="0" w:line="360" w:lineRule="auto"/>
              <w:ind w:left="0" w:leftChars="0" w:right="0" w:rightChars="0" w:firstLine="480"/>
              <w:jc w:val="both"/>
              <w:rPr>
                <w:rFonts w:hint="default" w:ascii="Times New Roman" w:hAnsi="Times New Roman" w:eastAsia="宋体" w:cs="Times New Roman"/>
                <w:color w:val="auto"/>
                <w:kern w:val="2"/>
                <w:sz w:val="24"/>
                <w:lang w:eastAsia="zh-CN"/>
              </w:rPr>
            </w:pPr>
          </w:p>
          <w:p>
            <w:pPr>
              <w:widowControl/>
              <w:wordWrap w:val="0"/>
              <w:ind w:left="0" w:leftChars="0" w:right="0" w:rightChars="0" w:firstLine="420"/>
              <w:jc w:val="left"/>
              <w:rPr>
                <w:rFonts w:hint="default" w:ascii="Times New Roman" w:hAnsi="Times New Roman" w:eastAsia="宋体" w:cs="Times New Roman"/>
                <w:color w:val="auto"/>
                <w:szCs w:val="21"/>
                <w:lang w:eastAsia="zh-CN" w:bidi="ar"/>
              </w:rPr>
            </w:pPr>
          </w:p>
          <w:p>
            <w:pPr>
              <w:widowControl/>
              <w:wordWrap w:val="0"/>
              <w:ind w:left="0" w:leftChars="0" w:right="0" w:rightChars="0" w:firstLine="420"/>
              <w:jc w:val="left"/>
              <w:rPr>
                <w:rFonts w:hint="default" w:ascii="Times New Roman" w:hAnsi="Times New Roman" w:eastAsia="宋体" w:cs="Times New Roman"/>
                <w:color w:val="auto"/>
                <w:szCs w:val="21"/>
                <w:lang w:eastAsia="zh-CN" w:bidi="ar"/>
              </w:rPr>
            </w:pPr>
          </w:p>
          <w:p>
            <w:pPr>
              <w:widowControl/>
              <w:wordWrap w:val="0"/>
              <w:ind w:left="0" w:leftChars="0" w:right="0" w:rightChars="0" w:firstLine="420"/>
              <w:jc w:val="left"/>
              <w:rPr>
                <w:rFonts w:hint="default" w:ascii="Times New Roman" w:hAnsi="Times New Roman" w:eastAsia="宋体" w:cs="Times New Roman"/>
                <w:color w:val="auto"/>
                <w:szCs w:val="21"/>
                <w:lang w:eastAsia="zh-CN" w:bidi="ar"/>
              </w:rPr>
            </w:pPr>
          </w:p>
          <w:p>
            <w:pPr>
              <w:pStyle w:val="19"/>
              <w:ind w:firstLine="420"/>
              <w:jc w:val="both"/>
              <w:rPr>
                <w:rFonts w:hint="default" w:ascii="Times New Roman" w:hAnsi="Times New Roman" w:cs="Times New Roman"/>
                <w:color w:val="auto"/>
              </w:rPr>
            </w:pPr>
          </w:p>
        </w:tc>
      </w:tr>
    </w:tbl>
    <w:p>
      <w:pPr>
        <w:pStyle w:val="8"/>
        <w:spacing w:line="240" w:lineRule="auto"/>
        <w:ind w:left="0" w:leftChars="0" w:firstLine="0" w:firstLineChars="0"/>
        <w:jc w:val="center"/>
        <w:outlineLvl w:val="0"/>
        <w:rPr>
          <w:rFonts w:ascii="Times New Roman" w:hAnsi="Times New Roman" w:eastAsia="宋体" w:cs="Times New Roman"/>
          <w:color w:val="auto"/>
          <w:lang w:eastAsia="zh-CN"/>
        </w:rPr>
      </w:pPr>
      <w:bookmarkStart w:id="9" w:name="_Toc5652"/>
      <w:r>
        <w:rPr>
          <w:rFonts w:ascii="Times New Roman" w:hAnsi="Times New Roman" w:eastAsia="宋体" w:cs="Times New Roman"/>
          <w:b/>
          <w:bCs/>
          <w:color w:val="auto"/>
          <w:lang w:eastAsia="zh-CN"/>
        </w:rPr>
        <w:t>三、区域环境质量现状、环境保护目标及评价标准</w:t>
      </w:r>
      <w:bookmarkEnd w:id="9"/>
    </w:p>
    <w:p>
      <w:pPr>
        <w:pStyle w:val="8"/>
        <w:ind w:firstLine="320"/>
        <w:rPr>
          <w:rFonts w:ascii="Times New Roman" w:hAnsi="Times New Roman" w:cs="Times New Roman"/>
          <w:color w:val="auto"/>
          <w:sz w:val="16"/>
          <w:szCs w:val="16"/>
          <w:lang w:eastAsia="zh-CN"/>
        </w:rPr>
      </w:pP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6" w:type="dxa"/>
            <w:vAlign w:val="center"/>
          </w:tcPr>
          <w:p>
            <w:pPr>
              <w:pStyle w:val="35"/>
              <w:spacing w:before="162"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rPr>
              <w:t>区域环境质量现状</w:t>
            </w:r>
          </w:p>
        </w:tc>
        <w:tc>
          <w:tcPr>
            <w:tcW w:w="8566" w:type="dxa"/>
          </w:tcPr>
          <w:p>
            <w:pPr>
              <w:adjustRightInd w:val="0"/>
              <w:snapToGrid w:val="0"/>
              <w:ind w:firstLine="482"/>
              <w:jc w:val="both"/>
              <w:rPr>
                <w:rFonts w:eastAsia="宋体" w:cs="Times New Roman"/>
                <w:b/>
                <w:color w:val="auto"/>
                <w:sz w:val="24"/>
                <w:szCs w:val="24"/>
                <w:lang w:eastAsia="zh-CN"/>
              </w:rPr>
            </w:pPr>
            <w:r>
              <w:rPr>
                <w:rFonts w:eastAsia="宋体" w:cs="Times New Roman"/>
                <w:b/>
                <w:color w:val="auto"/>
                <w:sz w:val="24"/>
                <w:szCs w:val="24"/>
                <w:lang w:eastAsia="zh-CN"/>
              </w:rPr>
              <w:t>一、区域达标判断及空气环境质量现状评价</w:t>
            </w:r>
          </w:p>
          <w:p>
            <w:pPr>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本项目位于泾河新城，根据陕西省生态环境厅办公室于2023年1月18日下发的《环保快报（2023-9）》中2022年12月及1~12月全省环境空气质量状况，</w:t>
            </w:r>
            <w:r>
              <w:rPr>
                <w:rFonts w:hint="eastAsia" w:eastAsia="宋体" w:cs="Times New Roman"/>
                <w:color w:val="auto"/>
                <w:sz w:val="24"/>
                <w:szCs w:val="24"/>
                <w:lang w:val="en-US" w:eastAsia="zh-CN"/>
              </w:rPr>
              <w:t>西安市西咸新区</w:t>
            </w:r>
            <w:r>
              <w:rPr>
                <w:rFonts w:eastAsia="宋体" w:cs="Times New Roman"/>
                <w:color w:val="auto"/>
                <w:sz w:val="24"/>
                <w:szCs w:val="24"/>
                <w:lang w:eastAsia="zh-CN"/>
              </w:rPr>
              <w:t>2022年12月及1~12月全县区环境空气质量状况见下表。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表3-1  环境空气质量主要污染物项目浓度达标分析</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4"/>
              <w:gridCol w:w="753"/>
              <w:gridCol w:w="1836"/>
              <w:gridCol w:w="1624"/>
              <w:gridCol w:w="1162"/>
              <w:gridCol w:w="1141"/>
              <w:gridCol w:w="8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县区</w:t>
                  </w:r>
                </w:p>
              </w:tc>
              <w:tc>
                <w:tcPr>
                  <w:tcW w:w="453"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项目</w:t>
                  </w:r>
                </w:p>
              </w:tc>
              <w:tc>
                <w:tcPr>
                  <w:tcW w:w="1103"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rPr>
                    <w:t>浓度</w:t>
                  </w:r>
                  <w:r>
                    <w:rPr>
                      <w:rFonts w:cs="Times New Roman"/>
                      <w:b/>
                      <w:bCs/>
                      <w:color w:val="auto"/>
                      <w:szCs w:val="21"/>
                      <w:lang w:eastAsia="zh-CN"/>
                    </w:rPr>
                    <w:t>（</w:t>
                  </w:r>
                  <w:r>
                    <w:rPr>
                      <w:rFonts w:cs="Times New Roman"/>
                      <w:b/>
                      <w:bCs/>
                      <w:color w:val="auto"/>
                      <w:szCs w:val="21"/>
                    </w:rPr>
                    <w:t>均值</w:t>
                  </w:r>
                  <w:r>
                    <w:rPr>
                      <w:rFonts w:cs="Times New Roman"/>
                      <w:b/>
                      <w:bCs/>
                      <w:color w:val="auto"/>
                      <w:szCs w:val="21"/>
                      <w:lang w:eastAsia="zh-CN"/>
                    </w:rPr>
                    <w:t>）</w:t>
                  </w:r>
                </w:p>
              </w:tc>
              <w:tc>
                <w:tcPr>
                  <w:tcW w:w="976"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平均时间</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标准限值</w:t>
                  </w:r>
                </w:p>
              </w:tc>
              <w:tc>
                <w:tcPr>
                  <w:tcW w:w="686"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rPr>
                    <w:t>占标率</w:t>
                  </w:r>
                  <w:r>
                    <w:rPr>
                      <w:rFonts w:cs="Times New Roman"/>
                      <w:b/>
                      <w:bCs/>
                      <w:color w:val="auto"/>
                      <w:szCs w:val="21"/>
                      <w:lang w:eastAsia="zh-CN"/>
                    </w:rPr>
                    <w:t>（</w:t>
                  </w:r>
                  <w:r>
                    <w:rPr>
                      <w:rFonts w:cs="Times New Roman"/>
                      <w:b/>
                      <w:bCs/>
                      <w:color w:val="auto"/>
                      <w:szCs w:val="21"/>
                    </w:rPr>
                    <w:t>%</w:t>
                  </w:r>
                  <w:r>
                    <w:rPr>
                      <w:rFonts w:cs="Times New Roman"/>
                      <w:b/>
                      <w:bCs/>
                      <w:color w:val="auto"/>
                      <w:szCs w:val="21"/>
                      <w:lang w:eastAsia="zh-CN"/>
                    </w:rPr>
                    <w:t>）</w:t>
                  </w:r>
                </w:p>
              </w:tc>
              <w:tc>
                <w:tcPr>
                  <w:tcW w:w="525"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达标</w:t>
                  </w:r>
                </w:p>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1103"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976"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b/>
                      <w:bCs/>
                      <w:color w:val="auto"/>
                      <w:szCs w:val="21"/>
                    </w:rPr>
                    <w:t>二级</w:t>
                  </w:r>
                </w:p>
              </w:tc>
              <w:tc>
                <w:tcPr>
                  <w:tcW w:w="686"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52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restart"/>
                  <w:tcBorders>
                    <w:tl2br w:val="nil"/>
                    <w:tr2bl w:val="nil"/>
                  </w:tcBorders>
                  <w:vAlign w:val="center"/>
                </w:tcPr>
                <w:p>
                  <w:pPr>
                    <w:widowControl/>
                    <w:adjustRightInd w:val="0"/>
                    <w:snapToGrid w:val="0"/>
                    <w:spacing w:line="240" w:lineRule="auto"/>
                    <w:ind w:firstLine="0" w:firstLineChars="0"/>
                    <w:jc w:val="center"/>
                    <w:rPr>
                      <w:rFonts w:eastAsia="宋体" w:cs="Times New Roman"/>
                      <w:color w:val="auto"/>
                      <w:szCs w:val="21"/>
                      <w:lang w:eastAsia="zh-CN"/>
                    </w:rPr>
                  </w:pPr>
                  <w:r>
                    <w:rPr>
                      <w:rFonts w:hint="eastAsia" w:ascii="Times New Roman" w:hAnsi="Times New Roman" w:cs="Times New Roman"/>
                      <w:color w:val="auto"/>
                      <w:szCs w:val="21"/>
                      <w:lang w:val="en-US" w:eastAsia="zh-CN"/>
                    </w:rPr>
                    <w:t>西咸新区</w:t>
                  </w: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PM</w:t>
                  </w:r>
                  <w:r>
                    <w:rPr>
                      <w:rFonts w:cs="Times New Roman"/>
                      <w:color w:val="auto"/>
                      <w:szCs w:val="21"/>
                      <w:vertAlign w:val="subscript"/>
                    </w:rPr>
                    <w:t>10</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lang w:eastAsia="zh-CN"/>
                    </w:rPr>
                    <w:t>14</w:t>
                  </w:r>
                  <w:r>
                    <w:rPr>
                      <w:rFonts w:hint="eastAsia" w:cs="Times New Roman"/>
                      <w:color w:val="auto"/>
                      <w:szCs w:val="21"/>
                      <w:lang w:val="en-US" w:eastAsia="zh-CN"/>
                    </w:rPr>
                    <w:t>9</w:t>
                  </w:r>
                  <w:r>
                    <w:rPr>
                      <w:rFonts w:cs="Times New Roman"/>
                      <w:color w:val="auto"/>
                      <w:szCs w:val="21"/>
                    </w:rPr>
                    <w:t>µg/m</w:t>
                  </w:r>
                  <w:r>
                    <w:rPr>
                      <w:rFonts w:cs="Times New Roman"/>
                      <w:color w:val="auto"/>
                      <w:szCs w:val="21"/>
                      <w:vertAlign w:val="superscript"/>
                    </w:rPr>
                    <w:t>3</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年均值</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70µg/m</w:t>
                  </w:r>
                  <w:r>
                    <w:rPr>
                      <w:rFonts w:cs="Times New Roman"/>
                      <w:color w:val="auto"/>
                      <w:szCs w:val="21"/>
                      <w:vertAlign w:val="superscript"/>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212.86</w:t>
                  </w:r>
                </w:p>
              </w:tc>
              <w:tc>
                <w:tcPr>
                  <w:tcW w:w="525" w:type="pct"/>
                  <w:tcBorders>
                    <w:tl2br w:val="nil"/>
                    <w:tr2bl w:val="nil"/>
                  </w:tcBorders>
                  <w:vAlign w:val="center"/>
                </w:tcPr>
                <w:p>
                  <w:pPr>
                    <w:widowControl/>
                    <w:adjustRightInd w:val="0"/>
                    <w:snapToGrid w:val="0"/>
                    <w:spacing w:line="240" w:lineRule="auto"/>
                    <w:ind w:firstLine="0" w:firstLineChars="0"/>
                    <w:jc w:val="center"/>
                    <w:rPr>
                      <w:rFonts w:eastAsia="宋体" w:cs="Times New Roman"/>
                      <w:color w:val="auto"/>
                      <w:szCs w:val="21"/>
                      <w:lang w:eastAsia="zh-CN"/>
                    </w:rPr>
                  </w:pPr>
                  <w:r>
                    <w:rPr>
                      <w:rFonts w:cs="Times New Roman"/>
                      <w:color w:val="auto"/>
                      <w:szCs w:val="21"/>
                      <w:lang w:eastAsia="zh-CN"/>
                    </w:rPr>
                    <w:t>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PM</w:t>
                  </w:r>
                  <w:r>
                    <w:rPr>
                      <w:rFonts w:cs="Times New Roman"/>
                      <w:color w:val="auto"/>
                      <w:szCs w:val="21"/>
                      <w:vertAlign w:val="subscript"/>
                    </w:rPr>
                    <w:t>2.5</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lang w:eastAsia="zh-CN"/>
                    </w:rPr>
                    <w:t>9</w:t>
                  </w:r>
                  <w:r>
                    <w:rPr>
                      <w:rFonts w:hint="eastAsia" w:cs="Times New Roman"/>
                      <w:color w:val="auto"/>
                      <w:szCs w:val="21"/>
                      <w:lang w:val="en-US" w:eastAsia="zh-CN"/>
                    </w:rPr>
                    <w:t>4</w:t>
                  </w:r>
                  <w:r>
                    <w:rPr>
                      <w:rFonts w:cs="Times New Roman"/>
                      <w:color w:val="auto"/>
                      <w:szCs w:val="21"/>
                    </w:rPr>
                    <w:t>µg/m</w:t>
                  </w:r>
                  <w:r>
                    <w:rPr>
                      <w:rFonts w:cs="Times New Roman"/>
                      <w:color w:val="auto"/>
                      <w:szCs w:val="21"/>
                      <w:vertAlign w:val="superscript"/>
                    </w:rPr>
                    <w:t>3</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年均值</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35µg/m</w:t>
                  </w:r>
                  <w:r>
                    <w:rPr>
                      <w:rFonts w:cs="Times New Roman"/>
                      <w:color w:val="auto"/>
                      <w:szCs w:val="21"/>
                      <w:vertAlign w:val="superscript"/>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268.57</w:t>
                  </w:r>
                </w:p>
              </w:tc>
              <w:tc>
                <w:tcPr>
                  <w:tcW w:w="525"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SO</w:t>
                  </w:r>
                  <w:r>
                    <w:rPr>
                      <w:rFonts w:cs="Times New Roman"/>
                      <w:color w:val="auto"/>
                      <w:szCs w:val="21"/>
                      <w:vertAlign w:val="subscript"/>
                    </w:rPr>
                    <w:t>2</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hint="eastAsia" w:cs="Times New Roman"/>
                      <w:color w:val="auto"/>
                      <w:szCs w:val="21"/>
                      <w:lang w:val="en-US" w:eastAsia="zh-CN"/>
                    </w:rPr>
                    <w:t>9</w:t>
                  </w:r>
                  <w:r>
                    <w:rPr>
                      <w:rFonts w:cs="Times New Roman"/>
                      <w:color w:val="auto"/>
                      <w:szCs w:val="21"/>
                    </w:rPr>
                    <w:t>µg/m</w:t>
                  </w:r>
                  <w:r>
                    <w:rPr>
                      <w:rFonts w:cs="Times New Roman"/>
                      <w:color w:val="auto"/>
                      <w:szCs w:val="21"/>
                      <w:vertAlign w:val="superscript"/>
                    </w:rPr>
                    <w:t>3</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年均值</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60µg/m</w:t>
                  </w:r>
                  <w:r>
                    <w:rPr>
                      <w:rFonts w:cs="Times New Roman"/>
                      <w:color w:val="auto"/>
                      <w:szCs w:val="21"/>
                      <w:vertAlign w:val="superscript"/>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15.00</w:t>
                  </w:r>
                </w:p>
              </w:tc>
              <w:tc>
                <w:tcPr>
                  <w:tcW w:w="525"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NO</w:t>
                  </w:r>
                  <w:r>
                    <w:rPr>
                      <w:rFonts w:cs="Times New Roman"/>
                      <w:color w:val="auto"/>
                      <w:szCs w:val="21"/>
                      <w:vertAlign w:val="subscript"/>
                    </w:rPr>
                    <w:t>2</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lang w:eastAsia="zh-CN"/>
                    </w:rPr>
                    <w:t>5</w:t>
                  </w:r>
                  <w:r>
                    <w:rPr>
                      <w:rFonts w:hint="eastAsia" w:cs="Times New Roman"/>
                      <w:color w:val="auto"/>
                      <w:szCs w:val="21"/>
                      <w:lang w:val="en-US" w:eastAsia="zh-CN"/>
                    </w:rPr>
                    <w:t>6</w:t>
                  </w:r>
                  <w:r>
                    <w:rPr>
                      <w:rFonts w:cs="Times New Roman"/>
                      <w:color w:val="auto"/>
                      <w:szCs w:val="21"/>
                    </w:rPr>
                    <w:t>µg/m</w:t>
                  </w:r>
                  <w:r>
                    <w:rPr>
                      <w:rFonts w:cs="Times New Roman"/>
                      <w:color w:val="auto"/>
                      <w:szCs w:val="21"/>
                      <w:vertAlign w:val="superscript"/>
                    </w:rPr>
                    <w:t>3</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年均值</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40µg/m</w:t>
                  </w:r>
                  <w:r>
                    <w:rPr>
                      <w:rFonts w:cs="Times New Roman"/>
                      <w:color w:val="auto"/>
                      <w:szCs w:val="21"/>
                      <w:vertAlign w:val="superscript"/>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140.00</w:t>
                  </w:r>
                </w:p>
              </w:tc>
              <w:tc>
                <w:tcPr>
                  <w:tcW w:w="525"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超标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CO</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vertAlign w:val="superscript"/>
                      <w:lang w:eastAsia="zh-CN"/>
                    </w:rPr>
                  </w:pPr>
                  <w:r>
                    <w:rPr>
                      <w:rFonts w:hint="eastAsia" w:cs="Times New Roman"/>
                      <w:color w:val="auto"/>
                      <w:szCs w:val="21"/>
                      <w:lang w:val="en-US" w:eastAsia="zh-CN"/>
                    </w:rPr>
                    <w:t>1.5</w:t>
                  </w:r>
                  <w:r>
                    <w:rPr>
                      <w:rFonts w:cs="Times New Roman"/>
                      <w:color w:val="auto"/>
                      <w:szCs w:val="21"/>
                      <w:lang w:eastAsia="zh-CN"/>
                    </w:rPr>
                    <w:t>mg/m</w:t>
                  </w:r>
                  <w:r>
                    <w:rPr>
                      <w:rFonts w:cs="Times New Roman"/>
                      <w:color w:val="auto"/>
                      <w:szCs w:val="21"/>
                      <w:vertAlign w:val="superscript"/>
                      <w:lang w:eastAsia="zh-CN"/>
                    </w:rPr>
                    <w:t>3</w:t>
                  </w:r>
                </w:p>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（95位百分浓度）</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24小时平均</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4mg/m</w:t>
                  </w:r>
                  <w:r>
                    <w:rPr>
                      <w:rFonts w:cs="Times New Roman"/>
                      <w:color w:val="auto"/>
                      <w:szCs w:val="21"/>
                      <w:vertAlign w:val="superscript"/>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37.50</w:t>
                  </w:r>
                </w:p>
              </w:tc>
              <w:tc>
                <w:tcPr>
                  <w:tcW w:w="525"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p>
              </w:tc>
              <w:tc>
                <w:tcPr>
                  <w:tcW w:w="45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O</w:t>
                  </w:r>
                  <w:r>
                    <w:rPr>
                      <w:rFonts w:cs="Times New Roman"/>
                      <w:color w:val="auto"/>
                      <w:szCs w:val="21"/>
                      <w:vertAlign w:val="subscript"/>
                    </w:rPr>
                    <w:t>3</w:t>
                  </w:r>
                </w:p>
              </w:tc>
              <w:tc>
                <w:tcPr>
                  <w:tcW w:w="1103"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vertAlign w:val="superscript"/>
                      <w:lang w:eastAsia="zh-CN"/>
                    </w:rPr>
                  </w:pPr>
                  <w:r>
                    <w:rPr>
                      <w:rFonts w:cs="Times New Roman"/>
                      <w:color w:val="auto"/>
                      <w:szCs w:val="21"/>
                      <w:lang w:eastAsia="zh-CN"/>
                    </w:rPr>
                    <w:t>6</w:t>
                  </w:r>
                  <w:r>
                    <w:rPr>
                      <w:rFonts w:hint="eastAsia" w:cs="Times New Roman"/>
                      <w:color w:val="auto"/>
                      <w:szCs w:val="21"/>
                      <w:lang w:val="en-US" w:eastAsia="zh-CN"/>
                    </w:rPr>
                    <w:t>7</w:t>
                  </w:r>
                  <w:r>
                    <w:rPr>
                      <w:rFonts w:cs="Times New Roman"/>
                      <w:color w:val="auto"/>
                      <w:szCs w:val="21"/>
                      <w:lang w:eastAsia="zh-CN"/>
                    </w:rPr>
                    <w:t>µg/m</w:t>
                  </w:r>
                  <w:r>
                    <w:rPr>
                      <w:rFonts w:cs="Times New Roman"/>
                      <w:color w:val="auto"/>
                      <w:szCs w:val="21"/>
                      <w:vertAlign w:val="superscript"/>
                      <w:lang w:eastAsia="zh-CN"/>
                    </w:rPr>
                    <w:t>3</w:t>
                  </w:r>
                </w:p>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（90位百分浓度）</w:t>
                  </w:r>
                </w:p>
              </w:tc>
              <w:tc>
                <w:tcPr>
                  <w:tcW w:w="976"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日最大8小时</w:t>
                  </w:r>
                </w:p>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平均</w:t>
                  </w:r>
                </w:p>
              </w:tc>
              <w:tc>
                <w:tcPr>
                  <w:tcW w:w="699"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160µg/m</w:t>
                  </w:r>
                  <w:r>
                    <w:rPr>
                      <w:rFonts w:cs="Times New Roman"/>
                      <w:color w:val="auto"/>
                      <w:szCs w:val="21"/>
                      <w:vertAlign w:val="superscript"/>
                      <w:lang w:eastAsia="zh-CN"/>
                    </w:rPr>
                    <w:t>3</w:t>
                  </w:r>
                </w:p>
              </w:tc>
              <w:tc>
                <w:tcPr>
                  <w:tcW w:w="1141" w:type="dxa"/>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hint="eastAsia" w:cs="Times New Roman"/>
                      <w:color w:val="auto"/>
                      <w:szCs w:val="21"/>
                      <w:lang w:val="en-US" w:eastAsia="zh-CN"/>
                    </w:rPr>
                    <w:t>41.88</w:t>
                  </w:r>
                </w:p>
              </w:tc>
              <w:tc>
                <w:tcPr>
                  <w:tcW w:w="525"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bl>
          <w:p>
            <w:pPr>
              <w:widowControl/>
              <w:adjustRightInd w:val="0"/>
              <w:snapToGrid w:val="0"/>
              <w:ind w:left="42" w:leftChars="20" w:right="42" w:rightChars="20" w:firstLine="480"/>
              <w:jc w:val="both"/>
              <w:rPr>
                <w:rFonts w:eastAsia="宋体" w:cs="Times New Roman"/>
                <w:color w:val="auto"/>
                <w:sz w:val="24"/>
                <w:szCs w:val="24"/>
                <w:lang w:eastAsia="zh-CN"/>
              </w:rPr>
            </w:pPr>
            <w:r>
              <w:rPr>
                <w:rFonts w:eastAsia="宋体" w:cs="Times New Roman"/>
                <w:color w:val="auto"/>
                <w:sz w:val="24"/>
                <w:szCs w:val="24"/>
                <w:lang w:eastAsia="zh-CN"/>
              </w:rPr>
              <w:t>根据表3-1，</w:t>
            </w:r>
            <w:r>
              <w:rPr>
                <w:rFonts w:cs="Times New Roman"/>
                <w:color w:val="auto"/>
                <w:sz w:val="24"/>
                <w:szCs w:val="24"/>
                <w:lang w:eastAsia="zh-CN"/>
              </w:rPr>
              <w:t>项目所在区域SO</w:t>
            </w:r>
            <w:r>
              <w:rPr>
                <w:rFonts w:cs="Times New Roman"/>
                <w:color w:val="auto"/>
                <w:sz w:val="24"/>
                <w:szCs w:val="24"/>
                <w:vertAlign w:val="subscript"/>
                <w:lang w:eastAsia="zh-CN"/>
              </w:rPr>
              <w:t>2</w:t>
            </w:r>
            <w:r>
              <w:rPr>
                <w:rFonts w:cs="Times New Roman"/>
                <w:color w:val="auto"/>
                <w:sz w:val="24"/>
                <w:szCs w:val="24"/>
                <w:lang w:eastAsia="zh-CN"/>
              </w:rPr>
              <w:t>、CO、O</w:t>
            </w:r>
            <w:r>
              <w:rPr>
                <w:rFonts w:cs="Times New Roman"/>
                <w:color w:val="auto"/>
                <w:sz w:val="24"/>
                <w:szCs w:val="24"/>
                <w:vertAlign w:val="subscript"/>
                <w:lang w:eastAsia="zh-CN"/>
              </w:rPr>
              <w:t>3</w:t>
            </w:r>
            <w:r>
              <w:rPr>
                <w:rFonts w:cs="Times New Roman"/>
                <w:color w:val="auto"/>
                <w:sz w:val="24"/>
                <w:szCs w:val="24"/>
                <w:lang w:eastAsia="zh-CN"/>
              </w:rPr>
              <w:t>均满足《环境空气质量标准》（GB3095-2012）二类区标准要求，PM</w:t>
            </w:r>
            <w:r>
              <w:rPr>
                <w:rFonts w:cs="Times New Roman"/>
                <w:color w:val="auto"/>
                <w:sz w:val="24"/>
                <w:szCs w:val="24"/>
                <w:vertAlign w:val="subscript"/>
                <w:lang w:eastAsia="zh-CN"/>
              </w:rPr>
              <w:t>10</w:t>
            </w:r>
            <w:r>
              <w:rPr>
                <w:rFonts w:cs="Times New Roman"/>
                <w:color w:val="auto"/>
                <w:sz w:val="24"/>
                <w:szCs w:val="24"/>
                <w:lang w:eastAsia="zh-CN"/>
              </w:rPr>
              <w:t>、PM</w:t>
            </w:r>
            <w:r>
              <w:rPr>
                <w:rFonts w:cs="Times New Roman"/>
                <w:color w:val="auto"/>
                <w:sz w:val="24"/>
                <w:szCs w:val="24"/>
                <w:vertAlign w:val="subscript"/>
                <w:lang w:eastAsia="zh-CN"/>
              </w:rPr>
              <w:t>2.5</w:t>
            </w:r>
            <w:r>
              <w:rPr>
                <w:rFonts w:cs="Times New Roman"/>
                <w:color w:val="auto"/>
                <w:sz w:val="24"/>
                <w:szCs w:val="24"/>
                <w:lang w:eastAsia="zh-CN"/>
              </w:rPr>
              <w:t>、NO</w:t>
            </w:r>
            <w:r>
              <w:rPr>
                <w:rFonts w:cs="Times New Roman"/>
                <w:color w:val="auto"/>
                <w:sz w:val="24"/>
                <w:szCs w:val="24"/>
                <w:vertAlign w:val="subscript"/>
                <w:lang w:eastAsia="zh-CN"/>
              </w:rPr>
              <w:t>2</w:t>
            </w:r>
            <w:r>
              <w:rPr>
                <w:rFonts w:cs="Times New Roman"/>
                <w:color w:val="auto"/>
                <w:sz w:val="24"/>
                <w:szCs w:val="24"/>
                <w:lang w:eastAsia="zh-CN"/>
              </w:rPr>
              <w:t>均不满足《环境空气质量标准》（GB3095-2012）二类区标准要求。</w:t>
            </w:r>
            <w:r>
              <w:rPr>
                <w:rFonts w:eastAsia="宋体" w:cs="Times New Roman"/>
                <w:color w:val="auto"/>
                <w:sz w:val="24"/>
                <w:szCs w:val="24"/>
                <w:lang w:eastAsia="zh-CN"/>
              </w:rPr>
              <w:t>因此，项目所在地区域为环境空气质量不达标区，超标因子为</w:t>
            </w:r>
            <w:r>
              <w:rPr>
                <w:rFonts w:cs="Times New Roman"/>
                <w:color w:val="auto"/>
                <w:sz w:val="24"/>
                <w:szCs w:val="24"/>
                <w:lang w:eastAsia="zh-CN"/>
              </w:rPr>
              <w:t>PM</w:t>
            </w:r>
            <w:r>
              <w:rPr>
                <w:rFonts w:cs="Times New Roman"/>
                <w:color w:val="auto"/>
                <w:sz w:val="24"/>
                <w:szCs w:val="24"/>
                <w:vertAlign w:val="subscript"/>
                <w:lang w:eastAsia="zh-CN"/>
              </w:rPr>
              <w:t>10</w:t>
            </w:r>
            <w:r>
              <w:rPr>
                <w:rFonts w:cs="Times New Roman"/>
                <w:color w:val="auto"/>
                <w:sz w:val="24"/>
                <w:szCs w:val="24"/>
                <w:lang w:eastAsia="zh-CN"/>
              </w:rPr>
              <w:t>、PM</w:t>
            </w:r>
            <w:r>
              <w:rPr>
                <w:rFonts w:cs="Times New Roman"/>
                <w:color w:val="auto"/>
                <w:sz w:val="24"/>
                <w:szCs w:val="24"/>
                <w:vertAlign w:val="subscript"/>
                <w:lang w:eastAsia="zh-CN"/>
              </w:rPr>
              <w:t>2.5</w:t>
            </w:r>
            <w:r>
              <w:rPr>
                <w:rFonts w:cs="Times New Roman"/>
                <w:color w:val="auto"/>
                <w:sz w:val="24"/>
                <w:szCs w:val="24"/>
                <w:lang w:eastAsia="zh-CN"/>
              </w:rPr>
              <w:t>、NO</w:t>
            </w:r>
            <w:r>
              <w:rPr>
                <w:rFonts w:cs="Times New Roman"/>
                <w:color w:val="auto"/>
                <w:sz w:val="24"/>
                <w:szCs w:val="24"/>
                <w:vertAlign w:val="subscript"/>
                <w:lang w:eastAsia="zh-CN"/>
              </w:rPr>
              <w:t>2</w:t>
            </w:r>
            <w:r>
              <w:rPr>
                <w:rFonts w:eastAsia="宋体" w:cs="Times New Roman"/>
                <w:color w:val="auto"/>
                <w:sz w:val="24"/>
                <w:szCs w:val="24"/>
                <w:lang w:eastAsia="zh-CN"/>
              </w:rPr>
              <w:t>。</w:t>
            </w:r>
          </w:p>
          <w:p>
            <w:pPr>
              <w:widowControl/>
              <w:numPr>
                <w:ilvl w:val="0"/>
                <w:numId w:val="18"/>
              </w:numPr>
              <w:adjustRightInd w:val="0"/>
              <w:snapToGrid w:val="0"/>
              <w:ind w:firstLine="482"/>
              <w:jc w:val="left"/>
              <w:rPr>
                <w:rFonts w:eastAsia="宋体" w:cs="Times New Roman"/>
                <w:b/>
                <w:color w:val="auto"/>
                <w:sz w:val="24"/>
                <w:szCs w:val="24"/>
                <w:lang w:eastAsia="zh-CN"/>
              </w:rPr>
            </w:pPr>
            <w:r>
              <w:rPr>
                <w:rFonts w:eastAsia="宋体" w:cs="Times New Roman"/>
                <w:b/>
                <w:color w:val="auto"/>
                <w:sz w:val="24"/>
                <w:szCs w:val="24"/>
                <w:lang w:eastAsia="zh-CN"/>
              </w:rPr>
              <w:t>环境空气质量特征因子监测</w:t>
            </w:r>
          </w:p>
          <w:p>
            <w:pPr>
              <w:widowControl/>
              <w:adjustRightInd w:val="0"/>
              <w:snapToGrid w:val="0"/>
              <w:ind w:left="42" w:leftChars="20" w:right="42" w:rightChars="20" w:firstLine="480"/>
              <w:jc w:val="both"/>
              <w:rPr>
                <w:rFonts w:eastAsia="宋体" w:cs="Times New Roman"/>
                <w:color w:val="auto"/>
                <w:sz w:val="24"/>
                <w:szCs w:val="24"/>
                <w:lang w:eastAsia="zh-CN"/>
              </w:rPr>
            </w:pPr>
            <w:r>
              <w:rPr>
                <w:rFonts w:eastAsia="宋体" w:cs="Times New Roman"/>
                <w:color w:val="auto"/>
                <w:sz w:val="24"/>
                <w:szCs w:val="24"/>
                <w:lang w:eastAsia="zh-CN"/>
              </w:rPr>
              <w:t>本项目环境空气质量特征因子监测委托陕西众邦环保检测技术有限公司，监测报告文号为陕众邦（综）字2023（03）第011号，监测报告见附件5。</w:t>
            </w:r>
          </w:p>
          <w:p>
            <w:pPr>
              <w:widowControl/>
              <w:numPr>
                <w:ilvl w:val="0"/>
                <w:numId w:val="19"/>
              </w:numPr>
              <w:adjustRightInd w:val="0"/>
              <w:snapToGrid w:val="0"/>
              <w:ind w:firstLine="480"/>
              <w:jc w:val="left"/>
              <w:rPr>
                <w:rFonts w:cs="Times New Roman"/>
                <w:color w:val="auto"/>
                <w:sz w:val="24"/>
                <w:szCs w:val="24"/>
                <w:lang w:eastAsia="zh-CN"/>
              </w:rPr>
            </w:pPr>
            <w:r>
              <w:rPr>
                <w:rFonts w:cs="Times New Roman"/>
                <w:color w:val="auto"/>
                <w:sz w:val="24"/>
                <w:szCs w:val="24"/>
                <w:lang w:eastAsia="zh-CN"/>
              </w:rPr>
              <w:t>监测点位、监测因子、监测时间及频次</w:t>
            </w:r>
          </w:p>
          <w:p>
            <w:pPr>
              <w:widowControl/>
              <w:adjustRightInd w:val="0"/>
              <w:snapToGrid w:val="0"/>
              <w:ind w:left="0" w:leftChars="0" w:right="0" w:rightChars="0" w:firstLine="480"/>
              <w:jc w:val="left"/>
              <w:rPr>
                <w:rFonts w:cs="Times New Roman"/>
                <w:bCs/>
                <w:color w:val="auto"/>
                <w:sz w:val="24"/>
                <w:szCs w:val="24"/>
                <w:lang w:eastAsia="zh-CN"/>
              </w:rPr>
            </w:pPr>
            <w:r>
              <w:rPr>
                <w:rFonts w:cs="Times New Roman"/>
                <w:bCs/>
                <w:color w:val="auto"/>
                <w:sz w:val="24"/>
                <w:szCs w:val="24"/>
                <w:lang w:eastAsia="zh-CN"/>
              </w:rPr>
              <w:t>监测点位：项目所在地厂址下风向设1个监测点位。</w:t>
            </w:r>
          </w:p>
          <w:p>
            <w:pPr>
              <w:widowControl/>
              <w:adjustRightInd w:val="0"/>
              <w:snapToGrid w:val="0"/>
              <w:ind w:left="0" w:leftChars="0" w:right="0" w:rightChars="0" w:firstLine="480"/>
              <w:jc w:val="left"/>
              <w:rPr>
                <w:rFonts w:cs="Times New Roman"/>
                <w:bCs/>
                <w:color w:val="auto"/>
                <w:sz w:val="24"/>
                <w:szCs w:val="24"/>
                <w:lang w:eastAsia="zh-CN"/>
              </w:rPr>
            </w:pPr>
            <w:r>
              <w:rPr>
                <w:rFonts w:cs="Times New Roman"/>
                <w:bCs/>
                <w:color w:val="auto"/>
                <w:sz w:val="24"/>
                <w:szCs w:val="24"/>
                <w:lang w:eastAsia="zh-CN"/>
              </w:rPr>
              <w:t>监测因子：TSP、非甲烷总烃。</w:t>
            </w:r>
          </w:p>
          <w:p>
            <w:pPr>
              <w:widowControl/>
              <w:adjustRightInd w:val="0"/>
              <w:snapToGrid w:val="0"/>
              <w:ind w:left="0" w:leftChars="0" w:right="0" w:rightChars="0" w:firstLine="480"/>
              <w:jc w:val="left"/>
              <w:rPr>
                <w:rFonts w:eastAsia="宋体" w:cs="Times New Roman"/>
                <w:color w:val="auto"/>
                <w:kern w:val="2"/>
                <w:sz w:val="24"/>
                <w:szCs w:val="24"/>
                <w:lang w:eastAsia="zh-CN"/>
              </w:rPr>
            </w:pPr>
            <w:r>
              <w:rPr>
                <w:rFonts w:eastAsia="宋体" w:cs="Times New Roman"/>
                <w:color w:val="auto"/>
                <w:kern w:val="2"/>
                <w:sz w:val="24"/>
                <w:szCs w:val="24"/>
                <w:lang w:eastAsia="zh-CN"/>
              </w:rPr>
              <w:t>监测时间：</w:t>
            </w:r>
            <w:r>
              <w:rPr>
                <w:rFonts w:eastAsia="宋体" w:cs="Times New Roman"/>
                <w:color w:val="auto"/>
                <w:sz w:val="24"/>
                <w:szCs w:val="24"/>
                <w:lang w:eastAsia="zh-CN"/>
              </w:rPr>
              <w:t>2023.3.07-2023.3.09连续监测3天。</w:t>
            </w:r>
          </w:p>
          <w:p>
            <w:pPr>
              <w:widowControl/>
              <w:adjustRightInd w:val="0"/>
              <w:snapToGrid w:val="0"/>
              <w:ind w:left="0" w:leftChars="0" w:right="0" w:rightChars="0" w:firstLine="480"/>
              <w:jc w:val="both"/>
              <w:rPr>
                <w:rFonts w:cs="Times New Roman"/>
                <w:bCs/>
                <w:color w:val="auto"/>
                <w:sz w:val="24"/>
                <w:szCs w:val="24"/>
                <w:lang w:eastAsia="zh-CN"/>
              </w:rPr>
            </w:pPr>
            <w:r>
              <w:rPr>
                <w:rFonts w:eastAsia="宋体" w:cs="Times New Roman"/>
                <w:color w:val="auto"/>
                <w:kern w:val="2"/>
                <w:sz w:val="24"/>
                <w:szCs w:val="24"/>
                <w:lang w:eastAsia="zh-CN"/>
              </w:rPr>
              <w:t>监测频次：TSP监测24小时平均浓度，每日连续24小时采样。非甲烷总烃监测1小时平均浓度，每日02：00、08：00、14：00、20：00时监测，共4次，每小时45分钟连续采样</w:t>
            </w:r>
            <w:r>
              <w:rPr>
                <w:rFonts w:cs="Times New Roman"/>
                <w:bCs/>
                <w:color w:val="auto"/>
                <w:sz w:val="24"/>
                <w:szCs w:val="24"/>
                <w:lang w:eastAsia="zh-CN"/>
              </w:rPr>
              <w:t>。</w:t>
            </w:r>
          </w:p>
          <w:p>
            <w:pPr>
              <w:widowControl/>
              <w:adjustRightInd w:val="0"/>
              <w:snapToGrid w:val="0"/>
              <w:ind w:firstLine="480"/>
              <w:jc w:val="left"/>
              <w:rPr>
                <w:rFonts w:cs="Times New Roman"/>
                <w:bCs/>
                <w:color w:val="auto"/>
                <w:sz w:val="24"/>
                <w:szCs w:val="24"/>
                <w:lang w:eastAsia="zh-CN"/>
              </w:rPr>
            </w:pPr>
            <w:r>
              <w:rPr>
                <w:rFonts w:cs="Times New Roman"/>
                <w:bCs/>
                <w:color w:val="auto"/>
                <w:sz w:val="24"/>
                <w:szCs w:val="24"/>
                <w:lang w:eastAsia="zh-CN"/>
              </w:rPr>
              <w:t>2、监测及分析方法</w:t>
            </w:r>
          </w:p>
          <w:p>
            <w:pPr>
              <w:widowControl/>
              <w:adjustRightInd w:val="0"/>
              <w:snapToGrid w:val="0"/>
              <w:ind w:firstLine="480"/>
              <w:jc w:val="left"/>
              <w:rPr>
                <w:rFonts w:cs="Times New Roman"/>
                <w:b/>
                <w:color w:val="auto"/>
                <w:sz w:val="24"/>
                <w:szCs w:val="24"/>
                <w:lang w:eastAsia="zh-CN"/>
              </w:rPr>
            </w:pPr>
            <w:r>
              <w:rPr>
                <w:rFonts w:cs="Times New Roman"/>
                <w:bCs/>
                <w:color w:val="auto"/>
                <w:sz w:val="24"/>
                <w:szCs w:val="24"/>
                <w:lang w:eastAsia="zh-CN"/>
              </w:rPr>
              <w:t>监测及分析方法见表3-2。</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表3-2  监测分析方法一览表</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5118"/>
              <w:gridCol w:w="1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851" w:type="pct"/>
                  <w:tcBorders>
                    <w:tl2br w:val="nil"/>
                    <w:tr2bl w:val="nil"/>
                  </w:tcBorders>
                  <w:vAlign w:val="center"/>
                </w:tcPr>
                <w:p>
                  <w:pPr>
                    <w:adjustRightInd w:val="0"/>
                    <w:snapToGrid w:val="0"/>
                    <w:spacing w:line="240" w:lineRule="auto"/>
                    <w:ind w:firstLine="0" w:firstLineChars="0"/>
                    <w:jc w:val="center"/>
                    <w:rPr>
                      <w:rFonts w:cs="Times New Roman"/>
                      <w:b/>
                      <w:color w:val="auto"/>
                      <w:szCs w:val="21"/>
                    </w:rPr>
                  </w:pPr>
                  <w:r>
                    <w:rPr>
                      <w:rFonts w:cs="Times New Roman"/>
                      <w:b/>
                      <w:color w:val="auto"/>
                      <w:spacing w:val="5"/>
                      <w:szCs w:val="21"/>
                    </w:rPr>
                    <w:t>监测项目</w:t>
                  </w:r>
                </w:p>
              </w:tc>
              <w:tc>
                <w:tcPr>
                  <w:tcW w:w="3076" w:type="pct"/>
                  <w:tcBorders>
                    <w:tl2br w:val="nil"/>
                    <w:tr2bl w:val="nil"/>
                  </w:tcBorders>
                  <w:vAlign w:val="center"/>
                </w:tcPr>
                <w:p>
                  <w:pPr>
                    <w:adjustRightInd w:val="0"/>
                    <w:snapToGrid w:val="0"/>
                    <w:spacing w:line="240" w:lineRule="auto"/>
                    <w:ind w:firstLine="0" w:firstLineChars="0"/>
                    <w:jc w:val="center"/>
                    <w:rPr>
                      <w:rFonts w:cs="Times New Roman"/>
                      <w:b/>
                      <w:color w:val="auto"/>
                      <w:szCs w:val="21"/>
                      <w:lang w:eastAsia="zh-CN"/>
                    </w:rPr>
                  </w:pPr>
                  <w:r>
                    <w:rPr>
                      <w:rFonts w:cs="Times New Roman"/>
                      <w:b/>
                      <w:bCs/>
                      <w:color w:val="auto"/>
                      <w:szCs w:val="21"/>
                      <w:lang w:eastAsia="zh-CN"/>
                    </w:rPr>
                    <w:t>分析方法/方法标准代号</w:t>
                  </w:r>
                </w:p>
              </w:tc>
              <w:tc>
                <w:tcPr>
                  <w:tcW w:w="1071" w:type="pct"/>
                  <w:tcBorders>
                    <w:tl2br w:val="nil"/>
                    <w:tr2bl w:val="nil"/>
                  </w:tcBorders>
                  <w:vAlign w:val="center"/>
                </w:tcPr>
                <w:p>
                  <w:pPr>
                    <w:adjustRightInd w:val="0"/>
                    <w:snapToGrid w:val="0"/>
                    <w:spacing w:line="240" w:lineRule="auto"/>
                    <w:ind w:firstLine="0" w:firstLineChars="0"/>
                    <w:jc w:val="center"/>
                    <w:rPr>
                      <w:rFonts w:cs="Times New Roman"/>
                      <w:b/>
                      <w:color w:val="auto"/>
                      <w:spacing w:val="5"/>
                      <w:szCs w:val="21"/>
                    </w:rPr>
                  </w:pPr>
                  <w:r>
                    <w:rPr>
                      <w:rFonts w:cs="Times New Roman"/>
                      <w:b/>
                      <w:color w:val="auto"/>
                      <w:spacing w:val="5"/>
                      <w:szCs w:val="21"/>
                    </w:rPr>
                    <w:t>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1416"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rPr>
                  </w:pPr>
                  <w:r>
                    <w:rPr>
                      <w:rFonts w:cs="Times New Roman"/>
                      <w:bCs/>
                      <w:color w:val="auto"/>
                      <w:spacing w:val="5"/>
                      <w:szCs w:val="21"/>
                    </w:rPr>
                    <w:t>总悬浮</w:t>
                  </w:r>
                </w:p>
                <w:p>
                  <w:pPr>
                    <w:adjustRightInd w:val="0"/>
                    <w:snapToGrid w:val="0"/>
                    <w:spacing w:line="240" w:lineRule="auto"/>
                    <w:ind w:firstLine="0" w:firstLineChars="0"/>
                    <w:jc w:val="center"/>
                    <w:rPr>
                      <w:rFonts w:cs="Times New Roman"/>
                      <w:bCs/>
                      <w:color w:val="auto"/>
                      <w:spacing w:val="5"/>
                      <w:szCs w:val="21"/>
                    </w:rPr>
                  </w:pPr>
                  <w:r>
                    <w:rPr>
                      <w:rFonts w:cs="Times New Roman"/>
                      <w:bCs/>
                      <w:color w:val="auto"/>
                      <w:spacing w:val="5"/>
                      <w:szCs w:val="21"/>
                    </w:rPr>
                    <w:t>颗粒物</w:t>
                  </w:r>
                </w:p>
              </w:tc>
              <w:tc>
                <w:tcPr>
                  <w:tcW w:w="5118"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 xml:space="preserve">环境空气 总悬浮颗粒物的测定 重量法 </w:t>
                  </w:r>
                </w:p>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HJ 1263-2022</w:t>
                  </w:r>
                </w:p>
              </w:tc>
              <w:tc>
                <w:tcPr>
                  <w:tcW w:w="1783"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7μg/m</w:t>
                  </w:r>
                  <w:r>
                    <w:rPr>
                      <w:rFonts w:cs="Times New Roman"/>
                      <w:bCs/>
                      <w:color w:val="auto"/>
                      <w:spacing w:val="5"/>
                      <w:szCs w:val="21"/>
                      <w:vertAlign w:val="superscript"/>
                      <w:lang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6"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非甲烷</w:t>
                  </w:r>
                </w:p>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总烃</w:t>
                  </w:r>
                </w:p>
              </w:tc>
              <w:tc>
                <w:tcPr>
                  <w:tcW w:w="5118"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环境空气 总烃、甲烷和非甲烷总烃的测定 直接进样-气相色谱法</w:t>
                  </w:r>
                </w:p>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HJ 604-2017</w:t>
                  </w:r>
                </w:p>
              </w:tc>
              <w:tc>
                <w:tcPr>
                  <w:tcW w:w="1783" w:type="dxa"/>
                  <w:tcBorders>
                    <w:tl2br w:val="nil"/>
                    <w:tr2bl w:val="nil"/>
                  </w:tcBorders>
                  <w:vAlign w:val="center"/>
                </w:tcPr>
                <w:p>
                  <w:pPr>
                    <w:adjustRightInd w:val="0"/>
                    <w:snapToGrid w:val="0"/>
                    <w:spacing w:line="240" w:lineRule="auto"/>
                    <w:ind w:firstLine="0" w:firstLineChars="0"/>
                    <w:jc w:val="center"/>
                    <w:rPr>
                      <w:rFonts w:cs="Times New Roman"/>
                      <w:bCs/>
                      <w:color w:val="auto"/>
                      <w:spacing w:val="5"/>
                      <w:szCs w:val="21"/>
                      <w:lang w:eastAsia="zh-CN"/>
                    </w:rPr>
                  </w:pPr>
                  <w:r>
                    <w:rPr>
                      <w:rFonts w:cs="Times New Roman"/>
                      <w:bCs/>
                      <w:color w:val="auto"/>
                      <w:spacing w:val="5"/>
                      <w:szCs w:val="21"/>
                      <w:lang w:eastAsia="zh-CN"/>
                    </w:rPr>
                    <w:t>0.07mg/m</w:t>
                  </w:r>
                  <w:r>
                    <w:rPr>
                      <w:rFonts w:cs="Times New Roman"/>
                      <w:bCs/>
                      <w:color w:val="auto"/>
                      <w:spacing w:val="5"/>
                      <w:szCs w:val="21"/>
                      <w:vertAlign w:val="superscript"/>
                      <w:lang w:eastAsia="zh-CN"/>
                    </w:rPr>
                    <w:t>3</w:t>
                  </w:r>
                </w:p>
              </w:tc>
            </w:tr>
          </w:tbl>
          <w:p>
            <w:pPr>
              <w:widowControl/>
              <w:adjustRightInd w:val="0"/>
              <w:snapToGrid w:val="0"/>
              <w:ind w:firstLine="480"/>
              <w:jc w:val="left"/>
              <w:rPr>
                <w:rFonts w:cs="Times New Roman"/>
                <w:b/>
                <w:color w:val="auto"/>
                <w:sz w:val="24"/>
                <w:szCs w:val="24"/>
                <w:lang w:eastAsia="zh-CN"/>
              </w:rPr>
            </w:pPr>
            <w:r>
              <w:rPr>
                <w:rFonts w:cs="Times New Roman"/>
                <w:bCs/>
                <w:color w:val="auto"/>
                <w:sz w:val="24"/>
                <w:szCs w:val="24"/>
                <w:lang w:eastAsia="zh-CN"/>
              </w:rPr>
              <w:t>3、监测结果</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表3-3  非甲烷总烃监测结果一览表</w:t>
            </w:r>
          </w:p>
          <w:tbl>
            <w:tblPr>
              <w:tblStyle w:val="27"/>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1296"/>
              <w:gridCol w:w="1238"/>
              <w:gridCol w:w="724"/>
              <w:gridCol w:w="752"/>
              <w:gridCol w:w="664"/>
              <w:gridCol w:w="699"/>
              <w:gridCol w:w="694"/>
              <w:gridCol w:w="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检测</w:t>
                  </w:r>
                </w:p>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项目</w:t>
                  </w:r>
                </w:p>
              </w:tc>
              <w:tc>
                <w:tcPr>
                  <w:tcW w:w="779"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检测点位</w:t>
                  </w:r>
                </w:p>
              </w:tc>
              <w:tc>
                <w:tcPr>
                  <w:tcW w:w="744"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采样日期</w:t>
                  </w:r>
                </w:p>
              </w:tc>
              <w:tc>
                <w:tcPr>
                  <w:tcW w:w="1706" w:type="pct"/>
                  <w:gridSpan w:val="4"/>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检测结果（1小时平均）</w:t>
                  </w:r>
                </w:p>
              </w:tc>
              <w:tc>
                <w:tcPr>
                  <w:tcW w:w="417"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rPr>
                  </w:pPr>
                  <w:r>
                    <w:rPr>
                      <w:rFonts w:cs="Times New Roman"/>
                      <w:b/>
                      <w:bCs/>
                      <w:color w:val="auto"/>
                      <w:szCs w:val="21"/>
                    </w:rPr>
                    <w:t>执行</w:t>
                  </w:r>
                </w:p>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rPr>
                    <w:t>标准</w:t>
                  </w:r>
                </w:p>
              </w:tc>
              <w:tc>
                <w:tcPr>
                  <w:tcW w:w="43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达标</w:t>
                  </w:r>
                </w:p>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779"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744"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43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第1次</w:t>
                  </w:r>
                </w:p>
              </w:tc>
              <w:tc>
                <w:tcPr>
                  <w:tcW w:w="45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第2次</w:t>
                  </w:r>
                </w:p>
              </w:tc>
              <w:tc>
                <w:tcPr>
                  <w:tcW w:w="39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第3次</w:t>
                  </w:r>
                </w:p>
              </w:tc>
              <w:tc>
                <w:tcPr>
                  <w:tcW w:w="4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第4次</w:t>
                  </w:r>
                </w:p>
              </w:tc>
              <w:tc>
                <w:tcPr>
                  <w:tcW w:w="41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p>
              </w:tc>
              <w:tc>
                <w:tcPr>
                  <w:tcW w:w="43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restart"/>
                  <w:tcBorders>
                    <w:tl2br w:val="nil"/>
                    <w:tr2bl w:val="nil"/>
                  </w:tcBorders>
                  <w:vAlign w:val="center"/>
                </w:tcPr>
                <w:p>
                  <w:pPr>
                    <w:adjustRightInd w:val="0"/>
                    <w:snapToGrid w:val="0"/>
                    <w:spacing w:line="240" w:lineRule="auto"/>
                    <w:ind w:left="-210" w:leftChars="-100" w:right="-210" w:rightChars="-100" w:firstLine="0" w:firstLineChars="0"/>
                    <w:jc w:val="center"/>
                    <w:rPr>
                      <w:rFonts w:eastAsia="宋体" w:cs="Times New Roman"/>
                      <w:color w:val="auto"/>
                      <w:szCs w:val="21"/>
                      <w:lang w:eastAsia="zh-CN"/>
                    </w:rPr>
                  </w:pPr>
                  <w:r>
                    <w:rPr>
                      <w:rFonts w:eastAsia="宋体" w:cs="Times New Roman"/>
                      <w:color w:val="auto"/>
                      <w:szCs w:val="21"/>
                      <w:lang w:eastAsia="zh-CN"/>
                    </w:rPr>
                    <w:t>非甲烷总烃</w:t>
                  </w:r>
                </w:p>
                <w:p>
                  <w:pPr>
                    <w:adjustRightInd w:val="0"/>
                    <w:snapToGrid w:val="0"/>
                    <w:spacing w:line="240" w:lineRule="auto"/>
                    <w:ind w:left="-210" w:leftChars="-100" w:right="-210" w:rightChars="-100" w:firstLine="0" w:firstLineChars="0"/>
                    <w:jc w:val="center"/>
                    <w:rPr>
                      <w:rFonts w:eastAsia="宋体" w:cs="Times New Roman"/>
                      <w:color w:val="auto"/>
                      <w:szCs w:val="21"/>
                      <w:lang w:eastAsia="zh-CN"/>
                    </w:rPr>
                  </w:pPr>
                  <w:r>
                    <w:rPr>
                      <w:rFonts w:eastAsia="宋体" w:cs="Times New Roman"/>
                      <w:color w:val="auto"/>
                      <w:szCs w:val="21"/>
                      <w:lang w:eastAsia="zh-CN"/>
                    </w:rPr>
                    <w:t>（单位：mg/m</w:t>
                  </w:r>
                  <w:r>
                    <w:rPr>
                      <w:rFonts w:eastAsia="宋体" w:cs="Times New Roman"/>
                      <w:color w:val="auto"/>
                      <w:szCs w:val="21"/>
                      <w:vertAlign w:val="superscript"/>
                      <w:lang w:eastAsia="zh-CN"/>
                    </w:rPr>
                    <w:t>3</w:t>
                  </w:r>
                  <w:r>
                    <w:rPr>
                      <w:rFonts w:eastAsia="宋体" w:cs="Times New Roman"/>
                      <w:color w:val="auto"/>
                      <w:szCs w:val="21"/>
                      <w:lang w:eastAsia="zh-CN"/>
                    </w:rPr>
                    <w:t>）</w:t>
                  </w:r>
                </w:p>
              </w:tc>
              <w:tc>
                <w:tcPr>
                  <w:tcW w:w="779"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项目所在地下风向</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2023.3.07</w:t>
                  </w:r>
                </w:p>
              </w:tc>
              <w:tc>
                <w:tcPr>
                  <w:tcW w:w="43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0.64</w:t>
                  </w:r>
                </w:p>
              </w:tc>
              <w:tc>
                <w:tcPr>
                  <w:tcW w:w="45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0.42</w:t>
                  </w:r>
                </w:p>
              </w:tc>
              <w:tc>
                <w:tcPr>
                  <w:tcW w:w="39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0.48</w:t>
                  </w:r>
                </w:p>
              </w:tc>
              <w:tc>
                <w:tcPr>
                  <w:tcW w:w="4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0.53</w:t>
                  </w:r>
                </w:p>
              </w:tc>
              <w:tc>
                <w:tcPr>
                  <w:tcW w:w="41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c>
                <w:tcPr>
                  <w:tcW w:w="43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Borders>
                    <w:tl2br w:val="nil"/>
                    <w:tr2bl w:val="nil"/>
                  </w:tcBorders>
                  <w:vAlign w:val="center"/>
                </w:tcPr>
                <w:p>
                  <w:pPr>
                    <w:adjustRightInd w:val="0"/>
                    <w:snapToGrid w:val="0"/>
                    <w:spacing w:line="240" w:lineRule="auto"/>
                    <w:ind w:left="-210" w:leftChars="-100" w:right="-210" w:rightChars="-100" w:firstLine="0" w:firstLineChars="0"/>
                    <w:jc w:val="center"/>
                    <w:rPr>
                      <w:rFonts w:eastAsia="宋体" w:cs="Times New Roman"/>
                      <w:color w:val="auto"/>
                      <w:szCs w:val="21"/>
                      <w:lang w:eastAsia="zh-CN"/>
                    </w:rPr>
                  </w:pPr>
                </w:p>
              </w:tc>
              <w:tc>
                <w:tcPr>
                  <w:tcW w:w="779"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2023.3.08</w:t>
                  </w:r>
                </w:p>
              </w:tc>
              <w:tc>
                <w:tcPr>
                  <w:tcW w:w="43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0.61</w:t>
                  </w:r>
                </w:p>
              </w:tc>
              <w:tc>
                <w:tcPr>
                  <w:tcW w:w="45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0.65</w:t>
                  </w:r>
                </w:p>
              </w:tc>
              <w:tc>
                <w:tcPr>
                  <w:tcW w:w="39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0.68</w:t>
                  </w:r>
                </w:p>
              </w:tc>
              <w:tc>
                <w:tcPr>
                  <w:tcW w:w="4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0.56</w:t>
                  </w:r>
                </w:p>
              </w:tc>
              <w:tc>
                <w:tcPr>
                  <w:tcW w:w="41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c>
                <w:tcPr>
                  <w:tcW w:w="43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Borders>
                    <w:tl2br w:val="nil"/>
                    <w:tr2bl w:val="nil"/>
                  </w:tcBorders>
                  <w:vAlign w:val="center"/>
                </w:tcPr>
                <w:p>
                  <w:pPr>
                    <w:adjustRightInd w:val="0"/>
                    <w:snapToGrid w:val="0"/>
                    <w:spacing w:line="240" w:lineRule="auto"/>
                    <w:ind w:left="-210" w:leftChars="-100" w:right="-210" w:rightChars="-100" w:firstLine="0" w:firstLineChars="0"/>
                    <w:jc w:val="center"/>
                    <w:rPr>
                      <w:rFonts w:eastAsia="宋体" w:cs="Times New Roman"/>
                      <w:color w:val="auto"/>
                      <w:szCs w:val="21"/>
                      <w:lang w:eastAsia="zh-CN"/>
                    </w:rPr>
                  </w:pPr>
                </w:p>
              </w:tc>
              <w:tc>
                <w:tcPr>
                  <w:tcW w:w="779"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2023.3.09</w:t>
                  </w:r>
                </w:p>
              </w:tc>
              <w:tc>
                <w:tcPr>
                  <w:tcW w:w="43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0.41</w:t>
                  </w:r>
                </w:p>
              </w:tc>
              <w:tc>
                <w:tcPr>
                  <w:tcW w:w="45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0.46</w:t>
                  </w:r>
                </w:p>
              </w:tc>
              <w:tc>
                <w:tcPr>
                  <w:tcW w:w="39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0.51</w:t>
                  </w:r>
                </w:p>
              </w:tc>
              <w:tc>
                <w:tcPr>
                  <w:tcW w:w="4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0.49</w:t>
                  </w:r>
                </w:p>
              </w:tc>
              <w:tc>
                <w:tcPr>
                  <w:tcW w:w="41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c>
                <w:tcPr>
                  <w:tcW w:w="43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bl>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表3-3  总悬浮颗粒物监测结果一览表</w:t>
            </w:r>
          </w:p>
          <w:tbl>
            <w:tblPr>
              <w:tblStyle w:val="27"/>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1296"/>
              <w:gridCol w:w="1238"/>
              <w:gridCol w:w="2839"/>
              <w:gridCol w:w="694"/>
              <w:gridCol w:w="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检测</w:t>
                  </w:r>
                </w:p>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cs="Times New Roman"/>
                      <w:b/>
                      <w:bCs/>
                      <w:color w:val="auto"/>
                      <w:szCs w:val="21"/>
                      <w:lang w:eastAsia="zh-CN"/>
                    </w:rPr>
                    <w:t>项目</w:t>
                  </w:r>
                </w:p>
              </w:tc>
              <w:tc>
                <w:tcPr>
                  <w:tcW w:w="779"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检测点位</w:t>
                  </w:r>
                </w:p>
              </w:tc>
              <w:tc>
                <w:tcPr>
                  <w:tcW w:w="744"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采样日期</w:t>
                  </w:r>
                </w:p>
              </w:tc>
              <w:tc>
                <w:tcPr>
                  <w:tcW w:w="170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检测结果</w:t>
                  </w:r>
                </w:p>
              </w:tc>
              <w:tc>
                <w:tcPr>
                  <w:tcW w:w="417"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rPr>
                  </w:pPr>
                  <w:r>
                    <w:rPr>
                      <w:rFonts w:cs="Times New Roman"/>
                      <w:b/>
                      <w:bCs/>
                      <w:color w:val="auto"/>
                      <w:szCs w:val="21"/>
                    </w:rPr>
                    <w:t>执行</w:t>
                  </w:r>
                </w:p>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rPr>
                    <w:t>标准</w:t>
                  </w:r>
                </w:p>
              </w:tc>
              <w:tc>
                <w:tcPr>
                  <w:tcW w:w="43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达标</w:t>
                  </w:r>
                </w:p>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779"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744"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rPr>
                  </w:pPr>
                </w:p>
              </w:tc>
              <w:tc>
                <w:tcPr>
                  <w:tcW w:w="170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lang w:eastAsia="zh-CN"/>
                    </w:rPr>
                    <w:t>24小时平均</w:t>
                  </w:r>
                </w:p>
              </w:tc>
              <w:tc>
                <w:tcPr>
                  <w:tcW w:w="417"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p>
              </w:tc>
              <w:tc>
                <w:tcPr>
                  <w:tcW w:w="43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restart"/>
                  <w:tcBorders>
                    <w:tl2br w:val="nil"/>
                    <w:tr2bl w:val="nil"/>
                  </w:tcBorders>
                  <w:vAlign w:val="center"/>
                </w:tcPr>
                <w:p>
                  <w:pPr>
                    <w:adjustRightInd w:val="0"/>
                    <w:snapToGrid w:val="0"/>
                    <w:spacing w:line="240" w:lineRule="auto"/>
                    <w:ind w:left="-210" w:leftChars="-100" w:right="-210" w:rightChars="-100" w:firstLine="0" w:firstLineChars="0"/>
                    <w:jc w:val="center"/>
                    <w:rPr>
                      <w:rFonts w:eastAsia="宋体" w:cs="Times New Roman"/>
                      <w:color w:val="auto"/>
                      <w:szCs w:val="21"/>
                      <w:lang w:eastAsia="zh-CN"/>
                    </w:rPr>
                  </w:pPr>
                  <w:r>
                    <w:rPr>
                      <w:rFonts w:eastAsia="宋体" w:cs="Times New Roman"/>
                      <w:color w:val="auto"/>
                      <w:szCs w:val="21"/>
                      <w:lang w:eastAsia="zh-CN"/>
                    </w:rPr>
                    <w:t>总悬浮颗粒物</w:t>
                  </w:r>
                </w:p>
                <w:p>
                  <w:pPr>
                    <w:pStyle w:val="3"/>
                    <w:spacing w:line="240" w:lineRule="auto"/>
                    <w:ind w:left="-210" w:leftChars="-100" w:right="-210" w:rightChars="-100" w:firstLine="0" w:firstLineChars="0"/>
                    <w:jc w:val="both"/>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（单位：</w:t>
                  </w:r>
                  <w:r>
                    <w:rPr>
                      <w:rFonts w:ascii="Times New Roman" w:hAnsi="Times New Roman" w:eastAsia="宋体" w:cs="Times New Roman"/>
                      <w:color w:val="auto"/>
                      <w:sz w:val="21"/>
                      <w:szCs w:val="21"/>
                    </w:rPr>
                    <w:t>μ</w:t>
                  </w:r>
                  <w:r>
                    <w:rPr>
                      <w:rFonts w:ascii="Times New Roman" w:hAnsi="Times New Roman" w:eastAsia="宋体" w:cs="Times New Roman"/>
                      <w:color w:val="auto"/>
                      <w:sz w:val="21"/>
                      <w:szCs w:val="21"/>
                      <w:lang w:eastAsia="zh-CN"/>
                    </w:rPr>
                    <w:t>g/m</w:t>
                  </w:r>
                  <w:r>
                    <w:rPr>
                      <w:rFonts w:ascii="Times New Roman" w:hAnsi="Times New Roman" w:eastAsia="宋体" w:cs="Times New Roman"/>
                      <w:color w:val="auto"/>
                      <w:sz w:val="21"/>
                      <w:szCs w:val="21"/>
                      <w:vertAlign w:val="superscript"/>
                      <w:lang w:eastAsia="zh-CN"/>
                    </w:rPr>
                    <w:t>3</w:t>
                  </w:r>
                  <w:r>
                    <w:rPr>
                      <w:rFonts w:ascii="Times New Roman" w:hAnsi="Times New Roman" w:eastAsia="宋体" w:cs="Times New Roman"/>
                      <w:color w:val="auto"/>
                      <w:sz w:val="21"/>
                      <w:szCs w:val="21"/>
                      <w:lang w:eastAsia="zh-CN"/>
                    </w:rPr>
                    <w:t>）</w:t>
                  </w:r>
                </w:p>
              </w:tc>
              <w:tc>
                <w:tcPr>
                  <w:tcW w:w="779"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项目所在地下风向</w:t>
                  </w:r>
                </w:p>
              </w:tc>
              <w:tc>
                <w:tcPr>
                  <w:tcW w:w="744"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2023.3.07</w:t>
                  </w:r>
                </w:p>
              </w:tc>
              <w:tc>
                <w:tcPr>
                  <w:tcW w:w="170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116</w:t>
                  </w:r>
                </w:p>
              </w:tc>
              <w:tc>
                <w:tcPr>
                  <w:tcW w:w="41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300</w:t>
                  </w:r>
                </w:p>
              </w:tc>
              <w:tc>
                <w:tcPr>
                  <w:tcW w:w="43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779" w:type="pct"/>
                  <w:vMerge w:val="continue"/>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2023.3.08</w:t>
                  </w:r>
                </w:p>
              </w:tc>
              <w:tc>
                <w:tcPr>
                  <w:tcW w:w="1706"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122</w:t>
                  </w:r>
                </w:p>
              </w:tc>
              <w:tc>
                <w:tcPr>
                  <w:tcW w:w="41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300</w:t>
                  </w:r>
                </w:p>
              </w:tc>
              <w:tc>
                <w:tcPr>
                  <w:tcW w:w="43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20" w:type="pct"/>
                  <w:vMerge w:val="continue"/>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779" w:type="pct"/>
                  <w:vMerge w:val="continue"/>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744"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2023.3.09</w:t>
                  </w:r>
                </w:p>
              </w:tc>
              <w:tc>
                <w:tcPr>
                  <w:tcW w:w="1706"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113</w:t>
                  </w:r>
                </w:p>
              </w:tc>
              <w:tc>
                <w:tcPr>
                  <w:tcW w:w="41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300</w:t>
                  </w:r>
                </w:p>
              </w:tc>
              <w:tc>
                <w:tcPr>
                  <w:tcW w:w="43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达标</w:t>
                  </w:r>
                </w:p>
              </w:tc>
            </w:tr>
          </w:tbl>
          <w:p>
            <w:pPr>
              <w:ind w:firstLine="480"/>
              <w:jc w:val="both"/>
              <w:rPr>
                <w:rFonts w:cs="Times New Roman"/>
                <w:color w:val="auto"/>
                <w:sz w:val="24"/>
                <w:szCs w:val="24"/>
                <w:lang w:eastAsia="zh-CN"/>
              </w:rPr>
            </w:pPr>
            <w:r>
              <w:rPr>
                <w:rFonts w:cs="Times New Roman"/>
                <w:color w:val="auto"/>
                <w:sz w:val="24"/>
                <w:szCs w:val="24"/>
                <w:lang w:eastAsia="zh-CN"/>
              </w:rPr>
              <w:t>由监测结果可知，项目所在地非甲烷总烃均满足</w:t>
            </w:r>
            <w:r>
              <w:rPr>
                <w:rFonts w:cs="Times New Roman"/>
                <w:color w:val="auto"/>
                <w:sz w:val="24"/>
                <w:szCs w:val="24"/>
                <w:lang w:val="zh-CN" w:eastAsia="zh-CN"/>
              </w:rPr>
              <w:t>《大气污染物综合排放标准</w:t>
            </w:r>
            <w:r>
              <w:rPr>
                <w:rFonts w:cs="Times New Roman"/>
                <w:color w:val="auto"/>
                <w:sz w:val="24"/>
                <w:szCs w:val="24"/>
                <w:lang w:eastAsia="zh-CN"/>
              </w:rPr>
              <w:t>详解</w:t>
            </w:r>
            <w:r>
              <w:rPr>
                <w:rFonts w:cs="Times New Roman"/>
                <w:color w:val="auto"/>
                <w:sz w:val="24"/>
                <w:szCs w:val="24"/>
                <w:lang w:val="zh-CN" w:eastAsia="zh-CN"/>
              </w:rPr>
              <w:t>》（</w:t>
            </w:r>
            <w:r>
              <w:rPr>
                <w:rFonts w:cs="Times New Roman"/>
                <w:color w:val="auto"/>
                <w:sz w:val="24"/>
                <w:szCs w:val="24"/>
                <w:lang w:eastAsia="zh-CN"/>
              </w:rPr>
              <w:t>中国环境科学出版社，1997年</w:t>
            </w:r>
            <w:r>
              <w:rPr>
                <w:rFonts w:cs="Times New Roman"/>
                <w:color w:val="auto"/>
                <w:sz w:val="24"/>
                <w:szCs w:val="24"/>
                <w:lang w:val="zh-CN" w:eastAsia="zh-CN"/>
              </w:rPr>
              <w:t>）</w:t>
            </w:r>
            <w:r>
              <w:rPr>
                <w:rFonts w:cs="Times New Roman"/>
                <w:color w:val="auto"/>
                <w:sz w:val="24"/>
                <w:szCs w:val="24"/>
                <w:lang w:eastAsia="zh-CN"/>
              </w:rPr>
              <w:t>标准要求</w:t>
            </w:r>
            <w:r>
              <w:rPr>
                <w:rFonts w:cs="Times New Roman"/>
                <w:color w:val="auto"/>
                <w:sz w:val="24"/>
                <w:szCs w:val="24"/>
                <w:lang w:eastAsia="zh-CN" w:bidi="ar"/>
              </w:rPr>
              <w:t>（2.0mg/m</w:t>
            </w:r>
            <w:r>
              <w:rPr>
                <w:rFonts w:cs="Times New Roman"/>
                <w:color w:val="auto"/>
                <w:sz w:val="24"/>
                <w:szCs w:val="24"/>
                <w:vertAlign w:val="superscript"/>
                <w:lang w:eastAsia="zh-CN" w:bidi="ar"/>
              </w:rPr>
              <w:t>3</w:t>
            </w:r>
            <w:r>
              <w:rPr>
                <w:rFonts w:cs="Times New Roman"/>
                <w:color w:val="auto"/>
                <w:sz w:val="24"/>
                <w:szCs w:val="24"/>
                <w:lang w:eastAsia="zh-CN" w:bidi="ar"/>
              </w:rPr>
              <w:t>），</w:t>
            </w:r>
            <w:r>
              <w:rPr>
                <w:rFonts w:eastAsia="宋体" w:cs="Times New Roman"/>
                <w:color w:val="auto"/>
                <w:sz w:val="24"/>
                <w:szCs w:val="24"/>
                <w:lang w:eastAsia="zh-CN"/>
              </w:rPr>
              <w:t>TSP</w:t>
            </w:r>
            <w:r>
              <w:rPr>
                <w:rFonts w:cs="Times New Roman"/>
                <w:color w:val="auto"/>
                <w:sz w:val="24"/>
                <w:szCs w:val="24"/>
                <w:lang w:eastAsia="zh-CN"/>
              </w:rPr>
              <w:t>均满足《环境空气质量标准》（GB3095-2012）二级标准要求</w:t>
            </w:r>
            <w:r>
              <w:rPr>
                <w:rFonts w:cs="Times New Roman"/>
                <w:color w:val="auto"/>
                <w:sz w:val="24"/>
                <w:szCs w:val="24"/>
                <w:lang w:eastAsia="zh-CN" w:bidi="ar"/>
              </w:rPr>
              <w:t>（300</w:t>
            </w:r>
            <w:r>
              <w:rPr>
                <w:rFonts w:eastAsia="宋体" w:cs="Times New Roman"/>
                <w:color w:val="auto"/>
                <w:sz w:val="24"/>
                <w:szCs w:val="24"/>
                <w:lang w:eastAsia="zh-CN"/>
              </w:rPr>
              <w:t>μg</w:t>
            </w:r>
            <w:r>
              <w:rPr>
                <w:rFonts w:eastAsia="宋体" w:cs="Times New Roman"/>
                <w:color w:val="auto"/>
                <w:sz w:val="24"/>
                <w:szCs w:val="24"/>
                <w:lang w:val="en-GB" w:eastAsia="zh-CN"/>
              </w:rPr>
              <w:t>/m</w:t>
            </w:r>
            <w:r>
              <w:rPr>
                <w:rFonts w:eastAsia="宋体" w:cs="Times New Roman"/>
                <w:color w:val="auto"/>
                <w:sz w:val="24"/>
                <w:szCs w:val="24"/>
                <w:vertAlign w:val="superscript"/>
                <w:lang w:val="en-GB" w:eastAsia="zh-CN"/>
              </w:rPr>
              <w:t>3</w:t>
            </w:r>
            <w:r>
              <w:rPr>
                <w:rFonts w:cs="Times New Roman"/>
                <w:color w:val="auto"/>
                <w:sz w:val="24"/>
                <w:szCs w:val="24"/>
                <w:lang w:eastAsia="zh-CN" w:bidi="ar"/>
              </w:rPr>
              <w:t>）</w:t>
            </w:r>
            <w:r>
              <w:rPr>
                <w:rFonts w:cs="Times New Roman"/>
                <w:color w:val="auto"/>
                <w:sz w:val="24"/>
                <w:szCs w:val="24"/>
                <w:lang w:eastAsia="zh-CN"/>
              </w:rPr>
              <w:t>。</w:t>
            </w:r>
          </w:p>
          <w:p>
            <w:pPr>
              <w:widowControl/>
              <w:adjustRightInd w:val="0"/>
              <w:snapToGrid w:val="0"/>
              <w:ind w:firstLine="482"/>
              <w:jc w:val="left"/>
              <w:rPr>
                <w:rFonts w:cs="Times New Roman"/>
                <w:b/>
                <w:bCs/>
                <w:color w:val="auto"/>
                <w:sz w:val="24"/>
                <w:szCs w:val="24"/>
                <w:lang w:eastAsia="zh-CN"/>
              </w:rPr>
            </w:pPr>
            <w:r>
              <w:rPr>
                <w:rFonts w:eastAsia="宋体" w:cs="Times New Roman"/>
                <w:b/>
                <w:color w:val="auto"/>
                <w:sz w:val="24"/>
                <w:szCs w:val="24"/>
                <w:lang w:eastAsia="zh-CN"/>
              </w:rPr>
              <w:t>二、</w:t>
            </w:r>
            <w:r>
              <w:rPr>
                <w:rFonts w:cs="Times New Roman"/>
                <w:b/>
                <w:bCs/>
                <w:color w:val="auto"/>
                <w:sz w:val="24"/>
                <w:szCs w:val="24"/>
                <w:lang w:eastAsia="zh-CN"/>
              </w:rPr>
              <w:t>声环境质量现状</w:t>
            </w:r>
          </w:p>
          <w:p>
            <w:pPr>
              <w:widowControl/>
              <w:adjustRightInd w:val="0"/>
              <w:snapToGrid w:val="0"/>
              <w:ind w:left="42" w:leftChars="20" w:right="42" w:rightChars="20" w:firstLine="480"/>
              <w:jc w:val="both"/>
              <w:rPr>
                <w:rFonts w:eastAsia="宋体" w:cs="Times New Roman"/>
                <w:color w:val="auto"/>
                <w:sz w:val="24"/>
                <w:szCs w:val="24"/>
                <w:lang w:eastAsia="zh-CN"/>
              </w:rPr>
            </w:pPr>
            <w:r>
              <w:rPr>
                <w:rFonts w:eastAsia="宋体" w:cs="Times New Roman"/>
                <w:color w:val="auto"/>
                <w:sz w:val="24"/>
                <w:szCs w:val="24"/>
                <w:lang w:eastAsia="zh-CN"/>
              </w:rPr>
              <w:t>本项目声环境质量现状监测委托陕西众邦环保检测技术有限公司，监测报告文号为陕众邦（综）字2023（03）第011号，</w:t>
            </w:r>
            <w:r>
              <w:rPr>
                <w:rFonts w:cs="Times New Roman"/>
                <w:bCs/>
                <w:color w:val="auto"/>
                <w:sz w:val="24"/>
                <w:szCs w:val="24"/>
                <w:lang w:eastAsia="zh-CN"/>
              </w:rPr>
              <w:t>监测依据《环境监测技术规范》进行，</w:t>
            </w:r>
            <w:r>
              <w:rPr>
                <w:rFonts w:eastAsia="宋体" w:cs="Times New Roman"/>
                <w:color w:val="auto"/>
                <w:sz w:val="24"/>
                <w:szCs w:val="24"/>
                <w:lang w:eastAsia="zh-CN"/>
              </w:rPr>
              <w:t>监测报告见附件5。</w:t>
            </w:r>
          </w:p>
          <w:p>
            <w:pPr>
              <w:widowControl/>
              <w:adjustRightInd w:val="0"/>
              <w:snapToGrid w:val="0"/>
              <w:ind w:firstLine="480"/>
              <w:jc w:val="both"/>
              <w:rPr>
                <w:rFonts w:cs="Times New Roman"/>
                <w:color w:val="auto"/>
                <w:sz w:val="24"/>
                <w:szCs w:val="24"/>
                <w:lang w:eastAsia="zh-CN"/>
              </w:rPr>
            </w:pPr>
            <w:r>
              <w:rPr>
                <w:rFonts w:cs="Times New Roman"/>
                <w:color w:val="auto"/>
                <w:sz w:val="24"/>
                <w:szCs w:val="24"/>
                <w:lang w:eastAsia="zh-CN"/>
              </w:rPr>
              <w:t>1、监测布点及时段</w:t>
            </w:r>
          </w:p>
          <w:p>
            <w:pPr>
              <w:widowControl/>
              <w:adjustRightInd w:val="0"/>
              <w:snapToGrid w:val="0"/>
              <w:ind w:firstLine="480"/>
              <w:jc w:val="both"/>
              <w:rPr>
                <w:rFonts w:cs="Times New Roman"/>
                <w:color w:val="auto"/>
                <w:sz w:val="24"/>
                <w:szCs w:val="24"/>
                <w:lang w:eastAsia="zh-CN"/>
              </w:rPr>
            </w:pPr>
            <w:r>
              <w:rPr>
                <w:rFonts w:cs="Times New Roman"/>
                <w:color w:val="auto"/>
                <w:sz w:val="24"/>
                <w:szCs w:val="24"/>
                <w:lang w:eastAsia="zh-CN"/>
              </w:rPr>
              <w:t>监测布点：在厂界四周、北侧及西北侧敏感点布设监测点位，共9个噪声监测点。</w:t>
            </w:r>
          </w:p>
          <w:p>
            <w:pPr>
              <w:widowControl/>
              <w:adjustRightInd w:val="0"/>
              <w:snapToGrid w:val="0"/>
              <w:ind w:firstLine="480"/>
              <w:jc w:val="both"/>
              <w:rPr>
                <w:rFonts w:cs="Times New Roman"/>
                <w:color w:val="auto"/>
                <w:sz w:val="24"/>
                <w:szCs w:val="24"/>
                <w:lang w:eastAsia="zh-CN"/>
              </w:rPr>
            </w:pPr>
            <w:r>
              <w:rPr>
                <w:rFonts w:cs="Times New Roman"/>
                <w:color w:val="auto"/>
                <w:sz w:val="24"/>
                <w:szCs w:val="24"/>
                <w:lang w:eastAsia="zh-CN"/>
              </w:rPr>
              <w:t>监测时段：</w:t>
            </w:r>
            <w:r>
              <w:rPr>
                <w:rFonts w:cs="Times New Roman"/>
                <w:bCs/>
                <w:color w:val="auto"/>
                <w:sz w:val="24"/>
                <w:szCs w:val="24"/>
                <w:lang w:eastAsia="zh-CN"/>
              </w:rPr>
              <w:t>2023年3月07日</w:t>
            </w:r>
            <w:r>
              <w:rPr>
                <w:rFonts w:cs="Times New Roman"/>
                <w:color w:val="auto"/>
                <w:sz w:val="24"/>
                <w:szCs w:val="24"/>
                <w:lang w:eastAsia="zh-CN"/>
              </w:rPr>
              <w:t>分昼间、夜间两个时段进行监测。</w:t>
            </w:r>
          </w:p>
          <w:p>
            <w:pPr>
              <w:widowControl/>
              <w:adjustRightInd w:val="0"/>
              <w:snapToGrid w:val="0"/>
              <w:ind w:firstLine="480"/>
              <w:jc w:val="both"/>
              <w:outlineLvl w:val="0"/>
              <w:rPr>
                <w:rFonts w:cs="Times New Roman"/>
                <w:color w:val="auto"/>
                <w:sz w:val="24"/>
                <w:szCs w:val="24"/>
                <w:lang w:eastAsia="zh-CN"/>
              </w:rPr>
            </w:pPr>
            <w:bookmarkStart w:id="10" w:name="_Toc26966"/>
            <w:r>
              <w:rPr>
                <w:rFonts w:cs="Times New Roman"/>
                <w:color w:val="auto"/>
                <w:sz w:val="24"/>
                <w:szCs w:val="24"/>
                <w:lang w:eastAsia="zh-CN"/>
              </w:rPr>
              <w:t>2、评价标准及方法</w:t>
            </w:r>
            <w:bookmarkEnd w:id="10"/>
          </w:p>
          <w:p>
            <w:pPr>
              <w:widowControl/>
              <w:ind w:firstLine="480"/>
              <w:jc w:val="left"/>
              <w:rPr>
                <w:rFonts w:cs="Times New Roman"/>
                <w:color w:val="auto"/>
                <w:sz w:val="24"/>
                <w:szCs w:val="24"/>
                <w:lang w:eastAsia="zh-CN"/>
              </w:rPr>
            </w:pPr>
            <w:bookmarkStart w:id="11" w:name="_Toc415169791"/>
            <w:bookmarkStart w:id="12" w:name="_Toc414881928"/>
            <w:bookmarkStart w:id="13" w:name="_Toc414817777"/>
            <w:r>
              <w:rPr>
                <w:rFonts w:cs="Times New Roman"/>
                <w:color w:val="auto"/>
                <w:sz w:val="24"/>
                <w:szCs w:val="24"/>
                <w:lang w:eastAsia="zh-CN"/>
              </w:rPr>
              <w:t>评价标准：《声环境质量标准》（GB3096-2008）中2类、3类及4a类标准。</w:t>
            </w:r>
          </w:p>
          <w:bookmarkEnd w:id="11"/>
          <w:bookmarkEnd w:id="12"/>
          <w:bookmarkEnd w:id="13"/>
          <w:p>
            <w:pPr>
              <w:widowControl/>
              <w:ind w:firstLine="480"/>
              <w:jc w:val="left"/>
              <w:rPr>
                <w:rFonts w:cs="Times New Roman"/>
                <w:color w:val="auto"/>
                <w:sz w:val="24"/>
                <w:szCs w:val="24"/>
                <w:lang w:eastAsia="zh-CN"/>
              </w:rPr>
            </w:pPr>
            <w:r>
              <w:rPr>
                <w:rFonts w:cs="Times New Roman"/>
                <w:color w:val="auto"/>
                <w:sz w:val="24"/>
                <w:szCs w:val="24"/>
                <w:lang w:eastAsia="zh-CN"/>
              </w:rPr>
              <w:t>评价方法：采用环境噪声监测数据统计的等效连续A声级与所执行的环境标准相比较，确定评价区声环境质量是否达标。</w:t>
            </w:r>
          </w:p>
          <w:p>
            <w:pPr>
              <w:ind w:firstLine="480"/>
              <w:jc w:val="both"/>
              <w:rPr>
                <w:rFonts w:cs="Times New Roman"/>
                <w:color w:val="auto"/>
                <w:sz w:val="24"/>
                <w:szCs w:val="24"/>
                <w:lang w:eastAsia="zh-CN"/>
              </w:rPr>
            </w:pPr>
            <w:bookmarkStart w:id="14" w:name="_Toc13440"/>
            <w:r>
              <w:rPr>
                <w:rFonts w:cs="Times New Roman"/>
                <w:color w:val="auto"/>
                <w:sz w:val="24"/>
                <w:szCs w:val="24"/>
                <w:lang w:eastAsia="zh-CN"/>
              </w:rPr>
              <w:t>3、监测结果与评价</w:t>
            </w:r>
            <w:bookmarkEnd w:id="14"/>
          </w:p>
          <w:p>
            <w:pPr>
              <w:widowControl/>
              <w:ind w:firstLine="480"/>
              <w:jc w:val="left"/>
              <w:rPr>
                <w:rFonts w:cs="Times New Roman"/>
                <w:b/>
                <w:bCs/>
                <w:color w:val="auto"/>
                <w:sz w:val="24"/>
                <w:szCs w:val="24"/>
                <w:lang w:eastAsia="zh-CN"/>
              </w:rPr>
            </w:pPr>
            <w:r>
              <w:rPr>
                <w:rFonts w:cs="Times New Roman"/>
                <w:color w:val="auto"/>
                <w:sz w:val="24"/>
                <w:szCs w:val="24"/>
                <w:lang w:eastAsia="zh-CN"/>
              </w:rPr>
              <w:t>监测于</w:t>
            </w:r>
            <w:r>
              <w:rPr>
                <w:rFonts w:cs="Times New Roman"/>
                <w:bCs/>
                <w:color w:val="auto"/>
                <w:sz w:val="24"/>
                <w:szCs w:val="24"/>
                <w:lang w:eastAsia="zh-CN"/>
              </w:rPr>
              <w:t>2021年10月27日</w:t>
            </w:r>
            <w:r>
              <w:rPr>
                <w:rFonts w:cs="Times New Roman"/>
                <w:color w:val="auto"/>
                <w:sz w:val="24"/>
                <w:szCs w:val="24"/>
                <w:lang w:eastAsia="zh-CN"/>
              </w:rPr>
              <w:t>进行，昼、夜间各监测一次</w:t>
            </w:r>
            <w:r>
              <w:rPr>
                <w:rFonts w:cs="Times New Roman"/>
                <w:bCs/>
                <w:color w:val="auto"/>
                <w:sz w:val="24"/>
                <w:szCs w:val="24"/>
                <w:lang w:eastAsia="zh-CN"/>
              </w:rPr>
              <w:t>，监测结果见表3-4。</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表3-4  环境噪声监测统计结果（单位：dB（A））</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2345"/>
              <w:gridCol w:w="917"/>
              <w:gridCol w:w="923"/>
              <w:gridCol w:w="917"/>
              <w:gridCol w:w="928"/>
              <w:gridCol w:w="8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70" w:hRule="atLeast"/>
                <w:jc w:val="center"/>
              </w:trPr>
              <w:tc>
                <w:tcPr>
                  <w:tcW w:w="862" w:type="pct"/>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时间</w:t>
                  </w:r>
                </w:p>
              </w:tc>
              <w:tc>
                <w:tcPr>
                  <w:tcW w:w="1409" w:type="pct"/>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方位</w:t>
                  </w:r>
                </w:p>
              </w:tc>
              <w:tc>
                <w:tcPr>
                  <w:tcW w:w="1106" w:type="pct"/>
                  <w:gridSpan w:val="2"/>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监测结果</w:t>
                  </w:r>
                </w:p>
              </w:tc>
              <w:tc>
                <w:tcPr>
                  <w:tcW w:w="1109" w:type="pct"/>
                  <w:gridSpan w:val="2"/>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执行标准</w:t>
                  </w:r>
                </w:p>
              </w:tc>
              <w:tc>
                <w:tcPr>
                  <w:tcW w:w="512" w:type="pct"/>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达标</w:t>
                  </w:r>
                </w:p>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p>
              </w:tc>
              <w:tc>
                <w:tcPr>
                  <w:tcW w:w="1409"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p>
              </w:tc>
              <w:tc>
                <w:tcPr>
                  <w:tcW w:w="551" w:type="pc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昼间</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夜间</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昼间</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lang w:eastAsia="zh-CN"/>
                    </w:rPr>
                    <w:t>夜间</w:t>
                  </w:r>
                </w:p>
              </w:tc>
              <w:tc>
                <w:tcPr>
                  <w:tcW w:w="512"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2023.3.07</w:t>
                  </w: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厂界南侧N1</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61</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53</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≤70</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厂界东侧N2</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57</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53</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厂界南侧N3</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58</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54</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厂界北侧N4</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59</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52</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厂界北侧N5</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52</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47</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厂界西侧N6</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53</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47</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厂界西侧N7</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57</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52</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≤65</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≤55</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厂界敏感点N8</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54</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47</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≤60</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1409"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厂界敏感点N9</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53</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kern w:val="2"/>
                      <w:sz w:val="24"/>
                      <w:szCs w:val="24"/>
                      <w:lang w:eastAsia="zh-CN"/>
                    </w:rPr>
                    <w:t>46</w:t>
                  </w:r>
                </w:p>
              </w:tc>
              <w:tc>
                <w:tcPr>
                  <w:tcW w:w="551"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≤60</w:t>
                  </w:r>
                </w:p>
              </w:tc>
              <w:tc>
                <w:tcPr>
                  <w:tcW w:w="557"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512" w:type="pct"/>
                  <w:tcBorders>
                    <w:tl2br w:val="nil"/>
                    <w:tr2bl w:val="nil"/>
                  </w:tcBorders>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达标</w:t>
                  </w:r>
                </w:p>
              </w:tc>
            </w:tr>
          </w:tbl>
          <w:p>
            <w:pPr>
              <w:tabs>
                <w:tab w:val="left" w:pos="9345"/>
              </w:tabs>
              <w:adjustRightInd w:val="0"/>
              <w:snapToGrid w:val="0"/>
              <w:ind w:firstLine="480"/>
              <w:jc w:val="both"/>
              <w:rPr>
                <w:rFonts w:eastAsia="宋体" w:cs="Times New Roman"/>
                <w:color w:val="auto"/>
                <w:sz w:val="24"/>
                <w:szCs w:val="24"/>
                <w:lang w:eastAsia="zh-CN"/>
              </w:rPr>
            </w:pPr>
            <w:r>
              <w:rPr>
                <w:rFonts w:cs="Times New Roman"/>
                <w:bCs/>
                <w:color w:val="auto"/>
                <w:sz w:val="24"/>
                <w:szCs w:val="24"/>
                <w:lang w:eastAsia="zh-CN"/>
              </w:rPr>
              <w:t>由表3-4监测结果可知，</w:t>
            </w:r>
            <w:r>
              <w:rPr>
                <w:rFonts w:cs="Times New Roman"/>
                <w:color w:val="auto"/>
                <w:sz w:val="24"/>
                <w:szCs w:val="24"/>
                <w:lang w:eastAsia="zh-CN"/>
              </w:rPr>
              <w:t>本项目所在地昼间和夜间东、西、北厂界均满足《声环境质量标准》（GB3096-2008）3类区要求，南厂界满足4a类区要求，敏感点噪声监测均满足《声环境质量标准》（GB3096-2008）2类标准要求</w:t>
            </w:r>
            <w:r>
              <w:rPr>
                <w:rFonts w:cs="Times New Roman"/>
                <w:bCs/>
                <w:color w:val="auto"/>
                <w:sz w:val="24"/>
                <w:szCs w:val="24"/>
                <w:lang w:eastAsia="zh-CN"/>
              </w:rPr>
              <w:t>。</w:t>
            </w:r>
          </w:p>
          <w:p>
            <w:pPr>
              <w:widowControl/>
              <w:numPr>
                <w:ilvl w:val="0"/>
                <w:numId w:val="20"/>
              </w:numPr>
              <w:ind w:firstLine="482"/>
              <w:jc w:val="left"/>
              <w:rPr>
                <w:rFonts w:eastAsia="宋体" w:cs="Times New Roman"/>
                <w:b/>
                <w:color w:val="auto"/>
                <w:sz w:val="24"/>
                <w:szCs w:val="24"/>
                <w:lang w:eastAsia="zh-CN"/>
              </w:rPr>
            </w:pPr>
            <w:bookmarkStart w:id="15" w:name="_Toc22200"/>
            <w:r>
              <w:rPr>
                <w:rFonts w:eastAsia="宋体" w:cs="Times New Roman"/>
                <w:b/>
                <w:color w:val="auto"/>
                <w:sz w:val="24"/>
                <w:szCs w:val="24"/>
                <w:lang w:eastAsia="zh-CN"/>
              </w:rPr>
              <w:t>地表水环境</w:t>
            </w:r>
          </w:p>
          <w:p>
            <w:pPr>
              <w:spacing w:line="336" w:lineRule="auto"/>
              <w:ind w:left="0" w:leftChars="0" w:right="0" w:rightChars="0" w:firstLine="480"/>
              <w:jc w:val="both"/>
              <w:rPr>
                <w:rFonts w:eastAsia="宋体" w:cs="Times New Roman"/>
                <w:color w:val="auto"/>
                <w:sz w:val="24"/>
                <w:szCs w:val="24"/>
                <w:lang w:eastAsia="zh-CN"/>
              </w:rPr>
            </w:pPr>
            <w:r>
              <w:rPr>
                <w:rFonts w:eastAsia="宋体" w:cs="Times New Roman"/>
                <w:color w:val="auto"/>
                <w:sz w:val="24"/>
                <w:szCs w:val="24"/>
                <w:lang w:eastAsia="zh-CN"/>
              </w:rPr>
              <w:t>本项目厂界北侧16米处有一条泾惠渠南干渠，本项目生活污水经厂区化粪池处理后与生产废水一起排入</w:t>
            </w:r>
            <w:r>
              <w:rPr>
                <w:rFonts w:hint="eastAsia" w:eastAsia="宋体" w:cs="Times New Roman"/>
                <w:color w:val="auto"/>
                <w:sz w:val="24"/>
                <w:szCs w:val="24"/>
                <w:lang w:eastAsia="zh-CN"/>
              </w:rPr>
              <w:t>泾河新城第二污水处理厂</w:t>
            </w:r>
            <w:r>
              <w:rPr>
                <w:rFonts w:eastAsia="宋体" w:cs="Times New Roman"/>
                <w:color w:val="auto"/>
                <w:sz w:val="24"/>
                <w:szCs w:val="24"/>
                <w:lang w:eastAsia="zh-CN"/>
              </w:rPr>
              <w:t>处理，且污水管线严格防渗，因此，本项目不存在对地表水环境污染途径，故不开展地表水环境影响评价工作。</w:t>
            </w:r>
          </w:p>
          <w:p>
            <w:pPr>
              <w:widowControl/>
              <w:ind w:firstLine="482"/>
              <w:jc w:val="left"/>
              <w:rPr>
                <w:rFonts w:eastAsia="宋体" w:cs="Times New Roman"/>
                <w:b/>
                <w:color w:val="auto"/>
                <w:sz w:val="24"/>
                <w:szCs w:val="24"/>
                <w:lang w:eastAsia="zh-CN"/>
              </w:rPr>
            </w:pPr>
            <w:r>
              <w:rPr>
                <w:rFonts w:eastAsia="宋体" w:cs="Times New Roman"/>
                <w:b/>
                <w:color w:val="auto"/>
                <w:sz w:val="24"/>
                <w:szCs w:val="24"/>
                <w:lang w:eastAsia="zh-CN"/>
              </w:rPr>
              <w:t>四、生态环境</w:t>
            </w:r>
            <w:bookmarkEnd w:id="15"/>
          </w:p>
          <w:p>
            <w:pPr>
              <w:spacing w:line="336" w:lineRule="auto"/>
              <w:ind w:left="0" w:leftChars="0" w:right="0" w:rightChars="0" w:firstLine="480"/>
              <w:jc w:val="both"/>
              <w:rPr>
                <w:rFonts w:eastAsia="宋体" w:cs="Times New Roman"/>
                <w:color w:val="auto"/>
                <w:sz w:val="24"/>
                <w:szCs w:val="24"/>
                <w:lang w:eastAsia="zh-CN"/>
              </w:rPr>
            </w:pPr>
            <w:bookmarkStart w:id="16" w:name="_Toc21679"/>
            <w:r>
              <w:rPr>
                <w:rFonts w:eastAsia="宋体" w:cs="Times New Roman"/>
                <w:color w:val="auto"/>
                <w:sz w:val="24"/>
                <w:szCs w:val="24"/>
                <w:lang w:eastAsia="zh-CN"/>
              </w:rPr>
              <w:t>本项目占用企业现有厂房，不新增用地，故不进行生态环境质量现状调查。</w:t>
            </w:r>
          </w:p>
          <w:p>
            <w:pPr>
              <w:widowControl/>
              <w:ind w:left="0" w:leftChars="0" w:right="0" w:rightChars="0" w:firstLine="482"/>
              <w:jc w:val="left"/>
              <w:rPr>
                <w:rFonts w:eastAsia="宋体" w:cs="Times New Roman"/>
                <w:b/>
                <w:color w:val="auto"/>
                <w:sz w:val="24"/>
                <w:szCs w:val="24"/>
                <w:lang w:eastAsia="zh-CN"/>
              </w:rPr>
            </w:pPr>
            <w:r>
              <w:rPr>
                <w:rFonts w:eastAsia="宋体" w:cs="Times New Roman"/>
                <w:b/>
                <w:color w:val="auto"/>
                <w:sz w:val="24"/>
                <w:szCs w:val="24"/>
                <w:lang w:eastAsia="zh-CN"/>
              </w:rPr>
              <w:t>五、电磁辐射</w:t>
            </w:r>
            <w:bookmarkEnd w:id="16"/>
          </w:p>
          <w:p>
            <w:pPr>
              <w:ind w:firstLine="480"/>
              <w:jc w:val="both"/>
              <w:rPr>
                <w:rFonts w:cs="Times New Roman"/>
                <w:color w:val="auto"/>
                <w:sz w:val="24"/>
                <w:szCs w:val="24"/>
                <w:lang w:eastAsia="zh-CN"/>
              </w:rPr>
            </w:pPr>
            <w:bookmarkStart w:id="17" w:name="_Toc202"/>
            <w:r>
              <w:rPr>
                <w:rFonts w:cs="Times New Roman"/>
                <w:color w:val="auto"/>
                <w:sz w:val="24"/>
                <w:szCs w:val="24"/>
                <w:lang w:eastAsia="zh-CN"/>
              </w:rPr>
              <w:t>本项目属于“</w:t>
            </w:r>
            <w:r>
              <w:rPr>
                <w:rFonts w:eastAsia="宋体" w:cs="Times New Roman"/>
                <w:color w:val="auto"/>
                <w:sz w:val="24"/>
                <w:szCs w:val="24"/>
                <w:lang w:eastAsia="zh-CN"/>
              </w:rPr>
              <w:t>兽用药品制造</w:t>
            </w:r>
            <w:r>
              <w:rPr>
                <w:rFonts w:cs="Times New Roman"/>
                <w:color w:val="auto"/>
                <w:sz w:val="24"/>
                <w:szCs w:val="24"/>
                <w:lang w:eastAsia="zh-CN"/>
              </w:rPr>
              <w:t>”，不属于广播电台、差转台、电视塔台、卫星地球上行站、雷达等电磁辐射类项目，无需开展电磁辐射现状开展监测与评价。</w:t>
            </w:r>
            <w:bookmarkEnd w:id="17"/>
          </w:p>
          <w:p>
            <w:pPr>
              <w:widowControl/>
              <w:ind w:firstLine="482"/>
              <w:jc w:val="left"/>
              <w:rPr>
                <w:rFonts w:eastAsia="宋体" w:cs="Times New Roman"/>
                <w:b/>
                <w:color w:val="auto"/>
                <w:sz w:val="24"/>
                <w:szCs w:val="24"/>
                <w:lang w:eastAsia="zh-CN"/>
              </w:rPr>
            </w:pPr>
            <w:bookmarkStart w:id="18" w:name="_Toc27333"/>
            <w:r>
              <w:rPr>
                <w:rFonts w:eastAsia="宋体" w:cs="Times New Roman"/>
                <w:b/>
                <w:color w:val="auto"/>
                <w:sz w:val="24"/>
                <w:szCs w:val="24"/>
                <w:lang w:eastAsia="zh-CN"/>
              </w:rPr>
              <w:t>六、地下水环境</w:t>
            </w:r>
            <w:bookmarkEnd w:id="18"/>
          </w:p>
          <w:p>
            <w:pPr>
              <w:spacing w:line="336" w:lineRule="auto"/>
              <w:ind w:left="0" w:leftChars="0" w:right="0" w:rightChars="0" w:firstLine="480"/>
              <w:jc w:val="both"/>
              <w:rPr>
                <w:rFonts w:hint="default" w:ascii="Times New Roman" w:hAnsi="Times New Roman" w:eastAsia="宋体" w:cs="Times New Roman"/>
                <w:color w:val="auto"/>
                <w:sz w:val="24"/>
                <w:szCs w:val="24"/>
                <w:lang w:eastAsia="zh-CN"/>
              </w:rPr>
            </w:pPr>
            <w:bookmarkStart w:id="19" w:name="_Toc8096"/>
            <w:r>
              <w:rPr>
                <w:rFonts w:hint="default" w:ascii="Times New Roman" w:hAnsi="Times New Roman" w:eastAsia="宋体" w:cs="Times New Roman"/>
                <w:color w:val="auto"/>
                <w:sz w:val="24"/>
                <w:szCs w:val="24"/>
                <w:lang w:val="en-US" w:eastAsia="zh-CN"/>
              </w:rPr>
              <w:t>本项目厂界外500米范围内无地下水集中式饮用水水源，</w:t>
            </w:r>
            <w:r>
              <w:rPr>
                <w:rFonts w:ascii="Times New Roman" w:hAnsi="Times New Roman" w:eastAsia="宋体" w:cs="Times New Roman"/>
                <w:color w:val="auto"/>
                <w:sz w:val="24"/>
                <w:szCs w:val="24"/>
                <w:lang w:eastAsia="zh-CN"/>
              </w:rPr>
              <w:t>且本项目污水管线、化粪池及危险废物贮存设施区域严格防渗，不存在对地下水环境的污染途径，故不开展</w:t>
            </w:r>
            <w:r>
              <w:rPr>
                <w:rFonts w:hint="eastAsia" w:ascii="Times New Roman" w:hAnsi="Times New Roman" w:eastAsia="宋体" w:cs="Times New Roman"/>
                <w:color w:val="auto"/>
                <w:sz w:val="24"/>
                <w:szCs w:val="24"/>
                <w:lang w:eastAsia="zh-CN"/>
              </w:rPr>
              <w:t>。</w:t>
            </w:r>
          </w:p>
          <w:p>
            <w:pPr>
              <w:widowControl/>
              <w:ind w:firstLine="482"/>
              <w:jc w:val="left"/>
              <w:rPr>
                <w:rFonts w:eastAsia="宋体" w:cs="Times New Roman"/>
                <w:b/>
                <w:color w:val="auto"/>
                <w:sz w:val="24"/>
                <w:szCs w:val="24"/>
                <w:lang w:eastAsia="zh-CN"/>
              </w:rPr>
            </w:pPr>
            <w:r>
              <w:rPr>
                <w:rFonts w:eastAsia="宋体" w:cs="Times New Roman"/>
                <w:b/>
                <w:color w:val="auto"/>
                <w:sz w:val="24"/>
                <w:szCs w:val="24"/>
                <w:lang w:eastAsia="zh-CN"/>
              </w:rPr>
              <w:t>七、土壤环境</w:t>
            </w:r>
          </w:p>
          <w:p>
            <w:pPr>
              <w:spacing w:line="336" w:lineRule="auto"/>
              <w:ind w:left="0" w:leftChars="0" w:right="0" w:rightChars="0" w:firstLine="480"/>
              <w:jc w:val="both"/>
              <w:rPr>
                <w:rFonts w:eastAsia="宋体" w:cs="Times New Roman"/>
                <w:color w:val="auto"/>
                <w:szCs w:val="21"/>
                <w:lang w:eastAsia="zh-CN"/>
              </w:rPr>
            </w:pPr>
            <w:r>
              <w:rPr>
                <w:rFonts w:eastAsia="宋体" w:cs="Times New Roman"/>
                <w:color w:val="auto"/>
                <w:sz w:val="24"/>
                <w:szCs w:val="24"/>
                <w:lang w:eastAsia="zh-CN"/>
              </w:rPr>
              <w:t>本项目污水管线、化粪池及危险废物</w:t>
            </w:r>
            <w:r>
              <w:rPr>
                <w:rFonts w:ascii="Times New Roman" w:hAnsi="Times New Roman" w:eastAsia="宋体" w:cs="Times New Roman"/>
                <w:color w:val="auto"/>
                <w:sz w:val="24"/>
                <w:szCs w:val="24"/>
                <w:lang w:eastAsia="zh-CN"/>
              </w:rPr>
              <w:t>贮存设施区域严格防渗，不存在对土壤的污染途径，故不开展</w:t>
            </w:r>
            <w:bookmarkEnd w:id="19"/>
            <w:r>
              <w:rPr>
                <w:rFonts w:hint="default" w:ascii="Times New Roman" w:hAnsi="Times New Roman" w:eastAsia="宋体" w:cs="Times New Roman"/>
                <w:color w:val="auto"/>
                <w:sz w:val="24"/>
                <w:szCs w:val="24"/>
                <w:lang w:val="en-US" w:eastAsia="zh-CN"/>
              </w:rPr>
              <w:t>土壤环境影响评价工作。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5" w:hRule="atLeast"/>
        </w:trPr>
        <w:tc>
          <w:tcPr>
            <w:tcW w:w="726" w:type="dxa"/>
            <w:vAlign w:val="center"/>
          </w:tcPr>
          <w:p>
            <w:pPr>
              <w:pStyle w:val="35"/>
              <w:spacing w:before="162"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rPr>
              <w:t>环境保护目标</w:t>
            </w:r>
          </w:p>
        </w:tc>
        <w:tc>
          <w:tcPr>
            <w:tcW w:w="8566" w:type="dxa"/>
          </w:tcPr>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一、大气环境</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根据对项目所在地的实地踏勘，本项目厂界外500米范围内存在大气环境保护目标。大气环境保护目标图见附图4。</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二、声环境</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根据对项目所在地的实地踏勘，项目厂界外50米范围内存在声环境保护目标。声环境保护目标图见附图4。</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三、地下水环境</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项目厂界外500米范围内不存在地下水集中式饮用水水源和热水、矿泉水、温泉等特殊地下水资源。</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四、生态环境</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根据对项目所在地的实地踏勘，项目用地范围内无生态环境保护目标。</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表3-5  项目环境保护目标</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1" w:type="dxa"/>
                <w:bottom w:w="0" w:type="dxa"/>
                <w:right w:w="11" w:type="dxa"/>
              </w:tblCellMar>
            </w:tblPr>
            <w:tblGrid>
              <w:gridCol w:w="718"/>
              <w:gridCol w:w="1357"/>
              <w:gridCol w:w="697"/>
              <w:gridCol w:w="680"/>
              <w:gridCol w:w="1096"/>
              <w:gridCol w:w="1114"/>
              <w:gridCol w:w="802"/>
              <w:gridCol w:w="802"/>
              <w:gridCol w:w="10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环境</w:t>
                  </w:r>
                </w:p>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要素</w:t>
                  </w:r>
                </w:p>
              </w:tc>
              <w:tc>
                <w:tcPr>
                  <w:tcW w:w="815"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名称</w:t>
                  </w:r>
                </w:p>
              </w:tc>
              <w:tc>
                <w:tcPr>
                  <w:tcW w:w="828" w:type="pct"/>
                  <w:gridSpan w:val="2"/>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坐标/m</w:t>
                  </w:r>
                </w:p>
              </w:tc>
              <w:tc>
                <w:tcPr>
                  <w:tcW w:w="658"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保护对象</w:t>
                  </w:r>
                </w:p>
              </w:tc>
              <w:tc>
                <w:tcPr>
                  <w:tcW w:w="669"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保护内容</w:t>
                  </w:r>
                </w:p>
              </w:tc>
              <w:tc>
                <w:tcPr>
                  <w:tcW w:w="482"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环境</w:t>
                  </w:r>
                </w:p>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功能区</w:t>
                  </w:r>
                </w:p>
              </w:tc>
              <w:tc>
                <w:tcPr>
                  <w:tcW w:w="482"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相对厂</w:t>
                  </w:r>
                </w:p>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址方向</w:t>
                  </w:r>
                </w:p>
              </w:tc>
              <w:tc>
                <w:tcPr>
                  <w:tcW w:w="631"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相对厂界</w:t>
                  </w:r>
                </w:p>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rPr>
                    <w:t>距离</w:t>
                  </w:r>
                  <w:r>
                    <w:rPr>
                      <w:rFonts w:eastAsia="宋体" w:cs="Times New Roman"/>
                      <w:color w:val="auto"/>
                      <w:szCs w:val="21"/>
                      <w:lang w:eastAsia="zh-CN"/>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815"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4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X</w:t>
                  </w:r>
                </w:p>
              </w:tc>
              <w:tc>
                <w:tcPr>
                  <w:tcW w:w="40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Y</w:t>
                  </w:r>
                </w:p>
              </w:tc>
              <w:tc>
                <w:tcPr>
                  <w:tcW w:w="658"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669"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482"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482"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63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97" w:hRule="atLeast"/>
                <w:jc w:val="center"/>
              </w:trPr>
              <w:tc>
                <w:tcPr>
                  <w:tcW w:w="431"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环境</w:t>
                  </w:r>
                </w:p>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空气</w:t>
                  </w:r>
                </w:p>
              </w:tc>
              <w:tc>
                <w:tcPr>
                  <w:tcW w:w="81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项目所在地</w:t>
                  </w:r>
                </w:p>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西北角</w:t>
                  </w:r>
                </w:p>
              </w:tc>
              <w:tc>
                <w:tcPr>
                  <w:tcW w:w="4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0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482"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二类</w:t>
                  </w:r>
                </w:p>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功能区</w:t>
                  </w:r>
                </w:p>
              </w:tc>
              <w:tc>
                <w:tcPr>
                  <w:tcW w:w="482"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3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81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樊家</w:t>
                  </w:r>
                </w:p>
              </w:tc>
              <w:tc>
                <w:tcPr>
                  <w:tcW w:w="4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-13</w:t>
                  </w:r>
                </w:p>
              </w:tc>
              <w:tc>
                <w:tcPr>
                  <w:tcW w:w="40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居住区</w:t>
                  </w:r>
                </w:p>
              </w:tc>
              <w:tc>
                <w:tcPr>
                  <w:tcW w:w="66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约160户</w:t>
                  </w:r>
                </w:p>
              </w:tc>
              <w:tc>
                <w:tcPr>
                  <w:tcW w:w="482"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p>
              </w:tc>
              <w:tc>
                <w:tcPr>
                  <w:tcW w:w="482"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w:t>
                  </w:r>
                </w:p>
              </w:tc>
              <w:tc>
                <w:tcPr>
                  <w:tcW w:w="63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rPr>
                  </w:pPr>
                </w:p>
              </w:tc>
              <w:tc>
                <w:tcPr>
                  <w:tcW w:w="81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新庄</w:t>
                  </w:r>
                </w:p>
              </w:tc>
              <w:tc>
                <w:tcPr>
                  <w:tcW w:w="4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257</w:t>
                  </w:r>
                </w:p>
              </w:tc>
              <w:tc>
                <w:tcPr>
                  <w:tcW w:w="40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47</w:t>
                  </w:r>
                </w:p>
              </w:tc>
              <w:tc>
                <w:tcPr>
                  <w:tcW w:w="65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居住区</w:t>
                  </w:r>
                </w:p>
              </w:tc>
              <w:tc>
                <w:tcPr>
                  <w:tcW w:w="66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约130户</w:t>
                  </w:r>
                </w:p>
              </w:tc>
              <w:tc>
                <w:tcPr>
                  <w:tcW w:w="482"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p>
              </w:tc>
              <w:tc>
                <w:tcPr>
                  <w:tcW w:w="482"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EN</w:t>
                  </w:r>
                </w:p>
              </w:tc>
              <w:tc>
                <w:tcPr>
                  <w:tcW w:w="63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声环境</w:t>
                  </w:r>
                </w:p>
              </w:tc>
              <w:tc>
                <w:tcPr>
                  <w:tcW w:w="81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樊家</w:t>
                  </w:r>
                </w:p>
              </w:tc>
              <w:tc>
                <w:tcPr>
                  <w:tcW w:w="4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0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13</w:t>
                  </w:r>
                </w:p>
              </w:tc>
              <w:tc>
                <w:tcPr>
                  <w:tcW w:w="65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居住区</w:t>
                  </w:r>
                </w:p>
              </w:tc>
              <w:tc>
                <w:tcPr>
                  <w:tcW w:w="1114" w:type="dxa"/>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约160户</w:t>
                  </w:r>
                </w:p>
              </w:tc>
              <w:tc>
                <w:tcPr>
                  <w:tcW w:w="482" w:type="pct"/>
                  <w:vMerge w:val="restar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2类</w:t>
                  </w:r>
                </w:p>
              </w:tc>
              <w:tc>
                <w:tcPr>
                  <w:tcW w:w="802" w:type="dxa"/>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w:t>
                  </w:r>
                </w:p>
              </w:tc>
              <w:tc>
                <w:tcPr>
                  <w:tcW w:w="63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1" w:type="dxa"/>
                  <w:bottom w:w="0" w:type="dxa"/>
                  <w:right w:w="11" w:type="dxa"/>
                </w:tblCellMar>
              </w:tblPrEx>
              <w:trPr>
                <w:cantSplit/>
                <w:trHeight w:val="397" w:hRule="atLeast"/>
                <w:jc w:val="center"/>
              </w:trPr>
              <w:tc>
                <w:tcPr>
                  <w:tcW w:w="43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p>
              </w:tc>
              <w:tc>
                <w:tcPr>
                  <w:tcW w:w="81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新庄</w:t>
                  </w:r>
                </w:p>
              </w:tc>
              <w:tc>
                <w:tcPr>
                  <w:tcW w:w="698" w:type="dxa"/>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257</w:t>
                  </w:r>
                </w:p>
              </w:tc>
              <w:tc>
                <w:tcPr>
                  <w:tcW w:w="680" w:type="dxa"/>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47</w:t>
                  </w:r>
                </w:p>
              </w:tc>
              <w:tc>
                <w:tcPr>
                  <w:tcW w:w="658"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居住区</w:t>
                  </w:r>
                </w:p>
              </w:tc>
              <w:tc>
                <w:tcPr>
                  <w:tcW w:w="1114" w:type="dxa"/>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约130户</w:t>
                  </w:r>
                </w:p>
              </w:tc>
              <w:tc>
                <w:tcPr>
                  <w:tcW w:w="482"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p>
              </w:tc>
              <w:tc>
                <w:tcPr>
                  <w:tcW w:w="802" w:type="dxa"/>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EN</w:t>
                  </w:r>
                </w:p>
              </w:tc>
              <w:tc>
                <w:tcPr>
                  <w:tcW w:w="63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61</w:t>
                  </w:r>
                </w:p>
              </w:tc>
            </w:tr>
          </w:tbl>
          <w:p>
            <w:pPr>
              <w:ind w:firstLine="420"/>
              <w:jc w:val="both"/>
              <w:rPr>
                <w:rFonts w:cs="Times New Roman"/>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9" w:hRule="atLeast"/>
        </w:trPr>
        <w:tc>
          <w:tcPr>
            <w:tcW w:w="726" w:type="dxa"/>
            <w:vAlign w:val="center"/>
          </w:tcPr>
          <w:p>
            <w:pPr>
              <w:pStyle w:val="35"/>
              <w:spacing w:line="240" w:lineRule="auto"/>
              <w:ind w:firstLine="0" w:firstLineChars="0"/>
              <w:jc w:val="center"/>
              <w:rPr>
                <w:rFonts w:eastAsia="宋体" w:cs="Times New Roman"/>
                <w:color w:val="auto"/>
                <w:szCs w:val="21"/>
              </w:rPr>
            </w:pPr>
            <w:r>
              <w:rPr>
                <w:rFonts w:eastAsia="宋体" w:cs="Times New Roman"/>
                <w:color w:val="auto"/>
                <w:szCs w:val="21"/>
              </w:rPr>
              <w:t>污染物排放控制标准</w:t>
            </w:r>
          </w:p>
        </w:tc>
        <w:tc>
          <w:tcPr>
            <w:tcW w:w="8566" w:type="dxa"/>
          </w:tcPr>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一、废气</w:t>
            </w:r>
          </w:p>
          <w:p>
            <w:pPr>
              <w:keepNext w:val="0"/>
              <w:keepLines w:val="0"/>
              <w:pageBreakBefore w:val="0"/>
              <w:widowControl w:val="0"/>
              <w:kinsoku/>
              <w:wordWrap/>
              <w:overflowPunct/>
              <w:topLinePunct w:val="0"/>
              <w:autoSpaceDE w:val="0"/>
              <w:autoSpaceDN w:val="0"/>
              <w:bidi w:val="0"/>
              <w:adjustRightInd w:val="0"/>
              <w:spacing w:line="360" w:lineRule="auto"/>
              <w:ind w:left="0" w:leftChars="0" w:right="0" w:rightChars="0" w:firstLine="480" w:firstLineChars="200"/>
              <w:jc w:val="both"/>
              <w:textAlignment w:val="auto"/>
              <w:rPr>
                <w:rFonts w:hAnsi="Times New Roman" w:eastAsia="宋体" w:cs="Times New Roman"/>
                <w:color w:val="auto"/>
                <w:szCs w:val="24"/>
                <w:lang w:val="en-US" w:eastAsia="zh-CN"/>
              </w:rPr>
            </w:pPr>
            <w:r>
              <w:rPr>
                <w:rFonts w:eastAsia="宋体" w:cs="Times New Roman"/>
                <w:color w:val="auto"/>
                <w:sz w:val="24"/>
                <w:szCs w:val="24"/>
                <w:lang w:eastAsia="zh-CN"/>
              </w:rPr>
              <w:t>新增生产线生产过程中只涉及稀释和分装工艺，为单纯药品分装、复配，不涉及原料药、中间体的生产</w:t>
            </w:r>
            <w:r>
              <w:rPr>
                <w:rFonts w:hint="eastAsia" w:eastAsia="宋体" w:cs="Times New Roman"/>
                <w:color w:val="auto"/>
                <w:sz w:val="24"/>
                <w:szCs w:val="24"/>
                <w:lang w:eastAsia="zh-CN"/>
              </w:rPr>
              <w:t>，</w:t>
            </w:r>
            <w:r>
              <w:rPr>
                <w:rFonts w:hint="eastAsia" w:eastAsia="宋体" w:cs="Times New Roman"/>
                <w:color w:val="auto"/>
                <w:sz w:val="24"/>
                <w:szCs w:val="24"/>
                <w:lang w:val="en-US" w:eastAsia="zh-CN"/>
              </w:rPr>
              <w:t>且</w:t>
            </w:r>
            <w:r>
              <w:rPr>
                <w:rFonts w:eastAsia="宋体" w:cs="Times New Roman"/>
                <w:color w:val="auto"/>
                <w:sz w:val="24"/>
                <w:szCs w:val="24"/>
                <w:lang w:eastAsia="zh-CN"/>
              </w:rPr>
              <w:t>无组织排放废气污染物不涉及《制药工业大气污染物排放标准》（GB 37823-2019）中控制的污染物</w:t>
            </w:r>
            <w:r>
              <w:rPr>
                <w:rFonts w:hint="eastAsia"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废气排放仅涉及</w:t>
            </w:r>
            <w:r>
              <w:rPr>
                <w:rFonts w:ascii="Times New Roman" w:hAnsi="Times New Roman" w:eastAsia="宋体" w:cs="Times New Roman"/>
                <w:color w:val="auto"/>
                <w:sz w:val="24"/>
                <w:szCs w:val="24"/>
                <w:lang w:val="en-US" w:eastAsia="zh-CN"/>
              </w:rPr>
              <w:t>运营期</w:t>
            </w:r>
            <w:r>
              <w:rPr>
                <w:rFonts w:hint="eastAsia" w:ascii="Times New Roman" w:hAnsi="Times New Roman" w:eastAsia="宋体" w:cs="Times New Roman"/>
                <w:color w:val="auto"/>
                <w:sz w:val="24"/>
                <w:szCs w:val="24"/>
                <w:lang w:val="en-US" w:eastAsia="zh-CN"/>
              </w:rPr>
              <w:t>产生的</w:t>
            </w:r>
            <w:r>
              <w:rPr>
                <w:rFonts w:ascii="Times New Roman" w:hAnsi="Times New Roman" w:eastAsia="宋体" w:cs="Times New Roman"/>
                <w:color w:val="auto"/>
                <w:sz w:val="24"/>
                <w:szCs w:val="24"/>
                <w:lang w:val="en-US" w:eastAsia="zh-CN"/>
              </w:rPr>
              <w:t>注塑、吹塑废气</w:t>
            </w:r>
            <w:r>
              <w:rPr>
                <w:rFonts w:hint="eastAsia" w:ascii="Times New Roman" w:hAnsi="Times New Roman" w:eastAsia="宋体" w:cs="Times New Roman"/>
                <w:color w:val="auto"/>
                <w:sz w:val="24"/>
                <w:szCs w:val="24"/>
                <w:lang w:val="en-US" w:eastAsia="zh-CN"/>
              </w:rPr>
              <w:t>，</w:t>
            </w:r>
            <w:r>
              <w:rPr>
                <w:rFonts w:ascii="Times New Roman" w:hAnsi="Times New Roman" w:eastAsia="宋体" w:cs="Times New Roman"/>
                <w:color w:val="auto"/>
                <w:sz w:val="24"/>
                <w:szCs w:val="24"/>
                <w:lang w:val="en-US" w:eastAsia="zh-CN"/>
              </w:rPr>
              <w:t>故有组织</w:t>
            </w:r>
            <w:r>
              <w:rPr>
                <w:rFonts w:hint="eastAsia" w:ascii="Times New Roman" w:hAnsi="Times New Roman" w:eastAsia="宋体" w:cs="Times New Roman"/>
                <w:color w:val="auto"/>
                <w:sz w:val="24"/>
                <w:szCs w:val="24"/>
                <w:lang w:val="en-US" w:eastAsia="zh-CN"/>
              </w:rPr>
              <w:t>有机废气</w:t>
            </w:r>
            <w:r>
              <w:rPr>
                <w:rFonts w:ascii="Times New Roman" w:hAnsi="Times New Roman" w:eastAsia="宋体" w:cs="Times New Roman"/>
                <w:color w:val="auto"/>
                <w:sz w:val="24"/>
                <w:szCs w:val="24"/>
                <w:lang w:val="en-US" w:eastAsia="zh-CN"/>
              </w:rPr>
              <w:t>排放执行《合成树脂工业污染物排放标准》（GB31572-2015）表5排放限值的要求；无组织</w:t>
            </w:r>
            <w:r>
              <w:rPr>
                <w:rFonts w:hint="eastAsia" w:ascii="Times New Roman" w:hAnsi="Times New Roman" w:eastAsia="宋体" w:cs="Times New Roman"/>
                <w:color w:val="auto"/>
                <w:sz w:val="24"/>
                <w:szCs w:val="24"/>
                <w:lang w:val="en-US" w:eastAsia="zh-CN"/>
              </w:rPr>
              <w:t>有机废气</w:t>
            </w:r>
            <w:r>
              <w:rPr>
                <w:rFonts w:ascii="Times New Roman" w:hAnsi="Times New Roman" w:eastAsia="宋体" w:cs="Times New Roman"/>
                <w:color w:val="auto"/>
                <w:sz w:val="24"/>
                <w:szCs w:val="24"/>
                <w:lang w:val="en-US" w:eastAsia="zh-CN"/>
              </w:rPr>
              <w:t>排放执行《合成树脂工业污染物排放标准》（GB31572-2015）表9浓度限值要求</w:t>
            </w:r>
            <w:r>
              <w:rPr>
                <w:rFonts w:hint="eastAsia" w:ascii="Times New Roman" w:hAnsi="Times New Roman" w:eastAsia="宋体" w:cs="Times New Roman"/>
                <w:color w:val="auto"/>
                <w:sz w:val="24"/>
                <w:szCs w:val="24"/>
                <w:lang w:val="en-US" w:eastAsia="zh-CN"/>
              </w:rPr>
              <w:t>；锅炉废气执行</w:t>
            </w:r>
            <w:r>
              <w:rPr>
                <w:rFonts w:ascii="Times New Roman" w:hAnsi="Times New Roman" w:eastAsia="宋体" w:cs="Times New Roman"/>
                <w:color w:val="auto"/>
                <w:sz w:val="24"/>
                <w:szCs w:val="24"/>
                <w:lang w:val="en-US" w:eastAsia="zh-CN"/>
              </w:rPr>
              <w:t>《锅炉大气污染物排放标准》（DB61/1226-2018）表3标准</w:t>
            </w:r>
            <w:r>
              <w:rPr>
                <w:rFonts w:hint="eastAsia" w:ascii="Times New Roman" w:hAnsi="Times New Roman" w:eastAsia="宋体" w:cs="Times New Roman"/>
                <w:color w:val="auto"/>
                <w:sz w:val="24"/>
                <w:szCs w:val="24"/>
                <w:lang w:val="en-US" w:eastAsia="zh-CN"/>
              </w:rPr>
              <w:t>、</w:t>
            </w:r>
            <w:r>
              <w:rPr>
                <w:rFonts w:ascii="Times New Roman" w:hAnsi="Times New Roman" w:eastAsia="宋体" w:cs="Times New Roman"/>
                <w:color w:val="auto"/>
                <w:sz w:val="24"/>
                <w:szCs w:val="24"/>
                <w:lang w:val="en-US" w:eastAsia="zh-CN"/>
              </w:rPr>
              <w:t>《锅炉大气污染物排放标准》（</w:t>
            </w:r>
            <w:r>
              <w:rPr>
                <w:rFonts w:hint="eastAsia" w:ascii="Times New Roman" w:hAnsi="Times New Roman" w:eastAsia="宋体" w:cs="Times New Roman"/>
                <w:color w:val="auto"/>
                <w:sz w:val="24"/>
                <w:szCs w:val="24"/>
                <w:lang w:val="en-US" w:eastAsia="zh-CN"/>
              </w:rPr>
              <w:t>GB</w:t>
            </w:r>
            <w:r>
              <w:rPr>
                <w:rFonts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13271-2014</w:t>
            </w:r>
            <w:r>
              <w:rPr>
                <w:rFonts w:ascii="Times New Roman" w:hAnsi="Times New Roman" w:eastAsia="宋体" w:cs="Times New Roman"/>
                <w:color w:val="auto"/>
                <w:sz w:val="24"/>
                <w:szCs w:val="24"/>
                <w:lang w:val="en-US" w:eastAsia="zh-CN"/>
              </w:rPr>
              <w:t>）表</w:t>
            </w:r>
            <w:r>
              <w:rPr>
                <w:rFonts w:hint="eastAsia" w:ascii="Times New Roman" w:hAnsi="Times New Roman" w:eastAsia="宋体" w:cs="Times New Roman"/>
                <w:color w:val="auto"/>
                <w:sz w:val="24"/>
                <w:szCs w:val="24"/>
                <w:lang w:val="en-US" w:eastAsia="zh-CN"/>
              </w:rPr>
              <w:t>1</w:t>
            </w:r>
            <w:r>
              <w:rPr>
                <w:rFonts w:ascii="Times New Roman" w:hAnsi="Times New Roman" w:eastAsia="宋体" w:cs="Times New Roman"/>
                <w:color w:val="auto"/>
                <w:sz w:val="24"/>
                <w:szCs w:val="24"/>
                <w:lang w:val="en-US" w:eastAsia="zh-CN"/>
              </w:rPr>
              <w:t>标准限值。具体标准限值见下表。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表3-6  废气污染物排放标准</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155"/>
              <w:gridCol w:w="1288"/>
              <w:gridCol w:w="1786"/>
              <w:gridCol w:w="31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restar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lang w:eastAsia="zh-CN"/>
                    </w:rPr>
                    <w:t>项目</w:t>
                  </w:r>
                </w:p>
              </w:tc>
              <w:tc>
                <w:tcPr>
                  <w:tcW w:w="694" w:type="pct"/>
                  <w:vMerge w:val="restar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lang w:eastAsia="zh-CN"/>
                    </w:rPr>
                    <w:t>污染源</w:t>
                  </w:r>
                </w:p>
              </w:tc>
              <w:tc>
                <w:tcPr>
                  <w:tcW w:w="1848" w:type="pct"/>
                  <w:gridSpan w:val="2"/>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lang w:eastAsia="zh-CN"/>
                    </w:rPr>
                    <w:t>污染物及排放浓度限值</w:t>
                  </w:r>
                </w:p>
              </w:tc>
              <w:tc>
                <w:tcPr>
                  <w:tcW w:w="1914" w:type="pct"/>
                  <w:vMerge w:val="restar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b/>
                      <w:bCs/>
                      <w:color w:val="auto"/>
                      <w:szCs w:val="21"/>
                    </w:rPr>
                  </w:pPr>
                  <w:r>
                    <w:rPr>
                      <w:rFonts w:cs="Times New Roman"/>
                      <w:b/>
                      <w:bCs/>
                      <w:color w:val="auto"/>
                      <w:szCs w:val="21"/>
                    </w:rPr>
                    <w:t>标准来源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rPr>
                  </w:pPr>
                </w:p>
              </w:tc>
              <w:tc>
                <w:tcPr>
                  <w:tcW w:w="69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rPr>
                  </w:pPr>
                </w:p>
              </w:tc>
              <w:tc>
                <w:tcPr>
                  <w:tcW w:w="774"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lang w:eastAsia="zh-CN"/>
                    </w:rPr>
                    <w:t>污染物</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b/>
                      <w:bCs/>
                      <w:color w:val="auto"/>
                      <w:szCs w:val="21"/>
                      <w:lang w:eastAsia="zh-CN"/>
                    </w:rPr>
                  </w:pPr>
                  <w:r>
                    <w:rPr>
                      <w:rFonts w:cs="Times New Roman"/>
                      <w:b/>
                      <w:bCs/>
                      <w:color w:val="auto"/>
                      <w:szCs w:val="21"/>
                      <w:lang w:eastAsia="zh-CN"/>
                    </w:rPr>
                    <w:t>排放限值mg/m</w:t>
                  </w:r>
                  <w:r>
                    <w:rPr>
                      <w:rFonts w:cs="Times New Roman"/>
                      <w:b/>
                      <w:bCs/>
                      <w:color w:val="auto"/>
                      <w:szCs w:val="21"/>
                      <w:vertAlign w:val="superscript"/>
                      <w:lang w:eastAsia="zh-CN"/>
                    </w:rPr>
                    <w:t>3</w:t>
                  </w:r>
                </w:p>
              </w:tc>
              <w:tc>
                <w:tcPr>
                  <w:tcW w:w="191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b/>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42" w:type="pct"/>
                  <w:tcBorders>
                    <w:tl2br w:val="nil"/>
                    <w:tr2bl w:val="nil"/>
                  </w:tcBorders>
                  <w:vAlign w:val="center"/>
                </w:tcPr>
                <w:p>
                  <w:pPr>
                    <w:pStyle w:val="66"/>
                    <w:spacing w:line="240" w:lineRule="auto"/>
                    <w:ind w:left="0" w:leftChars="0" w:right="0" w:rightChars="0" w:firstLine="0" w:firstLineChars="0"/>
                    <w:rPr>
                      <w:rFonts w:eastAsia="宋体" w:cs="Times New Roman"/>
                      <w:color w:val="auto"/>
                      <w:sz w:val="21"/>
                      <w:szCs w:val="21"/>
                      <w:lang w:eastAsia="zh-CN"/>
                    </w:rPr>
                  </w:pPr>
                  <w:r>
                    <w:rPr>
                      <w:rFonts w:cs="Times New Roman"/>
                      <w:color w:val="auto"/>
                      <w:sz w:val="21"/>
                      <w:szCs w:val="21"/>
                      <w:lang w:eastAsia="zh-CN"/>
                    </w:rPr>
                    <w:t>有组织废气</w:t>
                  </w:r>
                </w:p>
              </w:tc>
              <w:tc>
                <w:tcPr>
                  <w:tcW w:w="694" w:type="pct"/>
                  <w:tcBorders>
                    <w:tl2br w:val="nil"/>
                    <w:tr2bl w:val="nil"/>
                  </w:tcBorders>
                  <w:vAlign w:val="center"/>
                </w:tcPr>
                <w:p>
                  <w:pPr>
                    <w:pStyle w:val="66"/>
                    <w:spacing w:line="240" w:lineRule="auto"/>
                    <w:ind w:left="-105" w:leftChars="-50" w:right="-105" w:rightChars="-50" w:firstLine="0" w:firstLineChars="0"/>
                    <w:rPr>
                      <w:rFonts w:cs="Times New Roman"/>
                      <w:color w:val="auto"/>
                      <w:sz w:val="21"/>
                      <w:szCs w:val="21"/>
                    </w:rPr>
                  </w:pPr>
                  <w:r>
                    <w:rPr>
                      <w:rFonts w:cs="Times New Roman"/>
                      <w:color w:val="auto"/>
                      <w:sz w:val="21"/>
                      <w:szCs w:val="21"/>
                    </w:rPr>
                    <w:t>注塑</w:t>
                  </w:r>
                  <w:r>
                    <w:rPr>
                      <w:rFonts w:cs="Times New Roman"/>
                      <w:color w:val="auto"/>
                      <w:sz w:val="21"/>
                      <w:szCs w:val="21"/>
                      <w:lang w:eastAsia="zh-CN"/>
                    </w:rPr>
                    <w:t>、吹塑工序</w:t>
                  </w:r>
                </w:p>
              </w:tc>
              <w:tc>
                <w:tcPr>
                  <w:tcW w:w="774" w:type="pct"/>
                  <w:tcBorders>
                    <w:tl2br w:val="nil"/>
                    <w:tr2bl w:val="nil"/>
                  </w:tcBorders>
                  <w:vAlign w:val="center"/>
                </w:tcPr>
                <w:p>
                  <w:pPr>
                    <w:pStyle w:val="66"/>
                    <w:spacing w:line="240" w:lineRule="auto"/>
                    <w:ind w:left="0" w:leftChars="0" w:right="0" w:rightChars="0" w:firstLine="0" w:firstLineChars="0"/>
                    <w:rPr>
                      <w:rFonts w:eastAsia="宋体" w:cs="Times New Roman"/>
                      <w:color w:val="auto"/>
                      <w:sz w:val="21"/>
                      <w:szCs w:val="21"/>
                      <w:lang w:eastAsia="zh-CN"/>
                    </w:rPr>
                  </w:pPr>
                  <w:r>
                    <w:rPr>
                      <w:rFonts w:cs="Times New Roman"/>
                      <w:color w:val="auto"/>
                      <w:sz w:val="21"/>
                      <w:szCs w:val="21"/>
                      <w:lang w:eastAsia="zh-CN"/>
                    </w:rPr>
                    <w:t>非甲烷总烃</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r>
                    <w:rPr>
                      <w:rFonts w:cs="Times New Roman"/>
                      <w:color w:val="auto"/>
                      <w:szCs w:val="21"/>
                      <w:lang w:eastAsia="zh-CN"/>
                    </w:rPr>
                    <w:t>60</w:t>
                  </w:r>
                </w:p>
              </w:tc>
              <w:tc>
                <w:tcPr>
                  <w:tcW w:w="1914"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《合成树脂工业污染物排放</w:t>
                  </w:r>
                </w:p>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标准》（GB31572-2015）表5浓度限值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restart"/>
                  <w:tcBorders>
                    <w:tl2br w:val="nil"/>
                    <w:tr2bl w:val="nil"/>
                  </w:tcBorders>
                  <w:vAlign w:val="center"/>
                </w:tcPr>
                <w:p>
                  <w:pPr>
                    <w:pStyle w:val="66"/>
                    <w:spacing w:line="240" w:lineRule="auto"/>
                    <w:ind w:left="0" w:leftChars="0" w:right="0" w:rightChars="0" w:firstLine="0" w:firstLineChars="0"/>
                    <w:rPr>
                      <w:rFonts w:cs="Times New Roman"/>
                      <w:color w:val="auto"/>
                      <w:sz w:val="21"/>
                      <w:szCs w:val="21"/>
                      <w:lang w:eastAsia="zh-CN"/>
                    </w:rPr>
                  </w:pPr>
                  <w:r>
                    <w:rPr>
                      <w:rFonts w:cs="Times New Roman"/>
                      <w:color w:val="auto"/>
                      <w:sz w:val="21"/>
                      <w:szCs w:val="21"/>
                      <w:lang w:eastAsia="zh-CN"/>
                    </w:rPr>
                    <w:t>有组织废气</w:t>
                  </w:r>
                </w:p>
              </w:tc>
              <w:tc>
                <w:tcPr>
                  <w:tcW w:w="694" w:type="pct"/>
                  <w:vMerge w:val="restart"/>
                  <w:tcBorders>
                    <w:tl2br w:val="nil"/>
                    <w:tr2bl w:val="nil"/>
                  </w:tcBorders>
                  <w:vAlign w:val="center"/>
                </w:tcPr>
                <w:p>
                  <w:pPr>
                    <w:pStyle w:val="66"/>
                    <w:spacing w:line="240" w:lineRule="auto"/>
                    <w:ind w:left="-105" w:leftChars="-50" w:right="-105" w:rightChars="-50" w:firstLine="0" w:firstLineChars="0"/>
                    <w:rPr>
                      <w:rFonts w:cs="Times New Roman"/>
                      <w:color w:val="auto"/>
                      <w:sz w:val="21"/>
                      <w:szCs w:val="21"/>
                      <w:lang w:eastAsia="zh-CN"/>
                    </w:rPr>
                  </w:pPr>
                  <w:r>
                    <w:rPr>
                      <w:rFonts w:cs="Times New Roman"/>
                      <w:color w:val="auto"/>
                      <w:sz w:val="21"/>
                      <w:szCs w:val="21"/>
                      <w:lang w:eastAsia="zh-CN"/>
                    </w:rPr>
                    <w:t>锅炉运行</w:t>
                  </w:r>
                </w:p>
              </w:tc>
              <w:tc>
                <w:tcPr>
                  <w:tcW w:w="774" w:type="pct"/>
                  <w:tcBorders>
                    <w:tl2br w:val="nil"/>
                    <w:tr2bl w:val="nil"/>
                  </w:tcBorders>
                  <w:vAlign w:val="center"/>
                </w:tcPr>
                <w:p>
                  <w:pPr>
                    <w:widowControl/>
                    <w:wordWrap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SO</w:t>
                  </w:r>
                  <w:r>
                    <w:rPr>
                      <w:rFonts w:eastAsia="宋体" w:cs="Times New Roman"/>
                      <w:color w:val="auto"/>
                      <w:szCs w:val="21"/>
                      <w:vertAlign w:val="subscript"/>
                      <w:lang w:eastAsia="zh-CN"/>
                    </w:rPr>
                    <w:t>2</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20</w:t>
                  </w:r>
                </w:p>
              </w:tc>
              <w:tc>
                <w:tcPr>
                  <w:tcW w:w="1914" w:type="pct"/>
                  <w:vMerge w:val="restar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《锅炉大气污染物排放标准》（DB61/1226-2018）表3标准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lang w:eastAsia="zh-CN"/>
                    </w:rPr>
                  </w:pPr>
                </w:p>
              </w:tc>
              <w:tc>
                <w:tcPr>
                  <w:tcW w:w="69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lang w:eastAsia="zh-CN"/>
                    </w:rPr>
                  </w:pPr>
                </w:p>
              </w:tc>
              <w:tc>
                <w:tcPr>
                  <w:tcW w:w="774" w:type="pct"/>
                  <w:tcBorders>
                    <w:tl2br w:val="nil"/>
                    <w:tr2bl w:val="nil"/>
                  </w:tcBorders>
                  <w:vAlign w:val="center"/>
                </w:tcPr>
                <w:p>
                  <w:pPr>
                    <w:widowControl/>
                    <w:wordWrap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NO</w:t>
                  </w:r>
                  <w:r>
                    <w:rPr>
                      <w:rFonts w:eastAsia="宋体" w:cs="Times New Roman"/>
                      <w:color w:val="auto"/>
                      <w:szCs w:val="21"/>
                      <w:vertAlign w:val="subscript"/>
                      <w:lang w:eastAsia="zh-CN"/>
                    </w:rPr>
                    <w:t>X</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50</w:t>
                  </w:r>
                </w:p>
              </w:tc>
              <w:tc>
                <w:tcPr>
                  <w:tcW w:w="191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2"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c>
                <w:tcPr>
                  <w:tcW w:w="69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c>
                <w:tcPr>
                  <w:tcW w:w="774" w:type="pct"/>
                  <w:tcBorders>
                    <w:tl2br w:val="nil"/>
                    <w:tr2bl w:val="nil"/>
                  </w:tcBorders>
                  <w:vAlign w:val="center"/>
                </w:tcPr>
                <w:p>
                  <w:pPr>
                    <w:widowControl/>
                    <w:wordWrap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颗粒物</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10</w:t>
                  </w:r>
                </w:p>
              </w:tc>
              <w:tc>
                <w:tcPr>
                  <w:tcW w:w="191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42"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c>
                <w:tcPr>
                  <w:tcW w:w="694" w:type="pct"/>
                  <w:vMerge w:val="continue"/>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p>
              </w:tc>
              <w:tc>
                <w:tcPr>
                  <w:tcW w:w="774" w:type="pct"/>
                  <w:tcBorders>
                    <w:tl2br w:val="nil"/>
                    <w:tr2bl w:val="nil"/>
                  </w:tcBorders>
                  <w:vAlign w:val="center"/>
                </w:tcPr>
                <w:p>
                  <w:pPr>
                    <w:widowControl/>
                    <w:wordWrap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烟气黑度（林格曼黑度，级）</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≤1</w:t>
                  </w:r>
                </w:p>
              </w:tc>
              <w:tc>
                <w:tcPr>
                  <w:tcW w:w="1914"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bidi="ar"/>
                    </w:rPr>
                    <w:t>《锅炉大气污染物排放标准》（</w:t>
                  </w:r>
                  <w:r>
                    <w:rPr>
                      <w:rFonts w:hint="eastAsia" w:eastAsia="宋体" w:cs="Times New Roman"/>
                      <w:color w:val="auto"/>
                      <w:szCs w:val="21"/>
                      <w:lang w:val="en-US" w:eastAsia="zh-CN" w:bidi="ar"/>
                    </w:rPr>
                    <w:t>GB</w:t>
                  </w:r>
                  <w:r>
                    <w:rPr>
                      <w:rFonts w:eastAsia="宋体" w:cs="Times New Roman"/>
                      <w:color w:val="auto"/>
                      <w:szCs w:val="21"/>
                      <w:lang w:eastAsia="zh-CN" w:bidi="ar"/>
                    </w:rPr>
                    <w:t xml:space="preserve"> </w:t>
                  </w:r>
                  <w:r>
                    <w:rPr>
                      <w:rFonts w:hint="eastAsia" w:eastAsia="宋体" w:cs="Times New Roman"/>
                      <w:color w:val="auto"/>
                      <w:szCs w:val="21"/>
                      <w:lang w:val="en-US" w:eastAsia="zh-CN" w:bidi="ar"/>
                    </w:rPr>
                    <w:t>13271-2014</w:t>
                  </w:r>
                  <w:r>
                    <w:rPr>
                      <w:rFonts w:eastAsia="宋体" w:cs="Times New Roman"/>
                      <w:color w:val="auto"/>
                      <w:szCs w:val="21"/>
                      <w:lang w:eastAsia="zh-CN" w:bidi="ar"/>
                    </w:rPr>
                    <w:t>）表</w:t>
                  </w:r>
                  <w:r>
                    <w:rPr>
                      <w:rFonts w:hint="eastAsia" w:eastAsia="宋体" w:cs="Times New Roman"/>
                      <w:color w:val="auto"/>
                      <w:szCs w:val="21"/>
                      <w:lang w:val="en-US" w:eastAsia="zh-CN" w:bidi="ar"/>
                    </w:rPr>
                    <w:t>1</w:t>
                  </w:r>
                  <w:r>
                    <w:rPr>
                      <w:rFonts w:eastAsia="宋体" w:cs="Times New Roman"/>
                      <w:color w:val="auto"/>
                      <w:szCs w:val="21"/>
                      <w:lang w:eastAsia="zh-CN" w:bidi="ar"/>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542" w:type="pct"/>
                  <w:tcBorders>
                    <w:tl2br w:val="nil"/>
                    <w:tr2bl w:val="nil"/>
                  </w:tcBorders>
                  <w:vAlign w:val="center"/>
                </w:tcPr>
                <w:p>
                  <w:pPr>
                    <w:pStyle w:val="66"/>
                    <w:spacing w:line="240" w:lineRule="auto"/>
                    <w:ind w:left="0" w:leftChars="0" w:right="0" w:rightChars="0" w:firstLine="0" w:firstLineChars="0"/>
                    <w:rPr>
                      <w:rFonts w:eastAsia="宋体" w:cs="Times New Roman"/>
                      <w:color w:val="auto"/>
                      <w:sz w:val="21"/>
                      <w:szCs w:val="21"/>
                      <w:lang w:eastAsia="zh-CN"/>
                    </w:rPr>
                  </w:pPr>
                  <w:r>
                    <w:rPr>
                      <w:rFonts w:cs="Times New Roman"/>
                      <w:color w:val="auto"/>
                      <w:sz w:val="21"/>
                      <w:szCs w:val="21"/>
                      <w:lang w:eastAsia="zh-CN"/>
                    </w:rPr>
                    <w:t>无组织废气</w:t>
                  </w:r>
                </w:p>
              </w:tc>
              <w:tc>
                <w:tcPr>
                  <w:tcW w:w="694" w:type="pct"/>
                  <w:tcBorders>
                    <w:tl2br w:val="nil"/>
                    <w:tr2bl w:val="nil"/>
                  </w:tcBorders>
                  <w:vAlign w:val="center"/>
                </w:tcPr>
                <w:p>
                  <w:pPr>
                    <w:pStyle w:val="66"/>
                    <w:spacing w:line="240" w:lineRule="auto"/>
                    <w:ind w:left="0" w:leftChars="0" w:right="0" w:rightChars="0" w:firstLine="0" w:firstLineChars="0"/>
                    <w:rPr>
                      <w:rFonts w:cs="Times New Roman"/>
                      <w:color w:val="auto"/>
                      <w:sz w:val="21"/>
                      <w:szCs w:val="21"/>
                    </w:rPr>
                  </w:pPr>
                  <w:r>
                    <w:rPr>
                      <w:rFonts w:cs="Times New Roman"/>
                      <w:color w:val="auto"/>
                      <w:sz w:val="21"/>
                      <w:szCs w:val="21"/>
                    </w:rPr>
                    <w:t>厂界</w:t>
                  </w:r>
                </w:p>
              </w:tc>
              <w:tc>
                <w:tcPr>
                  <w:tcW w:w="774" w:type="pct"/>
                  <w:tcBorders>
                    <w:tl2br w:val="nil"/>
                    <w:tr2bl w:val="nil"/>
                  </w:tcBorders>
                  <w:vAlign w:val="center"/>
                </w:tcPr>
                <w:p>
                  <w:pPr>
                    <w:pStyle w:val="66"/>
                    <w:spacing w:line="240" w:lineRule="auto"/>
                    <w:ind w:left="0" w:leftChars="0" w:right="0" w:rightChars="0" w:firstLine="0" w:firstLineChars="0"/>
                    <w:rPr>
                      <w:rFonts w:cs="Times New Roman"/>
                      <w:color w:val="auto"/>
                      <w:sz w:val="21"/>
                      <w:szCs w:val="21"/>
                    </w:rPr>
                  </w:pPr>
                  <w:r>
                    <w:rPr>
                      <w:rFonts w:cs="Times New Roman"/>
                      <w:color w:val="auto"/>
                      <w:sz w:val="21"/>
                      <w:szCs w:val="21"/>
                      <w:lang w:eastAsia="zh-CN"/>
                    </w:rPr>
                    <w:t>非甲烷总烃</w:t>
                  </w:r>
                </w:p>
              </w:tc>
              <w:tc>
                <w:tcPr>
                  <w:tcW w:w="1073"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4.0</w:t>
                  </w:r>
                </w:p>
              </w:tc>
              <w:tc>
                <w:tcPr>
                  <w:tcW w:w="1914" w:type="pct"/>
                  <w:tcBorders>
                    <w:tl2br w:val="nil"/>
                    <w:tr2bl w:val="nil"/>
                  </w:tcBorders>
                  <w:vAlign w:val="center"/>
                </w:tcPr>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《合成树脂工业污染物排放</w:t>
                  </w:r>
                </w:p>
                <w:p>
                  <w:pPr>
                    <w:autoSpaceDE w:val="0"/>
                    <w:autoSpaceDN w:val="0"/>
                    <w:adjustRightIn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标准》（GB31572-2015）表9浓度限值</w:t>
                  </w:r>
                </w:p>
              </w:tc>
            </w:tr>
          </w:tbl>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二、废水</w:t>
            </w:r>
          </w:p>
          <w:p>
            <w:pPr>
              <w:ind w:firstLine="480"/>
              <w:jc w:val="both"/>
              <w:rPr>
                <w:rFonts w:eastAsia="宋体" w:cs="Times New Roman"/>
                <w:color w:val="auto"/>
                <w:sz w:val="24"/>
                <w:szCs w:val="24"/>
                <w:lang w:eastAsia="zh-CN"/>
              </w:rPr>
            </w:pPr>
            <w:r>
              <w:rPr>
                <w:rFonts w:cs="Times New Roman"/>
                <w:color w:val="auto"/>
                <w:sz w:val="24"/>
                <w:szCs w:val="24"/>
                <w:lang w:eastAsia="zh-CN"/>
              </w:rPr>
              <w:t>本项目运营期废水执行《污水综合排放标准》（GB8978-1996）三级标准要求及《污水排入城镇下水道水质标准》（GB/T31962-2015）中的</w:t>
            </w:r>
            <w:r>
              <w:rPr>
                <w:rFonts w:eastAsia="宋体" w:cs="Times New Roman"/>
                <w:color w:val="auto"/>
                <w:sz w:val="24"/>
                <w:szCs w:val="24"/>
                <w:lang w:eastAsia="zh-CN"/>
              </w:rPr>
              <w:t>B</w:t>
            </w:r>
            <w:r>
              <w:rPr>
                <w:rFonts w:cs="Times New Roman"/>
                <w:color w:val="auto"/>
                <w:sz w:val="24"/>
                <w:szCs w:val="24"/>
                <w:lang w:eastAsia="zh-CN"/>
              </w:rPr>
              <w:t>级标准，具体标准见下表。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表3-7  项目废水排放执行标准限值</w:t>
            </w:r>
          </w:p>
          <w:tbl>
            <w:tblPr>
              <w:tblStyle w:val="26"/>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030"/>
              <w:gridCol w:w="705"/>
              <w:gridCol w:w="879"/>
              <w:gridCol w:w="815"/>
              <w:gridCol w:w="943"/>
              <w:gridCol w:w="908"/>
              <w:gridCol w:w="10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5" w:hRule="atLeast"/>
                <w:jc w:val="center"/>
              </w:trPr>
              <w:tc>
                <w:tcPr>
                  <w:tcW w:w="1822" w:type="pct"/>
                  <w:vMerge w:val="restart"/>
                  <w:vAlign w:val="center"/>
                </w:tcPr>
                <w:p>
                  <w:pPr>
                    <w:pStyle w:val="16"/>
                    <w:spacing w:line="240" w:lineRule="auto"/>
                    <w:ind w:left="0" w:leftChars="0" w:right="0" w:rightChars="0" w:firstLine="0" w:firstLineChars="0"/>
                    <w:jc w:val="center"/>
                    <w:rPr>
                      <w:rFonts w:ascii="Times New Roman" w:hAnsi="Times New Roman" w:eastAsia="宋体" w:cs="Times New Roman"/>
                      <w:b/>
                      <w:color w:val="auto"/>
                      <w:sz w:val="21"/>
                      <w:szCs w:val="21"/>
                      <w:lang w:eastAsia="zh-CN"/>
                    </w:rPr>
                  </w:pPr>
                  <w:r>
                    <w:rPr>
                      <w:rFonts w:ascii="Times New Roman" w:hAnsi="Times New Roman" w:eastAsia="宋体" w:cs="Times New Roman"/>
                      <w:b/>
                      <w:color w:val="auto"/>
                      <w:sz w:val="21"/>
                      <w:szCs w:val="21"/>
                      <w:lang w:eastAsia="zh-CN"/>
                    </w:rPr>
                    <w:t>排放标准</w:t>
                  </w:r>
                </w:p>
              </w:tc>
              <w:tc>
                <w:tcPr>
                  <w:tcW w:w="3177" w:type="pct"/>
                  <w:gridSpan w:val="6"/>
                  <w:vAlign w:val="center"/>
                </w:tcPr>
                <w:p>
                  <w:pPr>
                    <w:pStyle w:val="16"/>
                    <w:spacing w:line="240" w:lineRule="auto"/>
                    <w:ind w:left="0" w:leftChars="0" w:right="0" w:rightChars="0" w:firstLine="0" w:firstLineChars="0"/>
                    <w:jc w:val="center"/>
                    <w:rPr>
                      <w:rFonts w:ascii="Times New Roman" w:hAnsi="Times New Roman" w:eastAsia="宋体" w:cs="Times New Roman"/>
                      <w:b/>
                      <w:color w:val="auto"/>
                      <w:sz w:val="21"/>
                      <w:szCs w:val="21"/>
                      <w:lang w:eastAsia="zh-CN"/>
                    </w:rPr>
                  </w:pPr>
                  <w:r>
                    <w:rPr>
                      <w:rFonts w:ascii="Times New Roman" w:hAnsi="Times New Roman" w:eastAsia="宋体" w:cs="Times New Roman"/>
                      <w:b/>
                      <w:color w:val="auto"/>
                      <w:sz w:val="21"/>
                      <w:szCs w:val="21"/>
                      <w:lang w:eastAsia="zh-CN"/>
                    </w:rPr>
                    <w:t>废水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9" w:hRule="atLeast"/>
                <w:jc w:val="center"/>
              </w:trPr>
              <w:tc>
                <w:tcPr>
                  <w:tcW w:w="1822" w:type="pct"/>
                  <w:vMerge w:val="continue"/>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rPr>
                  </w:pPr>
                </w:p>
              </w:tc>
              <w:tc>
                <w:tcPr>
                  <w:tcW w:w="424"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COD</w:t>
                  </w:r>
                </w:p>
              </w:tc>
              <w:tc>
                <w:tcPr>
                  <w:tcW w:w="529"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BOD</w:t>
                  </w:r>
                  <w:r>
                    <w:rPr>
                      <w:rFonts w:ascii="Times New Roman" w:hAnsi="Times New Roman" w:eastAsia="宋体" w:cs="Times New Roman"/>
                      <w:color w:val="auto"/>
                      <w:sz w:val="21"/>
                      <w:szCs w:val="21"/>
                      <w:vertAlign w:val="subscript"/>
                      <w:lang w:eastAsia="zh-CN"/>
                    </w:rPr>
                    <w:t>5</w:t>
                  </w:r>
                </w:p>
              </w:tc>
              <w:tc>
                <w:tcPr>
                  <w:tcW w:w="490"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SS</w:t>
                  </w:r>
                </w:p>
              </w:tc>
              <w:tc>
                <w:tcPr>
                  <w:tcW w:w="56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 xml:space="preserve">氨氮 </w:t>
                  </w:r>
                </w:p>
              </w:tc>
              <w:tc>
                <w:tcPr>
                  <w:tcW w:w="546"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总氮</w:t>
                  </w:r>
                </w:p>
              </w:tc>
              <w:tc>
                <w:tcPr>
                  <w:tcW w:w="61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总磷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22"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《污水综合排放标准》（GB8978-1996）三级标准</w:t>
                  </w:r>
                </w:p>
              </w:tc>
              <w:tc>
                <w:tcPr>
                  <w:tcW w:w="424"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500</w:t>
                  </w:r>
                </w:p>
              </w:tc>
              <w:tc>
                <w:tcPr>
                  <w:tcW w:w="529"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300</w:t>
                  </w:r>
                </w:p>
              </w:tc>
              <w:tc>
                <w:tcPr>
                  <w:tcW w:w="490"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400</w:t>
                  </w:r>
                </w:p>
              </w:tc>
              <w:tc>
                <w:tcPr>
                  <w:tcW w:w="56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c>
                <w:tcPr>
                  <w:tcW w:w="546"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c>
                <w:tcPr>
                  <w:tcW w:w="61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822"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《污水排入城镇下水道水质标准》（GB/T 31962-2015）B级</w:t>
                  </w:r>
                </w:p>
              </w:tc>
              <w:tc>
                <w:tcPr>
                  <w:tcW w:w="424"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c>
                <w:tcPr>
                  <w:tcW w:w="529"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c>
                <w:tcPr>
                  <w:tcW w:w="490"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w:t>
                  </w:r>
                </w:p>
              </w:tc>
              <w:tc>
                <w:tcPr>
                  <w:tcW w:w="56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45</w:t>
                  </w:r>
                </w:p>
              </w:tc>
              <w:tc>
                <w:tcPr>
                  <w:tcW w:w="546"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70</w:t>
                  </w:r>
                </w:p>
              </w:tc>
              <w:tc>
                <w:tcPr>
                  <w:tcW w:w="617" w:type="pct"/>
                  <w:vAlign w:val="center"/>
                </w:tcPr>
                <w:p>
                  <w:pPr>
                    <w:pStyle w:val="16"/>
                    <w:spacing w:line="240" w:lineRule="auto"/>
                    <w:ind w:left="0" w:leftChars="0" w:right="0" w:rightChars="0" w:firstLine="0" w:firstLineChars="0"/>
                    <w:jc w:val="center"/>
                    <w:rPr>
                      <w:rFonts w:ascii="Times New Roman" w:hAnsi="Times New Roman" w:eastAsia="宋体" w:cs="Times New Roman"/>
                      <w:color w:val="auto"/>
                      <w:sz w:val="21"/>
                      <w:szCs w:val="21"/>
                      <w:lang w:eastAsia="zh-CN"/>
                    </w:rPr>
                  </w:pPr>
                  <w:r>
                    <w:rPr>
                      <w:rFonts w:ascii="Times New Roman" w:hAnsi="Times New Roman" w:eastAsia="宋体" w:cs="Times New Roman"/>
                      <w:color w:val="auto"/>
                      <w:sz w:val="21"/>
                      <w:szCs w:val="21"/>
                      <w:lang w:eastAsia="zh-CN"/>
                    </w:rPr>
                    <w:t>8</w:t>
                  </w:r>
                </w:p>
              </w:tc>
            </w:tr>
          </w:tbl>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三、噪声</w:t>
            </w:r>
          </w:p>
          <w:p>
            <w:pPr>
              <w:pStyle w:val="7"/>
              <w:ind w:firstLine="480"/>
              <w:jc w:val="both"/>
              <w:rPr>
                <w:rFonts w:cs="Times New Roman"/>
                <w:color w:val="auto"/>
                <w:sz w:val="24"/>
                <w:szCs w:val="24"/>
                <w:lang w:eastAsia="zh-CN"/>
              </w:rPr>
            </w:pPr>
            <w:r>
              <w:rPr>
                <w:rFonts w:cs="Times New Roman"/>
                <w:color w:val="auto"/>
                <w:sz w:val="24"/>
                <w:szCs w:val="24"/>
                <w:lang w:eastAsia="zh-CN"/>
              </w:rPr>
              <w:t>工业企业东、西、北厂界环境噪声排放执行《工业企业厂界环境噪声排放标准》（GB12348-2008）3类区要求，南厂界执行4类区要求，敏感点执行《声环境质量标准》（GB3096-2008）2类区要求。</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表3-8  运营期环境噪声排放标准（单位dB（A））</w:t>
            </w:r>
          </w:p>
          <w:tbl>
            <w:tblPr>
              <w:tblStyle w:val="26"/>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6"/>
              <w:gridCol w:w="1049"/>
              <w:gridCol w:w="1117"/>
              <w:gridCol w:w="11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025" w:type="pct"/>
                  <w:vMerge w:val="restar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rPr>
                    <w:t>执行标准</w:t>
                  </w:r>
                </w:p>
              </w:tc>
              <w:tc>
                <w:tcPr>
                  <w:tcW w:w="630" w:type="pct"/>
                  <w:vMerge w:val="restar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rPr>
                    <w:t>级别</w:t>
                  </w:r>
                </w:p>
              </w:tc>
              <w:tc>
                <w:tcPr>
                  <w:tcW w:w="1343" w:type="pct"/>
                  <w:gridSpan w:val="2"/>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025" w:type="pct"/>
                  <w:vMerge w:val="continue"/>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p>
              </w:tc>
              <w:tc>
                <w:tcPr>
                  <w:tcW w:w="630" w:type="pct"/>
                  <w:vMerge w:val="continue"/>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p>
              </w:tc>
              <w:tc>
                <w:tcPr>
                  <w:tcW w:w="671"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rPr>
                    <w:t>昼间</w:t>
                  </w:r>
                </w:p>
              </w:tc>
              <w:tc>
                <w:tcPr>
                  <w:tcW w:w="672"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025"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《工业企业厂界环境噪声排放标准》（GB12348-2008）东、西、北厂界</w:t>
                  </w:r>
                </w:p>
              </w:tc>
              <w:tc>
                <w:tcPr>
                  <w:tcW w:w="630"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rPr>
                  </w:pPr>
                  <w:r>
                    <w:rPr>
                      <w:rFonts w:cs="Times New Roman"/>
                      <w:color w:val="auto"/>
                      <w:lang w:eastAsia="zh-CN"/>
                    </w:rPr>
                    <w:t>3</w:t>
                  </w:r>
                  <w:r>
                    <w:rPr>
                      <w:rFonts w:cs="Times New Roman"/>
                      <w:color w:val="auto"/>
                    </w:rPr>
                    <w:t>类</w:t>
                  </w:r>
                </w:p>
              </w:tc>
              <w:tc>
                <w:tcPr>
                  <w:tcW w:w="1117" w:type="dxa"/>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65</w:t>
                  </w:r>
                </w:p>
              </w:tc>
              <w:tc>
                <w:tcPr>
                  <w:tcW w:w="1119" w:type="dxa"/>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025"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《工业企业厂界环境噪声排放标准》（GB12348-2008）南厂界</w:t>
                  </w:r>
                </w:p>
              </w:tc>
              <w:tc>
                <w:tcPr>
                  <w:tcW w:w="630"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4</w:t>
                  </w:r>
                  <w:r>
                    <w:rPr>
                      <w:rFonts w:cs="Times New Roman"/>
                      <w:color w:val="auto"/>
                    </w:rPr>
                    <w:t>类</w:t>
                  </w:r>
                </w:p>
              </w:tc>
              <w:tc>
                <w:tcPr>
                  <w:tcW w:w="1117" w:type="dxa"/>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70</w:t>
                  </w:r>
                </w:p>
              </w:tc>
              <w:tc>
                <w:tcPr>
                  <w:tcW w:w="1119" w:type="dxa"/>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025"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《声环境质量标准》（GB3096-2008）</w:t>
                  </w:r>
                </w:p>
              </w:tc>
              <w:tc>
                <w:tcPr>
                  <w:tcW w:w="630"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2类</w:t>
                  </w:r>
                </w:p>
              </w:tc>
              <w:tc>
                <w:tcPr>
                  <w:tcW w:w="671"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60</w:t>
                  </w:r>
                </w:p>
              </w:tc>
              <w:tc>
                <w:tcPr>
                  <w:tcW w:w="672" w:type="pct"/>
                  <w:tcBorders>
                    <w:tl2br w:val="nil"/>
                    <w:tr2bl w:val="nil"/>
                  </w:tcBorders>
                  <w:vAlign w:val="center"/>
                </w:tcPr>
                <w:p>
                  <w:pPr>
                    <w:tabs>
                      <w:tab w:val="left" w:pos="3144"/>
                    </w:tabs>
                    <w:adjustRightInd w:val="0"/>
                    <w:snapToGrid w:val="0"/>
                    <w:spacing w:line="240" w:lineRule="auto"/>
                    <w:ind w:firstLine="0" w:firstLineChars="0"/>
                    <w:jc w:val="center"/>
                    <w:rPr>
                      <w:rFonts w:cs="Times New Roman"/>
                      <w:color w:val="auto"/>
                      <w:lang w:eastAsia="zh-CN"/>
                    </w:rPr>
                  </w:pPr>
                  <w:r>
                    <w:rPr>
                      <w:rFonts w:cs="Times New Roman"/>
                      <w:color w:val="auto"/>
                      <w:lang w:eastAsia="zh-CN"/>
                    </w:rPr>
                    <w:t>50</w:t>
                  </w:r>
                </w:p>
              </w:tc>
            </w:tr>
          </w:tbl>
          <w:p>
            <w:pPr>
              <w:adjustRightInd w:val="0"/>
              <w:snapToGrid w:val="0"/>
              <w:spacing w:before="120" w:beforeLines="50"/>
              <w:ind w:left="0" w:leftChars="0" w:right="0" w:rightChars="0" w:firstLine="480"/>
              <w:jc w:val="both"/>
              <w:rPr>
                <w:rFonts w:cs="Times New Roman"/>
                <w:color w:val="auto"/>
                <w:sz w:val="24"/>
                <w:szCs w:val="24"/>
                <w:lang w:eastAsia="zh-CN"/>
              </w:rPr>
            </w:pPr>
            <w:r>
              <w:rPr>
                <w:rFonts w:cs="Times New Roman"/>
                <w:color w:val="auto"/>
                <w:sz w:val="24"/>
                <w:szCs w:val="24"/>
                <w:lang w:eastAsia="zh-CN"/>
              </w:rPr>
              <w:t>四、固废</w:t>
            </w:r>
          </w:p>
          <w:p>
            <w:pPr>
              <w:ind w:left="0" w:leftChars="0" w:right="0" w:rightChars="0" w:firstLine="480"/>
              <w:jc w:val="both"/>
              <w:rPr>
                <w:rFonts w:cs="Times New Roman"/>
                <w:color w:val="auto"/>
                <w:lang w:eastAsia="zh-CN"/>
              </w:rPr>
            </w:pPr>
            <w:r>
              <w:rPr>
                <w:rFonts w:cs="Times New Roman"/>
                <w:color w:val="auto"/>
                <w:sz w:val="24"/>
                <w:szCs w:val="24"/>
                <w:lang w:eastAsia="zh-CN"/>
              </w:rPr>
              <w:t>一般固体废物执行《一般工业固体废物贮存和填埋污染控制标准》（GB18599-2020）有关规定；危险废物执行《危险废物贮存污染控制标准》（GB18597-2023）中有关要求。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8" w:hRule="atLeast"/>
        </w:trPr>
        <w:tc>
          <w:tcPr>
            <w:tcW w:w="726" w:type="dxa"/>
            <w:vAlign w:val="center"/>
          </w:tcPr>
          <w:p>
            <w:pPr>
              <w:pStyle w:val="35"/>
              <w:spacing w:line="240" w:lineRule="auto"/>
              <w:ind w:firstLine="0" w:firstLineChars="0"/>
              <w:jc w:val="center"/>
              <w:rPr>
                <w:rFonts w:eastAsia="宋体" w:cs="Times New Roman"/>
                <w:color w:val="auto"/>
                <w:sz w:val="24"/>
                <w:szCs w:val="24"/>
              </w:rPr>
            </w:pPr>
            <w:r>
              <w:rPr>
                <w:rFonts w:eastAsia="宋体" w:cs="Times New Roman"/>
                <w:color w:val="auto"/>
                <w:sz w:val="24"/>
                <w:szCs w:val="24"/>
              </w:rPr>
              <w:t>总量控制指标</w:t>
            </w:r>
          </w:p>
        </w:tc>
        <w:tc>
          <w:tcPr>
            <w:tcW w:w="8566" w:type="dxa"/>
            <w:vAlign w:val="center"/>
          </w:tcPr>
          <w:p>
            <w:pPr>
              <w:adjustRightInd w:val="0"/>
              <w:snapToGrid w:val="0"/>
              <w:spacing w:line="360" w:lineRule="auto"/>
              <w:ind w:firstLine="480" w:firstLineChars="200"/>
              <w:jc w:val="left"/>
              <w:rPr>
                <w:rFonts w:hint="default" w:ascii="Times New Roman" w:hAnsi="Times New Roman" w:eastAsia="宋体" w:cs="Times New Roman"/>
                <w:color w:val="auto"/>
                <w:sz w:val="21"/>
                <w:szCs w:val="21"/>
                <w:highlight w:val="none"/>
              </w:rPr>
            </w:pPr>
            <w:r>
              <w:rPr>
                <w:rFonts w:eastAsia="宋体" w:cs="Times New Roman"/>
                <w:color w:val="auto"/>
                <w:sz w:val="24"/>
                <w:szCs w:val="24"/>
                <w:lang w:eastAsia="zh-CN"/>
              </w:rPr>
              <w:t>根据《“十四五”主要污染物总量</w:t>
            </w:r>
            <w:r>
              <w:rPr>
                <w:rFonts w:ascii="Times New Roman" w:hAnsi="Times New Roman" w:eastAsia="宋体" w:cs="Times New Roman"/>
                <w:color w:val="auto"/>
                <w:sz w:val="24"/>
                <w:szCs w:val="24"/>
                <w:lang w:eastAsia="zh-CN"/>
              </w:rPr>
              <w:t>控制规划编制技术指南》，</w:t>
            </w:r>
            <w:r>
              <w:rPr>
                <w:rFonts w:hint="default" w:ascii="Times New Roman" w:hAnsi="Times New Roman" w:eastAsia="宋体" w:cs="Times New Roman"/>
                <w:color w:val="auto"/>
                <w:sz w:val="24"/>
                <w:szCs w:val="24"/>
                <w:lang w:eastAsia="zh-CN"/>
              </w:rPr>
              <w:t>主要污染物总量控制因子为：</w:t>
            </w:r>
            <w:r>
              <w:rPr>
                <w:rFonts w:hint="default" w:ascii="Times New Roman" w:hAnsi="Times New Roman" w:eastAsia="宋体" w:cs="Times New Roman"/>
                <w:color w:val="auto"/>
                <w:sz w:val="24"/>
                <w:szCs w:val="24"/>
                <w:lang w:val="en-US" w:eastAsia="zh-CN" w:bidi="ar-SA"/>
              </w:rPr>
              <w:t>COD、氨氮、NOx、VOCs。</w:t>
            </w:r>
          </w:p>
          <w:p>
            <w:pPr>
              <w:widowControl/>
              <w:wordWrap w:val="0"/>
              <w:ind w:left="-42" w:leftChars="-20" w:right="0" w:rightChars="0" w:firstLine="480"/>
              <w:jc w:val="both"/>
              <w:rPr>
                <w:rFonts w:eastAsia="宋体" w:cs="Times New Roman"/>
                <w:color w:val="auto"/>
                <w:sz w:val="24"/>
                <w:szCs w:val="24"/>
                <w:highlight w:val="none"/>
                <w:lang w:eastAsia="zh-CN"/>
              </w:rPr>
            </w:pPr>
            <w:r>
              <w:rPr>
                <w:rFonts w:eastAsia="宋体" w:cs="Times New Roman"/>
                <w:color w:val="auto"/>
                <w:sz w:val="24"/>
                <w:szCs w:val="24"/>
                <w:lang w:eastAsia="zh-CN" w:bidi="ar"/>
              </w:rPr>
              <w:t>本项目废水主要为生产废水，最终经市政污水管网排入</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处理，因此</w:t>
            </w:r>
            <w:r>
              <w:rPr>
                <w:rFonts w:eastAsia="宋体" w:cs="Times New Roman"/>
                <w:color w:val="auto"/>
                <w:sz w:val="24"/>
                <w:szCs w:val="24"/>
                <w:lang w:eastAsia="zh-CN"/>
              </w:rPr>
              <w:t>COD、氨氮</w:t>
            </w:r>
            <w:r>
              <w:rPr>
                <w:rFonts w:eastAsia="宋体" w:cs="Times New Roman"/>
                <w:color w:val="auto"/>
                <w:sz w:val="24"/>
                <w:szCs w:val="24"/>
                <w:lang w:eastAsia="zh-CN" w:bidi="ar"/>
              </w:rPr>
              <w:t>总量归入</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rPr>
              <w:t>。据了解，企业于2020年1月14日取得固定污染源排污登记回执，现有项目已申请总量，故本次仅申请扩建项目控制指标，建议申请总量控制指标为：</w:t>
            </w:r>
            <w:r>
              <w:rPr>
                <w:rFonts w:eastAsia="宋体" w:cs="Times New Roman"/>
                <w:color w:val="auto"/>
                <w:sz w:val="24"/>
                <w:szCs w:val="24"/>
                <w:highlight w:val="none"/>
                <w:lang w:eastAsia="zh-CN"/>
              </w:rPr>
              <w:t>NOx</w:t>
            </w:r>
            <w:r>
              <w:rPr>
                <w:rFonts w:hint="eastAsia" w:eastAsia="宋体" w:cs="Times New Roman"/>
                <w:color w:val="auto"/>
                <w:sz w:val="24"/>
                <w:szCs w:val="24"/>
                <w:highlight w:val="none"/>
                <w:lang w:val="en-US" w:eastAsia="zh-CN"/>
              </w:rPr>
              <w:t>1.009</w:t>
            </w:r>
            <w:r>
              <w:rPr>
                <w:rFonts w:eastAsia="宋体" w:cs="Times New Roman"/>
                <w:color w:val="auto"/>
                <w:sz w:val="24"/>
                <w:szCs w:val="24"/>
                <w:highlight w:val="none"/>
                <w:lang w:eastAsia="zh-CN"/>
              </w:rPr>
              <w:t>t/a；VOCs0.951t/a。</w:t>
            </w:r>
          </w:p>
          <w:p>
            <w:pPr>
              <w:adjustRightInd w:val="0"/>
              <w:snapToGrid w:val="0"/>
              <w:ind w:left="0" w:leftChars="0" w:right="0" w:rightChars="0" w:firstLine="480"/>
              <w:jc w:val="both"/>
              <w:rPr>
                <w:rFonts w:eastAsia="宋体" w:cs="Times New Roman"/>
                <w:color w:val="auto"/>
                <w:sz w:val="24"/>
                <w:szCs w:val="24"/>
                <w:lang w:eastAsia="zh-CN"/>
              </w:rPr>
            </w:pPr>
            <w:r>
              <w:rPr>
                <w:rFonts w:eastAsia="宋体" w:cs="Times New Roman"/>
                <w:color w:val="auto"/>
                <w:sz w:val="24"/>
                <w:szCs w:val="24"/>
                <w:lang w:eastAsia="zh-CN"/>
              </w:rPr>
              <w:t>本次评价提出的项目污染物总量控制建议指标作为当地环保部门下达项目总量指标的参考依据，项目最终执行当地环保部门下达总量指标。</w:t>
            </w:r>
          </w:p>
        </w:tc>
      </w:tr>
    </w:tbl>
    <w:p>
      <w:pPr>
        <w:spacing w:line="240" w:lineRule="auto"/>
        <w:ind w:firstLine="420"/>
        <w:jc w:val="both"/>
        <w:rPr>
          <w:rFonts w:eastAsia="宋体" w:cs="Times New Roman"/>
          <w:color w:val="auto"/>
          <w:szCs w:val="21"/>
          <w:lang w:eastAsia="zh-CN"/>
        </w:rPr>
        <w:sectPr>
          <w:footerReference r:id="rId13" w:type="default"/>
          <w:pgSz w:w="11910" w:h="16838"/>
          <w:pgMar w:top="1417" w:right="1247" w:bottom="1417" w:left="1417" w:header="720" w:footer="1043" w:gutter="0"/>
          <w:pgBorders>
            <w:top w:val="none" w:sz="0" w:space="0"/>
            <w:left w:val="none" w:sz="0" w:space="0"/>
            <w:bottom w:val="none" w:sz="0" w:space="0"/>
            <w:right w:val="none" w:sz="0" w:space="0"/>
          </w:pgBorders>
          <w:pgNumType w:fmt="decimal" w:start="1"/>
          <w:cols w:space="0" w:num="1"/>
        </w:sectPr>
      </w:pPr>
    </w:p>
    <w:p>
      <w:pPr>
        <w:pStyle w:val="8"/>
        <w:spacing w:line="240" w:lineRule="auto"/>
        <w:ind w:left="0" w:leftChars="0" w:firstLine="0" w:firstLineChars="0"/>
        <w:jc w:val="center"/>
        <w:outlineLvl w:val="0"/>
        <w:rPr>
          <w:rFonts w:ascii="Times New Roman" w:hAnsi="Times New Roman" w:eastAsia="宋体" w:cs="Times New Roman"/>
          <w:color w:val="auto"/>
          <w:lang w:eastAsia="zh-CN"/>
        </w:rPr>
      </w:pPr>
      <w:bookmarkStart w:id="20" w:name="_Toc5549"/>
      <w:r>
        <w:rPr>
          <w:rFonts w:ascii="Times New Roman" w:hAnsi="Times New Roman" w:eastAsia="宋体" w:cs="Times New Roman"/>
          <w:b/>
          <w:bCs/>
          <w:color w:val="auto"/>
          <w:lang w:eastAsia="zh-CN"/>
        </w:rPr>
        <w:t>四、主要环境影响和保护措施</w:t>
      </w:r>
      <w:bookmarkEnd w:id="20"/>
    </w:p>
    <w:p>
      <w:pPr>
        <w:spacing w:before="9" w:line="240" w:lineRule="auto"/>
        <w:ind w:firstLine="480"/>
        <w:rPr>
          <w:rFonts w:eastAsia="宋体" w:cs="Times New Roman"/>
          <w:color w:val="auto"/>
          <w:sz w:val="24"/>
          <w:szCs w:val="24"/>
          <w:lang w:eastAsia="zh-CN"/>
        </w:rPr>
      </w:pP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1" w:hRule="atLeast"/>
        </w:trPr>
        <w:tc>
          <w:tcPr>
            <w:tcW w:w="726" w:type="dxa"/>
            <w:vAlign w:val="center"/>
          </w:tcPr>
          <w:p>
            <w:pPr>
              <w:pStyle w:val="35"/>
              <w:spacing w:line="240" w:lineRule="auto"/>
              <w:ind w:firstLine="0" w:firstLineChars="0"/>
              <w:jc w:val="center"/>
              <w:rPr>
                <w:rFonts w:eastAsia="宋体" w:cs="Times New Roman"/>
                <w:color w:val="auto"/>
                <w:sz w:val="24"/>
                <w:szCs w:val="24"/>
              </w:rPr>
            </w:pPr>
            <w:r>
              <w:rPr>
                <w:rFonts w:eastAsia="宋体" w:cs="Times New Roman"/>
                <w:color w:val="auto"/>
                <w:sz w:val="24"/>
                <w:szCs w:val="24"/>
              </w:rPr>
              <w:t>施工期环境保护措施</w:t>
            </w:r>
          </w:p>
        </w:tc>
        <w:tc>
          <w:tcPr>
            <w:tcW w:w="8566" w:type="dxa"/>
            <w:vAlign w:val="center"/>
          </w:tcPr>
          <w:p>
            <w:pPr>
              <w:widowControl/>
              <w:ind w:left="0" w:leftChars="0" w:right="0" w:rightChars="0" w:firstLine="480"/>
              <w:jc w:val="left"/>
              <w:rPr>
                <w:rFonts w:cs="Times New Roman"/>
                <w:color w:val="auto"/>
                <w:sz w:val="24"/>
                <w:szCs w:val="24"/>
                <w:lang w:eastAsia="zh-CN"/>
              </w:rPr>
            </w:pPr>
            <w:r>
              <w:rPr>
                <w:rFonts w:hint="default" w:ascii="Times New Roman" w:hAnsi="Times New Roman" w:eastAsia="宋体" w:cs="Times New Roman"/>
                <w:color w:val="auto"/>
                <w:sz w:val="24"/>
                <w:szCs w:val="24"/>
                <w:lang w:val="en-US" w:eastAsia="en-US" w:bidi="ar-SA"/>
              </w:rPr>
              <w:t>根据现场勘查，</w:t>
            </w:r>
            <w:r>
              <w:rPr>
                <w:rFonts w:hint="default" w:ascii="Times New Roman" w:hAnsi="Times New Roman" w:eastAsia="宋体" w:cs="Times New Roman"/>
                <w:color w:val="auto"/>
                <w:sz w:val="24"/>
                <w:szCs w:val="24"/>
                <w:lang w:val="en-US" w:eastAsia="zh-CN" w:bidi="ar-SA"/>
              </w:rPr>
              <w:t>本项目依托原有厂房进行建设，只涉及设备安装及调试，</w:t>
            </w:r>
            <w:r>
              <w:rPr>
                <w:rFonts w:hint="default" w:ascii="Times New Roman" w:hAnsi="Times New Roman" w:eastAsia="宋体" w:cs="Times New Roman"/>
                <w:color w:val="auto"/>
                <w:sz w:val="24"/>
                <w:szCs w:val="24"/>
                <w:lang w:val="en-US" w:eastAsia="en-US" w:bidi="ar-SA"/>
              </w:rPr>
              <w:t>施工期</w:t>
            </w:r>
            <w:r>
              <w:rPr>
                <w:rFonts w:hint="default" w:ascii="Times New Roman" w:hAnsi="Times New Roman" w:eastAsia="宋体" w:cs="Times New Roman"/>
                <w:color w:val="auto"/>
                <w:sz w:val="24"/>
                <w:szCs w:val="24"/>
                <w:lang w:val="en-US" w:eastAsia="zh-CN" w:bidi="ar-SA"/>
              </w:rPr>
              <w:t>污染较小</w:t>
            </w:r>
            <w:r>
              <w:rPr>
                <w:rFonts w:hint="default" w:ascii="Times New Roman" w:hAnsi="Times New Roman" w:eastAsia="宋体" w:cs="Times New Roman"/>
                <w:color w:val="auto"/>
                <w:sz w:val="24"/>
                <w:szCs w:val="24"/>
                <w:lang w:val="en-US" w:eastAsia="en-US" w:bidi="ar-SA"/>
              </w:rPr>
              <w:t>，故不对施工期进行评价。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726" w:type="dxa"/>
            <w:tcBorders>
              <w:bottom w:val="single" w:color="000000" w:sz="8" w:space="0"/>
            </w:tcBorders>
            <w:vAlign w:val="center"/>
          </w:tcPr>
          <w:p>
            <w:pPr>
              <w:pStyle w:val="35"/>
              <w:spacing w:line="240" w:lineRule="auto"/>
              <w:ind w:firstLine="0" w:firstLineChars="0"/>
              <w:jc w:val="center"/>
              <w:rPr>
                <w:rFonts w:eastAsia="宋体" w:cs="Times New Roman"/>
                <w:color w:val="auto"/>
                <w:szCs w:val="21"/>
                <w:lang w:eastAsia="zh-CN"/>
              </w:rPr>
            </w:pPr>
            <w:r>
              <w:rPr>
                <w:rFonts w:eastAsia="宋体" w:cs="Times New Roman"/>
                <w:color w:val="auto"/>
                <w:sz w:val="24"/>
                <w:szCs w:val="24"/>
                <w:lang w:eastAsia="zh-CN"/>
              </w:rPr>
              <w:t>运营期环境影响和保护措施</w:t>
            </w:r>
          </w:p>
        </w:tc>
        <w:tc>
          <w:tcPr>
            <w:tcW w:w="8566" w:type="dxa"/>
            <w:tcBorders>
              <w:bottom w:val="single" w:color="000000" w:sz="8" w:space="0"/>
            </w:tcBorders>
            <w:vAlign w:val="center"/>
          </w:tcPr>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一、废气</w:t>
            </w:r>
          </w:p>
          <w:p>
            <w:pPr>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本项目运营期废气主要为注塑吹塑产生的有机废气和锅炉废气。</w:t>
            </w:r>
          </w:p>
          <w:p>
            <w:pPr>
              <w:adjustRightInd w:val="0"/>
              <w:snapToGrid w:val="0"/>
              <w:ind w:firstLine="482"/>
              <w:jc w:val="both"/>
              <w:rPr>
                <w:rFonts w:eastAsia="宋体" w:cs="Times New Roman"/>
                <w:bCs/>
                <w:snapToGrid w:val="0"/>
                <w:color w:val="auto"/>
                <w:sz w:val="24"/>
                <w:szCs w:val="24"/>
                <w:lang w:eastAsia="zh-CN"/>
              </w:rPr>
            </w:pPr>
            <w:r>
              <w:rPr>
                <w:rFonts w:eastAsia="宋体" w:cs="Times New Roman"/>
                <w:b/>
                <w:bCs/>
                <w:color w:val="auto"/>
                <w:sz w:val="24"/>
                <w:szCs w:val="24"/>
                <w:lang w:eastAsia="zh-CN"/>
              </w:rPr>
              <w:t>1、</w:t>
            </w:r>
            <w:r>
              <w:rPr>
                <w:rFonts w:cs="Times New Roman"/>
                <w:b/>
                <w:bCs/>
                <w:snapToGrid w:val="0"/>
                <w:color w:val="auto"/>
                <w:sz w:val="24"/>
                <w:szCs w:val="24"/>
                <w:lang w:eastAsia="zh-CN"/>
              </w:rPr>
              <w:t>项目废气情况汇总</w:t>
            </w:r>
          </w:p>
          <w:p>
            <w:pPr>
              <w:pStyle w:val="25"/>
              <w:adjustRightInd w:val="0"/>
              <w:snapToGrid w:val="0"/>
              <w:spacing w:after="0" w:line="360" w:lineRule="auto"/>
              <w:ind w:left="-63" w:leftChars="-30" w:firstLine="480"/>
              <w:jc w:val="both"/>
              <w:rPr>
                <w:rFonts w:ascii="Times New Roman" w:cs="Times New Roman"/>
                <w:b/>
                <w:bCs/>
                <w:color w:val="auto"/>
                <w:sz w:val="24"/>
                <w:lang w:eastAsia="zh-CN"/>
              </w:rPr>
            </w:pPr>
            <w:r>
              <w:rPr>
                <w:rFonts w:ascii="Times New Roman" w:cs="Times New Roman"/>
                <w:color w:val="auto"/>
                <w:sz w:val="24"/>
                <w:lang w:eastAsia="zh-CN"/>
              </w:rPr>
              <w:t>项目废气排放情况见下表：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  项目废气排放一览表</w:t>
            </w:r>
          </w:p>
          <w:tbl>
            <w:tblPr>
              <w:tblStyle w:val="2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052"/>
              <w:gridCol w:w="1107"/>
              <w:gridCol w:w="964"/>
              <w:gridCol w:w="815"/>
              <w:gridCol w:w="424"/>
              <w:gridCol w:w="527"/>
              <w:gridCol w:w="864"/>
              <w:gridCol w:w="1047"/>
              <w:gridCol w:w="8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rPr>
                  </w:pPr>
                  <w:r>
                    <w:rPr>
                      <w:rFonts w:ascii="Times New Roman" w:cs="Times New Roman"/>
                      <w:b/>
                      <w:bCs/>
                      <w:color w:val="auto"/>
                      <w:spacing w:val="-9"/>
                      <w:szCs w:val="21"/>
                    </w:rPr>
                    <w:t>污染物</w:t>
                  </w:r>
                </w:p>
              </w:tc>
              <w:tc>
                <w:tcPr>
                  <w:tcW w:w="632"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lang w:eastAsia="zh-CN"/>
                    </w:rPr>
                  </w:pPr>
                  <w:r>
                    <w:rPr>
                      <w:rFonts w:ascii="Times New Roman" w:cs="Times New Roman"/>
                      <w:b/>
                      <w:bCs/>
                      <w:color w:val="auto"/>
                      <w:spacing w:val="-9"/>
                      <w:szCs w:val="21"/>
                      <w:lang w:eastAsia="zh-CN"/>
                    </w:rPr>
                    <w:t>污染</w:t>
                  </w:r>
                </w:p>
                <w:p>
                  <w:pPr>
                    <w:pStyle w:val="25"/>
                    <w:adjustRightInd w:val="0"/>
                    <w:snapToGrid w:val="0"/>
                    <w:spacing w:after="0"/>
                    <w:ind w:left="-63" w:leftChars="-30" w:firstLine="0" w:firstLineChars="0"/>
                    <w:jc w:val="center"/>
                    <w:rPr>
                      <w:rFonts w:ascii="Times New Roman" w:eastAsia="宋体" w:cs="Times New Roman"/>
                      <w:b/>
                      <w:bCs/>
                      <w:color w:val="auto"/>
                      <w:spacing w:val="-9"/>
                      <w:szCs w:val="21"/>
                      <w:lang w:eastAsia="zh-CN"/>
                    </w:rPr>
                  </w:pPr>
                  <w:r>
                    <w:rPr>
                      <w:rFonts w:ascii="Times New Roman" w:cs="Times New Roman"/>
                      <w:b/>
                      <w:bCs/>
                      <w:color w:val="auto"/>
                      <w:spacing w:val="-9"/>
                      <w:szCs w:val="21"/>
                      <w:lang w:eastAsia="zh-CN"/>
                    </w:rPr>
                    <w:t>工序</w:t>
                  </w:r>
                </w:p>
              </w:tc>
              <w:tc>
                <w:tcPr>
                  <w:tcW w:w="665" w:type="pct"/>
                  <w:tcBorders>
                    <w:tl2br w:val="nil"/>
                    <w:tr2bl w:val="nil"/>
                  </w:tcBorders>
                  <w:vAlign w:val="center"/>
                </w:tcPr>
                <w:p>
                  <w:pPr>
                    <w:pStyle w:val="25"/>
                    <w:adjustRightInd w:val="0"/>
                    <w:snapToGrid w:val="0"/>
                    <w:spacing w:after="0"/>
                    <w:ind w:left="-63" w:leftChars="-30" w:firstLine="0" w:firstLineChars="0"/>
                    <w:jc w:val="center"/>
                    <w:rPr>
                      <w:rFonts w:ascii="Times New Roman" w:eastAsia="宋体" w:cs="Times New Roman"/>
                      <w:b/>
                      <w:bCs/>
                      <w:color w:val="auto"/>
                      <w:spacing w:val="-9"/>
                      <w:szCs w:val="21"/>
                      <w:lang w:eastAsia="zh-CN"/>
                    </w:rPr>
                  </w:pPr>
                  <w:r>
                    <w:rPr>
                      <w:rFonts w:ascii="Times New Roman" w:cs="Times New Roman"/>
                      <w:b/>
                      <w:bCs/>
                      <w:color w:val="auto"/>
                      <w:spacing w:val="-9"/>
                      <w:szCs w:val="21"/>
                      <w:lang w:eastAsia="zh-CN"/>
                    </w:rPr>
                    <w:t>处理方式</w:t>
                  </w:r>
                </w:p>
              </w:tc>
              <w:tc>
                <w:tcPr>
                  <w:tcW w:w="579"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rPr>
                  </w:pPr>
                  <w:r>
                    <w:rPr>
                      <w:rFonts w:ascii="Times New Roman" w:cs="Times New Roman"/>
                      <w:b/>
                      <w:bCs/>
                      <w:color w:val="auto"/>
                      <w:spacing w:val="-9"/>
                      <w:szCs w:val="21"/>
                    </w:rPr>
                    <w:t>产生量</w:t>
                  </w:r>
                </w:p>
              </w:tc>
              <w:tc>
                <w:tcPr>
                  <w:tcW w:w="490"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rPr>
                  </w:pPr>
                  <w:r>
                    <w:rPr>
                      <w:rFonts w:ascii="Times New Roman" w:cs="Times New Roman"/>
                      <w:b/>
                      <w:bCs/>
                      <w:color w:val="auto"/>
                      <w:spacing w:val="-9"/>
                      <w:szCs w:val="21"/>
                    </w:rPr>
                    <w:t>产生</w:t>
                  </w:r>
                </w:p>
                <w:p>
                  <w:pPr>
                    <w:pStyle w:val="25"/>
                    <w:adjustRightInd w:val="0"/>
                    <w:snapToGrid w:val="0"/>
                    <w:spacing w:after="0"/>
                    <w:ind w:left="-63" w:leftChars="-30" w:firstLine="0" w:firstLineChars="0"/>
                    <w:jc w:val="center"/>
                    <w:rPr>
                      <w:rFonts w:ascii="Times New Roman" w:cs="Times New Roman"/>
                      <w:b/>
                      <w:bCs/>
                      <w:color w:val="auto"/>
                      <w:spacing w:val="-9"/>
                      <w:szCs w:val="21"/>
                    </w:rPr>
                  </w:pPr>
                  <w:r>
                    <w:rPr>
                      <w:rFonts w:ascii="Times New Roman" w:cs="Times New Roman"/>
                      <w:b/>
                      <w:bCs/>
                      <w:color w:val="auto"/>
                      <w:spacing w:val="-9"/>
                      <w:szCs w:val="21"/>
                    </w:rPr>
                    <w:t>浓度</w:t>
                  </w:r>
                </w:p>
              </w:tc>
              <w:tc>
                <w:tcPr>
                  <w:tcW w:w="255" w:type="pct"/>
                  <w:tcBorders>
                    <w:tl2br w:val="nil"/>
                    <w:tr2bl w:val="nil"/>
                  </w:tcBorders>
                  <w:vAlign w:val="center"/>
                </w:tcPr>
                <w:p>
                  <w:pPr>
                    <w:pStyle w:val="44"/>
                    <w:adjustRightInd w:val="0"/>
                    <w:snapToGrid w:val="0"/>
                    <w:spacing w:line="240" w:lineRule="auto"/>
                    <w:ind w:firstLine="0" w:firstLineChars="0"/>
                    <w:rPr>
                      <w:rFonts w:eastAsia="宋体" w:cs="Times New Roman"/>
                      <w:b/>
                      <w:bCs/>
                      <w:color w:val="auto"/>
                      <w:sz w:val="21"/>
                      <w:szCs w:val="21"/>
                      <w:lang w:eastAsia="zh-CN"/>
                    </w:rPr>
                  </w:pPr>
                  <w:r>
                    <w:rPr>
                      <w:rFonts w:eastAsia="宋体" w:cs="Times New Roman"/>
                      <w:b/>
                      <w:bCs/>
                      <w:color w:val="auto"/>
                      <w:sz w:val="21"/>
                      <w:szCs w:val="21"/>
                      <w:lang w:eastAsia="zh-CN"/>
                    </w:rPr>
                    <w:t>收集</w:t>
                  </w:r>
                </w:p>
                <w:p>
                  <w:pPr>
                    <w:pStyle w:val="44"/>
                    <w:adjustRightInd w:val="0"/>
                    <w:snapToGrid w:val="0"/>
                    <w:spacing w:line="240" w:lineRule="auto"/>
                    <w:ind w:firstLine="0" w:firstLineChars="0"/>
                    <w:rPr>
                      <w:rFonts w:eastAsia="宋体" w:cs="Times New Roman"/>
                      <w:b/>
                      <w:bCs/>
                      <w:color w:val="auto"/>
                      <w:sz w:val="21"/>
                      <w:szCs w:val="21"/>
                      <w:lang w:eastAsia="zh-CN"/>
                    </w:rPr>
                  </w:pPr>
                  <w:r>
                    <w:rPr>
                      <w:rFonts w:eastAsia="宋体" w:cs="Times New Roman"/>
                      <w:b/>
                      <w:bCs/>
                      <w:color w:val="auto"/>
                      <w:sz w:val="21"/>
                      <w:szCs w:val="21"/>
                      <w:lang w:eastAsia="zh-CN"/>
                    </w:rPr>
                    <w:t>效率</w:t>
                  </w:r>
                </w:p>
              </w:tc>
              <w:tc>
                <w:tcPr>
                  <w:tcW w:w="317" w:type="pct"/>
                  <w:tcBorders>
                    <w:tl2br w:val="nil"/>
                    <w:tr2bl w:val="nil"/>
                  </w:tcBorders>
                  <w:vAlign w:val="center"/>
                </w:tcPr>
                <w:p>
                  <w:pPr>
                    <w:pStyle w:val="44"/>
                    <w:adjustRightInd w:val="0"/>
                    <w:snapToGrid w:val="0"/>
                    <w:spacing w:line="240" w:lineRule="auto"/>
                    <w:ind w:firstLine="0" w:firstLineChars="0"/>
                    <w:rPr>
                      <w:rFonts w:eastAsia="宋体" w:cs="Times New Roman"/>
                      <w:b/>
                      <w:bCs/>
                      <w:color w:val="auto"/>
                      <w:sz w:val="21"/>
                      <w:szCs w:val="21"/>
                      <w:lang w:eastAsia="zh-CN"/>
                    </w:rPr>
                  </w:pPr>
                  <w:r>
                    <w:rPr>
                      <w:rFonts w:eastAsia="宋体" w:cs="Times New Roman"/>
                      <w:b/>
                      <w:bCs/>
                      <w:color w:val="auto"/>
                      <w:sz w:val="21"/>
                      <w:szCs w:val="21"/>
                      <w:lang w:eastAsia="zh-CN"/>
                    </w:rPr>
                    <w:t>处理</w:t>
                  </w:r>
                </w:p>
                <w:p>
                  <w:pPr>
                    <w:pStyle w:val="44"/>
                    <w:adjustRightInd w:val="0"/>
                    <w:snapToGrid w:val="0"/>
                    <w:spacing w:line="240" w:lineRule="auto"/>
                    <w:ind w:firstLine="0" w:firstLineChars="0"/>
                    <w:rPr>
                      <w:rFonts w:eastAsia="宋体" w:cs="Times New Roman"/>
                      <w:b/>
                      <w:bCs/>
                      <w:color w:val="auto"/>
                      <w:sz w:val="21"/>
                      <w:szCs w:val="21"/>
                      <w:lang w:eastAsia="zh-CN"/>
                    </w:rPr>
                  </w:pPr>
                  <w:r>
                    <w:rPr>
                      <w:rFonts w:eastAsia="宋体" w:cs="Times New Roman"/>
                      <w:b/>
                      <w:bCs/>
                      <w:color w:val="auto"/>
                      <w:sz w:val="21"/>
                      <w:szCs w:val="21"/>
                      <w:lang w:eastAsia="zh-CN"/>
                    </w:rPr>
                    <w:t>效率</w:t>
                  </w:r>
                </w:p>
              </w:tc>
              <w:tc>
                <w:tcPr>
                  <w:tcW w:w="519"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rPr>
                  </w:pPr>
                  <w:r>
                    <w:rPr>
                      <w:rFonts w:ascii="Times New Roman" w:cs="Times New Roman"/>
                      <w:b/>
                      <w:bCs/>
                      <w:color w:val="auto"/>
                      <w:spacing w:val="-9"/>
                      <w:szCs w:val="21"/>
                    </w:rPr>
                    <w:t>风量</w:t>
                  </w:r>
                </w:p>
                <w:p>
                  <w:pPr>
                    <w:pStyle w:val="25"/>
                    <w:adjustRightInd w:val="0"/>
                    <w:snapToGrid w:val="0"/>
                    <w:spacing w:after="0"/>
                    <w:ind w:left="-63" w:leftChars="-30" w:firstLine="0" w:firstLineChars="0"/>
                    <w:jc w:val="center"/>
                    <w:rPr>
                      <w:rFonts w:ascii="Times New Roman" w:cs="Times New Roman"/>
                      <w:b/>
                      <w:bCs/>
                      <w:color w:val="auto"/>
                      <w:spacing w:val="-9"/>
                      <w:kern w:val="2"/>
                      <w:szCs w:val="21"/>
                      <w:lang w:eastAsia="zh-CN"/>
                    </w:rPr>
                  </w:pPr>
                  <w:r>
                    <w:rPr>
                      <w:rFonts w:ascii="Times New Roman" w:cs="Times New Roman"/>
                      <w:b/>
                      <w:bCs/>
                      <w:color w:val="auto"/>
                      <w:spacing w:val="-9"/>
                      <w:szCs w:val="21"/>
                      <w:lang w:eastAsia="zh-CN"/>
                    </w:rPr>
                    <w:t>（</w:t>
                  </w:r>
                  <w:r>
                    <w:rPr>
                      <w:rFonts w:ascii="Times New Roman" w:cs="Times New Roman"/>
                      <w:b/>
                      <w:bCs/>
                      <w:color w:val="auto"/>
                      <w:spacing w:val="-9"/>
                      <w:szCs w:val="21"/>
                    </w:rPr>
                    <w:t>m</w:t>
                  </w:r>
                  <w:r>
                    <w:rPr>
                      <w:rFonts w:ascii="Times New Roman" w:cs="Times New Roman"/>
                      <w:b/>
                      <w:bCs/>
                      <w:color w:val="auto"/>
                      <w:spacing w:val="-9"/>
                      <w:szCs w:val="21"/>
                      <w:vertAlign w:val="superscript"/>
                    </w:rPr>
                    <w:t>3</w:t>
                  </w:r>
                  <w:r>
                    <w:rPr>
                      <w:rFonts w:ascii="Times New Roman" w:cs="Times New Roman"/>
                      <w:b/>
                      <w:bCs/>
                      <w:color w:val="auto"/>
                      <w:spacing w:val="-9"/>
                      <w:szCs w:val="21"/>
                    </w:rPr>
                    <w:t>/h</w:t>
                  </w:r>
                  <w:r>
                    <w:rPr>
                      <w:rFonts w:ascii="Times New Roman" w:cs="Times New Roman"/>
                      <w:b/>
                      <w:bCs/>
                      <w:color w:val="auto"/>
                      <w:spacing w:val="-9"/>
                      <w:szCs w:val="21"/>
                      <w:lang w:eastAsia="zh-CN"/>
                    </w:rPr>
                    <w:t>）</w:t>
                  </w:r>
                </w:p>
              </w:tc>
              <w:tc>
                <w:tcPr>
                  <w:tcW w:w="629"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lang w:eastAsia="zh-CN"/>
                    </w:rPr>
                  </w:pPr>
                  <w:r>
                    <w:rPr>
                      <w:rFonts w:ascii="Times New Roman" w:cs="Times New Roman"/>
                      <w:b/>
                      <w:bCs/>
                      <w:color w:val="auto"/>
                      <w:spacing w:val="-9"/>
                      <w:szCs w:val="21"/>
                      <w:lang w:eastAsia="zh-CN"/>
                    </w:rPr>
                    <w:t>有组织</w:t>
                  </w:r>
                </w:p>
                <w:p>
                  <w:pPr>
                    <w:pStyle w:val="25"/>
                    <w:adjustRightInd w:val="0"/>
                    <w:snapToGrid w:val="0"/>
                    <w:spacing w:after="0"/>
                    <w:ind w:left="-63" w:leftChars="-30" w:firstLine="0" w:firstLineChars="0"/>
                    <w:jc w:val="center"/>
                    <w:rPr>
                      <w:rFonts w:ascii="Times New Roman" w:eastAsia="宋体" w:cs="Times New Roman"/>
                      <w:b/>
                      <w:bCs/>
                      <w:color w:val="auto"/>
                      <w:spacing w:val="-9"/>
                      <w:szCs w:val="21"/>
                      <w:lang w:eastAsia="zh-CN"/>
                    </w:rPr>
                  </w:pPr>
                  <w:r>
                    <w:rPr>
                      <w:rFonts w:ascii="Times New Roman" w:cs="Times New Roman"/>
                      <w:b/>
                      <w:bCs/>
                      <w:color w:val="auto"/>
                      <w:spacing w:val="-9"/>
                      <w:szCs w:val="21"/>
                      <w:lang w:eastAsia="zh-CN"/>
                    </w:rPr>
                    <w:t>排放</w:t>
                  </w:r>
                </w:p>
              </w:tc>
              <w:tc>
                <w:tcPr>
                  <w:tcW w:w="534"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b/>
                      <w:bCs/>
                      <w:color w:val="auto"/>
                      <w:spacing w:val="-9"/>
                      <w:szCs w:val="21"/>
                      <w:lang w:eastAsia="zh-CN"/>
                    </w:rPr>
                  </w:pPr>
                  <w:r>
                    <w:rPr>
                      <w:rFonts w:ascii="Times New Roman" w:cs="Times New Roman"/>
                      <w:b/>
                      <w:bCs/>
                      <w:color w:val="auto"/>
                      <w:spacing w:val="-9"/>
                      <w:szCs w:val="21"/>
                      <w:lang w:eastAsia="zh-CN"/>
                    </w:rPr>
                    <w:t>无组织</w:t>
                  </w:r>
                </w:p>
                <w:p>
                  <w:pPr>
                    <w:pStyle w:val="25"/>
                    <w:adjustRightInd w:val="0"/>
                    <w:snapToGrid w:val="0"/>
                    <w:spacing w:after="0"/>
                    <w:ind w:left="-63" w:leftChars="-30" w:firstLine="0" w:firstLineChars="0"/>
                    <w:jc w:val="center"/>
                    <w:rPr>
                      <w:rFonts w:ascii="Times New Roman" w:eastAsia="宋体" w:cs="Times New Roman"/>
                      <w:b/>
                      <w:bCs/>
                      <w:color w:val="auto"/>
                      <w:spacing w:val="-9"/>
                      <w:szCs w:val="21"/>
                      <w:lang w:eastAsia="zh-CN"/>
                    </w:rPr>
                  </w:pPr>
                  <w:r>
                    <w:rPr>
                      <w:rFonts w:ascii="Times New Roman" w:cs="Times New Roman"/>
                      <w:b/>
                      <w:bCs/>
                      <w:color w:val="auto"/>
                      <w:spacing w:val="-9"/>
                      <w:szCs w:val="21"/>
                      <w:lang w:eastAsia="zh-CN"/>
                    </w:rPr>
                    <w:t>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vMerge w:val="restar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有机</w:t>
                  </w:r>
                </w:p>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废气</w:t>
                  </w:r>
                </w:p>
              </w:tc>
              <w:tc>
                <w:tcPr>
                  <w:tcW w:w="632"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注塑、吹塑工序（DA004）</w:t>
                  </w:r>
                </w:p>
              </w:tc>
              <w:tc>
                <w:tcPr>
                  <w:tcW w:w="66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经</w:t>
                  </w:r>
                  <w:r>
                    <w:rPr>
                      <w:rFonts w:hint="eastAsia" w:ascii="Times New Roman" w:cs="Times New Roman"/>
                      <w:color w:val="auto"/>
                      <w:spacing w:val="-9"/>
                      <w:szCs w:val="21"/>
                      <w:lang w:eastAsia="zh-CN"/>
                    </w:rPr>
                    <w:t>二级活性炭</w:t>
                  </w:r>
                  <w:r>
                    <w:rPr>
                      <w:rFonts w:ascii="Times New Roman" w:cs="Times New Roman"/>
                      <w:color w:val="auto"/>
                      <w:spacing w:val="-9"/>
                      <w:szCs w:val="21"/>
                      <w:lang w:eastAsia="zh-CN"/>
                    </w:rPr>
                    <w:t>吸附后由一根15m排气筒有组织排放</w:t>
                  </w:r>
                </w:p>
              </w:tc>
              <w:tc>
                <w:tcPr>
                  <w:tcW w:w="579" w:type="pct"/>
                  <w:tcBorders>
                    <w:tl2br w:val="nil"/>
                    <w:tr2bl w:val="nil"/>
                  </w:tcBorders>
                  <w:vAlign w:val="center"/>
                </w:tcPr>
                <w:p>
                  <w:pPr>
                    <w:spacing w:line="240" w:lineRule="auto"/>
                    <w:ind w:left="-105" w:leftChars="-50" w:right="-105" w:rightChars="-50" w:firstLine="0" w:firstLineChars="0"/>
                    <w:jc w:val="center"/>
                    <w:rPr>
                      <w:rFonts w:cs="Times New Roman"/>
                      <w:color w:val="auto"/>
                      <w:spacing w:val="-9"/>
                      <w:szCs w:val="21"/>
                      <w:lang w:eastAsia="zh-CN"/>
                    </w:rPr>
                  </w:pPr>
                  <w:r>
                    <w:rPr>
                      <w:rFonts w:cs="Times New Roman"/>
                      <w:color w:val="auto"/>
                      <w:szCs w:val="21"/>
                      <w:lang w:eastAsia="zh-CN"/>
                    </w:rPr>
                    <w:t>0.54</w:t>
                  </w:r>
                  <w:r>
                    <w:rPr>
                      <w:rFonts w:cs="Times New Roman"/>
                      <w:color w:val="auto"/>
                      <w:szCs w:val="21"/>
                      <w:lang w:eastAsia="zh-CN" w:bidi="ar"/>
                    </w:rPr>
                    <w:t>t</w:t>
                  </w:r>
                  <w:r>
                    <w:rPr>
                      <w:rFonts w:cs="Times New Roman"/>
                      <w:color w:val="auto"/>
                      <w:szCs w:val="21"/>
                      <w:lang w:bidi="ar"/>
                    </w:rPr>
                    <w:t>/</w:t>
                  </w:r>
                  <w:r>
                    <w:rPr>
                      <w:rFonts w:cs="Times New Roman"/>
                      <w:color w:val="auto"/>
                      <w:szCs w:val="21"/>
                      <w:lang w:eastAsia="zh-CN" w:bidi="ar"/>
                    </w:rPr>
                    <w:t>a</w:t>
                  </w:r>
                </w:p>
              </w:tc>
              <w:tc>
                <w:tcPr>
                  <w:tcW w:w="490" w:type="pct"/>
                  <w:tcBorders>
                    <w:tl2br w:val="nil"/>
                    <w:tr2bl w:val="nil"/>
                  </w:tcBorders>
                  <w:vAlign w:val="center"/>
                </w:tcPr>
                <w:p>
                  <w:pPr>
                    <w:spacing w:line="240" w:lineRule="auto"/>
                    <w:ind w:left="-105" w:leftChars="-50" w:right="-105" w:rightChars="-50" w:firstLine="0" w:firstLineChars="0"/>
                    <w:jc w:val="center"/>
                    <w:rPr>
                      <w:rFonts w:cs="Times New Roman"/>
                      <w:color w:val="auto"/>
                      <w:spacing w:val="-9"/>
                      <w:szCs w:val="21"/>
                      <w:lang w:eastAsia="zh-CN"/>
                    </w:rPr>
                  </w:pPr>
                  <w:r>
                    <w:rPr>
                      <w:rFonts w:eastAsia="宋体" w:cs="Times New Roman"/>
                      <w:color w:val="auto"/>
                      <w:szCs w:val="21"/>
                      <w:lang w:eastAsia="zh-CN"/>
                    </w:rPr>
                    <w:t>18</w:t>
                  </w:r>
                  <w:r>
                    <w:rPr>
                      <w:rFonts w:cs="Times New Roman"/>
                      <w:color w:val="auto"/>
                      <w:szCs w:val="21"/>
                      <w:lang w:bidi="ar"/>
                    </w:rPr>
                    <w:t>mg/m</w:t>
                  </w:r>
                  <w:r>
                    <w:rPr>
                      <w:rFonts w:cs="Times New Roman"/>
                      <w:color w:val="auto"/>
                      <w:szCs w:val="21"/>
                      <w:vertAlign w:val="superscript"/>
                      <w:lang w:bidi="ar"/>
                    </w:rPr>
                    <w:t>3</w:t>
                  </w:r>
                </w:p>
              </w:tc>
              <w:tc>
                <w:tcPr>
                  <w:tcW w:w="255" w:type="pct"/>
                  <w:tcBorders>
                    <w:tl2br w:val="nil"/>
                    <w:tr2bl w:val="nil"/>
                  </w:tcBorders>
                  <w:vAlign w:val="center"/>
                </w:tcPr>
                <w:p>
                  <w:pPr>
                    <w:pStyle w:val="44"/>
                    <w:adjustRightInd w:val="0"/>
                    <w:snapToGrid w:val="0"/>
                    <w:spacing w:line="240" w:lineRule="auto"/>
                    <w:ind w:left="-105" w:leftChars="-50" w:right="-105" w:rightChars="-50" w:firstLine="0" w:firstLineChars="0"/>
                    <w:rPr>
                      <w:rFonts w:eastAsia="宋体" w:cs="Times New Roman"/>
                      <w:color w:val="auto"/>
                      <w:sz w:val="21"/>
                      <w:szCs w:val="21"/>
                      <w:lang w:eastAsia="zh-CN"/>
                    </w:rPr>
                  </w:pPr>
                  <w:r>
                    <w:rPr>
                      <w:rFonts w:eastAsia="宋体" w:cs="Times New Roman"/>
                      <w:color w:val="auto"/>
                      <w:sz w:val="21"/>
                      <w:szCs w:val="21"/>
                      <w:lang w:eastAsia="zh-CN"/>
                    </w:rPr>
                    <w:t>80%</w:t>
                  </w:r>
                </w:p>
              </w:tc>
              <w:tc>
                <w:tcPr>
                  <w:tcW w:w="317"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70%</w:t>
                  </w:r>
                </w:p>
              </w:tc>
              <w:tc>
                <w:tcPr>
                  <w:tcW w:w="519"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10000</w:t>
                  </w:r>
                </w:p>
              </w:tc>
              <w:tc>
                <w:tcPr>
                  <w:tcW w:w="629"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z w:val="21"/>
                      <w:szCs w:val="21"/>
                      <w:lang w:eastAsia="zh-CN" w:bidi="ar"/>
                    </w:rPr>
                  </w:pPr>
                  <w:r>
                    <w:rPr>
                      <w:rFonts w:cs="Times New Roman"/>
                      <w:color w:val="auto"/>
                      <w:sz w:val="21"/>
                      <w:szCs w:val="21"/>
                      <w:lang w:eastAsia="zh-CN"/>
                    </w:rPr>
                    <w:t>0.130</w:t>
                  </w:r>
                  <w:r>
                    <w:rPr>
                      <w:rFonts w:cs="Times New Roman"/>
                      <w:color w:val="auto"/>
                      <w:sz w:val="21"/>
                      <w:szCs w:val="21"/>
                      <w:lang w:eastAsia="zh-CN" w:bidi="ar"/>
                    </w:rPr>
                    <w:t>t</w:t>
                  </w:r>
                  <w:r>
                    <w:rPr>
                      <w:rFonts w:cs="Times New Roman"/>
                      <w:color w:val="auto"/>
                      <w:sz w:val="21"/>
                      <w:szCs w:val="21"/>
                      <w:lang w:bidi="ar"/>
                    </w:rPr>
                    <w:t>/</w:t>
                  </w:r>
                  <w:r>
                    <w:rPr>
                      <w:rFonts w:cs="Times New Roman"/>
                      <w:color w:val="auto"/>
                      <w:sz w:val="21"/>
                      <w:szCs w:val="21"/>
                      <w:lang w:eastAsia="zh-CN" w:bidi="ar"/>
                    </w:rPr>
                    <w:t>a；</w:t>
                  </w:r>
                </w:p>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zCs w:val="21"/>
                      <w:lang w:eastAsia="zh-CN"/>
                    </w:rPr>
                    <w:t>5.4</w:t>
                  </w:r>
                  <w:r>
                    <w:rPr>
                      <w:rFonts w:ascii="Times New Roman" w:cs="Times New Roman"/>
                      <w:color w:val="auto"/>
                      <w:szCs w:val="21"/>
                      <w:lang w:bidi="ar"/>
                    </w:rPr>
                    <w:t>mg/m</w:t>
                  </w:r>
                  <w:r>
                    <w:rPr>
                      <w:rFonts w:ascii="Times New Roman" w:cs="Times New Roman"/>
                      <w:color w:val="auto"/>
                      <w:szCs w:val="21"/>
                      <w:vertAlign w:val="superscript"/>
                      <w:lang w:bidi="ar"/>
                    </w:rPr>
                    <w:t>3</w:t>
                  </w:r>
                </w:p>
              </w:tc>
              <w:tc>
                <w:tcPr>
                  <w:tcW w:w="534"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z w:val="21"/>
                      <w:szCs w:val="21"/>
                      <w:lang w:eastAsia="zh-CN" w:bidi="ar"/>
                    </w:rPr>
                  </w:pPr>
                  <w:r>
                    <w:rPr>
                      <w:rFonts w:cs="Times New Roman"/>
                      <w:color w:val="auto"/>
                      <w:sz w:val="21"/>
                      <w:szCs w:val="21"/>
                      <w:lang w:eastAsia="zh-CN"/>
                    </w:rPr>
                    <w:t>0.108</w:t>
                  </w:r>
                  <w:r>
                    <w:rPr>
                      <w:rFonts w:cs="Times New Roman"/>
                      <w:color w:val="auto"/>
                      <w:sz w:val="21"/>
                      <w:szCs w:val="21"/>
                      <w:lang w:eastAsia="zh-CN" w:bidi="ar"/>
                    </w:rPr>
                    <w:t>t</w:t>
                  </w:r>
                  <w:r>
                    <w:rPr>
                      <w:rFonts w:cs="Times New Roman"/>
                      <w:color w:val="auto"/>
                      <w:sz w:val="21"/>
                      <w:szCs w:val="21"/>
                      <w:lang w:bidi="ar"/>
                    </w:rPr>
                    <w:t>/</w:t>
                  </w:r>
                  <w:r>
                    <w:rPr>
                      <w:rFonts w:cs="Times New Roman"/>
                      <w:color w:val="auto"/>
                      <w:sz w:val="21"/>
                      <w:szCs w:val="21"/>
                      <w:lang w:eastAsia="zh-CN" w:bidi="ar"/>
                    </w:rPr>
                    <w:t>a；</w:t>
                  </w:r>
                </w:p>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z w:val="21"/>
                      <w:szCs w:val="21"/>
                      <w:lang w:eastAsia="zh-CN" w:bidi="ar"/>
                    </w:rPr>
                  </w:pPr>
                  <w:r>
                    <w:rPr>
                      <w:rFonts w:cs="Times New Roman"/>
                      <w:color w:val="auto"/>
                      <w:sz w:val="21"/>
                      <w:szCs w:val="21"/>
                      <w:lang w:eastAsia="zh-CN"/>
                    </w:rPr>
                    <w:t>0.045kg/h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vMerge w:val="continue"/>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p>
              </w:tc>
              <w:tc>
                <w:tcPr>
                  <w:tcW w:w="632"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注塑、吹塑工序（DA005）</w:t>
                  </w:r>
                </w:p>
              </w:tc>
              <w:tc>
                <w:tcPr>
                  <w:tcW w:w="66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经</w:t>
                  </w:r>
                  <w:r>
                    <w:rPr>
                      <w:rFonts w:hint="eastAsia" w:ascii="Times New Roman" w:cs="Times New Roman"/>
                      <w:color w:val="auto"/>
                      <w:spacing w:val="-9"/>
                      <w:szCs w:val="21"/>
                      <w:lang w:eastAsia="zh-CN"/>
                    </w:rPr>
                    <w:t>二级活性炭</w:t>
                  </w:r>
                  <w:r>
                    <w:rPr>
                      <w:rFonts w:ascii="Times New Roman" w:cs="Times New Roman"/>
                      <w:color w:val="auto"/>
                      <w:spacing w:val="-9"/>
                      <w:szCs w:val="21"/>
                      <w:lang w:eastAsia="zh-CN"/>
                    </w:rPr>
                    <w:t>吸附后由一根15m排气筒有组织排放</w:t>
                  </w:r>
                </w:p>
              </w:tc>
              <w:tc>
                <w:tcPr>
                  <w:tcW w:w="579" w:type="pct"/>
                  <w:tcBorders>
                    <w:tl2br w:val="nil"/>
                    <w:tr2bl w:val="nil"/>
                  </w:tcBorders>
                  <w:vAlign w:val="center"/>
                </w:tcPr>
                <w:p>
                  <w:pPr>
                    <w:spacing w:line="240" w:lineRule="auto"/>
                    <w:ind w:left="-105" w:leftChars="-50" w:right="-105" w:rightChars="-50" w:firstLine="0" w:firstLineChars="0"/>
                    <w:jc w:val="center"/>
                    <w:rPr>
                      <w:rFonts w:cs="Times New Roman"/>
                      <w:color w:val="auto"/>
                      <w:spacing w:val="-9"/>
                      <w:szCs w:val="21"/>
                      <w:lang w:eastAsia="zh-CN"/>
                    </w:rPr>
                  </w:pPr>
                  <w:r>
                    <w:rPr>
                      <w:rFonts w:cs="Times New Roman"/>
                      <w:color w:val="auto"/>
                      <w:szCs w:val="21"/>
                      <w:lang w:eastAsia="zh-CN"/>
                    </w:rPr>
                    <w:t>1.62</w:t>
                  </w:r>
                  <w:r>
                    <w:rPr>
                      <w:rFonts w:cs="Times New Roman"/>
                      <w:color w:val="auto"/>
                      <w:szCs w:val="21"/>
                      <w:lang w:eastAsia="zh-CN" w:bidi="ar"/>
                    </w:rPr>
                    <w:t>t</w:t>
                  </w:r>
                  <w:r>
                    <w:rPr>
                      <w:rFonts w:cs="Times New Roman"/>
                      <w:color w:val="auto"/>
                      <w:szCs w:val="21"/>
                      <w:lang w:bidi="ar"/>
                    </w:rPr>
                    <w:t>/</w:t>
                  </w:r>
                  <w:r>
                    <w:rPr>
                      <w:rFonts w:cs="Times New Roman"/>
                      <w:color w:val="auto"/>
                      <w:szCs w:val="21"/>
                      <w:lang w:eastAsia="zh-CN" w:bidi="ar"/>
                    </w:rPr>
                    <w:t>a</w:t>
                  </w:r>
                </w:p>
              </w:tc>
              <w:tc>
                <w:tcPr>
                  <w:tcW w:w="490" w:type="pct"/>
                  <w:tcBorders>
                    <w:tl2br w:val="nil"/>
                    <w:tr2bl w:val="nil"/>
                  </w:tcBorders>
                  <w:vAlign w:val="center"/>
                </w:tcPr>
                <w:p>
                  <w:pPr>
                    <w:spacing w:line="240" w:lineRule="auto"/>
                    <w:ind w:left="-105" w:leftChars="-50" w:right="-105" w:rightChars="-50" w:firstLine="0" w:firstLineChars="0"/>
                    <w:jc w:val="center"/>
                    <w:rPr>
                      <w:rFonts w:eastAsia="宋体" w:cs="Times New Roman"/>
                      <w:color w:val="auto"/>
                      <w:szCs w:val="21"/>
                      <w:lang w:eastAsia="zh-CN"/>
                    </w:rPr>
                  </w:pPr>
                  <w:r>
                    <w:rPr>
                      <w:rFonts w:eastAsia="宋体" w:cs="Times New Roman"/>
                      <w:color w:val="auto"/>
                      <w:szCs w:val="21"/>
                      <w:lang w:eastAsia="zh-CN"/>
                    </w:rPr>
                    <w:t>54</w:t>
                  </w:r>
                  <w:r>
                    <w:rPr>
                      <w:rFonts w:cs="Times New Roman"/>
                      <w:color w:val="auto"/>
                      <w:szCs w:val="21"/>
                      <w:lang w:bidi="ar"/>
                    </w:rPr>
                    <w:t>mg/m</w:t>
                  </w:r>
                  <w:r>
                    <w:rPr>
                      <w:rFonts w:cs="Times New Roman"/>
                      <w:color w:val="auto"/>
                      <w:szCs w:val="21"/>
                      <w:vertAlign w:val="superscript"/>
                      <w:lang w:bidi="ar"/>
                    </w:rPr>
                    <w:t>3</w:t>
                  </w:r>
                </w:p>
              </w:tc>
              <w:tc>
                <w:tcPr>
                  <w:tcW w:w="255" w:type="pct"/>
                  <w:tcBorders>
                    <w:tl2br w:val="nil"/>
                    <w:tr2bl w:val="nil"/>
                  </w:tcBorders>
                  <w:vAlign w:val="center"/>
                </w:tcPr>
                <w:p>
                  <w:pPr>
                    <w:pStyle w:val="44"/>
                    <w:adjustRightInd w:val="0"/>
                    <w:snapToGrid w:val="0"/>
                    <w:spacing w:line="240" w:lineRule="auto"/>
                    <w:ind w:left="-105" w:leftChars="-50" w:right="-105" w:rightChars="-50" w:firstLine="0" w:firstLineChars="0"/>
                    <w:rPr>
                      <w:rFonts w:eastAsia="宋体" w:cs="Times New Roman"/>
                      <w:color w:val="auto"/>
                      <w:sz w:val="21"/>
                      <w:szCs w:val="21"/>
                      <w:lang w:eastAsia="zh-CN"/>
                    </w:rPr>
                  </w:pPr>
                  <w:r>
                    <w:rPr>
                      <w:rFonts w:eastAsia="宋体" w:cs="Times New Roman"/>
                      <w:color w:val="auto"/>
                      <w:sz w:val="21"/>
                      <w:szCs w:val="21"/>
                      <w:lang w:eastAsia="zh-CN"/>
                    </w:rPr>
                    <w:t>80%</w:t>
                  </w:r>
                </w:p>
              </w:tc>
              <w:tc>
                <w:tcPr>
                  <w:tcW w:w="317"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eastAsia="宋体" w:cs="Times New Roman"/>
                      <w:color w:val="auto"/>
                      <w:szCs w:val="21"/>
                      <w:lang w:eastAsia="zh-CN"/>
                    </w:rPr>
                    <w:t>70%</w:t>
                  </w:r>
                </w:p>
              </w:tc>
              <w:tc>
                <w:tcPr>
                  <w:tcW w:w="519"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10000</w:t>
                  </w:r>
                </w:p>
              </w:tc>
              <w:tc>
                <w:tcPr>
                  <w:tcW w:w="629"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z w:val="21"/>
                      <w:szCs w:val="21"/>
                      <w:lang w:eastAsia="zh-CN" w:bidi="ar"/>
                    </w:rPr>
                  </w:pPr>
                  <w:r>
                    <w:rPr>
                      <w:rFonts w:cs="Times New Roman"/>
                      <w:color w:val="auto"/>
                      <w:sz w:val="21"/>
                      <w:szCs w:val="21"/>
                      <w:lang w:eastAsia="zh-CN"/>
                    </w:rPr>
                    <w:t>0.389</w:t>
                  </w:r>
                  <w:r>
                    <w:rPr>
                      <w:rFonts w:cs="Times New Roman"/>
                      <w:color w:val="auto"/>
                      <w:sz w:val="21"/>
                      <w:szCs w:val="21"/>
                      <w:lang w:eastAsia="zh-CN" w:bidi="ar"/>
                    </w:rPr>
                    <w:t>t</w:t>
                  </w:r>
                  <w:r>
                    <w:rPr>
                      <w:rFonts w:cs="Times New Roman"/>
                      <w:color w:val="auto"/>
                      <w:sz w:val="21"/>
                      <w:szCs w:val="21"/>
                      <w:lang w:bidi="ar"/>
                    </w:rPr>
                    <w:t>/</w:t>
                  </w:r>
                  <w:r>
                    <w:rPr>
                      <w:rFonts w:cs="Times New Roman"/>
                      <w:color w:val="auto"/>
                      <w:sz w:val="21"/>
                      <w:szCs w:val="21"/>
                      <w:lang w:eastAsia="zh-CN" w:bidi="ar"/>
                    </w:rPr>
                    <w:t>a；</w:t>
                  </w:r>
                </w:p>
                <w:p>
                  <w:pPr>
                    <w:pStyle w:val="25"/>
                    <w:adjustRightInd w:val="0"/>
                    <w:snapToGrid w:val="0"/>
                    <w:spacing w:after="0"/>
                    <w:ind w:left="-105" w:leftChars="-50" w:right="-105" w:rightChars="-50" w:firstLine="0" w:firstLineChars="0"/>
                    <w:jc w:val="center"/>
                    <w:rPr>
                      <w:rFonts w:ascii="Times New Roman" w:cs="Times New Roman"/>
                      <w:color w:val="auto"/>
                      <w:spacing w:val="-9"/>
                      <w:szCs w:val="21"/>
                      <w:lang w:eastAsia="zh-CN"/>
                    </w:rPr>
                  </w:pPr>
                  <w:r>
                    <w:rPr>
                      <w:rFonts w:ascii="Times New Roman" w:cs="Times New Roman"/>
                      <w:color w:val="auto"/>
                      <w:szCs w:val="21"/>
                      <w:lang w:eastAsia="zh-CN"/>
                    </w:rPr>
                    <w:t>16.2</w:t>
                  </w:r>
                  <w:r>
                    <w:rPr>
                      <w:rFonts w:ascii="Times New Roman" w:cs="Times New Roman"/>
                      <w:color w:val="auto"/>
                      <w:szCs w:val="21"/>
                      <w:lang w:bidi="ar"/>
                    </w:rPr>
                    <w:t>mg/m</w:t>
                  </w:r>
                  <w:r>
                    <w:rPr>
                      <w:rFonts w:ascii="Times New Roman" w:cs="Times New Roman"/>
                      <w:color w:val="auto"/>
                      <w:szCs w:val="21"/>
                      <w:vertAlign w:val="superscript"/>
                      <w:lang w:bidi="ar"/>
                    </w:rPr>
                    <w:t>3</w:t>
                  </w:r>
                </w:p>
              </w:tc>
              <w:tc>
                <w:tcPr>
                  <w:tcW w:w="534"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z w:val="21"/>
                      <w:szCs w:val="21"/>
                      <w:lang w:eastAsia="zh-CN" w:bidi="ar"/>
                    </w:rPr>
                  </w:pPr>
                  <w:r>
                    <w:rPr>
                      <w:rFonts w:cs="Times New Roman"/>
                      <w:color w:val="auto"/>
                      <w:sz w:val="21"/>
                      <w:szCs w:val="21"/>
                      <w:lang w:eastAsia="zh-CN"/>
                    </w:rPr>
                    <w:t>0.324</w:t>
                  </w:r>
                  <w:r>
                    <w:rPr>
                      <w:rFonts w:cs="Times New Roman"/>
                      <w:color w:val="auto"/>
                      <w:sz w:val="21"/>
                      <w:szCs w:val="21"/>
                      <w:lang w:eastAsia="zh-CN" w:bidi="ar"/>
                    </w:rPr>
                    <w:t>t</w:t>
                  </w:r>
                  <w:r>
                    <w:rPr>
                      <w:rFonts w:cs="Times New Roman"/>
                      <w:color w:val="auto"/>
                      <w:sz w:val="21"/>
                      <w:szCs w:val="21"/>
                      <w:lang w:bidi="ar"/>
                    </w:rPr>
                    <w:t>/</w:t>
                  </w:r>
                  <w:r>
                    <w:rPr>
                      <w:rFonts w:cs="Times New Roman"/>
                      <w:color w:val="auto"/>
                      <w:sz w:val="21"/>
                      <w:szCs w:val="21"/>
                      <w:lang w:eastAsia="zh-CN" w:bidi="ar"/>
                    </w:rPr>
                    <w:t>a；</w:t>
                  </w:r>
                </w:p>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eastAsia="宋体" w:cs="Times New Roman"/>
                      <w:color w:val="auto"/>
                      <w:sz w:val="21"/>
                      <w:szCs w:val="21"/>
                      <w:lang w:eastAsia="zh-CN"/>
                    </w:rPr>
                  </w:pPr>
                  <w:r>
                    <w:rPr>
                      <w:rFonts w:cs="Times New Roman"/>
                      <w:color w:val="auto"/>
                      <w:sz w:val="21"/>
                      <w:szCs w:val="21"/>
                      <w:lang w:eastAsia="zh-CN"/>
                    </w:rPr>
                    <w:t>0.135kg/h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SO</w:t>
                  </w:r>
                  <w:r>
                    <w:rPr>
                      <w:rFonts w:ascii="Times New Roman" w:cs="Times New Roman"/>
                      <w:color w:val="auto"/>
                      <w:spacing w:val="-9"/>
                      <w:szCs w:val="21"/>
                      <w:vertAlign w:val="subscript"/>
                      <w:lang w:eastAsia="zh-CN"/>
                    </w:rPr>
                    <w:t>2</w:t>
                  </w:r>
                </w:p>
              </w:tc>
              <w:tc>
                <w:tcPr>
                  <w:tcW w:w="632" w:type="pct"/>
                  <w:vMerge w:val="restar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锅炉</w:t>
                  </w:r>
                </w:p>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废气</w:t>
                  </w:r>
                </w:p>
              </w:tc>
              <w:tc>
                <w:tcPr>
                  <w:tcW w:w="665" w:type="pct"/>
                  <w:vMerge w:val="restar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eastAsia="宋体" w:cs="Times New Roman"/>
                      <w:color w:val="auto"/>
                      <w:szCs w:val="21"/>
                      <w:lang w:eastAsia="zh-CN"/>
                    </w:rPr>
                    <w:t>安装低氮燃烧器，废气经低氮燃烧器处理后经排气筒排放</w:t>
                  </w:r>
                </w:p>
              </w:tc>
              <w:tc>
                <w:tcPr>
                  <w:tcW w:w="579" w:type="pct"/>
                  <w:vMerge w:val="restart"/>
                  <w:tcBorders>
                    <w:tl2br w:val="nil"/>
                    <w:tr2bl w:val="nil"/>
                  </w:tcBorders>
                  <w:vAlign w:val="center"/>
                </w:tcPr>
                <w:p>
                  <w:pPr>
                    <w:spacing w:line="240" w:lineRule="auto"/>
                    <w:ind w:left="-105" w:leftChars="-50" w:right="-105" w:rightChars="-50" w:firstLine="0" w:firstLineChars="0"/>
                    <w:jc w:val="center"/>
                    <w:rPr>
                      <w:rFonts w:cs="Times New Roman"/>
                      <w:color w:val="auto"/>
                      <w:szCs w:val="21"/>
                      <w:lang w:eastAsia="zh-CN" w:bidi="ar"/>
                    </w:rPr>
                  </w:pPr>
                  <w:r>
                    <w:rPr>
                      <w:rFonts w:eastAsia="宋体" w:cs="Times New Roman"/>
                      <w:color w:val="auto"/>
                      <w:szCs w:val="21"/>
                      <w:lang w:eastAsia="zh-CN"/>
                    </w:rPr>
                    <w:t>4.034</w:t>
                  </w:r>
                  <w:r>
                    <w:rPr>
                      <w:rFonts w:eastAsia="宋体" w:cs="Times New Roman"/>
                      <w:color w:val="auto"/>
                      <w:szCs w:val="21"/>
                    </w:rPr>
                    <w:t>×10</w:t>
                  </w:r>
                  <w:r>
                    <w:rPr>
                      <w:rFonts w:eastAsia="宋体" w:cs="Times New Roman"/>
                      <w:color w:val="auto"/>
                      <w:szCs w:val="21"/>
                      <w:vertAlign w:val="superscript"/>
                      <w:lang w:eastAsia="zh-CN"/>
                    </w:rPr>
                    <w:t>7</w:t>
                  </w:r>
                  <w:r>
                    <w:rPr>
                      <w:rFonts w:eastAsia="宋体" w:cs="Times New Roman"/>
                      <w:color w:val="auto"/>
                      <w:szCs w:val="21"/>
                    </w:rPr>
                    <w:t>Nm</w:t>
                  </w:r>
                  <w:r>
                    <w:rPr>
                      <w:rFonts w:eastAsia="宋体" w:cs="Times New Roman"/>
                      <w:color w:val="auto"/>
                      <w:szCs w:val="21"/>
                      <w:vertAlign w:val="superscript"/>
                    </w:rPr>
                    <w:t>3</w:t>
                  </w:r>
                  <w:r>
                    <w:rPr>
                      <w:rFonts w:eastAsia="宋体" w:cs="Times New Roman"/>
                      <w:b/>
                      <w:color w:val="auto"/>
                      <w:szCs w:val="21"/>
                      <w:lang w:bidi="ar"/>
                    </w:rPr>
                    <w:t>/</w:t>
                  </w:r>
                  <w:r>
                    <w:rPr>
                      <w:rFonts w:eastAsia="宋体" w:cs="Times New Roman"/>
                      <w:b/>
                      <w:color w:val="auto"/>
                      <w:szCs w:val="21"/>
                      <w:lang w:eastAsia="zh-CN" w:bidi="ar"/>
                    </w:rPr>
                    <w:t>a</w:t>
                  </w:r>
                </w:p>
              </w:tc>
              <w:tc>
                <w:tcPr>
                  <w:tcW w:w="490"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Cs w:val="21"/>
                      <w:lang w:eastAsia="zh-CN"/>
                    </w:rPr>
                  </w:pPr>
                  <w:r>
                    <w:rPr>
                      <w:rFonts w:eastAsia="宋体" w:cs="Times New Roman"/>
                      <w:color w:val="auto"/>
                      <w:sz w:val="21"/>
                      <w:szCs w:val="21"/>
                      <w:lang w:eastAsia="zh-CN"/>
                    </w:rPr>
                    <w:t>/</w:t>
                  </w:r>
                </w:p>
              </w:tc>
              <w:tc>
                <w:tcPr>
                  <w:tcW w:w="255" w:type="pct"/>
                  <w:tcBorders>
                    <w:tl2br w:val="nil"/>
                    <w:tr2bl w:val="nil"/>
                  </w:tcBorders>
                  <w:vAlign w:val="center"/>
                </w:tcPr>
                <w:p>
                  <w:pPr>
                    <w:pStyle w:val="44"/>
                    <w:adjustRightInd w:val="0"/>
                    <w:snapToGrid w:val="0"/>
                    <w:spacing w:line="240" w:lineRule="auto"/>
                    <w:ind w:left="-105" w:leftChars="-50" w:right="-105" w:rightChars="-50" w:firstLine="0" w:firstLineChars="0"/>
                    <w:rPr>
                      <w:rFonts w:eastAsia="宋体" w:cs="Times New Roman"/>
                      <w:color w:val="auto"/>
                      <w:sz w:val="21"/>
                      <w:szCs w:val="21"/>
                      <w:lang w:eastAsia="zh-CN"/>
                    </w:rPr>
                  </w:pPr>
                  <w:r>
                    <w:rPr>
                      <w:rFonts w:eastAsia="宋体" w:cs="Times New Roman"/>
                      <w:color w:val="auto"/>
                      <w:sz w:val="21"/>
                      <w:szCs w:val="21"/>
                      <w:lang w:eastAsia="zh-CN"/>
                    </w:rPr>
                    <w:t>/</w:t>
                  </w:r>
                </w:p>
              </w:tc>
              <w:tc>
                <w:tcPr>
                  <w:tcW w:w="317"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cs="Times New Roman"/>
                      <w:color w:val="auto"/>
                      <w:spacing w:val="-9"/>
                      <w:szCs w:val="21"/>
                      <w:lang w:eastAsia="zh-CN"/>
                    </w:rPr>
                    <w:t>/</w:t>
                  </w:r>
                </w:p>
              </w:tc>
              <w:tc>
                <w:tcPr>
                  <w:tcW w:w="519"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 w:val="21"/>
                      <w:szCs w:val="21"/>
                      <w:lang w:eastAsia="zh-CN"/>
                    </w:rPr>
                  </w:pPr>
                  <w:r>
                    <w:rPr>
                      <w:rFonts w:eastAsia="宋体" w:cs="Times New Roman"/>
                      <w:color w:val="auto"/>
                      <w:sz w:val="21"/>
                      <w:szCs w:val="21"/>
                      <w:lang w:eastAsia="zh-CN"/>
                    </w:rPr>
                    <w:t>/</w:t>
                  </w:r>
                </w:p>
              </w:tc>
              <w:tc>
                <w:tcPr>
                  <w:tcW w:w="629" w:type="pct"/>
                  <w:tcBorders>
                    <w:tl2br w:val="nil"/>
                    <w:tr2bl w:val="nil"/>
                  </w:tcBorders>
                  <w:vAlign w:val="center"/>
                </w:tcPr>
                <w:p>
                  <w:pPr>
                    <w:spacing w:line="240" w:lineRule="auto"/>
                    <w:ind w:left="-105" w:leftChars="-50" w:right="-105" w:rightChars="-50" w:firstLine="0" w:firstLineChars="0"/>
                    <w:jc w:val="center"/>
                    <w:rPr>
                      <w:rFonts w:cs="Times New Roman"/>
                      <w:color w:val="auto"/>
                      <w:szCs w:val="21"/>
                      <w:lang w:eastAsia="zh-CN"/>
                    </w:rPr>
                  </w:pPr>
                  <w:r>
                    <w:rPr>
                      <w:rFonts w:hint="eastAsia" w:eastAsia="宋体" w:cs="Times New Roman"/>
                      <w:color w:val="auto"/>
                      <w:szCs w:val="21"/>
                      <w:lang w:val="en-US" w:eastAsia="zh-CN" w:bidi="ar"/>
                    </w:rPr>
                    <w:t>0.129t</w:t>
                  </w:r>
                  <w:r>
                    <w:rPr>
                      <w:rFonts w:cs="Times New Roman"/>
                      <w:color w:val="auto"/>
                      <w:szCs w:val="21"/>
                      <w:lang w:bidi="ar"/>
                    </w:rPr>
                    <w:t>/a</w:t>
                  </w:r>
                  <w:r>
                    <w:rPr>
                      <w:rFonts w:cs="Times New Roman"/>
                      <w:color w:val="auto"/>
                      <w:szCs w:val="21"/>
                      <w:lang w:eastAsia="zh-CN" w:bidi="ar"/>
                    </w:rPr>
                    <w:t>；</w:t>
                  </w:r>
                  <w:r>
                    <w:rPr>
                      <w:rFonts w:eastAsia="宋体" w:cs="Times New Roman"/>
                      <w:color w:val="auto"/>
                      <w:szCs w:val="21"/>
                      <w:lang w:eastAsia="zh-CN" w:bidi="ar"/>
                    </w:rPr>
                    <w:t>3.2</w:t>
                  </w:r>
                  <w:r>
                    <w:rPr>
                      <w:rFonts w:cs="Times New Roman"/>
                      <w:color w:val="auto"/>
                      <w:szCs w:val="21"/>
                      <w:lang w:bidi="ar"/>
                    </w:rPr>
                    <w:t>mg/m</w:t>
                  </w:r>
                  <w:r>
                    <w:rPr>
                      <w:rFonts w:cs="Times New Roman"/>
                      <w:color w:val="auto"/>
                      <w:szCs w:val="21"/>
                      <w:vertAlign w:val="superscript"/>
                      <w:lang w:bidi="ar"/>
                    </w:rPr>
                    <w:t>3</w:t>
                  </w:r>
                </w:p>
              </w:tc>
              <w:tc>
                <w:tcPr>
                  <w:tcW w:w="534"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pacing w:val="-9"/>
                      <w:sz w:val="21"/>
                      <w:szCs w:val="21"/>
                      <w:lang w:eastAsia="zh-CN"/>
                    </w:rPr>
                  </w:pPr>
                  <w:r>
                    <w:rPr>
                      <w:rFonts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NOx</w:t>
                  </w:r>
                </w:p>
              </w:tc>
              <w:tc>
                <w:tcPr>
                  <w:tcW w:w="632" w:type="pct"/>
                  <w:vMerge w:val="continue"/>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p>
              </w:tc>
              <w:tc>
                <w:tcPr>
                  <w:tcW w:w="665" w:type="pct"/>
                  <w:vMerge w:val="continue"/>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p>
              </w:tc>
              <w:tc>
                <w:tcPr>
                  <w:tcW w:w="579" w:type="pct"/>
                  <w:vMerge w:val="continue"/>
                  <w:tcBorders>
                    <w:tl2br w:val="nil"/>
                    <w:tr2bl w:val="nil"/>
                  </w:tcBorders>
                  <w:vAlign w:val="center"/>
                </w:tcPr>
                <w:p>
                  <w:pPr>
                    <w:spacing w:line="240" w:lineRule="auto"/>
                    <w:ind w:left="-105" w:leftChars="-50" w:right="-105" w:rightChars="-50" w:firstLine="0" w:firstLineChars="0"/>
                    <w:jc w:val="center"/>
                    <w:rPr>
                      <w:rFonts w:cs="Times New Roman"/>
                      <w:color w:val="auto"/>
                      <w:spacing w:val="-9"/>
                      <w:szCs w:val="21"/>
                      <w:lang w:eastAsia="zh-CN"/>
                    </w:rPr>
                  </w:pPr>
                </w:p>
              </w:tc>
              <w:tc>
                <w:tcPr>
                  <w:tcW w:w="490"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Cs w:val="21"/>
                      <w:lang w:eastAsia="zh-CN"/>
                    </w:rPr>
                  </w:pPr>
                  <w:r>
                    <w:rPr>
                      <w:rFonts w:eastAsia="宋体" w:cs="Times New Roman"/>
                      <w:color w:val="auto"/>
                      <w:sz w:val="21"/>
                      <w:szCs w:val="21"/>
                      <w:lang w:eastAsia="zh-CN"/>
                    </w:rPr>
                    <w:t>/</w:t>
                  </w:r>
                </w:p>
              </w:tc>
              <w:tc>
                <w:tcPr>
                  <w:tcW w:w="255" w:type="pct"/>
                  <w:tcBorders>
                    <w:tl2br w:val="nil"/>
                    <w:tr2bl w:val="nil"/>
                  </w:tcBorders>
                  <w:vAlign w:val="center"/>
                </w:tcPr>
                <w:p>
                  <w:pPr>
                    <w:pStyle w:val="44"/>
                    <w:adjustRightInd w:val="0"/>
                    <w:snapToGrid w:val="0"/>
                    <w:spacing w:line="240" w:lineRule="auto"/>
                    <w:ind w:left="-105" w:leftChars="-50" w:right="-105" w:rightChars="-50" w:firstLine="0" w:firstLineChars="0"/>
                    <w:rPr>
                      <w:rFonts w:eastAsia="宋体" w:cs="Times New Roman"/>
                      <w:color w:val="auto"/>
                      <w:sz w:val="21"/>
                      <w:szCs w:val="21"/>
                      <w:lang w:eastAsia="zh-CN"/>
                    </w:rPr>
                  </w:pPr>
                  <w:r>
                    <w:rPr>
                      <w:rFonts w:eastAsia="宋体" w:cs="Times New Roman"/>
                      <w:color w:val="auto"/>
                      <w:sz w:val="21"/>
                      <w:szCs w:val="21"/>
                      <w:lang w:eastAsia="zh-CN"/>
                    </w:rPr>
                    <w:t>/</w:t>
                  </w:r>
                </w:p>
              </w:tc>
              <w:tc>
                <w:tcPr>
                  <w:tcW w:w="317"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cs="Times New Roman"/>
                      <w:color w:val="auto"/>
                      <w:spacing w:val="-9"/>
                      <w:szCs w:val="21"/>
                      <w:lang w:eastAsia="zh-CN"/>
                    </w:rPr>
                    <w:t>/</w:t>
                  </w:r>
                </w:p>
              </w:tc>
              <w:tc>
                <w:tcPr>
                  <w:tcW w:w="519"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 w:val="21"/>
                      <w:szCs w:val="21"/>
                      <w:lang w:eastAsia="zh-CN"/>
                    </w:rPr>
                  </w:pPr>
                  <w:r>
                    <w:rPr>
                      <w:rFonts w:eastAsia="宋体" w:cs="Times New Roman"/>
                      <w:color w:val="auto"/>
                      <w:sz w:val="21"/>
                      <w:szCs w:val="21"/>
                      <w:lang w:eastAsia="zh-CN"/>
                    </w:rPr>
                    <w:t>/</w:t>
                  </w:r>
                </w:p>
              </w:tc>
              <w:tc>
                <w:tcPr>
                  <w:tcW w:w="629" w:type="pct"/>
                  <w:tcBorders>
                    <w:tl2br w:val="nil"/>
                    <w:tr2bl w:val="nil"/>
                  </w:tcBorders>
                  <w:vAlign w:val="center"/>
                </w:tcPr>
                <w:p>
                  <w:pPr>
                    <w:spacing w:line="240" w:lineRule="auto"/>
                    <w:ind w:left="-105" w:leftChars="-50" w:right="-105" w:rightChars="-50" w:firstLine="0" w:firstLineChars="0"/>
                    <w:jc w:val="center"/>
                    <w:rPr>
                      <w:rFonts w:cs="Times New Roman"/>
                      <w:color w:val="auto"/>
                      <w:szCs w:val="21"/>
                      <w:lang w:eastAsia="zh-CN" w:bidi="ar"/>
                    </w:rPr>
                  </w:pPr>
                  <w:r>
                    <w:rPr>
                      <w:rFonts w:hint="eastAsia" w:eastAsia="宋体" w:cs="Times New Roman"/>
                      <w:color w:val="auto"/>
                      <w:szCs w:val="21"/>
                      <w:lang w:val="en-US" w:eastAsia="zh-CN" w:bidi="ar"/>
                    </w:rPr>
                    <w:t>1.009t</w:t>
                  </w:r>
                  <w:r>
                    <w:rPr>
                      <w:rFonts w:cs="Times New Roman"/>
                      <w:color w:val="auto"/>
                      <w:szCs w:val="21"/>
                      <w:lang w:bidi="ar"/>
                    </w:rPr>
                    <w:t>/a</w:t>
                  </w:r>
                  <w:r>
                    <w:rPr>
                      <w:rFonts w:cs="Times New Roman"/>
                      <w:color w:val="auto"/>
                      <w:szCs w:val="21"/>
                      <w:lang w:eastAsia="zh-CN" w:bidi="ar"/>
                    </w:rPr>
                    <w:t>；</w:t>
                  </w:r>
                </w:p>
                <w:p>
                  <w:pPr>
                    <w:spacing w:line="240" w:lineRule="auto"/>
                    <w:ind w:left="-105" w:leftChars="-50" w:right="-105" w:rightChars="-50" w:firstLine="0" w:firstLineChars="0"/>
                    <w:jc w:val="center"/>
                    <w:rPr>
                      <w:rFonts w:cs="Times New Roman"/>
                      <w:color w:val="auto"/>
                      <w:szCs w:val="21"/>
                      <w:lang w:eastAsia="zh-CN" w:bidi="ar"/>
                    </w:rPr>
                  </w:pPr>
                  <w:r>
                    <w:rPr>
                      <w:rFonts w:eastAsia="宋体" w:cs="Times New Roman"/>
                      <w:color w:val="auto"/>
                      <w:szCs w:val="21"/>
                      <w:lang w:eastAsia="zh-CN" w:bidi="ar"/>
                    </w:rPr>
                    <w:t>25</w:t>
                  </w:r>
                  <w:r>
                    <w:rPr>
                      <w:rFonts w:cs="Times New Roman"/>
                      <w:color w:val="auto"/>
                      <w:szCs w:val="21"/>
                      <w:lang w:bidi="ar"/>
                    </w:rPr>
                    <w:t>mg/m</w:t>
                  </w:r>
                  <w:r>
                    <w:rPr>
                      <w:rFonts w:cs="Times New Roman"/>
                      <w:color w:val="auto"/>
                      <w:szCs w:val="21"/>
                      <w:vertAlign w:val="superscript"/>
                      <w:lang w:bidi="ar"/>
                    </w:rPr>
                    <w:t>3</w:t>
                  </w:r>
                </w:p>
              </w:tc>
              <w:tc>
                <w:tcPr>
                  <w:tcW w:w="534"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pacing w:val="-9"/>
                      <w:sz w:val="21"/>
                      <w:szCs w:val="21"/>
                      <w:lang w:eastAsia="zh-CN"/>
                    </w:rPr>
                  </w:pPr>
                  <w:r>
                    <w:rPr>
                      <w:rFonts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颗粒物</w:t>
                  </w:r>
                </w:p>
              </w:tc>
              <w:tc>
                <w:tcPr>
                  <w:tcW w:w="632" w:type="pct"/>
                  <w:vMerge w:val="continue"/>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p>
              </w:tc>
              <w:tc>
                <w:tcPr>
                  <w:tcW w:w="665" w:type="pct"/>
                  <w:vMerge w:val="continue"/>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p>
              </w:tc>
              <w:tc>
                <w:tcPr>
                  <w:tcW w:w="579" w:type="pct"/>
                  <w:vMerge w:val="continue"/>
                  <w:tcBorders>
                    <w:tl2br w:val="nil"/>
                    <w:tr2bl w:val="nil"/>
                  </w:tcBorders>
                  <w:vAlign w:val="center"/>
                </w:tcPr>
                <w:p>
                  <w:pPr>
                    <w:spacing w:line="240" w:lineRule="auto"/>
                    <w:ind w:left="-105" w:leftChars="-50" w:right="-105" w:rightChars="-50" w:firstLine="0" w:firstLineChars="0"/>
                    <w:jc w:val="center"/>
                    <w:rPr>
                      <w:rFonts w:cs="Times New Roman"/>
                      <w:color w:val="auto"/>
                      <w:spacing w:val="-9"/>
                      <w:szCs w:val="21"/>
                      <w:lang w:eastAsia="zh-CN"/>
                    </w:rPr>
                  </w:pPr>
                </w:p>
              </w:tc>
              <w:tc>
                <w:tcPr>
                  <w:tcW w:w="490"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Cs w:val="21"/>
                      <w:lang w:eastAsia="zh-CN"/>
                    </w:rPr>
                  </w:pPr>
                  <w:r>
                    <w:rPr>
                      <w:rFonts w:eastAsia="宋体" w:cs="Times New Roman"/>
                      <w:color w:val="auto"/>
                      <w:sz w:val="21"/>
                      <w:szCs w:val="21"/>
                      <w:lang w:eastAsia="zh-CN"/>
                    </w:rPr>
                    <w:t>/</w:t>
                  </w:r>
                </w:p>
              </w:tc>
              <w:tc>
                <w:tcPr>
                  <w:tcW w:w="255" w:type="pct"/>
                  <w:tcBorders>
                    <w:tl2br w:val="nil"/>
                    <w:tr2bl w:val="nil"/>
                  </w:tcBorders>
                  <w:vAlign w:val="center"/>
                </w:tcPr>
                <w:p>
                  <w:pPr>
                    <w:pStyle w:val="44"/>
                    <w:adjustRightInd w:val="0"/>
                    <w:snapToGrid w:val="0"/>
                    <w:spacing w:line="240" w:lineRule="auto"/>
                    <w:ind w:left="-105" w:leftChars="-50" w:right="-105" w:rightChars="-50" w:firstLine="0" w:firstLineChars="0"/>
                    <w:rPr>
                      <w:rFonts w:eastAsia="宋体" w:cs="Times New Roman"/>
                      <w:color w:val="auto"/>
                      <w:sz w:val="21"/>
                      <w:szCs w:val="21"/>
                      <w:lang w:eastAsia="zh-CN"/>
                    </w:rPr>
                  </w:pPr>
                  <w:r>
                    <w:rPr>
                      <w:rFonts w:eastAsia="宋体" w:cs="Times New Roman"/>
                      <w:color w:val="auto"/>
                      <w:sz w:val="21"/>
                      <w:szCs w:val="21"/>
                      <w:lang w:eastAsia="zh-CN"/>
                    </w:rPr>
                    <w:t>/</w:t>
                  </w:r>
                </w:p>
              </w:tc>
              <w:tc>
                <w:tcPr>
                  <w:tcW w:w="317"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cs="Times New Roman"/>
                      <w:color w:val="auto"/>
                      <w:spacing w:val="-9"/>
                      <w:szCs w:val="21"/>
                      <w:lang w:eastAsia="zh-CN"/>
                    </w:rPr>
                    <w:t>/</w:t>
                  </w:r>
                </w:p>
              </w:tc>
              <w:tc>
                <w:tcPr>
                  <w:tcW w:w="519" w:type="pct"/>
                  <w:tcBorders>
                    <w:tl2br w:val="nil"/>
                    <w:tr2bl w:val="nil"/>
                  </w:tcBorders>
                  <w:vAlign w:val="center"/>
                </w:tcPr>
                <w:p>
                  <w:pPr>
                    <w:pStyle w:val="44"/>
                    <w:adjustRightInd w:val="0"/>
                    <w:snapToGrid w:val="0"/>
                    <w:spacing w:line="240" w:lineRule="auto"/>
                    <w:ind w:left="-105" w:leftChars="-50" w:right="-105" w:rightChars="-50" w:firstLine="0" w:firstLineChars="0"/>
                    <w:rPr>
                      <w:rFonts w:cs="Times New Roman"/>
                      <w:color w:val="auto"/>
                      <w:spacing w:val="-9"/>
                      <w:sz w:val="21"/>
                      <w:szCs w:val="21"/>
                      <w:lang w:eastAsia="zh-CN"/>
                    </w:rPr>
                  </w:pPr>
                  <w:r>
                    <w:rPr>
                      <w:rFonts w:eastAsia="宋体" w:cs="Times New Roman"/>
                      <w:color w:val="auto"/>
                      <w:sz w:val="21"/>
                      <w:szCs w:val="21"/>
                      <w:lang w:eastAsia="zh-CN"/>
                    </w:rPr>
                    <w:t>/</w:t>
                  </w:r>
                </w:p>
              </w:tc>
              <w:tc>
                <w:tcPr>
                  <w:tcW w:w="629" w:type="pct"/>
                  <w:tcBorders>
                    <w:tl2br w:val="nil"/>
                    <w:tr2bl w:val="nil"/>
                  </w:tcBorders>
                  <w:vAlign w:val="center"/>
                </w:tcPr>
                <w:p>
                  <w:pPr>
                    <w:spacing w:line="240" w:lineRule="auto"/>
                    <w:ind w:left="-105" w:leftChars="-50" w:right="-105" w:rightChars="-50" w:firstLine="0" w:firstLineChars="0"/>
                    <w:jc w:val="center"/>
                    <w:rPr>
                      <w:rFonts w:cs="Times New Roman"/>
                      <w:color w:val="auto"/>
                      <w:szCs w:val="21"/>
                      <w:lang w:eastAsia="zh-CN" w:bidi="ar"/>
                    </w:rPr>
                  </w:pPr>
                  <w:r>
                    <w:rPr>
                      <w:rFonts w:hint="eastAsia" w:eastAsia="宋体" w:cs="Times New Roman"/>
                      <w:color w:val="auto"/>
                      <w:szCs w:val="21"/>
                      <w:lang w:val="en-US" w:eastAsia="zh-CN" w:bidi="ar"/>
                    </w:rPr>
                    <w:t>0.093t</w:t>
                  </w:r>
                  <w:r>
                    <w:rPr>
                      <w:rFonts w:cs="Times New Roman"/>
                      <w:color w:val="auto"/>
                      <w:szCs w:val="21"/>
                      <w:lang w:bidi="ar"/>
                    </w:rPr>
                    <w:t>/a</w:t>
                  </w:r>
                  <w:r>
                    <w:rPr>
                      <w:rFonts w:cs="Times New Roman"/>
                      <w:color w:val="auto"/>
                      <w:szCs w:val="21"/>
                      <w:lang w:eastAsia="zh-CN" w:bidi="ar"/>
                    </w:rPr>
                    <w:t>；</w:t>
                  </w:r>
                </w:p>
                <w:p>
                  <w:pPr>
                    <w:spacing w:line="240" w:lineRule="auto"/>
                    <w:ind w:left="-105" w:leftChars="-50" w:right="-105" w:rightChars="-50" w:firstLine="0" w:firstLineChars="0"/>
                    <w:jc w:val="center"/>
                    <w:rPr>
                      <w:rFonts w:cs="Times New Roman"/>
                      <w:color w:val="auto"/>
                      <w:szCs w:val="21"/>
                      <w:lang w:eastAsia="zh-CN" w:bidi="ar"/>
                    </w:rPr>
                  </w:pPr>
                  <w:r>
                    <w:rPr>
                      <w:rFonts w:eastAsia="宋体" w:cs="Times New Roman"/>
                      <w:color w:val="auto"/>
                      <w:szCs w:val="21"/>
                      <w:lang w:eastAsia="zh-CN" w:bidi="ar"/>
                    </w:rPr>
                    <w:t>2.3</w:t>
                  </w:r>
                  <w:r>
                    <w:rPr>
                      <w:rFonts w:cs="Times New Roman"/>
                      <w:color w:val="auto"/>
                      <w:szCs w:val="21"/>
                      <w:lang w:bidi="ar"/>
                    </w:rPr>
                    <w:t>mg/m</w:t>
                  </w:r>
                  <w:r>
                    <w:rPr>
                      <w:rFonts w:cs="Times New Roman"/>
                      <w:color w:val="auto"/>
                      <w:szCs w:val="21"/>
                      <w:vertAlign w:val="superscript"/>
                      <w:lang w:bidi="ar"/>
                    </w:rPr>
                    <w:t>3</w:t>
                  </w:r>
                </w:p>
              </w:tc>
              <w:tc>
                <w:tcPr>
                  <w:tcW w:w="534"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textAlignment w:val="auto"/>
                    <w:rPr>
                      <w:rFonts w:cs="Times New Roman"/>
                      <w:color w:val="auto"/>
                      <w:spacing w:val="-9"/>
                      <w:sz w:val="21"/>
                      <w:szCs w:val="21"/>
                      <w:lang w:eastAsia="zh-CN"/>
                    </w:rPr>
                  </w:pPr>
                  <w:r>
                    <w:rPr>
                      <w:rFonts w:eastAsia="宋体"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5" w:type="pct"/>
                  <w:tcBorders>
                    <w:tl2br w:val="nil"/>
                    <w:tr2bl w:val="nil"/>
                  </w:tcBorders>
                  <w:vAlign w:val="center"/>
                </w:tcPr>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有机</w:t>
                  </w:r>
                </w:p>
                <w:p>
                  <w:pPr>
                    <w:pStyle w:val="25"/>
                    <w:adjustRightInd w:val="0"/>
                    <w:snapToGrid w:val="0"/>
                    <w:spacing w:after="0"/>
                    <w:ind w:left="-63" w:leftChars="-30" w:firstLine="0" w:firstLineChars="0"/>
                    <w:jc w:val="center"/>
                    <w:rPr>
                      <w:rFonts w:ascii="Times New Roman" w:cs="Times New Roman"/>
                      <w:color w:val="auto"/>
                      <w:spacing w:val="-9"/>
                      <w:szCs w:val="21"/>
                      <w:lang w:eastAsia="zh-CN"/>
                    </w:rPr>
                  </w:pPr>
                  <w:r>
                    <w:rPr>
                      <w:rFonts w:ascii="Times New Roman" w:cs="Times New Roman"/>
                      <w:color w:val="auto"/>
                      <w:spacing w:val="-9"/>
                      <w:szCs w:val="21"/>
                      <w:lang w:eastAsia="zh-CN"/>
                    </w:rPr>
                    <w:t>废气</w:t>
                  </w:r>
                </w:p>
              </w:tc>
              <w:tc>
                <w:tcPr>
                  <w:tcW w:w="632" w:type="pct"/>
                  <w:tcBorders>
                    <w:tl2br w:val="nil"/>
                    <w:tr2bl w:val="nil"/>
                  </w:tcBorders>
                  <w:vAlign w:val="center"/>
                </w:tcPr>
                <w:p>
                  <w:pPr>
                    <w:pStyle w:val="25"/>
                    <w:adjustRightInd w:val="0"/>
                    <w:snapToGrid w:val="0"/>
                    <w:spacing w:after="0"/>
                    <w:ind w:left="-63" w:leftChars="-30" w:firstLine="0" w:firstLineChars="0"/>
                    <w:jc w:val="center"/>
                    <w:rPr>
                      <w:rFonts w:hint="default" w:ascii="Times New Roman" w:cs="Times New Roman"/>
                      <w:color w:val="auto"/>
                      <w:spacing w:val="-9"/>
                      <w:szCs w:val="21"/>
                      <w:lang w:val="en-US" w:eastAsia="zh-CN"/>
                    </w:rPr>
                  </w:pPr>
                  <w:r>
                    <w:rPr>
                      <w:rFonts w:hint="eastAsia" w:ascii="Times New Roman" w:eastAsia="宋体" w:cs="Times New Roman"/>
                      <w:color w:val="auto"/>
                      <w:szCs w:val="21"/>
                      <w:lang w:val="en-US" w:eastAsia="zh-CN" w:bidi="ar"/>
                    </w:rPr>
                    <w:t>产品研发中心</w:t>
                  </w:r>
                </w:p>
              </w:tc>
              <w:tc>
                <w:tcPr>
                  <w:tcW w:w="665" w:type="pct"/>
                  <w:tcBorders>
                    <w:tl2br w:val="nil"/>
                    <w:tr2bl w:val="nil"/>
                  </w:tcBorders>
                  <w:vAlign w:val="center"/>
                </w:tcPr>
                <w:p>
                  <w:pPr>
                    <w:adjustRightInd w:val="0"/>
                    <w:snapToGrid w:val="0"/>
                    <w:spacing w:line="240" w:lineRule="auto"/>
                    <w:ind w:firstLine="0" w:firstLineChars="0"/>
                    <w:jc w:val="center"/>
                    <w:rPr>
                      <w:rFonts w:cs="Times New Roman"/>
                      <w:color w:val="auto"/>
                      <w:spacing w:val="-9"/>
                      <w:szCs w:val="21"/>
                      <w:lang w:eastAsia="zh-CN"/>
                    </w:rPr>
                  </w:pPr>
                  <w:r>
                    <w:rPr>
                      <w:rFonts w:eastAsia="宋体" w:cs="Times New Roman"/>
                      <w:color w:val="auto"/>
                      <w:szCs w:val="21"/>
                      <w:lang w:eastAsia="zh-CN"/>
                    </w:rPr>
                    <w:t>/</w:t>
                  </w:r>
                </w:p>
              </w:tc>
              <w:tc>
                <w:tcPr>
                  <w:tcW w:w="579" w:type="pct"/>
                  <w:tcBorders>
                    <w:tl2br w:val="nil"/>
                    <w:tr2bl w:val="nil"/>
                  </w:tcBorders>
                  <w:vAlign w:val="center"/>
                </w:tcPr>
                <w:p>
                  <w:pPr>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w:t>
                  </w:r>
                </w:p>
              </w:tc>
              <w:tc>
                <w:tcPr>
                  <w:tcW w:w="490" w:type="pct"/>
                  <w:tcBorders>
                    <w:tl2br w:val="nil"/>
                    <w:tr2bl w:val="nil"/>
                  </w:tcBorders>
                  <w:vAlign w:val="center"/>
                </w:tcPr>
                <w:p>
                  <w:pPr>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w:t>
                  </w:r>
                </w:p>
              </w:tc>
              <w:tc>
                <w:tcPr>
                  <w:tcW w:w="255"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317" w:type="pct"/>
                  <w:tcBorders>
                    <w:tl2br w:val="nil"/>
                    <w:tr2bl w:val="nil"/>
                  </w:tcBorders>
                  <w:vAlign w:val="center"/>
                </w:tcPr>
                <w:p>
                  <w:pPr>
                    <w:adjustRightInd w:val="0"/>
                    <w:snapToGrid w:val="0"/>
                    <w:spacing w:line="240" w:lineRule="auto"/>
                    <w:ind w:firstLine="0" w:firstLineChars="0"/>
                    <w:jc w:val="center"/>
                    <w:rPr>
                      <w:rFonts w:cs="Times New Roman"/>
                      <w:color w:val="auto"/>
                      <w:spacing w:val="-9"/>
                      <w:szCs w:val="21"/>
                      <w:lang w:eastAsia="zh-CN"/>
                    </w:rPr>
                  </w:pPr>
                  <w:r>
                    <w:rPr>
                      <w:rFonts w:eastAsia="宋体" w:cs="Times New Roman"/>
                      <w:color w:val="auto"/>
                      <w:szCs w:val="21"/>
                      <w:lang w:eastAsia="zh-CN"/>
                    </w:rPr>
                    <w:t>/</w:t>
                  </w:r>
                </w:p>
              </w:tc>
              <w:tc>
                <w:tcPr>
                  <w:tcW w:w="5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29" w:type="pct"/>
                  <w:tcBorders>
                    <w:tl2br w:val="nil"/>
                    <w:tr2bl w:val="nil"/>
                  </w:tcBorders>
                  <w:vAlign w:val="center"/>
                </w:tcPr>
                <w:p>
                  <w:pPr>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w:t>
                  </w:r>
                </w:p>
              </w:tc>
              <w:tc>
                <w:tcPr>
                  <w:tcW w:w="5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45" w:leftChars="-69" w:right="-145" w:rightChars="-69" w:firstLine="0" w:firstLineChars="0"/>
                    <w:jc w:val="center"/>
                    <w:textAlignment w:val="auto"/>
                    <w:rPr>
                      <w:rFonts w:eastAsia="宋体" w:cs="Times New Roman"/>
                      <w:color w:val="auto"/>
                      <w:szCs w:val="21"/>
                      <w:lang w:eastAsia="zh-CN"/>
                    </w:rPr>
                  </w:pPr>
                  <w:r>
                    <w:rPr>
                      <w:rFonts w:eastAsia="宋体" w:cs="Times New Roman"/>
                      <w:color w:val="auto"/>
                      <w:szCs w:val="21"/>
                      <w:lang w:eastAsia="zh-CN"/>
                    </w:rPr>
                    <w:t>/</w:t>
                  </w:r>
                </w:p>
              </w:tc>
            </w:tr>
          </w:tbl>
          <w:p>
            <w:pPr>
              <w:ind w:left="420" w:leftChars="200" w:right="0" w:rightChars="0" w:firstLine="0" w:firstLineChars="0"/>
              <w:jc w:val="both"/>
              <w:rPr>
                <w:rFonts w:cs="Times New Roman"/>
                <w:color w:val="auto"/>
                <w:sz w:val="24"/>
                <w:szCs w:val="24"/>
                <w:lang w:eastAsia="zh-CN"/>
              </w:rPr>
            </w:pPr>
            <w:r>
              <w:rPr>
                <w:rFonts w:cs="Times New Roman"/>
                <w:color w:val="auto"/>
                <w:sz w:val="24"/>
                <w:szCs w:val="24"/>
                <w:lang w:eastAsia="zh-CN"/>
              </w:rPr>
              <w:t>2、污染物源强核算过程</w:t>
            </w:r>
          </w:p>
          <w:p>
            <w:pPr>
              <w:numPr>
                <w:ilvl w:val="0"/>
                <w:numId w:val="21"/>
              </w:numPr>
              <w:autoSpaceDE w:val="0"/>
              <w:autoSpaceDN w:val="0"/>
              <w:adjustRightInd w:val="0"/>
              <w:snapToGrid w:val="0"/>
              <w:ind w:firstLine="480"/>
              <w:jc w:val="both"/>
              <w:rPr>
                <w:rFonts w:eastAsia="宋体" w:cs="Times New Roman"/>
                <w:color w:val="auto"/>
                <w:sz w:val="24"/>
                <w:szCs w:val="24"/>
                <w:highlight w:val="none"/>
                <w:lang w:eastAsia="zh-CN"/>
              </w:rPr>
            </w:pPr>
            <w:r>
              <w:rPr>
                <w:rFonts w:eastAsia="宋体" w:cs="Times New Roman"/>
                <w:color w:val="auto"/>
                <w:sz w:val="24"/>
                <w:szCs w:val="24"/>
                <w:highlight w:val="none"/>
                <w:lang w:eastAsia="zh-CN"/>
              </w:rPr>
              <w:t>粉针生产线粉尘产生情况</w:t>
            </w:r>
          </w:p>
          <w:p>
            <w:pPr>
              <w:numPr>
                <w:ilvl w:val="0"/>
                <w:numId w:val="22"/>
              </w:numPr>
              <w:autoSpaceDE w:val="0"/>
              <w:autoSpaceDN w:val="0"/>
              <w:adjustRightInd w:val="0"/>
              <w:snapToGrid w:val="0"/>
              <w:ind w:leftChars="0" w:firstLineChars="0"/>
              <w:jc w:val="both"/>
              <w:rPr>
                <w:rFonts w:cs="Times New Roman"/>
                <w:color w:val="auto"/>
                <w:spacing w:val="-9"/>
                <w:sz w:val="24"/>
                <w:szCs w:val="24"/>
                <w:highlight w:val="none"/>
                <w:lang w:eastAsia="zh-CN"/>
              </w:rPr>
            </w:pPr>
            <w:r>
              <w:rPr>
                <w:rFonts w:cs="Times New Roman"/>
                <w:color w:val="auto"/>
                <w:spacing w:val="-9"/>
                <w:sz w:val="24"/>
                <w:szCs w:val="24"/>
                <w:highlight w:val="none"/>
                <w:lang w:eastAsia="zh-CN"/>
              </w:rPr>
              <w:t>投料粉尘</w:t>
            </w:r>
          </w:p>
          <w:p>
            <w:pPr>
              <w:autoSpaceDE w:val="0"/>
              <w:autoSpaceDN w:val="0"/>
              <w:adjustRightInd w:val="0"/>
              <w:snapToGrid w:val="0"/>
              <w:ind w:firstLine="462"/>
              <w:jc w:val="both"/>
              <w:rPr>
                <w:rFonts w:cs="Times New Roman"/>
                <w:color w:val="auto"/>
                <w:spacing w:val="-9"/>
                <w:sz w:val="24"/>
                <w:szCs w:val="24"/>
                <w:highlight w:val="none"/>
                <w:lang w:eastAsia="zh-CN"/>
              </w:rPr>
            </w:pPr>
            <w:r>
              <w:rPr>
                <w:rFonts w:cs="Times New Roman"/>
                <w:color w:val="auto"/>
                <w:spacing w:val="-9"/>
                <w:sz w:val="24"/>
                <w:szCs w:val="24"/>
                <w:highlight w:val="none"/>
                <w:lang w:eastAsia="zh-CN"/>
              </w:rPr>
              <w:t>本项目粉针生产线投料采用无尘投料器，通过抽真空将投料口变成负压，物料由管道密闭输送，将物料进行密闭分装，故无投料粉尘产生。</w:t>
            </w:r>
          </w:p>
          <w:p>
            <w:pPr>
              <w:numPr>
                <w:ilvl w:val="0"/>
                <w:numId w:val="22"/>
              </w:numPr>
              <w:autoSpaceDE w:val="0"/>
              <w:autoSpaceDN w:val="0"/>
              <w:adjustRightInd w:val="0"/>
              <w:snapToGrid w:val="0"/>
              <w:ind w:leftChars="0" w:firstLineChars="0"/>
              <w:jc w:val="both"/>
              <w:rPr>
                <w:rFonts w:cs="Times New Roman"/>
                <w:color w:val="auto"/>
                <w:sz w:val="24"/>
                <w:szCs w:val="24"/>
                <w:highlight w:val="none"/>
                <w:lang w:eastAsia="zh-CN"/>
              </w:rPr>
            </w:pPr>
            <w:r>
              <w:rPr>
                <w:rFonts w:cs="Times New Roman"/>
                <w:color w:val="auto"/>
                <w:sz w:val="24"/>
                <w:szCs w:val="24"/>
                <w:highlight w:val="none"/>
                <w:lang w:eastAsia="zh-CN"/>
              </w:rPr>
              <w:t>轧盖工序粉尘</w:t>
            </w:r>
          </w:p>
          <w:p>
            <w:pPr>
              <w:autoSpaceDE w:val="0"/>
              <w:autoSpaceDN w:val="0"/>
              <w:adjustRightInd w:val="0"/>
              <w:snapToGrid w:val="0"/>
              <w:ind w:firstLine="480"/>
              <w:jc w:val="both"/>
              <w:rPr>
                <w:rFonts w:cs="Times New Roman"/>
                <w:color w:val="auto"/>
                <w:sz w:val="24"/>
                <w:szCs w:val="24"/>
                <w:highlight w:val="none"/>
                <w:lang w:eastAsia="zh-CN"/>
              </w:rPr>
            </w:pPr>
            <w:r>
              <w:rPr>
                <w:rFonts w:cs="Times New Roman"/>
                <w:color w:val="auto"/>
                <w:sz w:val="24"/>
                <w:szCs w:val="24"/>
                <w:highlight w:val="none"/>
                <w:lang w:eastAsia="zh-CN"/>
              </w:rPr>
              <w:t>本扩建项目粉针生产线在轧盖过程中由于设备运转发生偏差或个别瓶质量问题，时有发生瓶破碎以致药物粉尘沉降在轧盖机和药品传输设施表面，</w:t>
            </w:r>
            <w:r>
              <w:rPr>
                <w:rFonts w:cs="Times New Roman"/>
                <w:color w:val="auto"/>
                <w:spacing w:val="-9"/>
                <w:sz w:val="24"/>
                <w:szCs w:val="24"/>
                <w:highlight w:val="none"/>
                <w:lang w:eastAsia="zh-CN"/>
              </w:rPr>
              <w:t>最终落入设备自带粉尘收集装置，此过程产、排量很小，可忽略不计。</w:t>
            </w:r>
          </w:p>
          <w:p>
            <w:pPr>
              <w:numPr>
                <w:ilvl w:val="0"/>
                <w:numId w:val="21"/>
              </w:num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注塑吹塑产生的有机废气</w:t>
            </w:r>
          </w:p>
          <w:p>
            <w:pPr>
              <w:widowControl/>
              <w:ind w:firstLine="480"/>
              <w:jc w:val="both"/>
              <w:rPr>
                <w:rFonts w:cs="Times New Roman"/>
                <w:color w:val="auto"/>
                <w:sz w:val="24"/>
                <w:szCs w:val="24"/>
                <w:lang w:eastAsia="zh-CN"/>
              </w:rPr>
            </w:pPr>
            <w:r>
              <w:rPr>
                <w:rFonts w:cs="Times New Roman"/>
                <w:color w:val="auto"/>
                <w:sz w:val="24"/>
                <w:szCs w:val="24"/>
                <w:lang w:eastAsia="zh-CN"/>
              </w:rPr>
              <w:t>本扩建项目制塑料瓶工序会产生少量有机废气，以非甲烷总烃表示。根据《第二次全国污染源普查产排污核算系数手册（试用版）》中“2926塑料包装箱及容器制造行业，原料为树脂、助剂，工艺为配料-混合-挤出/注（吹）塑”生产排放因子，本项目注塑吹塑废气排污系数取2.7kg/t-产品，项目</w:t>
            </w:r>
            <w:r>
              <w:rPr>
                <w:rFonts w:eastAsia="宋体" w:cs="Times New Roman"/>
                <w:color w:val="auto"/>
                <w:sz w:val="24"/>
                <w:szCs w:val="24"/>
                <w:lang w:eastAsia="zh-CN"/>
              </w:rPr>
              <w:t>最终灭菌小容量静脉注射剂车间（塑料注塑成型机2台，塑料安瓿瓶吹灌封一体机1台）、粉针剂车间（塑料注塑成型机1台）总计使用</w:t>
            </w:r>
            <w:r>
              <w:rPr>
                <w:rFonts w:eastAsia="宋体" w:cs="Times New Roman"/>
                <w:color w:val="auto"/>
                <w:sz w:val="24"/>
                <w:szCs w:val="24"/>
                <w:lang w:eastAsia="zh-CN" w:bidi="ar"/>
              </w:rPr>
              <w:t>PP医用颗粒</w:t>
            </w:r>
            <w:r>
              <w:rPr>
                <w:rFonts w:cs="Times New Roman"/>
                <w:color w:val="auto"/>
                <w:sz w:val="24"/>
                <w:szCs w:val="24"/>
                <w:lang w:eastAsia="zh-CN"/>
              </w:rPr>
              <w:t>年用量</w:t>
            </w:r>
            <w:r>
              <w:rPr>
                <w:rFonts w:cs="Times New Roman"/>
                <w:color w:val="auto"/>
                <w:spacing w:val="-9"/>
                <w:sz w:val="24"/>
                <w:szCs w:val="24"/>
                <w:lang w:eastAsia="zh-CN"/>
              </w:rPr>
              <w:t>200t/a，</w:t>
            </w:r>
            <w:r>
              <w:rPr>
                <w:rFonts w:eastAsia="宋体" w:cs="Times New Roman"/>
                <w:color w:val="auto"/>
                <w:sz w:val="24"/>
                <w:szCs w:val="24"/>
                <w:lang w:eastAsia="zh-CN"/>
              </w:rPr>
              <w:t>最终灭菌大容量静脉注射剂车间（注塑机、吹瓶机各1台）使用</w:t>
            </w:r>
            <w:r>
              <w:rPr>
                <w:rFonts w:eastAsia="宋体" w:cs="Times New Roman"/>
                <w:color w:val="auto"/>
                <w:sz w:val="24"/>
                <w:szCs w:val="24"/>
                <w:lang w:eastAsia="zh-CN" w:bidi="ar"/>
              </w:rPr>
              <w:t>PP医用颗粒</w:t>
            </w:r>
            <w:r>
              <w:rPr>
                <w:rFonts w:cs="Times New Roman"/>
                <w:color w:val="auto"/>
                <w:sz w:val="24"/>
                <w:szCs w:val="24"/>
                <w:lang w:eastAsia="zh-CN"/>
              </w:rPr>
              <w:t>年用量</w:t>
            </w:r>
            <w:r>
              <w:rPr>
                <w:rFonts w:cs="Times New Roman"/>
                <w:color w:val="auto"/>
                <w:spacing w:val="-9"/>
                <w:sz w:val="24"/>
                <w:szCs w:val="24"/>
                <w:lang w:eastAsia="zh-CN"/>
              </w:rPr>
              <w:t>600t/a，</w:t>
            </w:r>
            <w:r>
              <w:rPr>
                <w:rFonts w:cs="Times New Roman"/>
                <w:color w:val="auto"/>
                <w:sz w:val="24"/>
                <w:szCs w:val="24"/>
                <w:lang w:eastAsia="zh-CN"/>
              </w:rPr>
              <w:t>年运行时间300d，每天8h，则</w:t>
            </w:r>
            <w:r>
              <w:rPr>
                <w:rFonts w:eastAsia="宋体" w:cs="Times New Roman"/>
                <w:color w:val="auto"/>
                <w:sz w:val="24"/>
                <w:szCs w:val="24"/>
                <w:lang w:eastAsia="zh-CN"/>
              </w:rPr>
              <w:t>最终灭菌小容量静脉注射剂、粉针剂</w:t>
            </w:r>
            <w:r>
              <w:rPr>
                <w:rFonts w:cs="Times New Roman"/>
                <w:color w:val="auto"/>
                <w:sz w:val="24"/>
                <w:szCs w:val="24"/>
                <w:lang w:eastAsia="zh-CN"/>
              </w:rPr>
              <w:t>注塑</w:t>
            </w:r>
            <w:r>
              <w:rPr>
                <w:rFonts w:eastAsia="宋体" w:cs="Times New Roman"/>
                <w:color w:val="auto"/>
                <w:sz w:val="24"/>
                <w:szCs w:val="24"/>
                <w:lang w:eastAsia="zh-CN"/>
              </w:rPr>
              <w:t>吹塑</w:t>
            </w:r>
            <w:r>
              <w:rPr>
                <w:rFonts w:cs="Times New Roman"/>
                <w:color w:val="auto"/>
                <w:sz w:val="24"/>
                <w:szCs w:val="24"/>
                <w:lang w:eastAsia="zh-CN"/>
              </w:rPr>
              <w:t>车间非甲烷总烃气体的产生量为0.54t/a，0.225kg/h，</w:t>
            </w:r>
            <w:r>
              <w:rPr>
                <w:rFonts w:eastAsia="宋体" w:cs="Times New Roman"/>
                <w:color w:val="auto"/>
                <w:sz w:val="24"/>
                <w:szCs w:val="24"/>
                <w:lang w:eastAsia="zh-CN"/>
              </w:rPr>
              <w:t>最终灭菌大容量静脉注射剂</w:t>
            </w:r>
            <w:r>
              <w:rPr>
                <w:rFonts w:cs="Times New Roman"/>
                <w:color w:val="auto"/>
                <w:sz w:val="24"/>
                <w:szCs w:val="24"/>
                <w:lang w:eastAsia="zh-CN"/>
              </w:rPr>
              <w:t>车间非甲烷总烃气体的产生量为1.62t/a，0.675kg/h。</w:t>
            </w:r>
          </w:p>
          <w:p>
            <w:pPr>
              <w:autoSpaceDE w:val="0"/>
              <w:autoSpaceDN w:val="0"/>
              <w:adjustRightInd w:val="0"/>
              <w:snapToGrid w:val="0"/>
              <w:ind w:left="0" w:leftChars="0" w:right="0" w:rightChars="0" w:firstLine="480"/>
              <w:jc w:val="both"/>
              <w:rPr>
                <w:rFonts w:cs="Times New Roman"/>
                <w:color w:val="auto"/>
                <w:sz w:val="24"/>
                <w:szCs w:val="24"/>
                <w:lang w:eastAsia="zh-CN"/>
              </w:rPr>
            </w:pPr>
            <w:r>
              <w:rPr>
                <w:rFonts w:cs="Times New Roman"/>
                <w:color w:val="auto"/>
                <w:sz w:val="24"/>
                <w:szCs w:val="24"/>
                <w:lang w:eastAsia="zh-CN"/>
              </w:rPr>
              <w:t>参照现有工程同类废气处理措施，建议在有机废气产生设备上方分别安装集气罩收集有机废气，收集后进入一套</w:t>
            </w:r>
            <w:r>
              <w:rPr>
                <w:rFonts w:hint="eastAsia" w:cs="Times New Roman"/>
                <w:color w:val="auto"/>
                <w:sz w:val="24"/>
                <w:szCs w:val="24"/>
                <w:lang w:eastAsia="zh-CN"/>
              </w:rPr>
              <w:t>二级活性炭</w:t>
            </w:r>
            <w:r>
              <w:rPr>
                <w:rFonts w:cs="Times New Roman"/>
                <w:color w:val="auto"/>
                <w:sz w:val="24"/>
                <w:szCs w:val="24"/>
                <w:lang w:eastAsia="zh-CN"/>
              </w:rPr>
              <w:t>吸附处理装置处理有机废气。本项目有机废气产生设备涉及最终灭菌大容量静脉注射剂生产线注塑机1台、吹瓶机1台，最终灭菌小容量注射剂生产线塑料注塑成型机2台、塑料安瓿瓶吹灌封一体机1台，粉针剂车间塑料注塑成型机1台，共6台有机废气产生设备，故共安装6个集气罩，收集效率均为80%，</w:t>
            </w:r>
            <w:r>
              <w:rPr>
                <w:rFonts w:eastAsia="宋体" w:cs="Times New Roman"/>
                <w:color w:val="auto"/>
                <w:sz w:val="24"/>
                <w:szCs w:val="24"/>
                <w:lang w:eastAsia="zh-CN"/>
              </w:rPr>
              <w:t>最终灭菌小容量静脉注射剂、粉针剂共用一套</w:t>
            </w:r>
            <w:r>
              <w:rPr>
                <w:rFonts w:hint="eastAsia" w:eastAsia="宋体" w:cs="Times New Roman"/>
                <w:color w:val="auto"/>
                <w:sz w:val="24"/>
                <w:szCs w:val="24"/>
                <w:lang w:eastAsia="zh-CN"/>
              </w:rPr>
              <w:t>二级活性炭</w:t>
            </w:r>
            <w:r>
              <w:rPr>
                <w:rFonts w:eastAsia="宋体" w:cs="Times New Roman"/>
                <w:color w:val="auto"/>
                <w:sz w:val="24"/>
                <w:szCs w:val="24"/>
                <w:lang w:eastAsia="zh-CN"/>
              </w:rPr>
              <w:t>吸附装置，最终灭菌大容量静脉注射剂车间设置一套</w:t>
            </w:r>
            <w:r>
              <w:rPr>
                <w:rFonts w:hint="eastAsia" w:eastAsia="宋体" w:cs="Times New Roman"/>
                <w:color w:val="auto"/>
                <w:sz w:val="24"/>
                <w:szCs w:val="24"/>
                <w:lang w:eastAsia="zh-CN"/>
              </w:rPr>
              <w:t>二级活性炭</w:t>
            </w:r>
            <w:r>
              <w:rPr>
                <w:rFonts w:eastAsia="宋体" w:cs="Times New Roman"/>
                <w:color w:val="auto"/>
                <w:sz w:val="24"/>
                <w:szCs w:val="24"/>
                <w:lang w:eastAsia="zh-CN"/>
              </w:rPr>
              <w:t>吸附装置</w:t>
            </w:r>
            <w:r>
              <w:rPr>
                <w:rFonts w:cs="Times New Roman"/>
                <w:color w:val="auto"/>
                <w:sz w:val="24"/>
                <w:szCs w:val="24"/>
                <w:lang w:eastAsia="zh-CN"/>
              </w:rPr>
              <w:t>对注塑吹塑工序产生的有机废气进行处理，最终通过2根15m的排气筒有组织排放，</w:t>
            </w:r>
            <w:r>
              <w:rPr>
                <w:rFonts w:hint="eastAsia" w:cs="Times New Roman"/>
                <w:color w:val="auto"/>
                <w:sz w:val="24"/>
                <w:szCs w:val="24"/>
                <w:lang w:eastAsia="zh-CN"/>
              </w:rPr>
              <w:t>二级活性炭</w:t>
            </w:r>
            <w:r>
              <w:rPr>
                <w:rFonts w:cs="Times New Roman"/>
                <w:color w:val="auto"/>
                <w:sz w:val="24"/>
                <w:szCs w:val="24"/>
                <w:lang w:eastAsia="zh-CN"/>
              </w:rPr>
              <w:t>吸附装置处理效率为70%，排风量为10000m</w:t>
            </w:r>
            <w:r>
              <w:rPr>
                <w:rFonts w:cs="Times New Roman"/>
                <w:color w:val="auto"/>
                <w:sz w:val="24"/>
                <w:szCs w:val="24"/>
                <w:vertAlign w:val="superscript"/>
                <w:lang w:eastAsia="zh-CN"/>
              </w:rPr>
              <w:t>3</w:t>
            </w:r>
            <w:r>
              <w:rPr>
                <w:rFonts w:cs="Times New Roman"/>
                <w:color w:val="auto"/>
                <w:sz w:val="24"/>
                <w:szCs w:val="24"/>
                <w:lang w:eastAsia="zh-CN"/>
              </w:rPr>
              <w:t>/h，处理后</w:t>
            </w:r>
            <w:r>
              <w:rPr>
                <w:rFonts w:eastAsia="宋体" w:cs="Times New Roman"/>
                <w:color w:val="auto"/>
                <w:sz w:val="24"/>
                <w:szCs w:val="24"/>
                <w:lang w:eastAsia="zh-CN"/>
              </w:rPr>
              <w:t>最终灭菌小容量静脉注射剂、粉针剂注塑吹塑产生的</w:t>
            </w:r>
            <w:r>
              <w:rPr>
                <w:rFonts w:cs="Times New Roman"/>
                <w:color w:val="auto"/>
                <w:sz w:val="24"/>
                <w:szCs w:val="24"/>
                <w:lang w:eastAsia="zh-CN"/>
              </w:rPr>
              <w:t>有组织废气排放量为0.130t/a，0.054kg/h，排放浓度为5.4mg/m</w:t>
            </w:r>
            <w:r>
              <w:rPr>
                <w:rFonts w:cs="Times New Roman"/>
                <w:color w:val="auto"/>
                <w:sz w:val="24"/>
                <w:szCs w:val="24"/>
                <w:vertAlign w:val="superscript"/>
                <w:lang w:eastAsia="zh-CN"/>
              </w:rPr>
              <w:t>3</w:t>
            </w:r>
            <w:r>
              <w:rPr>
                <w:rFonts w:cs="Times New Roman"/>
                <w:color w:val="auto"/>
                <w:sz w:val="24"/>
                <w:szCs w:val="24"/>
                <w:lang w:eastAsia="zh-CN"/>
              </w:rPr>
              <w:t>，满足</w:t>
            </w:r>
            <w:r>
              <w:rPr>
                <w:rFonts w:eastAsia="宋体" w:cs="Times New Roman"/>
                <w:color w:val="auto"/>
                <w:sz w:val="24"/>
                <w:szCs w:val="24"/>
                <w:lang w:eastAsia="zh-CN" w:bidi="ar"/>
              </w:rPr>
              <w:t>《合成树脂工业污染物排放标准》（GB 31572-2015）表5中相关标准限值要求（60mg/m</w:t>
            </w:r>
            <w:r>
              <w:rPr>
                <w:rFonts w:eastAsia="宋体" w:cs="Times New Roman"/>
                <w:color w:val="auto"/>
                <w:sz w:val="24"/>
                <w:szCs w:val="24"/>
                <w:vertAlign w:val="superscript"/>
                <w:lang w:eastAsia="zh-CN" w:bidi="ar"/>
              </w:rPr>
              <w:t>3</w:t>
            </w:r>
            <w:r>
              <w:rPr>
                <w:rFonts w:eastAsia="宋体" w:cs="Times New Roman"/>
                <w:color w:val="auto"/>
                <w:sz w:val="24"/>
                <w:szCs w:val="24"/>
                <w:lang w:eastAsia="zh-CN" w:bidi="ar"/>
              </w:rPr>
              <w:t>），</w:t>
            </w:r>
            <w:r>
              <w:rPr>
                <w:rFonts w:cs="Times New Roman"/>
                <w:color w:val="auto"/>
                <w:sz w:val="24"/>
                <w:szCs w:val="24"/>
                <w:lang w:eastAsia="zh-CN"/>
              </w:rPr>
              <w:t>无组织有机废气排放量为0.108t/a，0.045kg/h。</w:t>
            </w:r>
            <w:r>
              <w:rPr>
                <w:rFonts w:eastAsia="宋体" w:cs="Times New Roman"/>
                <w:color w:val="auto"/>
                <w:sz w:val="24"/>
                <w:szCs w:val="24"/>
                <w:lang w:eastAsia="zh-CN"/>
              </w:rPr>
              <w:t>最终灭菌大容量静脉注射剂注塑吹塑产生的</w:t>
            </w:r>
            <w:r>
              <w:rPr>
                <w:rFonts w:cs="Times New Roman"/>
                <w:color w:val="auto"/>
                <w:sz w:val="24"/>
                <w:szCs w:val="24"/>
                <w:lang w:eastAsia="zh-CN"/>
              </w:rPr>
              <w:t>有组织废气排放量为0.389t/a，0.162kg/h，排放浓度为16.2mg/m</w:t>
            </w:r>
            <w:r>
              <w:rPr>
                <w:rFonts w:cs="Times New Roman"/>
                <w:color w:val="auto"/>
                <w:sz w:val="24"/>
                <w:szCs w:val="24"/>
                <w:vertAlign w:val="superscript"/>
                <w:lang w:eastAsia="zh-CN"/>
              </w:rPr>
              <w:t>3</w:t>
            </w:r>
            <w:r>
              <w:rPr>
                <w:rFonts w:cs="Times New Roman"/>
                <w:color w:val="auto"/>
                <w:sz w:val="24"/>
                <w:szCs w:val="24"/>
                <w:lang w:eastAsia="zh-CN"/>
              </w:rPr>
              <w:t>，满足</w:t>
            </w:r>
            <w:r>
              <w:rPr>
                <w:rFonts w:eastAsia="宋体" w:cs="Times New Roman"/>
                <w:color w:val="auto"/>
                <w:sz w:val="24"/>
                <w:szCs w:val="24"/>
                <w:lang w:eastAsia="zh-CN" w:bidi="ar"/>
              </w:rPr>
              <w:t>《合成树脂工业污染物排放标准》（GB 31572-2015）表5中相关标准限值要求（60mg/m</w:t>
            </w:r>
            <w:r>
              <w:rPr>
                <w:rFonts w:eastAsia="宋体" w:cs="Times New Roman"/>
                <w:color w:val="auto"/>
                <w:sz w:val="24"/>
                <w:szCs w:val="24"/>
                <w:vertAlign w:val="superscript"/>
                <w:lang w:eastAsia="zh-CN" w:bidi="ar"/>
              </w:rPr>
              <w:t>3</w:t>
            </w:r>
            <w:r>
              <w:rPr>
                <w:rFonts w:eastAsia="宋体" w:cs="Times New Roman"/>
                <w:color w:val="auto"/>
                <w:sz w:val="24"/>
                <w:szCs w:val="24"/>
                <w:lang w:eastAsia="zh-CN" w:bidi="ar"/>
              </w:rPr>
              <w:t>），</w:t>
            </w:r>
            <w:r>
              <w:rPr>
                <w:rFonts w:cs="Times New Roman"/>
                <w:color w:val="auto"/>
                <w:sz w:val="24"/>
                <w:szCs w:val="24"/>
                <w:lang w:eastAsia="zh-CN"/>
              </w:rPr>
              <w:t>无组织有机废气排放量为0.324t/a，0.135kg/h，对周围空气环境影响较小。</w:t>
            </w:r>
          </w:p>
          <w:p>
            <w:pPr>
              <w:autoSpaceDE w:val="0"/>
              <w:autoSpaceDN w:val="0"/>
              <w:adjustRightInd w:val="0"/>
              <w:snapToGrid w:val="0"/>
              <w:ind w:left="0" w:leftChars="0" w:right="0" w:rightChars="0" w:firstLine="0" w:firstLineChars="0"/>
              <w:jc w:val="both"/>
              <w:rPr>
                <w:rFonts w:cs="Times New Roman"/>
                <w:color w:val="auto"/>
                <w:lang w:eastAsia="zh-CN"/>
              </w:rPr>
            </w:pPr>
            <w:r>
              <w:rPr>
                <w:rFonts w:cs="Times New Roman"/>
                <w:color w:val="auto"/>
              </w:rPr>
              <mc:AlternateContent>
                <mc:Choice Requires="wpg">
                  <w:drawing>
                    <wp:anchor distT="0" distB="0" distL="114300" distR="114300" simplePos="0" relativeHeight="251660288" behindDoc="0" locked="0" layoutInCell="1" allowOverlap="1">
                      <wp:simplePos x="0" y="0"/>
                      <wp:positionH relativeFrom="column">
                        <wp:posOffset>-22225</wp:posOffset>
                      </wp:positionH>
                      <wp:positionV relativeFrom="paragraph">
                        <wp:posOffset>6350</wp:posOffset>
                      </wp:positionV>
                      <wp:extent cx="5347335" cy="1825625"/>
                      <wp:effectExtent l="4445" t="4445" r="20320" b="17780"/>
                      <wp:wrapNone/>
                      <wp:docPr id="11" name="组合 11"/>
                      <wp:cNvGraphicFramePr/>
                      <a:graphic xmlns:a="http://schemas.openxmlformats.org/drawingml/2006/main">
                        <a:graphicData uri="http://schemas.microsoft.com/office/word/2010/wordprocessingGroup">
                          <wpg:wgp>
                            <wpg:cNvGrpSpPr/>
                            <wpg:grpSpPr>
                              <a:xfrm>
                                <a:off x="0" y="0"/>
                                <a:ext cx="5347335" cy="1825625"/>
                                <a:chOff x="1575" y="933351"/>
                                <a:chExt cx="8421" cy="2875"/>
                              </a:xfrm>
                            </wpg:grpSpPr>
                            <wps:wsp>
                              <wps:cNvPr id="3" name="文本框 3"/>
                              <wps:cNvSpPr txBox="1"/>
                              <wps:spPr>
                                <a:xfrm>
                                  <a:off x="1575" y="933382"/>
                                  <a:ext cx="5541" cy="2842"/>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pPr>
                                      <w:ind w:firstLine="420"/>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文本框 9"/>
                              <wps:cNvSpPr txBox="1"/>
                              <wps:spPr>
                                <a:xfrm>
                                  <a:off x="8096" y="933351"/>
                                  <a:ext cx="1900" cy="2875"/>
                                </a:xfrm>
                                <a:prstGeom prst="rect">
                                  <a:avLst/>
                                </a:prstGeom>
                                <a:noFill/>
                                <a:ln w="6350">
                                  <a:solidFill>
                                    <a:prstClr val="black"/>
                                  </a:solidFill>
                                  <a:prstDash val="dash"/>
                                </a:ln>
                              </wps:spPr>
                              <wps:style>
                                <a:lnRef idx="0">
                                  <a:schemeClr val="accent1"/>
                                </a:lnRef>
                                <a:fillRef idx="0">
                                  <a:schemeClr val="accent1"/>
                                </a:fillRef>
                                <a:effectRef idx="0">
                                  <a:schemeClr val="accent1"/>
                                </a:effectRef>
                                <a:fontRef idx="minor">
                                  <a:schemeClr val="dk1"/>
                                </a:fontRef>
                              </wps:style>
                              <wps:txbx>
                                <w:txbxContent>
                                  <w:p>
                                    <w:pPr>
                                      <w:ind w:firstLine="420"/>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75pt;margin-top:0.5pt;height:143.75pt;width:421.05pt;z-index:251660288;mso-width-relative:page;mso-height-relative:page;" coordorigin="1575,933351" coordsize="8421,2875" o:gfxdata="UEsDBAoAAAAAAIdO4kAAAAAAAAAAAAAAAAAEAAAAZHJzL1BLAwQUAAAACACHTuJABlPeJdgAAAAI&#10;AQAADwAAAGRycy9kb3ducmV2LnhtbE2PwWrDMBBE74X+g9hCb4nsGAfhWg4ltD2FQpNC6W1jbWwT&#10;SzKWYid/3+2pPe7MMPum3FxtLyYaQ+edhnSZgCBXe9O5RsPn4XWhQISIzmDvHWm4UYBNdX9XYmH8&#10;7D5o2sdGcIkLBWpoYxwKKUPdksWw9AM59k5+tBj5HBtpRpy53PZylSRrabFz/KHFgbYt1ef9xWp4&#10;m3F+ztKXaXc+bW/fh/z9a5eS1o8PafIEItI1/oXhF5/RoWKmo784E0SvYZHlnGSdF7GtMrUGcdSw&#10;UioHWZXy/4DqB1BLAwQUAAAACACHTuJAyz/DywIDAACpCAAADgAAAGRycy9lMm9Eb2MueG1s7VZP&#10;b9MwFL8j8R0s31natOnaaCkqK5uQJjZpIM6u4zQRjm1st+k4I+DIiRMX7nwDPg/ja/BsJ91Ydxgg&#10;cUBc0uf3Xt6f3/s9pwcPNzVHa6ZNJUWG+3s9jJigMq/EMsPPnx09GGNkLBE54VKwDF8wgx9O7987&#10;aFTKYllKnjONIIgwaaMyXFqr0igytGQ1MXtSMQHGQuqaWDjqZZRr0kD0mkdxrzeKGqlzpSVlxoB2&#10;Hoy4jajvElAWRUXZXNJVzYQNUTXjxEJLpqyUwVNfbVEwak+LwjCLeIahU+ufkATkhXtG0wOSLjVR&#10;ZUXbEshdSrjRU00qAUm3oebEErTS1U6ouqJaGlnYPSrrKDTiEYEu+r0b2BxruVK+l2XaLNUWdBjU&#10;DdR/Oyx9uj7TqMqBCX2MBKlh4t+/vvn24T0CBaDTqGUKTsdanasz3SqW4eQa3hS6dr/QCtp4XC+2&#10;uLKNRRSUyWC4PxgkGFGw9cdxMoqTgDwtYTzuvX6yD3YwTwbg6TOTlJaP2wjjYQzludfjMThCGVGX&#10;OnIVbgtqFLDSXEFl/gyq85Io5idgHAotVIMOqcuP7y4/fbn8/BYNAlbeywGF7OaRdH11egPKW/D6&#10;qe9xHFDZ4pYMt10PvW3bNUmVNvaYyRo5IcMaqO4ZSNYnxgaAOheXV8ijinPQk5QL1GR4NEh6/gUj&#10;eZU7o7O5Vw65RmsCC7PghL5swd7xmhNTBrccpNaLC5iMm0Fo10l2s9h42ph0IfMLgEbLsIZG0aMK&#10;8p0QY8+Ihr2DrYSbyZ7Co+ASipSthFEp9evb9M4fZgxWjBrY4wybVyuiGUb8iYDpT/rDoVt8fxgm&#10;+zEc9HXL4rpFrOpDCZ0D7FCdF52/5Z1YaFm/gAts5rKCiQgKuTNsO/HQhtsFLkDKZjPvBKuuiD0R&#10;54q60GEcs5WVReUn5WAK2LToAYPd5v0FKk92qTzpKAuE/xUqj3uT0c4Kd1TuT3qA1q0L/J/KnuyB&#10;+v8mlf0dDV8wf223X1v3ibx+9tS/+ocx/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zBQAAW0NvbnRlbnRfVHlwZXNdLnhtbFBLAQIUAAoAAAAA&#10;AIdO4kAAAAAAAAAAAAAAAAAGAAAAAAAAAAAAEAAAAFUEAABfcmVscy9QSwECFAAUAAAACACHTuJA&#10;ihRmPNEAAACUAQAACwAAAAAAAAABACAAAAB5BAAAX3JlbHMvLnJlbHNQSwECFAAKAAAAAACHTuJA&#10;AAAAAAAAAAAAAAAABAAAAAAAAAAAABAAAAAAAAAAZHJzL1BLAQIUABQAAAAIAIdO4kAGU94l2AAA&#10;AAgBAAAPAAAAAAAAAAEAIAAAACIAAABkcnMvZG93bnJldi54bWxQSwECFAAUAAAACACHTuJAyz/D&#10;ywIDAACpCAAADgAAAAAAAAABACAAAAAnAQAAZHJzL2Uyb0RvYy54bWxQSwUGAAAAAAYABgBZAQAA&#10;mwYAAAAA&#10;">
                      <o:lock v:ext="edit" aspectratio="f"/>
                      <v:shape id="_x0000_s1026" o:spid="_x0000_s1026" o:spt="202" type="#_x0000_t202" style="position:absolute;left:1575;top:933382;height:2842;width:5541;" filled="f" stroked="t" coordsize="21600,21600" o:gfxdata="UEsDBAoAAAAAAIdO4kAAAAAAAAAAAAAAAAAEAAAAZHJzL1BLAwQUAAAACACHTuJAbzKICboAAADa&#10;AAAADwAAAGRycy9kb3ducmV2LnhtbEWPS4sCMRCE74L/IbTgTRMVREajB1EUQXZ9IB6bSTsZnHSG&#10;SXzsv98sLHgsquorarZ4u0o8qQmlZw2DvgJBnHtTcqHhfFr3JiBCRDZYeSYNPxRgMW+3ZpgZ/+ID&#10;PY+xEAnCIUMNNsY6kzLklhyGvq+Jk3fzjcOYZFNI0+ArwV0lh0qNpcOS04LFmpaW8vvx4TTsv3dr&#10;ps3EUW33l+v2y4/Vymvd7QzUFESkd/yE/9tbo2EEf1fSDZDz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MogJugAAANoA&#10;AAAPAAAAAAAAAAEAIAAAACIAAABkcnMvZG93bnJldi54bWxQSwECFAAUAAAACACHTuJAMy8FnjsA&#10;AAA5AAAAEAAAAAAAAAABACAAAAAJAQAAZHJzL3NoYXBleG1sLnhtbFBLBQYAAAAABgAGAFsBAACz&#10;AwAAAAA=&#10;">
                        <v:fill on="f" focussize="0,0"/>
                        <v:stroke weight="0.5pt" color="#000000 [3204]" joinstyle="round" dashstyle="dash"/>
                        <v:imagedata o:title=""/>
                        <o:lock v:ext="edit" aspectratio="f"/>
                        <v:textbox>
                          <w:txbxContent>
                            <w:p>
                              <w:pPr>
                                <w:ind w:firstLine="420"/>
                              </w:pPr>
                            </w:p>
                          </w:txbxContent>
                        </v:textbox>
                      </v:shape>
                      <v:shape id="_x0000_s1026" o:spid="_x0000_s1026" o:spt="202" type="#_x0000_t202" style="position:absolute;left:8096;top:933351;height:2875;width:1900;" filled="f" stroked="t" coordsize="21600,21600" o:gfxdata="UEsDBAoAAAAAAIdO4kAAAAAAAAAAAAAAAAAEAAAAZHJzL1BLAwQUAAAACACHTuJADtq/47wAAADa&#10;AAAADwAAAGRycy9kb3ducmV2LnhtbEWPQWsCMRSE7wX/Q3hCbzXZHsSuRg/iUimIrYp4fGxeN0s3&#10;L8smXbf/3hQEj8PMfMMsVoNrRE9dqD1ryCYKBHHpTc2VhtOxeJmBCBHZYOOZNPxRgNVy9LTA3Pgr&#10;f1F/iJVIEA45arAxtrmUobTkMEx8S5y8b985jEl2lTQdXhPcNfJVqal0WHNasNjS2lL5c/h1Gnaf&#10;HwXT+8xRa3fny3bvp2rjtX4eZ2oOItIQH+F7e2s0vMH/lXQD5P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7av+O8AAAA&#10;2gAAAA8AAAAAAAAAAQAgAAAAIgAAAGRycy9kb3ducmV2LnhtbFBLAQIUABQAAAAIAIdO4kAzLwWe&#10;OwAAADkAAAAQAAAAAAAAAAEAIAAAAAsBAABkcnMvc2hhcGV4bWwueG1sUEsFBgAAAAAGAAYAWwEA&#10;ALUDAAAAAA==&#10;">
                        <v:fill on="f" focussize="0,0"/>
                        <v:stroke weight="0.5pt" color="#000000 [3204]" joinstyle="round" dashstyle="dash"/>
                        <v:imagedata o:title=""/>
                        <o:lock v:ext="edit" aspectratio="f"/>
                        <v:textbox>
                          <w:txbxContent>
                            <w:p>
                              <w:pPr>
                                <w:ind w:firstLine="420"/>
                              </w:pPr>
                            </w:p>
                          </w:txbxContent>
                        </v:textbox>
                      </v:shape>
                    </v:group>
                  </w:pict>
                </mc:Fallback>
              </mc:AlternateContent>
            </w:r>
            <w:r>
              <w:rPr>
                <w:rFonts w:cs="Times New Roman"/>
                <w:color w:val="auto"/>
                <w:lang w:eastAsia="zh-CN"/>
              </w:rPr>
              <w:object>
                <v:shape id="_x0000_i1042" o:spt="75" type="#_x0000_t75" style="height:172pt;width:417.5pt;" o:ole="t" filled="f" o:preferrelative="t" stroked="f" coordsize="21600,21600">
                  <v:path/>
                  <v:fill on="f" focussize="0,0"/>
                  <v:stroke on="f" joinstyle="miter"/>
                  <v:imagedata r:id="rId53" o:title=""/>
                  <o:lock v:ext="edit" aspectratio="f"/>
                  <w10:wrap type="none"/>
                  <w10:anchorlock/>
                </v:shape>
                <o:OLEObject Type="Embed" ProgID="Visio.Drawing.11" ShapeID="_x0000_i1042" DrawAspect="Content" ObjectID="_1468075742" r:id="rId52">
                  <o:LockedField>false</o:LockedField>
                </o:OLEObject>
              </w:object>
            </w:r>
          </w:p>
          <w:p>
            <w:pPr>
              <w:pStyle w:val="17"/>
              <w:spacing w:line="240" w:lineRule="auto"/>
              <w:ind w:left="420" w:leftChars="200" w:firstLine="0" w:firstLineChars="0"/>
              <w:jc w:val="center"/>
              <w:rPr>
                <w:rFonts w:cs="Times New Roman"/>
                <w:b/>
                <w:bCs/>
                <w:color w:val="auto"/>
                <w:sz w:val="24"/>
                <w:szCs w:val="24"/>
                <w:lang w:eastAsia="zh-CN"/>
              </w:rPr>
            </w:pPr>
            <w:r>
              <w:rPr>
                <w:rFonts w:cs="Times New Roman"/>
                <w:b/>
                <w:bCs/>
                <w:color w:val="auto"/>
                <w:sz w:val="24"/>
                <w:szCs w:val="24"/>
                <w:lang w:eastAsia="zh-CN"/>
              </w:rPr>
              <w:t>图4-1  有机废气排气筒（DA004）示意图</w:t>
            </w:r>
          </w:p>
          <w:p>
            <w:pPr>
              <w:pStyle w:val="17"/>
              <w:ind w:left="420" w:leftChars="200" w:firstLine="0" w:firstLineChars="0"/>
              <w:jc w:val="center"/>
              <w:rPr>
                <w:rFonts w:cs="Times New Roman"/>
                <w:color w:val="auto"/>
                <w:lang w:eastAsia="zh-CN"/>
              </w:rPr>
            </w:pPr>
            <w:r>
              <w:rPr>
                <w:rFonts w:cs="Times New Roman"/>
                <w:color w:val="auto"/>
                <w:lang w:eastAsia="zh-CN"/>
              </w:rPr>
              <w:object>
                <v:shape id="_x0000_i1043" o:spt="75" type="#_x0000_t75" style="height:124.5pt;width:268.5pt;" o:ole="t" filled="f" o:preferrelative="t" stroked="f" coordsize="21600,21600">
                  <v:path/>
                  <v:fill on="f" focussize="0,0"/>
                  <v:stroke on="f" joinstyle="miter"/>
                  <v:imagedata r:id="rId55" o:title=""/>
                  <o:lock v:ext="edit" aspectratio="f"/>
                  <w10:wrap type="none"/>
                  <w10:anchorlock/>
                </v:shape>
                <o:OLEObject Type="Embed" ProgID="Visio.Drawing.11" ShapeID="_x0000_i1043" DrawAspect="Content" ObjectID="_1468075743" r:id="rId54">
                  <o:LockedField>false</o:LockedField>
                </o:OLEObject>
              </w:object>
            </w:r>
          </w:p>
          <w:p>
            <w:pPr>
              <w:pStyle w:val="17"/>
              <w:spacing w:line="240" w:lineRule="auto"/>
              <w:ind w:left="420" w:leftChars="200" w:firstLine="0" w:firstLineChars="0"/>
              <w:jc w:val="center"/>
              <w:rPr>
                <w:rFonts w:cs="Times New Roman"/>
                <w:b/>
                <w:bCs/>
                <w:color w:val="auto"/>
                <w:sz w:val="24"/>
                <w:szCs w:val="24"/>
                <w:lang w:eastAsia="zh-CN"/>
              </w:rPr>
            </w:pPr>
            <w:r>
              <w:rPr>
                <w:rFonts w:cs="Times New Roman"/>
                <w:b/>
                <w:bCs/>
                <w:color w:val="auto"/>
                <w:sz w:val="24"/>
                <w:szCs w:val="24"/>
                <w:lang w:eastAsia="zh-CN"/>
              </w:rPr>
              <w:t>图4-2  有机废气排气筒（DA005）示意图</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表4-2  有机废气产排情况一览表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420"/>
              <w:gridCol w:w="573"/>
              <w:gridCol w:w="787"/>
              <w:gridCol w:w="1144"/>
              <w:gridCol w:w="760"/>
              <w:gridCol w:w="1035"/>
              <w:gridCol w:w="825"/>
              <w:gridCol w:w="887"/>
              <w:gridCol w:w="8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5" w:type="pct"/>
                  <w:vMerge w:val="restart"/>
                  <w:tcBorders>
                    <w:tl2br w:val="nil"/>
                    <w:tr2bl w:val="nil"/>
                  </w:tcBorders>
                  <w:vAlign w:val="center"/>
                </w:tcPr>
                <w:p>
                  <w:pPr>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污染源</w:t>
                  </w:r>
                </w:p>
              </w:tc>
              <w:tc>
                <w:tcPr>
                  <w:tcW w:w="596" w:type="pct"/>
                  <w:gridSpan w:val="2"/>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污染物</w:t>
                  </w:r>
                </w:p>
              </w:tc>
              <w:tc>
                <w:tcPr>
                  <w:tcW w:w="1618" w:type="pct"/>
                  <w:gridSpan w:val="3"/>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产生情况</w:t>
                  </w:r>
                </w:p>
              </w:tc>
              <w:tc>
                <w:tcPr>
                  <w:tcW w:w="62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治理</w:t>
                  </w:r>
                </w:p>
                <w:p>
                  <w:pPr>
                    <w:adjustRightInd w:val="0"/>
                    <w:snapToGrid w:val="0"/>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设施</w:t>
                  </w:r>
                </w:p>
              </w:tc>
              <w:tc>
                <w:tcPr>
                  <w:tcW w:w="1517" w:type="pct"/>
                  <w:gridSpan w:val="3"/>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排放情况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4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Cs/>
                      <w:color w:val="auto"/>
                      <w:szCs w:val="21"/>
                      <w:lang w:bidi="ar"/>
                    </w:rPr>
                  </w:pPr>
                </w:p>
              </w:tc>
              <w:tc>
                <w:tcPr>
                  <w:tcW w:w="596" w:type="pct"/>
                  <w:gridSpan w:val="2"/>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Cs/>
                      <w:color w:val="auto"/>
                      <w:szCs w:val="21"/>
                      <w:lang w:bidi="ar"/>
                    </w:rPr>
                  </w:pPr>
                </w:p>
              </w:tc>
              <w:tc>
                <w:tcPr>
                  <w:tcW w:w="473" w:type="pct"/>
                  <w:tcBorders>
                    <w:tl2br w:val="nil"/>
                    <w:tr2bl w:val="nil"/>
                  </w:tcBorders>
                  <w:vAlign w:val="center"/>
                </w:tcPr>
                <w:p>
                  <w:pPr>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浓度mg/m</w:t>
                  </w:r>
                  <w:r>
                    <w:rPr>
                      <w:rFonts w:cs="Times New Roman"/>
                      <w:b/>
                      <w:color w:val="auto"/>
                      <w:szCs w:val="21"/>
                      <w:vertAlign w:val="superscript"/>
                      <w:lang w:bidi="ar"/>
                    </w:rPr>
                    <w:t>3</w:t>
                  </w:r>
                </w:p>
              </w:tc>
              <w:tc>
                <w:tcPr>
                  <w:tcW w:w="688" w:type="pct"/>
                  <w:tcBorders>
                    <w:tl2br w:val="nil"/>
                    <w:tr2bl w:val="nil"/>
                  </w:tcBorders>
                  <w:vAlign w:val="center"/>
                </w:tcPr>
                <w:p>
                  <w:pPr>
                    <w:spacing w:line="240" w:lineRule="auto"/>
                    <w:ind w:left="0" w:leftChars="0" w:right="0" w:rightChars="0" w:firstLine="0" w:firstLineChars="0"/>
                    <w:jc w:val="center"/>
                    <w:rPr>
                      <w:rFonts w:cs="Times New Roman"/>
                      <w:b/>
                      <w:color w:val="auto"/>
                      <w:szCs w:val="21"/>
                      <w:lang w:bidi="ar"/>
                    </w:rPr>
                  </w:pPr>
                  <w:r>
                    <w:rPr>
                      <w:rFonts w:cs="Times New Roman"/>
                      <w:b/>
                      <w:color w:val="auto"/>
                      <w:szCs w:val="21"/>
                      <w:lang w:bidi="ar"/>
                    </w:rPr>
                    <w:t>速率kg/h</w:t>
                  </w:r>
                </w:p>
              </w:tc>
              <w:tc>
                <w:tcPr>
                  <w:tcW w:w="456" w:type="pct"/>
                  <w:tcBorders>
                    <w:tl2br w:val="nil"/>
                    <w:tr2bl w:val="nil"/>
                  </w:tcBorders>
                  <w:vAlign w:val="center"/>
                </w:tcPr>
                <w:p>
                  <w:pPr>
                    <w:spacing w:line="240" w:lineRule="auto"/>
                    <w:ind w:left="0" w:leftChars="0" w:right="0" w:rightChars="0" w:firstLine="0" w:firstLineChars="0"/>
                    <w:jc w:val="center"/>
                    <w:rPr>
                      <w:rFonts w:cs="Times New Roman"/>
                      <w:b/>
                      <w:color w:val="auto"/>
                      <w:szCs w:val="21"/>
                      <w:lang w:eastAsia="zh-CN" w:bidi="ar"/>
                    </w:rPr>
                  </w:pPr>
                  <w:r>
                    <w:rPr>
                      <w:rFonts w:cs="Times New Roman"/>
                      <w:b/>
                      <w:color w:val="auto"/>
                      <w:szCs w:val="21"/>
                      <w:lang w:bidi="ar"/>
                    </w:rPr>
                    <w:t>产生量</w:t>
                  </w:r>
                  <w:r>
                    <w:rPr>
                      <w:rFonts w:cs="Times New Roman"/>
                      <w:b/>
                      <w:color w:val="auto"/>
                      <w:szCs w:val="21"/>
                      <w:lang w:eastAsia="zh-CN" w:bidi="ar"/>
                    </w:rPr>
                    <w:t>t</w:t>
                  </w:r>
                  <w:r>
                    <w:rPr>
                      <w:rFonts w:cs="Times New Roman"/>
                      <w:b/>
                      <w:color w:val="auto"/>
                      <w:szCs w:val="21"/>
                      <w:lang w:bidi="ar"/>
                    </w:rPr>
                    <w:t>/</w:t>
                  </w:r>
                  <w:r>
                    <w:rPr>
                      <w:rFonts w:cs="Times New Roman"/>
                      <w:b/>
                      <w:color w:val="auto"/>
                      <w:szCs w:val="21"/>
                      <w:lang w:eastAsia="zh-CN" w:bidi="ar"/>
                    </w:rPr>
                    <w:t>a</w:t>
                  </w:r>
                </w:p>
              </w:tc>
              <w:tc>
                <w:tcPr>
                  <w:tcW w:w="622" w:type="pct"/>
                  <w:vMerge w:val="continue"/>
                  <w:tcBorders>
                    <w:tl2br w:val="nil"/>
                    <w:tr2bl w:val="nil"/>
                  </w:tcBorders>
                  <w:vAlign w:val="center"/>
                </w:tcPr>
                <w:p>
                  <w:pPr>
                    <w:spacing w:line="240" w:lineRule="auto"/>
                    <w:ind w:left="0" w:leftChars="0" w:right="0" w:rightChars="0" w:firstLine="0" w:firstLineChars="0"/>
                    <w:jc w:val="center"/>
                    <w:rPr>
                      <w:rFonts w:cs="Times New Roman"/>
                      <w:bCs/>
                      <w:color w:val="auto"/>
                      <w:szCs w:val="21"/>
                      <w:lang w:bidi="ar"/>
                    </w:rPr>
                  </w:pPr>
                </w:p>
              </w:tc>
              <w:tc>
                <w:tcPr>
                  <w:tcW w:w="496" w:type="pct"/>
                  <w:tcBorders>
                    <w:tl2br w:val="nil"/>
                    <w:tr2bl w:val="nil"/>
                  </w:tcBorders>
                  <w:vAlign w:val="center"/>
                </w:tcPr>
                <w:p>
                  <w:pPr>
                    <w:spacing w:line="240" w:lineRule="auto"/>
                    <w:ind w:left="0" w:leftChars="0" w:right="0" w:rightChars="0" w:firstLine="0" w:firstLineChars="0"/>
                    <w:jc w:val="center"/>
                    <w:rPr>
                      <w:rFonts w:cs="Times New Roman"/>
                      <w:bCs/>
                      <w:color w:val="auto"/>
                      <w:szCs w:val="21"/>
                      <w:lang w:bidi="ar"/>
                    </w:rPr>
                  </w:pPr>
                  <w:r>
                    <w:rPr>
                      <w:rFonts w:cs="Times New Roman"/>
                      <w:b/>
                      <w:color w:val="auto"/>
                      <w:szCs w:val="21"/>
                      <w:lang w:bidi="ar"/>
                    </w:rPr>
                    <w:t>浓度mg/m</w:t>
                  </w:r>
                  <w:r>
                    <w:rPr>
                      <w:rFonts w:cs="Times New Roman"/>
                      <w:b/>
                      <w:color w:val="auto"/>
                      <w:szCs w:val="21"/>
                      <w:vertAlign w:val="superscript"/>
                      <w:lang w:bidi="ar"/>
                    </w:rPr>
                    <w:t>3</w:t>
                  </w:r>
                </w:p>
              </w:tc>
              <w:tc>
                <w:tcPr>
                  <w:tcW w:w="533" w:type="pct"/>
                  <w:tcBorders>
                    <w:tl2br w:val="nil"/>
                    <w:tr2bl w:val="nil"/>
                  </w:tcBorders>
                  <w:vAlign w:val="center"/>
                </w:tcPr>
                <w:p>
                  <w:pPr>
                    <w:spacing w:line="240" w:lineRule="auto"/>
                    <w:ind w:left="0" w:leftChars="0" w:right="0" w:rightChars="0" w:firstLine="0" w:firstLineChars="0"/>
                    <w:jc w:val="center"/>
                    <w:rPr>
                      <w:rFonts w:cs="Times New Roman"/>
                      <w:bCs/>
                      <w:color w:val="auto"/>
                      <w:szCs w:val="21"/>
                      <w:lang w:bidi="ar"/>
                    </w:rPr>
                  </w:pPr>
                  <w:r>
                    <w:rPr>
                      <w:rFonts w:cs="Times New Roman"/>
                      <w:b/>
                      <w:color w:val="auto"/>
                      <w:szCs w:val="21"/>
                      <w:lang w:bidi="ar"/>
                    </w:rPr>
                    <w:t>速率kg/h</w:t>
                  </w:r>
                </w:p>
              </w:tc>
              <w:tc>
                <w:tcPr>
                  <w:tcW w:w="488" w:type="pct"/>
                  <w:tcBorders>
                    <w:tl2br w:val="nil"/>
                    <w:tr2bl w:val="nil"/>
                  </w:tcBorders>
                  <w:vAlign w:val="center"/>
                </w:tcPr>
                <w:p>
                  <w:pPr>
                    <w:spacing w:line="240" w:lineRule="auto"/>
                    <w:ind w:left="0" w:leftChars="0" w:right="0" w:rightChars="0" w:firstLine="0" w:firstLineChars="0"/>
                    <w:jc w:val="center"/>
                    <w:rPr>
                      <w:rFonts w:cs="Times New Roman"/>
                      <w:bCs/>
                      <w:color w:val="auto"/>
                      <w:szCs w:val="21"/>
                      <w:lang w:eastAsia="zh-CN" w:bidi="ar"/>
                    </w:rPr>
                  </w:pPr>
                  <w:r>
                    <w:rPr>
                      <w:rFonts w:cs="Times New Roman"/>
                      <w:b/>
                      <w:color w:val="auto"/>
                      <w:szCs w:val="21"/>
                      <w:lang w:bidi="ar"/>
                    </w:rPr>
                    <w:t>排放量kg/</w:t>
                  </w:r>
                  <w:r>
                    <w:rPr>
                      <w:rFonts w:cs="Times New Roman"/>
                      <w:b/>
                      <w:color w:val="auto"/>
                      <w:szCs w:val="21"/>
                      <w:lang w:eastAsia="zh-CN" w:bidi="ar"/>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45"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color w:val="auto"/>
                      <w:spacing w:val="-9"/>
                      <w:szCs w:val="21"/>
                      <w:lang w:eastAsia="zh-CN"/>
                    </w:rPr>
                  </w:pPr>
                  <w:r>
                    <w:rPr>
                      <w:rFonts w:eastAsia="宋体" w:cs="Times New Roman"/>
                      <w:color w:val="auto"/>
                      <w:szCs w:val="21"/>
                      <w:lang w:eastAsia="zh-CN"/>
                    </w:rPr>
                    <w:t>最终灭菌小容量静脉注射剂车间、粉针剂车间注塑吹塑</w:t>
                  </w:r>
                </w:p>
              </w:tc>
              <w:tc>
                <w:tcPr>
                  <w:tcW w:w="25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Cs/>
                      <w:color w:val="auto"/>
                      <w:szCs w:val="21"/>
                      <w:lang w:eastAsia="zh-CN" w:bidi="ar"/>
                    </w:rPr>
                  </w:pPr>
                  <w:r>
                    <w:rPr>
                      <w:rFonts w:cs="Times New Roman"/>
                      <w:bCs/>
                      <w:color w:val="auto"/>
                      <w:szCs w:val="21"/>
                      <w:lang w:eastAsia="zh-CN" w:bidi="ar"/>
                    </w:rPr>
                    <w:t>有机废气</w:t>
                  </w:r>
                </w:p>
              </w:tc>
              <w:tc>
                <w:tcPr>
                  <w:tcW w:w="343"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Cs/>
                      <w:color w:val="auto"/>
                      <w:szCs w:val="21"/>
                      <w:lang w:bidi="ar"/>
                    </w:rPr>
                  </w:pPr>
                  <w:r>
                    <w:rPr>
                      <w:rFonts w:cs="Times New Roman"/>
                      <w:bCs/>
                      <w:color w:val="auto"/>
                      <w:szCs w:val="21"/>
                      <w:lang w:eastAsia="zh-CN" w:bidi="ar"/>
                    </w:rPr>
                    <w:t>有</w:t>
                  </w:r>
                  <w:r>
                    <w:rPr>
                      <w:rFonts w:cs="Times New Roman"/>
                      <w:bCs/>
                      <w:color w:val="auto"/>
                      <w:szCs w:val="21"/>
                      <w:lang w:bidi="ar"/>
                    </w:rPr>
                    <w:t>组织</w:t>
                  </w:r>
                </w:p>
              </w:tc>
              <w:tc>
                <w:tcPr>
                  <w:tcW w:w="47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18</w:t>
                  </w:r>
                </w:p>
              </w:tc>
              <w:tc>
                <w:tcPr>
                  <w:tcW w:w="6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0.18</w:t>
                  </w:r>
                </w:p>
              </w:tc>
              <w:tc>
                <w:tcPr>
                  <w:tcW w:w="45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0.432</w:t>
                  </w:r>
                </w:p>
              </w:tc>
              <w:tc>
                <w:tcPr>
                  <w:tcW w:w="622" w:type="pct"/>
                  <w:tcBorders>
                    <w:tl2br w:val="nil"/>
                    <w:tr2bl w:val="nil"/>
                  </w:tcBorders>
                  <w:vAlign w:val="center"/>
                </w:tcPr>
                <w:p>
                  <w:pPr>
                    <w:adjustRightInd w:val="0"/>
                    <w:snapToGrid w:val="0"/>
                    <w:spacing w:line="240" w:lineRule="auto"/>
                    <w:ind w:left="-105" w:leftChars="-50" w:right="-105" w:rightChars="-50" w:firstLine="0" w:firstLineChars="0"/>
                    <w:jc w:val="center"/>
                    <w:rPr>
                      <w:rFonts w:eastAsia="宋体" w:cs="Times New Roman"/>
                      <w:color w:val="auto"/>
                      <w:szCs w:val="21"/>
                      <w:lang w:eastAsia="zh-CN"/>
                    </w:rPr>
                  </w:pPr>
                  <w:r>
                    <w:rPr>
                      <w:rFonts w:hint="eastAsia" w:eastAsia="宋体" w:cs="Times New Roman"/>
                      <w:color w:val="auto"/>
                      <w:szCs w:val="21"/>
                      <w:lang w:eastAsia="zh-CN"/>
                    </w:rPr>
                    <w:t>二级活性炭</w:t>
                  </w:r>
                  <w:r>
                    <w:rPr>
                      <w:rFonts w:eastAsia="宋体" w:cs="Times New Roman"/>
                      <w:color w:val="auto"/>
                      <w:szCs w:val="21"/>
                      <w:lang w:eastAsia="zh-CN"/>
                    </w:rPr>
                    <w:t>吸附装置+15m排气筒DA004</w:t>
                  </w:r>
                </w:p>
              </w:tc>
              <w:tc>
                <w:tcPr>
                  <w:tcW w:w="49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5.4</w:t>
                  </w:r>
                </w:p>
              </w:tc>
              <w:tc>
                <w:tcPr>
                  <w:tcW w:w="53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0.054</w:t>
                  </w:r>
                </w:p>
              </w:tc>
              <w:tc>
                <w:tcPr>
                  <w:tcW w:w="4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45"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eastAsia="宋体" w:cs="Times New Roman"/>
                      <w:color w:val="auto"/>
                      <w:szCs w:val="21"/>
                      <w:lang w:eastAsia="zh-CN"/>
                    </w:rPr>
                  </w:pPr>
                </w:p>
              </w:tc>
              <w:tc>
                <w:tcPr>
                  <w:tcW w:w="25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Cs/>
                      <w:color w:val="auto"/>
                      <w:szCs w:val="21"/>
                      <w:lang w:eastAsia="zh-CN" w:bidi="ar"/>
                    </w:rPr>
                  </w:pPr>
                </w:p>
              </w:tc>
              <w:tc>
                <w:tcPr>
                  <w:tcW w:w="343"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Cs/>
                      <w:color w:val="auto"/>
                      <w:szCs w:val="21"/>
                      <w:lang w:bidi="ar"/>
                    </w:rPr>
                  </w:pPr>
                  <w:r>
                    <w:rPr>
                      <w:rFonts w:cs="Times New Roman"/>
                      <w:bCs/>
                      <w:color w:val="auto"/>
                      <w:szCs w:val="21"/>
                      <w:lang w:bidi="ar"/>
                    </w:rPr>
                    <w:t>无组织</w:t>
                  </w:r>
                </w:p>
              </w:tc>
              <w:tc>
                <w:tcPr>
                  <w:tcW w:w="473" w:type="pct"/>
                  <w:tcBorders>
                    <w:tl2br w:val="nil"/>
                    <w:tr2bl w:val="nil"/>
                  </w:tcBorders>
                  <w:vAlign w:val="center"/>
                </w:tcPr>
                <w:p>
                  <w:pPr>
                    <w:spacing w:line="240" w:lineRule="auto"/>
                    <w:ind w:firstLine="0" w:firstLineChars="0"/>
                    <w:jc w:val="center"/>
                    <w:rPr>
                      <w:rFonts w:cs="Times New Roman"/>
                      <w:bCs/>
                      <w:color w:val="auto"/>
                      <w:szCs w:val="21"/>
                      <w:lang w:bidi="ar"/>
                    </w:rPr>
                  </w:pPr>
                  <w:r>
                    <w:rPr>
                      <w:rFonts w:eastAsia="宋体" w:cs="Times New Roman"/>
                      <w:color w:val="auto"/>
                      <w:szCs w:val="21"/>
                      <w:lang w:eastAsia="zh-CN"/>
                    </w:rPr>
                    <w:t>/</w:t>
                  </w:r>
                </w:p>
              </w:tc>
              <w:tc>
                <w:tcPr>
                  <w:tcW w:w="6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0.045</w:t>
                  </w:r>
                </w:p>
              </w:tc>
              <w:tc>
                <w:tcPr>
                  <w:tcW w:w="45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0.108</w:t>
                  </w:r>
                </w:p>
              </w:tc>
              <w:tc>
                <w:tcPr>
                  <w:tcW w:w="622"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w:t>
                  </w:r>
                </w:p>
              </w:tc>
              <w:tc>
                <w:tcPr>
                  <w:tcW w:w="49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w:t>
                  </w:r>
                </w:p>
              </w:tc>
              <w:tc>
                <w:tcPr>
                  <w:tcW w:w="899" w:type="dxa"/>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0.045</w:t>
                  </w:r>
                </w:p>
              </w:tc>
              <w:tc>
                <w:tcPr>
                  <w:tcW w:w="823" w:type="dxa"/>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45"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color w:val="auto"/>
                      <w:spacing w:val="-9"/>
                      <w:szCs w:val="21"/>
                      <w:lang w:eastAsia="zh-CN"/>
                    </w:rPr>
                  </w:pPr>
                  <w:r>
                    <w:rPr>
                      <w:rFonts w:eastAsia="宋体" w:cs="Times New Roman"/>
                      <w:color w:val="auto"/>
                      <w:szCs w:val="21"/>
                      <w:lang w:eastAsia="zh-CN"/>
                    </w:rPr>
                    <w:t>最终灭菌大容量静脉注射剂车间注塑吹塑</w:t>
                  </w:r>
                </w:p>
              </w:tc>
              <w:tc>
                <w:tcPr>
                  <w:tcW w:w="25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pacing w:val="-9"/>
                      <w:szCs w:val="21"/>
                      <w:lang w:eastAsia="zh-CN"/>
                    </w:rPr>
                  </w:pPr>
                  <w:r>
                    <w:rPr>
                      <w:rFonts w:cs="Times New Roman"/>
                      <w:bCs/>
                      <w:color w:val="auto"/>
                      <w:szCs w:val="21"/>
                      <w:lang w:eastAsia="zh-CN" w:bidi="ar"/>
                    </w:rPr>
                    <w:t>有机废气</w:t>
                  </w:r>
                </w:p>
              </w:tc>
              <w:tc>
                <w:tcPr>
                  <w:tcW w:w="343"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Cs/>
                      <w:color w:val="auto"/>
                      <w:szCs w:val="21"/>
                      <w:lang w:bidi="ar"/>
                    </w:rPr>
                  </w:pPr>
                  <w:r>
                    <w:rPr>
                      <w:rFonts w:cs="Times New Roman"/>
                      <w:bCs/>
                      <w:color w:val="auto"/>
                      <w:szCs w:val="21"/>
                      <w:lang w:eastAsia="zh-CN" w:bidi="ar"/>
                    </w:rPr>
                    <w:t>有</w:t>
                  </w:r>
                  <w:r>
                    <w:rPr>
                      <w:rFonts w:cs="Times New Roman"/>
                      <w:bCs/>
                      <w:color w:val="auto"/>
                      <w:szCs w:val="21"/>
                      <w:lang w:bidi="ar"/>
                    </w:rPr>
                    <w:t>组织</w:t>
                  </w:r>
                </w:p>
              </w:tc>
              <w:tc>
                <w:tcPr>
                  <w:tcW w:w="47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54</w:t>
                  </w:r>
                </w:p>
              </w:tc>
              <w:tc>
                <w:tcPr>
                  <w:tcW w:w="6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0.54</w:t>
                  </w:r>
                </w:p>
              </w:tc>
              <w:tc>
                <w:tcPr>
                  <w:tcW w:w="45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1.296</w:t>
                  </w:r>
                </w:p>
              </w:tc>
              <w:tc>
                <w:tcPr>
                  <w:tcW w:w="622" w:type="pct"/>
                  <w:tcBorders>
                    <w:tl2br w:val="nil"/>
                    <w:tr2bl w:val="nil"/>
                  </w:tcBorders>
                  <w:vAlign w:val="center"/>
                </w:tcPr>
                <w:p>
                  <w:pPr>
                    <w:adjustRightInd w:val="0"/>
                    <w:snapToGrid w:val="0"/>
                    <w:spacing w:line="240" w:lineRule="auto"/>
                    <w:ind w:left="-105" w:leftChars="-50" w:right="-105" w:rightChars="-50" w:firstLine="0" w:firstLineChars="0"/>
                    <w:jc w:val="center"/>
                    <w:rPr>
                      <w:rFonts w:eastAsia="宋体" w:cs="Times New Roman"/>
                      <w:color w:val="auto"/>
                      <w:szCs w:val="21"/>
                      <w:lang w:eastAsia="zh-CN"/>
                    </w:rPr>
                  </w:pPr>
                  <w:r>
                    <w:rPr>
                      <w:rFonts w:hint="eastAsia" w:eastAsia="宋体" w:cs="Times New Roman"/>
                      <w:color w:val="auto"/>
                      <w:szCs w:val="21"/>
                      <w:lang w:eastAsia="zh-CN"/>
                    </w:rPr>
                    <w:t>二级活性炭</w:t>
                  </w:r>
                  <w:r>
                    <w:rPr>
                      <w:rFonts w:eastAsia="宋体" w:cs="Times New Roman"/>
                      <w:color w:val="auto"/>
                      <w:szCs w:val="21"/>
                      <w:lang w:eastAsia="zh-CN"/>
                    </w:rPr>
                    <w:t>吸附装置+15m排气筒DA005</w:t>
                  </w:r>
                </w:p>
              </w:tc>
              <w:tc>
                <w:tcPr>
                  <w:tcW w:w="49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16.2</w:t>
                  </w:r>
                </w:p>
              </w:tc>
              <w:tc>
                <w:tcPr>
                  <w:tcW w:w="53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0.162</w:t>
                  </w:r>
                </w:p>
              </w:tc>
              <w:tc>
                <w:tcPr>
                  <w:tcW w:w="4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0.389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4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25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Cs/>
                      <w:color w:val="auto"/>
                      <w:szCs w:val="21"/>
                      <w:lang w:eastAsia="zh-CN" w:bidi="ar"/>
                    </w:rPr>
                  </w:pPr>
                </w:p>
              </w:tc>
              <w:tc>
                <w:tcPr>
                  <w:tcW w:w="343"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Cs/>
                      <w:color w:val="auto"/>
                      <w:szCs w:val="21"/>
                      <w:lang w:bidi="ar"/>
                    </w:rPr>
                  </w:pPr>
                  <w:r>
                    <w:rPr>
                      <w:rFonts w:cs="Times New Roman"/>
                      <w:bCs/>
                      <w:color w:val="auto"/>
                      <w:szCs w:val="21"/>
                      <w:lang w:bidi="ar"/>
                    </w:rPr>
                    <w:t>无组织</w:t>
                  </w:r>
                </w:p>
              </w:tc>
              <w:tc>
                <w:tcPr>
                  <w:tcW w:w="47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w:t>
                  </w:r>
                </w:p>
              </w:tc>
              <w:tc>
                <w:tcPr>
                  <w:tcW w:w="1161" w:type="dxa"/>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0.135</w:t>
                  </w:r>
                </w:p>
              </w:tc>
              <w:tc>
                <w:tcPr>
                  <w:tcW w:w="771" w:type="dxa"/>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0.324</w:t>
                  </w:r>
                </w:p>
              </w:tc>
              <w:tc>
                <w:tcPr>
                  <w:tcW w:w="622" w:type="pct"/>
                  <w:tcBorders>
                    <w:tl2br w:val="nil"/>
                    <w:tr2bl w:val="nil"/>
                  </w:tcBorders>
                  <w:vAlign w:val="center"/>
                </w:tcPr>
                <w:p>
                  <w:pPr>
                    <w:spacing w:line="240" w:lineRule="auto"/>
                    <w:ind w:firstLine="0" w:firstLineChars="0"/>
                    <w:jc w:val="center"/>
                    <w:rPr>
                      <w:rFonts w:cs="Times New Roman"/>
                      <w:color w:val="auto"/>
                      <w:lang w:eastAsia="zh-CN"/>
                    </w:rPr>
                  </w:pPr>
                  <w:r>
                    <w:rPr>
                      <w:rFonts w:eastAsia="宋体" w:cs="Times New Roman"/>
                      <w:color w:val="auto"/>
                      <w:szCs w:val="21"/>
                      <w:lang w:eastAsia="zh-CN"/>
                    </w:rPr>
                    <w:t>/</w:t>
                  </w:r>
                </w:p>
              </w:tc>
              <w:tc>
                <w:tcPr>
                  <w:tcW w:w="496"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w:t>
                  </w:r>
                </w:p>
              </w:tc>
              <w:tc>
                <w:tcPr>
                  <w:tcW w:w="533"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0.135</w:t>
                  </w:r>
                </w:p>
              </w:tc>
              <w:tc>
                <w:tcPr>
                  <w:tcW w:w="488" w:type="pct"/>
                  <w:tcBorders>
                    <w:tl2br w:val="nil"/>
                    <w:tr2bl w:val="nil"/>
                  </w:tcBorders>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0.324</w:t>
                  </w:r>
                </w:p>
              </w:tc>
            </w:tr>
          </w:tbl>
          <w:p>
            <w:pPr>
              <w:numPr>
                <w:ilvl w:val="0"/>
                <w:numId w:val="21"/>
              </w:num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锅炉废气</w:t>
            </w:r>
          </w:p>
          <w:p>
            <w:pPr>
              <w:pStyle w:val="63"/>
              <w:widowControl/>
              <w:adjustRightInd/>
              <w:ind w:leftChars="0" w:rightChars="0" w:firstLine="480"/>
              <w:jc w:val="both"/>
              <w:rPr>
                <w:color w:val="auto"/>
                <w:kern w:val="0"/>
                <w:szCs w:val="24"/>
              </w:rPr>
            </w:pPr>
            <w:r>
              <w:rPr>
                <w:color w:val="auto"/>
                <w:szCs w:val="24"/>
              </w:rPr>
              <w:t>本项目蒸汽依托厂区现有4t/h燃气蒸汽锅炉供热（另外1台2t/h燃气蒸汽锅炉备用），天然气蒸汽锅炉每天运行8小时，一年运行300天；项目建成后，锅炉运行时间、台数未发生变化，工况发生变化。根据《第二次全国污染源普查产排污核算系数手册（试用版）》中“4430工业锅炉（热力生产和供应行业）产污系数表-燃气工业锅炉”产污系数，以天然气为原料的工业锅炉废气量产污系数为</w:t>
            </w:r>
            <w:r>
              <w:rPr>
                <w:color w:val="auto"/>
                <w:kern w:val="0"/>
                <w:szCs w:val="24"/>
              </w:rPr>
              <w:t>107753</w:t>
            </w:r>
            <w:r>
              <w:rPr>
                <w:color w:val="auto"/>
                <w:szCs w:val="24"/>
              </w:rPr>
              <w:t>Nm</w:t>
            </w:r>
            <w:r>
              <w:rPr>
                <w:color w:val="auto"/>
                <w:szCs w:val="24"/>
                <w:vertAlign w:val="superscript"/>
              </w:rPr>
              <w:t>3</w:t>
            </w:r>
            <w:r>
              <w:rPr>
                <w:color w:val="auto"/>
                <w:szCs w:val="24"/>
              </w:rPr>
              <w:t>/万m</w:t>
            </w:r>
            <w:r>
              <w:rPr>
                <w:color w:val="auto"/>
                <w:szCs w:val="24"/>
                <w:vertAlign w:val="superscript"/>
              </w:rPr>
              <w:t>3</w:t>
            </w:r>
            <w:r>
              <w:rPr>
                <w:color w:val="auto"/>
                <w:szCs w:val="24"/>
              </w:rPr>
              <w:t>-原料，</w:t>
            </w:r>
            <w:r>
              <w:rPr>
                <w:color w:val="auto"/>
                <w:kern w:val="0"/>
                <w:szCs w:val="24"/>
              </w:rPr>
              <w:t>天然气蒸汽锅炉用于本扩建项目蒸汽消耗量约为20m</w:t>
            </w:r>
            <w:r>
              <w:rPr>
                <w:color w:val="auto"/>
                <w:kern w:val="0"/>
                <w:szCs w:val="24"/>
                <w:vertAlign w:val="superscript"/>
              </w:rPr>
              <w:t>3</w:t>
            </w:r>
            <w:r>
              <w:rPr>
                <w:color w:val="auto"/>
                <w:kern w:val="0"/>
                <w:szCs w:val="24"/>
              </w:rPr>
              <w:t>/h，每吨天然气锅炉烧出1吨蒸汽需要消耗天然气约78m</w:t>
            </w:r>
            <w:r>
              <w:rPr>
                <w:color w:val="auto"/>
                <w:kern w:val="0"/>
                <w:szCs w:val="24"/>
                <w:vertAlign w:val="superscript"/>
              </w:rPr>
              <w:t>3</w:t>
            </w:r>
            <w:r>
              <w:rPr>
                <w:color w:val="auto"/>
                <w:kern w:val="0"/>
                <w:szCs w:val="24"/>
              </w:rPr>
              <w:t>，则本扩建项目天然气蒸汽锅炉天然气消耗总量为374.4×10</w:t>
            </w:r>
            <w:r>
              <w:rPr>
                <w:color w:val="auto"/>
                <w:kern w:val="0"/>
                <w:szCs w:val="24"/>
                <w:vertAlign w:val="superscript"/>
              </w:rPr>
              <w:t>4</w:t>
            </w:r>
            <w:r>
              <w:rPr>
                <w:color w:val="auto"/>
                <w:kern w:val="0"/>
                <w:szCs w:val="24"/>
              </w:rPr>
              <w:t>Nm</w:t>
            </w:r>
            <w:r>
              <w:rPr>
                <w:color w:val="auto"/>
                <w:kern w:val="0"/>
                <w:szCs w:val="24"/>
                <w:vertAlign w:val="superscript"/>
              </w:rPr>
              <w:t>3</w:t>
            </w:r>
            <w:r>
              <w:rPr>
                <w:color w:val="auto"/>
                <w:kern w:val="0"/>
                <w:szCs w:val="24"/>
              </w:rPr>
              <w:t>/a，SO</w:t>
            </w:r>
            <w:r>
              <w:rPr>
                <w:color w:val="auto"/>
                <w:kern w:val="0"/>
                <w:szCs w:val="24"/>
                <w:vertAlign w:val="subscript"/>
              </w:rPr>
              <w:t>2</w:t>
            </w:r>
            <w:r>
              <w:rPr>
                <w:color w:val="auto"/>
                <w:kern w:val="0"/>
                <w:szCs w:val="24"/>
              </w:rPr>
              <w:t>、NOx和烟尘排放浓度参考现有锅炉例行监测期间的平均排放浓度值，分别为3.2mg/m</w:t>
            </w:r>
            <w:r>
              <w:rPr>
                <w:color w:val="auto"/>
                <w:kern w:val="0"/>
                <w:szCs w:val="24"/>
                <w:vertAlign w:val="superscript"/>
              </w:rPr>
              <w:t>3</w:t>
            </w:r>
            <w:r>
              <w:rPr>
                <w:color w:val="auto"/>
                <w:kern w:val="0"/>
                <w:szCs w:val="24"/>
              </w:rPr>
              <w:t>；25mg/m</w:t>
            </w:r>
            <w:r>
              <w:rPr>
                <w:color w:val="auto"/>
                <w:kern w:val="0"/>
                <w:szCs w:val="24"/>
                <w:vertAlign w:val="superscript"/>
              </w:rPr>
              <w:t>3</w:t>
            </w:r>
            <w:r>
              <w:rPr>
                <w:color w:val="auto"/>
                <w:kern w:val="0"/>
                <w:szCs w:val="24"/>
              </w:rPr>
              <w:t>和2.3mg/m</w:t>
            </w:r>
            <w:r>
              <w:rPr>
                <w:color w:val="auto"/>
                <w:kern w:val="0"/>
                <w:szCs w:val="24"/>
                <w:vertAlign w:val="superscript"/>
              </w:rPr>
              <w:t>3</w:t>
            </w:r>
            <w:r>
              <w:rPr>
                <w:color w:val="auto"/>
                <w:kern w:val="0"/>
                <w:szCs w:val="24"/>
              </w:rPr>
              <w:t>；则新增排放量分别为</w:t>
            </w:r>
            <w:r>
              <w:rPr>
                <w:rFonts w:hint="eastAsia" w:eastAsia="宋体" w:cs="Times New Roman"/>
                <w:color w:val="auto"/>
                <w:szCs w:val="21"/>
                <w:lang w:val="en-US" w:eastAsia="zh-CN" w:bidi="ar"/>
              </w:rPr>
              <w:t>0.</w:t>
            </w:r>
            <w:r>
              <w:rPr>
                <w:rFonts w:hint="eastAsia" w:cs="Times New Roman"/>
                <w:color w:val="auto"/>
                <w:szCs w:val="21"/>
                <w:lang w:val="en-US" w:eastAsia="zh-CN" w:bidi="ar"/>
              </w:rPr>
              <w:t>129</w:t>
            </w:r>
            <w:r>
              <w:rPr>
                <w:rFonts w:hint="eastAsia"/>
                <w:color w:val="auto"/>
                <w:kern w:val="0"/>
                <w:szCs w:val="24"/>
                <w:lang w:val="en-US" w:eastAsia="zh-CN"/>
              </w:rPr>
              <w:t>t</w:t>
            </w:r>
            <w:r>
              <w:rPr>
                <w:color w:val="auto"/>
                <w:kern w:val="0"/>
                <w:szCs w:val="24"/>
              </w:rPr>
              <w:t>/a；</w:t>
            </w:r>
            <w:r>
              <w:rPr>
                <w:rFonts w:hint="eastAsia" w:cs="Times New Roman"/>
                <w:color w:val="auto"/>
                <w:szCs w:val="21"/>
                <w:lang w:val="en-US" w:eastAsia="zh-CN" w:bidi="ar"/>
              </w:rPr>
              <w:t>1.009</w:t>
            </w:r>
            <w:r>
              <w:rPr>
                <w:rFonts w:hint="eastAsia"/>
                <w:color w:val="auto"/>
                <w:kern w:val="0"/>
                <w:szCs w:val="24"/>
                <w:lang w:val="en-US" w:eastAsia="zh-CN"/>
              </w:rPr>
              <w:t>t</w:t>
            </w:r>
            <w:r>
              <w:rPr>
                <w:color w:val="auto"/>
                <w:kern w:val="0"/>
                <w:szCs w:val="24"/>
              </w:rPr>
              <w:t>/a和</w:t>
            </w:r>
            <w:r>
              <w:rPr>
                <w:rFonts w:hint="eastAsia" w:cs="Times New Roman"/>
                <w:color w:val="auto"/>
                <w:szCs w:val="21"/>
                <w:lang w:val="en-US" w:eastAsia="zh-CN" w:bidi="ar"/>
              </w:rPr>
              <w:t>0.093</w:t>
            </w:r>
            <w:r>
              <w:rPr>
                <w:rFonts w:hint="eastAsia"/>
                <w:color w:val="auto"/>
                <w:kern w:val="0"/>
                <w:szCs w:val="24"/>
                <w:lang w:val="en-US" w:eastAsia="zh-CN"/>
              </w:rPr>
              <w:t>t</w:t>
            </w:r>
            <w:r>
              <w:rPr>
                <w:color w:val="auto"/>
                <w:kern w:val="0"/>
                <w:szCs w:val="24"/>
              </w:rPr>
              <w:t>/a，锅炉废气产生量为4.034×10</w:t>
            </w:r>
            <w:r>
              <w:rPr>
                <w:color w:val="auto"/>
                <w:kern w:val="0"/>
                <w:szCs w:val="24"/>
                <w:vertAlign w:val="superscript"/>
              </w:rPr>
              <w:t>7</w:t>
            </w:r>
            <w:r>
              <w:rPr>
                <w:color w:val="auto"/>
                <w:kern w:val="0"/>
                <w:szCs w:val="24"/>
              </w:rPr>
              <w:t>m</w:t>
            </w:r>
            <w:r>
              <w:rPr>
                <w:color w:val="auto"/>
                <w:kern w:val="0"/>
                <w:szCs w:val="24"/>
                <w:vertAlign w:val="superscript"/>
              </w:rPr>
              <w:t>3</w:t>
            </w:r>
            <w:r>
              <w:rPr>
                <w:color w:val="auto"/>
                <w:kern w:val="0"/>
                <w:szCs w:val="24"/>
              </w:rPr>
              <w:t>/a。</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表4-3  新增废气产排情况一览表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3"/>
              <w:gridCol w:w="743"/>
              <w:gridCol w:w="570"/>
              <w:gridCol w:w="824"/>
              <w:gridCol w:w="778"/>
              <w:gridCol w:w="1277"/>
              <w:gridCol w:w="1070"/>
              <w:gridCol w:w="865"/>
              <w:gridCol w:w="660"/>
              <w:gridCol w:w="7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70"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污染源</w:t>
                  </w:r>
                </w:p>
              </w:tc>
              <w:tc>
                <w:tcPr>
                  <w:tcW w:w="788" w:type="pct"/>
                  <w:gridSpan w:val="2"/>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污染物</w:t>
                  </w:r>
                </w:p>
              </w:tc>
              <w:tc>
                <w:tcPr>
                  <w:tcW w:w="1731" w:type="pct"/>
                  <w:gridSpan w:val="3"/>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产生情况</w:t>
                  </w:r>
                </w:p>
              </w:tc>
              <w:tc>
                <w:tcPr>
                  <w:tcW w:w="643"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治理</w:t>
                  </w:r>
                </w:p>
                <w:p>
                  <w:pPr>
                    <w:adjustRightInd w:val="0"/>
                    <w:snapToGrid w:val="0"/>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设施</w:t>
                  </w:r>
                </w:p>
              </w:tc>
              <w:tc>
                <w:tcPr>
                  <w:tcW w:w="1366" w:type="pct"/>
                  <w:gridSpan w:val="3"/>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color w:val="auto"/>
                      <w:szCs w:val="21"/>
                      <w:lang w:bidi="ar"/>
                    </w:rPr>
                  </w:pPr>
                  <w:r>
                    <w:rPr>
                      <w:rFonts w:eastAsia="宋体" w:cs="Times New Roman"/>
                      <w:b/>
                      <w:color w:val="auto"/>
                      <w:szCs w:val="21"/>
                      <w:lang w:bidi="ar"/>
                    </w:rPr>
                    <w:t>排放情况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47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p>
              </w:tc>
              <w:tc>
                <w:tcPr>
                  <w:tcW w:w="788" w:type="pct"/>
                  <w:gridSpan w:val="2"/>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p>
              </w:tc>
              <w:tc>
                <w:tcPr>
                  <w:tcW w:w="495"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浓度mg/m</w:t>
                  </w:r>
                  <w:r>
                    <w:rPr>
                      <w:rFonts w:eastAsia="宋体" w:cs="Times New Roman"/>
                      <w:b/>
                      <w:color w:val="auto"/>
                      <w:szCs w:val="21"/>
                      <w:vertAlign w:val="superscript"/>
                      <w:lang w:bidi="ar"/>
                    </w:rPr>
                    <w:t>3</w:t>
                  </w:r>
                </w:p>
              </w:tc>
              <w:tc>
                <w:tcPr>
                  <w:tcW w:w="468"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速率kg/h</w:t>
                  </w:r>
                </w:p>
              </w:tc>
              <w:tc>
                <w:tcPr>
                  <w:tcW w:w="766"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产生量</w:t>
                  </w:r>
                  <w:r>
                    <w:rPr>
                      <w:rFonts w:eastAsia="宋体" w:cs="Times New Roman"/>
                      <w:color w:val="auto"/>
                      <w:szCs w:val="21"/>
                    </w:rPr>
                    <w:t>Nm</w:t>
                  </w:r>
                  <w:r>
                    <w:rPr>
                      <w:rFonts w:eastAsia="宋体" w:cs="Times New Roman"/>
                      <w:color w:val="auto"/>
                      <w:szCs w:val="21"/>
                      <w:vertAlign w:val="superscript"/>
                    </w:rPr>
                    <w:t>3</w:t>
                  </w:r>
                  <w:r>
                    <w:rPr>
                      <w:rFonts w:eastAsia="宋体" w:cs="Times New Roman"/>
                      <w:b/>
                      <w:color w:val="auto"/>
                      <w:szCs w:val="21"/>
                      <w:lang w:bidi="ar"/>
                    </w:rPr>
                    <w:t>/</w:t>
                  </w:r>
                  <w:r>
                    <w:rPr>
                      <w:rFonts w:eastAsia="宋体" w:cs="Times New Roman"/>
                      <w:b/>
                      <w:color w:val="auto"/>
                      <w:szCs w:val="21"/>
                      <w:lang w:eastAsia="zh-CN" w:bidi="ar"/>
                    </w:rPr>
                    <w:t>a</w:t>
                  </w:r>
                </w:p>
              </w:tc>
              <w:tc>
                <w:tcPr>
                  <w:tcW w:w="643"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p>
              </w:tc>
              <w:tc>
                <w:tcPr>
                  <w:tcW w:w="520"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浓度mg/m</w:t>
                  </w:r>
                  <w:r>
                    <w:rPr>
                      <w:rFonts w:eastAsia="宋体" w:cs="Times New Roman"/>
                      <w:b/>
                      <w:color w:val="auto"/>
                      <w:szCs w:val="21"/>
                      <w:vertAlign w:val="superscript"/>
                      <w:lang w:bidi="ar"/>
                    </w:rPr>
                    <w:t>3</w:t>
                  </w:r>
                </w:p>
              </w:tc>
              <w:tc>
                <w:tcPr>
                  <w:tcW w:w="397"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速率kg/h</w:t>
                  </w:r>
                </w:p>
              </w:tc>
              <w:tc>
                <w:tcPr>
                  <w:tcW w:w="448"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
                      <w:color w:val="auto"/>
                      <w:szCs w:val="21"/>
                      <w:lang w:bidi="ar"/>
                    </w:rPr>
                    <w:t>排放量</w:t>
                  </w:r>
                  <w:r>
                    <w:rPr>
                      <w:rFonts w:hint="eastAsia" w:eastAsia="宋体" w:cs="Times New Roman"/>
                      <w:b/>
                      <w:color w:val="auto"/>
                      <w:szCs w:val="21"/>
                      <w:lang w:val="en-US" w:eastAsia="zh-CN" w:bidi="ar"/>
                    </w:rPr>
                    <w:t>t</w:t>
                  </w:r>
                  <w:r>
                    <w:rPr>
                      <w:rFonts w:eastAsia="宋体" w:cs="Times New Roman"/>
                      <w:b/>
                      <w:color w:val="auto"/>
                      <w:szCs w:val="21"/>
                      <w:lang w:bidi="ar"/>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0"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Cs/>
                      <w:color w:val="auto"/>
                      <w:szCs w:val="21"/>
                      <w:lang w:eastAsia="zh-CN" w:bidi="ar"/>
                    </w:rPr>
                    <w:t>锅炉</w:t>
                  </w:r>
                </w:p>
              </w:tc>
              <w:tc>
                <w:tcPr>
                  <w:tcW w:w="44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bidi="ar"/>
                    </w:rPr>
                  </w:pPr>
                  <w:r>
                    <w:rPr>
                      <w:rFonts w:eastAsia="宋体" w:cs="Times New Roman"/>
                      <w:color w:val="auto"/>
                      <w:szCs w:val="21"/>
                      <w:lang w:eastAsia="zh-CN" w:bidi="ar"/>
                    </w:rPr>
                    <w:t>SO</w:t>
                  </w:r>
                  <w:r>
                    <w:rPr>
                      <w:rFonts w:eastAsia="宋体" w:cs="Times New Roman"/>
                      <w:color w:val="auto"/>
                      <w:szCs w:val="21"/>
                      <w:vertAlign w:val="subscript"/>
                      <w:lang w:eastAsia="zh-CN" w:bidi="ar"/>
                    </w:rPr>
                    <w:t>2</w:t>
                  </w:r>
                </w:p>
              </w:tc>
              <w:tc>
                <w:tcPr>
                  <w:tcW w:w="342"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bCs/>
                      <w:color w:val="auto"/>
                      <w:szCs w:val="21"/>
                      <w:lang w:eastAsia="zh-CN" w:bidi="ar"/>
                    </w:rPr>
                    <w:t>有</w:t>
                  </w:r>
                  <w:r>
                    <w:rPr>
                      <w:rFonts w:eastAsia="宋体" w:cs="Times New Roman"/>
                      <w:bCs/>
                      <w:color w:val="auto"/>
                      <w:szCs w:val="21"/>
                      <w:lang w:bidi="ar"/>
                    </w:rPr>
                    <w:t>组织</w:t>
                  </w:r>
                </w:p>
              </w:tc>
              <w:tc>
                <w:tcPr>
                  <w:tcW w:w="495"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bCs/>
                      <w:color w:val="auto"/>
                      <w:szCs w:val="21"/>
                      <w:lang w:bidi="ar"/>
                    </w:rPr>
                    <w:t>/</w:t>
                  </w:r>
                </w:p>
              </w:tc>
              <w:tc>
                <w:tcPr>
                  <w:tcW w:w="468"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bCs/>
                      <w:color w:val="auto"/>
                      <w:szCs w:val="21"/>
                      <w:lang w:bidi="ar"/>
                    </w:rPr>
                    <w:t>/</w:t>
                  </w:r>
                </w:p>
              </w:tc>
              <w:tc>
                <w:tcPr>
                  <w:tcW w:w="766"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4.034</w:t>
                  </w:r>
                  <w:r>
                    <w:rPr>
                      <w:rFonts w:eastAsia="宋体" w:cs="Times New Roman"/>
                      <w:color w:val="auto"/>
                      <w:szCs w:val="21"/>
                    </w:rPr>
                    <w:t>×10</w:t>
                  </w:r>
                  <w:r>
                    <w:rPr>
                      <w:rFonts w:eastAsia="宋体" w:cs="Times New Roman"/>
                      <w:color w:val="auto"/>
                      <w:szCs w:val="21"/>
                      <w:vertAlign w:val="superscript"/>
                      <w:lang w:eastAsia="zh-CN"/>
                    </w:rPr>
                    <w:t>7</w:t>
                  </w:r>
                </w:p>
              </w:tc>
              <w:tc>
                <w:tcPr>
                  <w:tcW w:w="643"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eastAsia="zh-CN" w:bidi="ar"/>
                    </w:rPr>
                  </w:pPr>
                  <w:r>
                    <w:rPr>
                      <w:rFonts w:eastAsia="宋体" w:cs="Times New Roman"/>
                      <w:color w:val="auto"/>
                      <w:szCs w:val="21"/>
                      <w:lang w:eastAsia="zh-CN"/>
                    </w:rPr>
                    <w:t>低氮燃烧器+排气筒</w:t>
                  </w:r>
                </w:p>
              </w:tc>
              <w:tc>
                <w:tcPr>
                  <w:tcW w:w="520"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color w:val="auto"/>
                      <w:szCs w:val="21"/>
                      <w:lang w:eastAsia="zh-CN" w:bidi="ar"/>
                    </w:rPr>
                    <w:t>3.2</w:t>
                  </w:r>
                </w:p>
              </w:tc>
              <w:tc>
                <w:tcPr>
                  <w:tcW w:w="397"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w:t>
                  </w:r>
                </w:p>
              </w:tc>
              <w:tc>
                <w:tcPr>
                  <w:tcW w:w="747" w:type="dxa"/>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 xml:space="preserve">0.129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bidi="ar"/>
                    </w:rPr>
                  </w:pPr>
                </w:p>
              </w:tc>
              <w:tc>
                <w:tcPr>
                  <w:tcW w:w="44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pacing w:val="-9"/>
                      <w:szCs w:val="21"/>
                      <w:lang w:eastAsia="zh-CN"/>
                    </w:rPr>
                  </w:pPr>
                  <w:r>
                    <w:rPr>
                      <w:rFonts w:eastAsia="宋体" w:cs="Times New Roman"/>
                      <w:color w:val="auto"/>
                      <w:szCs w:val="21"/>
                      <w:lang w:eastAsia="zh-CN" w:bidi="ar"/>
                    </w:rPr>
                    <w:t>NOx</w:t>
                  </w:r>
                </w:p>
              </w:tc>
              <w:tc>
                <w:tcPr>
                  <w:tcW w:w="34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p>
              </w:tc>
              <w:tc>
                <w:tcPr>
                  <w:tcW w:w="495" w:type="pct"/>
                  <w:tcBorders>
                    <w:tl2br w:val="nil"/>
                    <w:tr2bl w:val="nil"/>
                  </w:tcBorders>
                  <w:vAlign w:val="center"/>
                </w:tcPr>
                <w:p>
                  <w:pPr>
                    <w:spacing w:line="240" w:lineRule="auto"/>
                    <w:ind w:firstLine="0" w:firstLineChars="0"/>
                    <w:jc w:val="center"/>
                    <w:rPr>
                      <w:rFonts w:eastAsia="宋体" w:cs="Times New Roman"/>
                      <w:bCs/>
                      <w:color w:val="auto"/>
                      <w:szCs w:val="21"/>
                      <w:lang w:bidi="ar"/>
                    </w:rPr>
                  </w:pPr>
                  <w:r>
                    <w:rPr>
                      <w:rFonts w:eastAsia="宋体" w:cs="Times New Roman"/>
                      <w:bCs/>
                      <w:color w:val="auto"/>
                      <w:szCs w:val="21"/>
                      <w:lang w:bidi="ar"/>
                    </w:rPr>
                    <w:t>/</w:t>
                  </w:r>
                </w:p>
              </w:tc>
              <w:tc>
                <w:tcPr>
                  <w:tcW w:w="468" w:type="pct"/>
                  <w:tcBorders>
                    <w:tl2br w:val="nil"/>
                    <w:tr2bl w:val="nil"/>
                  </w:tcBorders>
                  <w:vAlign w:val="center"/>
                </w:tcPr>
                <w:p>
                  <w:pPr>
                    <w:spacing w:line="240" w:lineRule="auto"/>
                    <w:ind w:firstLine="0" w:firstLineChars="0"/>
                    <w:jc w:val="center"/>
                    <w:rPr>
                      <w:rFonts w:eastAsia="宋体" w:cs="Times New Roman"/>
                      <w:bCs/>
                      <w:color w:val="auto"/>
                      <w:szCs w:val="21"/>
                      <w:lang w:bidi="ar"/>
                    </w:rPr>
                  </w:pPr>
                  <w:r>
                    <w:rPr>
                      <w:rFonts w:eastAsia="宋体" w:cs="Times New Roman"/>
                      <w:bCs/>
                      <w:color w:val="auto"/>
                      <w:szCs w:val="21"/>
                      <w:lang w:bidi="ar"/>
                    </w:rPr>
                    <w:t>/</w:t>
                  </w:r>
                </w:p>
              </w:tc>
              <w:tc>
                <w:tcPr>
                  <w:tcW w:w="766"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p>
              </w:tc>
              <w:tc>
                <w:tcPr>
                  <w:tcW w:w="643"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p>
              </w:tc>
              <w:tc>
                <w:tcPr>
                  <w:tcW w:w="520"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color w:val="auto"/>
                      <w:szCs w:val="21"/>
                      <w:lang w:eastAsia="zh-CN" w:bidi="ar"/>
                    </w:rPr>
                    <w:t>25</w:t>
                  </w:r>
                </w:p>
              </w:tc>
              <w:tc>
                <w:tcPr>
                  <w:tcW w:w="397"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w:t>
                  </w:r>
                </w:p>
              </w:tc>
              <w:tc>
                <w:tcPr>
                  <w:tcW w:w="747" w:type="dxa"/>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 xml:space="preserve">1.009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bidi="ar"/>
                    </w:rPr>
                  </w:pPr>
                </w:p>
              </w:tc>
              <w:tc>
                <w:tcPr>
                  <w:tcW w:w="446"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pacing w:val="-9"/>
                      <w:szCs w:val="21"/>
                      <w:lang w:eastAsia="zh-CN"/>
                    </w:rPr>
                  </w:pPr>
                  <w:r>
                    <w:rPr>
                      <w:rFonts w:eastAsia="宋体" w:cs="Times New Roman"/>
                      <w:color w:val="auto"/>
                      <w:szCs w:val="21"/>
                      <w:lang w:eastAsia="zh-CN" w:bidi="ar"/>
                    </w:rPr>
                    <w:t>烟尘</w:t>
                  </w:r>
                </w:p>
              </w:tc>
              <w:tc>
                <w:tcPr>
                  <w:tcW w:w="34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bidi="ar"/>
                    </w:rPr>
                  </w:pPr>
                </w:p>
              </w:tc>
              <w:tc>
                <w:tcPr>
                  <w:tcW w:w="495" w:type="pct"/>
                  <w:tcBorders>
                    <w:tl2br w:val="nil"/>
                    <w:tr2bl w:val="nil"/>
                  </w:tcBorders>
                  <w:vAlign w:val="center"/>
                </w:tcPr>
                <w:p>
                  <w:pPr>
                    <w:spacing w:line="240" w:lineRule="auto"/>
                    <w:ind w:firstLine="0" w:firstLineChars="0"/>
                    <w:jc w:val="center"/>
                    <w:rPr>
                      <w:rFonts w:eastAsia="宋体" w:cs="Times New Roman"/>
                      <w:bCs/>
                      <w:color w:val="auto"/>
                      <w:szCs w:val="21"/>
                      <w:lang w:bidi="ar"/>
                    </w:rPr>
                  </w:pPr>
                  <w:r>
                    <w:rPr>
                      <w:rFonts w:eastAsia="宋体" w:cs="Times New Roman"/>
                      <w:bCs/>
                      <w:color w:val="auto"/>
                      <w:szCs w:val="21"/>
                      <w:lang w:bidi="ar"/>
                    </w:rPr>
                    <w:t>/</w:t>
                  </w:r>
                </w:p>
              </w:tc>
              <w:tc>
                <w:tcPr>
                  <w:tcW w:w="468" w:type="pct"/>
                  <w:tcBorders>
                    <w:tl2br w:val="nil"/>
                    <w:tr2bl w:val="nil"/>
                  </w:tcBorders>
                  <w:vAlign w:val="center"/>
                </w:tcPr>
                <w:p>
                  <w:pPr>
                    <w:spacing w:line="240" w:lineRule="auto"/>
                    <w:ind w:firstLine="0" w:firstLineChars="0"/>
                    <w:jc w:val="center"/>
                    <w:rPr>
                      <w:rFonts w:eastAsia="宋体" w:cs="Times New Roman"/>
                      <w:bCs/>
                      <w:color w:val="auto"/>
                      <w:szCs w:val="21"/>
                      <w:lang w:bidi="ar"/>
                    </w:rPr>
                  </w:pPr>
                  <w:r>
                    <w:rPr>
                      <w:rFonts w:eastAsia="宋体" w:cs="Times New Roman"/>
                      <w:bCs/>
                      <w:color w:val="auto"/>
                      <w:szCs w:val="21"/>
                      <w:lang w:bidi="ar"/>
                    </w:rPr>
                    <w:t>/</w:t>
                  </w:r>
                </w:p>
              </w:tc>
              <w:tc>
                <w:tcPr>
                  <w:tcW w:w="766"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p>
              </w:tc>
              <w:tc>
                <w:tcPr>
                  <w:tcW w:w="643"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p>
              </w:tc>
              <w:tc>
                <w:tcPr>
                  <w:tcW w:w="520" w:type="pct"/>
                  <w:tcBorders>
                    <w:tl2br w:val="nil"/>
                    <w:tr2bl w:val="nil"/>
                  </w:tcBorders>
                  <w:vAlign w:val="center"/>
                </w:tcPr>
                <w:p>
                  <w:pPr>
                    <w:spacing w:line="240" w:lineRule="auto"/>
                    <w:ind w:left="0" w:leftChars="0" w:right="0" w:rightChars="0" w:firstLine="0" w:firstLineChars="0"/>
                    <w:jc w:val="center"/>
                    <w:rPr>
                      <w:rFonts w:eastAsia="宋体" w:cs="Times New Roman"/>
                      <w:bCs/>
                      <w:color w:val="auto"/>
                      <w:szCs w:val="21"/>
                      <w:lang w:bidi="ar"/>
                    </w:rPr>
                  </w:pPr>
                  <w:r>
                    <w:rPr>
                      <w:rFonts w:eastAsia="宋体" w:cs="Times New Roman"/>
                      <w:color w:val="auto"/>
                      <w:szCs w:val="21"/>
                      <w:lang w:eastAsia="zh-CN" w:bidi="ar"/>
                    </w:rPr>
                    <w:t>2.3</w:t>
                  </w:r>
                </w:p>
              </w:tc>
              <w:tc>
                <w:tcPr>
                  <w:tcW w:w="397"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w:t>
                  </w:r>
                </w:p>
              </w:tc>
              <w:tc>
                <w:tcPr>
                  <w:tcW w:w="747" w:type="dxa"/>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 xml:space="preserve">0.093 </w:t>
                  </w:r>
                </w:p>
              </w:tc>
            </w:tr>
          </w:tbl>
          <w:p>
            <w:pPr>
              <w:numPr>
                <w:ilvl w:val="0"/>
                <w:numId w:val="21"/>
              </w:num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 xml:space="preserve">实验废气 </w:t>
            </w:r>
          </w:p>
          <w:p>
            <w:pPr>
              <w:widowControl/>
              <w:ind w:firstLine="480"/>
              <w:jc w:val="left"/>
              <w:rPr>
                <w:rFonts w:cs="Times New Roman"/>
                <w:b/>
                <w:bCs/>
                <w:color w:val="auto"/>
                <w:sz w:val="24"/>
                <w:szCs w:val="24"/>
                <w:lang w:eastAsia="zh-CN"/>
              </w:rPr>
            </w:pPr>
            <w:r>
              <w:rPr>
                <w:rFonts w:eastAsia="宋体" w:cs="Times New Roman"/>
                <w:color w:val="auto"/>
                <w:kern w:val="2"/>
                <w:sz w:val="24"/>
                <w:szCs w:val="24"/>
                <w:lang w:eastAsia="zh-CN" w:bidi="ar"/>
              </w:rPr>
              <w:t>本项目</w:t>
            </w:r>
            <w:r>
              <w:rPr>
                <w:rFonts w:hint="eastAsia" w:eastAsia="宋体" w:cs="Times New Roman"/>
                <w:color w:val="auto"/>
                <w:sz w:val="24"/>
                <w:szCs w:val="24"/>
                <w:lang w:val="en-US" w:eastAsia="zh-CN"/>
              </w:rPr>
              <w:t>产品研发中心</w:t>
            </w:r>
            <w:r>
              <w:rPr>
                <w:rFonts w:eastAsia="宋体" w:cs="Times New Roman"/>
                <w:color w:val="auto"/>
                <w:kern w:val="2"/>
                <w:sz w:val="24"/>
                <w:szCs w:val="24"/>
                <w:lang w:eastAsia="zh-CN" w:bidi="ar"/>
              </w:rPr>
              <w:t>位置由原来</w:t>
            </w:r>
            <w:r>
              <w:rPr>
                <w:rFonts w:eastAsia="宋体" w:cs="Times New Roman"/>
                <w:color w:val="auto"/>
                <w:sz w:val="24"/>
                <w:szCs w:val="24"/>
                <w:lang w:eastAsia="zh-CN" w:bidi="ar"/>
              </w:rPr>
              <w:t>厂区东北侧办公楼三层搬至厂区南侧车间二层，</w:t>
            </w:r>
            <w:r>
              <w:rPr>
                <w:rFonts w:hint="eastAsia" w:eastAsia="宋体" w:cs="Times New Roman"/>
                <w:color w:val="auto"/>
                <w:sz w:val="24"/>
                <w:szCs w:val="24"/>
                <w:lang w:val="en-US" w:eastAsia="zh-CN"/>
              </w:rPr>
              <w:t>产品研发中心</w:t>
            </w:r>
            <w:r>
              <w:rPr>
                <w:rFonts w:eastAsia="宋体" w:cs="Times New Roman"/>
                <w:color w:val="auto"/>
                <w:sz w:val="24"/>
                <w:szCs w:val="24"/>
                <w:lang w:eastAsia="zh-CN" w:bidi="ar"/>
              </w:rPr>
              <w:t>位置及建筑面积（面积扩大211.5m</w:t>
            </w:r>
            <w:r>
              <w:rPr>
                <w:rFonts w:eastAsia="宋体" w:cs="Times New Roman"/>
                <w:color w:val="auto"/>
                <w:sz w:val="24"/>
                <w:szCs w:val="24"/>
                <w:vertAlign w:val="superscript"/>
                <w:lang w:eastAsia="zh-CN" w:bidi="ar"/>
              </w:rPr>
              <w:t>2</w:t>
            </w:r>
            <w:r>
              <w:rPr>
                <w:rFonts w:eastAsia="宋体" w:cs="Times New Roman"/>
                <w:color w:val="auto"/>
                <w:sz w:val="24"/>
                <w:szCs w:val="24"/>
                <w:lang w:eastAsia="zh-CN" w:bidi="ar"/>
              </w:rPr>
              <w:t>）发生变化，其余不变。本项目</w:t>
            </w:r>
            <w:r>
              <w:rPr>
                <w:rFonts w:hint="eastAsia" w:eastAsia="宋体" w:cs="Times New Roman"/>
                <w:color w:val="auto"/>
                <w:sz w:val="24"/>
                <w:szCs w:val="24"/>
                <w:lang w:val="en-US" w:eastAsia="zh-CN"/>
              </w:rPr>
              <w:t>产品研发中心实验</w:t>
            </w:r>
            <w:r>
              <w:rPr>
                <w:rFonts w:eastAsia="宋体" w:cs="Times New Roman"/>
                <w:color w:val="auto"/>
                <w:kern w:val="2"/>
                <w:sz w:val="24"/>
                <w:szCs w:val="24"/>
                <w:lang w:eastAsia="zh-CN" w:bidi="ar"/>
              </w:rPr>
              <w:t>试剂使用量少，溶液使用后及时加盖密封，</w:t>
            </w:r>
            <w:r>
              <w:rPr>
                <w:rFonts w:hint="eastAsia" w:eastAsia="宋体" w:cs="Times New Roman"/>
                <w:color w:val="auto"/>
                <w:kern w:val="2"/>
                <w:sz w:val="24"/>
                <w:szCs w:val="24"/>
                <w:lang w:val="en-US" w:eastAsia="zh-CN" w:bidi="ar"/>
              </w:rPr>
              <w:t>试剂调配在设有空调净化装置的理化室进行，</w:t>
            </w:r>
            <w:r>
              <w:rPr>
                <w:rFonts w:eastAsia="宋体" w:cs="Times New Roman"/>
                <w:color w:val="auto"/>
                <w:kern w:val="2"/>
                <w:sz w:val="24"/>
                <w:szCs w:val="24"/>
                <w:lang w:eastAsia="zh-CN" w:bidi="ar"/>
              </w:rPr>
              <w:t>化学试剂挥发量较少，</w:t>
            </w:r>
            <w:r>
              <w:rPr>
                <w:rFonts w:eastAsia="宋体" w:cs="Times New Roman"/>
                <w:color w:val="auto"/>
                <w:sz w:val="24"/>
                <w:szCs w:val="24"/>
                <w:lang w:eastAsia="zh-CN"/>
              </w:rPr>
              <w:t>污染较小，可忽略不计</w:t>
            </w:r>
            <w:r>
              <w:rPr>
                <w:rFonts w:hint="eastAsia" w:eastAsia="宋体" w:cs="Times New Roman"/>
                <w:color w:val="auto"/>
                <w:sz w:val="24"/>
                <w:szCs w:val="24"/>
                <w:lang w:eastAsia="zh-CN"/>
              </w:rPr>
              <w:t>，</w:t>
            </w:r>
            <w:r>
              <w:rPr>
                <w:rFonts w:hint="eastAsia" w:eastAsia="宋体" w:cs="Times New Roman"/>
                <w:color w:val="auto"/>
                <w:sz w:val="24"/>
                <w:szCs w:val="24"/>
                <w:lang w:val="en-US" w:eastAsia="zh-CN"/>
              </w:rPr>
              <w:t>产品研发中心</w:t>
            </w:r>
            <w:r>
              <w:rPr>
                <w:rFonts w:eastAsia="宋体" w:cs="Times New Roman"/>
                <w:color w:val="auto"/>
                <w:sz w:val="24"/>
                <w:szCs w:val="24"/>
                <w:lang w:eastAsia="zh-CN"/>
              </w:rPr>
              <w:t>位置发生变化后距离周边敏感点樊家及新庄距离更远，</w:t>
            </w:r>
            <w:r>
              <w:rPr>
                <w:rFonts w:eastAsia="宋体" w:cs="Times New Roman"/>
                <w:color w:val="auto"/>
                <w:kern w:val="2"/>
                <w:sz w:val="24"/>
                <w:szCs w:val="24"/>
                <w:lang w:eastAsia="zh-CN" w:bidi="ar"/>
              </w:rPr>
              <w:t>故本项目不对实验废气进行定量分析，</w:t>
            </w:r>
            <w:r>
              <w:rPr>
                <w:rFonts w:hint="eastAsia" w:ascii="Times New Roman" w:hAnsi="Times New Roman" w:eastAsia="宋体" w:cs="Times New Roman"/>
                <w:color w:val="auto"/>
                <w:kern w:val="2"/>
                <w:sz w:val="24"/>
                <w:szCs w:val="24"/>
                <w:lang w:val="en-US" w:eastAsia="zh-CN" w:bidi="ar"/>
              </w:rPr>
              <w:t>产品研发中心</w:t>
            </w:r>
            <w:r>
              <w:rPr>
                <w:rFonts w:ascii="Times New Roman" w:hAnsi="Times New Roman" w:eastAsia="宋体" w:cs="Times New Roman"/>
                <w:color w:val="auto"/>
                <w:kern w:val="2"/>
                <w:sz w:val="24"/>
                <w:szCs w:val="24"/>
                <w:lang w:eastAsia="zh-CN" w:bidi="ar"/>
              </w:rPr>
              <w:t>操作按照</w:t>
            </w:r>
            <w:r>
              <w:rPr>
                <w:rFonts w:eastAsia="宋体" w:cs="Times New Roman"/>
                <w:color w:val="auto"/>
                <w:kern w:val="2"/>
                <w:sz w:val="24"/>
                <w:szCs w:val="24"/>
                <w:lang w:eastAsia="zh-CN" w:bidi="ar"/>
              </w:rPr>
              <w:t>实验室规范操作，日常加强室内通风，</w:t>
            </w:r>
            <w:r>
              <w:rPr>
                <w:rFonts w:cs="Times New Roman"/>
                <w:color w:val="auto"/>
                <w:sz w:val="24"/>
                <w:szCs w:val="24"/>
                <w:lang w:eastAsia="zh-CN"/>
              </w:rPr>
              <w:t>对周围空气环境影响较小。</w:t>
            </w:r>
          </w:p>
          <w:p>
            <w:pPr>
              <w:pStyle w:val="3"/>
              <w:numPr>
                <w:ilvl w:val="0"/>
                <w:numId w:val="23"/>
              </w:numPr>
              <w:ind w:left="-2" w:leftChars="0" w:firstLine="422" w:firstLineChars="0"/>
              <w:jc w:val="both"/>
              <w:rPr>
                <w:rFonts w:ascii="Times New Roman" w:hAnsi="Times New Roman" w:cs="Times New Roman" w:eastAsiaTheme="minorEastAsia"/>
                <w:b/>
                <w:bCs/>
                <w:color w:val="auto"/>
                <w:sz w:val="24"/>
                <w:szCs w:val="24"/>
                <w:lang w:eastAsia="zh-CN"/>
              </w:rPr>
            </w:pPr>
            <w:r>
              <w:rPr>
                <w:rFonts w:ascii="Times New Roman" w:hAnsi="Times New Roman" w:cs="Times New Roman" w:eastAsiaTheme="minorEastAsia"/>
                <w:b/>
                <w:bCs/>
                <w:color w:val="auto"/>
                <w:sz w:val="24"/>
                <w:szCs w:val="24"/>
                <w:lang w:eastAsia="zh-CN"/>
              </w:rPr>
              <w:t>非正常工况下废气排放情况</w:t>
            </w:r>
          </w:p>
          <w:p>
            <w:pPr>
              <w:adjustRightInd w:val="0"/>
              <w:snapToGrid w:val="0"/>
              <w:ind w:firstLine="480"/>
              <w:jc w:val="left"/>
              <w:rPr>
                <w:rFonts w:eastAsia="宋体" w:cs="Times New Roman"/>
                <w:color w:val="auto"/>
                <w:sz w:val="24"/>
                <w:szCs w:val="24"/>
                <w:lang w:eastAsia="zh-CN"/>
              </w:rPr>
            </w:pPr>
            <w:r>
              <w:rPr>
                <w:rFonts w:eastAsia="宋体" w:cs="Times New Roman"/>
                <w:color w:val="auto"/>
                <w:sz w:val="24"/>
                <w:szCs w:val="24"/>
                <w:lang w:eastAsia="zh-CN"/>
              </w:rPr>
              <w:t>项目非正常工况污染源主要为废气治理设施故障导致的废气非正常排放。该情况下排放源强按未经过处理的污染物产生量计算，非正常工况下主要大气污染物的排放源强见下表：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表4-4  污染源非正常排放量核算表</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3"/>
              <w:gridCol w:w="1128"/>
              <w:gridCol w:w="1234"/>
              <w:gridCol w:w="1084"/>
              <w:gridCol w:w="1574"/>
              <w:gridCol w:w="1037"/>
              <w:gridCol w:w="1019"/>
              <w:gridCol w:w="7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1"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序号</w:t>
                  </w:r>
                </w:p>
              </w:tc>
              <w:tc>
                <w:tcPr>
                  <w:tcW w:w="678"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污染源</w:t>
                  </w:r>
                </w:p>
              </w:tc>
              <w:tc>
                <w:tcPr>
                  <w:tcW w:w="741"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非正常排放</w:t>
                  </w:r>
                </w:p>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原因</w:t>
                  </w:r>
                </w:p>
              </w:tc>
              <w:tc>
                <w:tcPr>
                  <w:tcW w:w="651"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污染物</w:t>
                  </w:r>
                </w:p>
              </w:tc>
              <w:tc>
                <w:tcPr>
                  <w:tcW w:w="946" w:type="pct"/>
                  <w:vAlign w:val="center"/>
                </w:tcPr>
                <w:p>
                  <w:pPr>
                    <w:adjustRightInd w:val="0"/>
                    <w:snapToGrid w:val="0"/>
                    <w:spacing w:line="240" w:lineRule="auto"/>
                    <w:ind w:firstLine="0" w:firstLineChars="0"/>
                    <w:jc w:val="center"/>
                    <w:rPr>
                      <w:rFonts w:eastAsia="宋体" w:cs="Times New Roman"/>
                      <w:b/>
                      <w:bCs/>
                      <w:snapToGrid w:val="0"/>
                      <w:color w:val="auto"/>
                      <w:szCs w:val="21"/>
                      <w:lang w:eastAsia="zh-CN"/>
                    </w:rPr>
                  </w:pPr>
                  <w:r>
                    <w:rPr>
                      <w:rFonts w:eastAsia="宋体" w:cs="Times New Roman"/>
                      <w:b/>
                      <w:bCs/>
                      <w:snapToGrid w:val="0"/>
                      <w:color w:val="auto"/>
                      <w:szCs w:val="21"/>
                    </w:rPr>
                    <w:t>非正常排放速率/</w:t>
                  </w:r>
                  <w:r>
                    <w:rPr>
                      <w:rFonts w:eastAsia="宋体" w:cs="Times New Roman"/>
                      <w:b/>
                      <w:bCs/>
                      <w:snapToGrid w:val="0"/>
                      <w:color w:val="auto"/>
                      <w:szCs w:val="21"/>
                      <w:lang w:eastAsia="zh-CN"/>
                    </w:rPr>
                    <w:t>（</w:t>
                  </w:r>
                  <w:r>
                    <w:rPr>
                      <w:rFonts w:eastAsia="宋体" w:cs="Times New Roman"/>
                      <w:b/>
                      <w:bCs/>
                      <w:snapToGrid w:val="0"/>
                      <w:color w:val="auto"/>
                      <w:szCs w:val="21"/>
                    </w:rPr>
                    <w:t>kg/h</w:t>
                  </w:r>
                  <w:r>
                    <w:rPr>
                      <w:rFonts w:eastAsia="宋体" w:cs="Times New Roman"/>
                      <w:b/>
                      <w:bCs/>
                      <w:snapToGrid w:val="0"/>
                      <w:color w:val="auto"/>
                      <w:szCs w:val="21"/>
                      <w:lang w:eastAsia="zh-CN"/>
                    </w:rPr>
                    <w:t>）</w:t>
                  </w:r>
                </w:p>
              </w:tc>
              <w:tc>
                <w:tcPr>
                  <w:tcW w:w="623"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单次持续时间/h</w:t>
                  </w:r>
                </w:p>
              </w:tc>
              <w:tc>
                <w:tcPr>
                  <w:tcW w:w="612"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年发生频次/次</w:t>
                  </w:r>
                </w:p>
              </w:tc>
              <w:tc>
                <w:tcPr>
                  <w:tcW w:w="453" w:type="pct"/>
                  <w:vAlign w:val="center"/>
                </w:tcPr>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应对</w:t>
                  </w:r>
                </w:p>
                <w:p>
                  <w:pPr>
                    <w:adjustRightInd w:val="0"/>
                    <w:snapToGrid w:val="0"/>
                    <w:spacing w:line="240" w:lineRule="auto"/>
                    <w:ind w:firstLine="0" w:firstLineChars="0"/>
                    <w:jc w:val="center"/>
                    <w:rPr>
                      <w:rFonts w:eastAsia="宋体" w:cs="Times New Roman"/>
                      <w:b/>
                      <w:bCs/>
                      <w:snapToGrid w:val="0"/>
                      <w:color w:val="auto"/>
                      <w:szCs w:val="21"/>
                    </w:rPr>
                  </w:pPr>
                  <w:r>
                    <w:rPr>
                      <w:rFonts w:eastAsia="宋体" w:cs="Times New Roman"/>
                      <w:b/>
                      <w:bCs/>
                      <w:snapToGrid w:val="0"/>
                      <w:color w:val="auto"/>
                      <w:szCs w:val="21"/>
                    </w:rPr>
                    <w:t>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291" w:type="pct"/>
                  <w:vAlign w:val="center"/>
                </w:tcPr>
                <w:p>
                  <w:pPr>
                    <w:adjustRightInd w:val="0"/>
                    <w:snapToGrid w:val="0"/>
                    <w:spacing w:line="240" w:lineRule="auto"/>
                    <w:ind w:firstLine="0" w:firstLineChars="0"/>
                    <w:jc w:val="center"/>
                    <w:rPr>
                      <w:rFonts w:eastAsia="宋体" w:cs="Times New Roman"/>
                      <w:color w:val="auto"/>
                      <w:szCs w:val="21"/>
                    </w:rPr>
                  </w:pPr>
                  <w:r>
                    <w:rPr>
                      <w:rFonts w:eastAsia="宋体" w:cs="Times New Roman"/>
                      <w:color w:val="auto"/>
                      <w:szCs w:val="21"/>
                    </w:rPr>
                    <w:t>1</w:t>
                  </w:r>
                </w:p>
              </w:tc>
              <w:tc>
                <w:tcPr>
                  <w:tcW w:w="678"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有机废气排气筒DA004</w:t>
                  </w:r>
                </w:p>
              </w:tc>
              <w:tc>
                <w:tcPr>
                  <w:tcW w:w="741" w:type="pct"/>
                  <w:vMerge w:val="restar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hint="eastAsia" w:eastAsia="宋体" w:cs="Times New Roman"/>
                      <w:bCs/>
                      <w:snapToGrid w:val="0"/>
                      <w:color w:val="auto"/>
                      <w:szCs w:val="21"/>
                      <w:lang w:eastAsia="zh-CN"/>
                    </w:rPr>
                    <w:t>二级活性炭</w:t>
                  </w:r>
                  <w:r>
                    <w:rPr>
                      <w:rFonts w:eastAsia="宋体" w:cs="Times New Roman"/>
                      <w:bCs/>
                      <w:snapToGrid w:val="0"/>
                      <w:color w:val="auto"/>
                      <w:szCs w:val="21"/>
                      <w:lang w:eastAsia="zh-CN"/>
                    </w:rPr>
                    <w:t>吸附装置发生故障</w:t>
                  </w:r>
                </w:p>
              </w:tc>
              <w:tc>
                <w:tcPr>
                  <w:tcW w:w="651" w:type="pct"/>
                  <w:vAlign w:val="center"/>
                </w:tcPr>
                <w:p>
                  <w:pPr>
                    <w:adjustRightInd w:val="0"/>
                    <w:snapToGrid w:val="0"/>
                    <w:spacing w:line="240" w:lineRule="auto"/>
                    <w:ind w:firstLine="0" w:firstLineChars="0"/>
                    <w:jc w:val="center"/>
                    <w:rPr>
                      <w:rFonts w:eastAsia="宋体" w:cs="Times New Roman"/>
                      <w:bCs/>
                      <w:snapToGrid w:val="0"/>
                      <w:color w:val="auto"/>
                      <w:kern w:val="2"/>
                      <w:szCs w:val="21"/>
                      <w:lang w:eastAsia="zh-CN"/>
                    </w:rPr>
                  </w:pPr>
                  <w:r>
                    <w:rPr>
                      <w:rFonts w:cs="Times New Roman"/>
                      <w:color w:val="auto"/>
                      <w:szCs w:val="21"/>
                      <w:lang w:eastAsia="zh-CN"/>
                    </w:rPr>
                    <w:t>有机废气</w:t>
                  </w:r>
                </w:p>
              </w:tc>
              <w:tc>
                <w:tcPr>
                  <w:tcW w:w="946" w:type="pct"/>
                  <w:vAlign w:val="center"/>
                </w:tcPr>
                <w:p>
                  <w:pPr>
                    <w:adjustRightInd w:val="0"/>
                    <w:snapToGrid w:val="0"/>
                    <w:spacing w:line="240" w:lineRule="auto"/>
                    <w:ind w:firstLine="0" w:firstLineChars="0"/>
                    <w:jc w:val="center"/>
                    <w:rPr>
                      <w:rFonts w:eastAsia="宋体" w:cs="Times New Roman"/>
                      <w:bCs/>
                      <w:snapToGrid w:val="0"/>
                      <w:color w:val="auto"/>
                      <w:kern w:val="2"/>
                      <w:szCs w:val="21"/>
                      <w:lang w:eastAsia="zh-CN"/>
                    </w:rPr>
                  </w:pPr>
                  <w:r>
                    <w:rPr>
                      <w:rFonts w:eastAsia="宋体" w:cs="Times New Roman"/>
                      <w:bCs/>
                      <w:snapToGrid w:val="0"/>
                      <w:color w:val="auto"/>
                      <w:kern w:val="2"/>
                      <w:szCs w:val="21"/>
                      <w:lang w:eastAsia="zh-CN"/>
                    </w:rPr>
                    <w:t>0.248</w:t>
                  </w:r>
                </w:p>
              </w:tc>
              <w:tc>
                <w:tcPr>
                  <w:tcW w:w="623"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0.5</w:t>
                  </w:r>
                </w:p>
              </w:tc>
              <w:tc>
                <w:tcPr>
                  <w:tcW w:w="612"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1</w:t>
                  </w:r>
                </w:p>
              </w:tc>
              <w:tc>
                <w:tcPr>
                  <w:tcW w:w="453"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停产</w:t>
                  </w:r>
                </w:p>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检修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1" w:type="pct"/>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2</w:t>
                  </w:r>
                </w:p>
              </w:tc>
              <w:tc>
                <w:tcPr>
                  <w:tcW w:w="678"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有机废气排气筒DA005</w:t>
                  </w:r>
                </w:p>
              </w:tc>
              <w:tc>
                <w:tcPr>
                  <w:tcW w:w="741" w:type="pct"/>
                  <w:vMerge w:val="continue"/>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p>
              </w:tc>
              <w:tc>
                <w:tcPr>
                  <w:tcW w:w="651" w:type="pct"/>
                  <w:vAlign w:val="center"/>
                </w:tcPr>
                <w:p>
                  <w:pPr>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有机废气</w:t>
                  </w:r>
                </w:p>
              </w:tc>
              <w:tc>
                <w:tcPr>
                  <w:tcW w:w="946" w:type="pct"/>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0.203</w:t>
                  </w:r>
                </w:p>
              </w:tc>
              <w:tc>
                <w:tcPr>
                  <w:tcW w:w="1037" w:type="dxa"/>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0.5</w:t>
                  </w:r>
                </w:p>
              </w:tc>
              <w:tc>
                <w:tcPr>
                  <w:tcW w:w="1018" w:type="dxa"/>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1</w:t>
                  </w:r>
                </w:p>
              </w:tc>
              <w:tc>
                <w:tcPr>
                  <w:tcW w:w="754" w:type="dxa"/>
                  <w:vAlign w:val="center"/>
                </w:tcPr>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停产</w:t>
                  </w:r>
                </w:p>
                <w:p>
                  <w:pPr>
                    <w:adjustRightInd w:val="0"/>
                    <w:snapToGrid w:val="0"/>
                    <w:spacing w:line="240" w:lineRule="auto"/>
                    <w:ind w:firstLine="0" w:firstLineChars="0"/>
                    <w:jc w:val="center"/>
                    <w:rPr>
                      <w:rFonts w:eastAsia="宋体" w:cs="Times New Roman"/>
                      <w:bCs/>
                      <w:snapToGrid w:val="0"/>
                      <w:color w:val="auto"/>
                      <w:szCs w:val="21"/>
                      <w:lang w:eastAsia="zh-CN"/>
                    </w:rPr>
                  </w:pPr>
                  <w:r>
                    <w:rPr>
                      <w:rFonts w:eastAsia="宋体" w:cs="Times New Roman"/>
                      <w:bCs/>
                      <w:snapToGrid w:val="0"/>
                      <w:color w:val="auto"/>
                      <w:szCs w:val="21"/>
                      <w:lang w:eastAsia="zh-CN"/>
                    </w:rPr>
                    <w:t>检修</w:t>
                  </w:r>
                </w:p>
              </w:tc>
            </w:tr>
          </w:tbl>
          <w:p>
            <w:pPr>
              <w:adjustRightInd w:val="0"/>
              <w:snapToGrid w:val="0"/>
              <w:ind w:firstLine="480"/>
              <w:jc w:val="left"/>
              <w:rPr>
                <w:rFonts w:eastAsia="宋体" w:cs="Times New Roman"/>
                <w:color w:val="auto"/>
                <w:sz w:val="24"/>
                <w:szCs w:val="24"/>
                <w:lang w:eastAsia="zh-CN"/>
              </w:rPr>
            </w:pPr>
            <w:r>
              <w:rPr>
                <w:rFonts w:eastAsia="宋体" w:cs="Times New Roman"/>
                <w:color w:val="auto"/>
                <w:sz w:val="24"/>
                <w:szCs w:val="24"/>
                <w:lang w:eastAsia="zh-CN"/>
              </w:rPr>
              <w:t>非正常工况下项目注塑吹塑</w:t>
            </w:r>
            <w:r>
              <w:rPr>
                <w:rFonts w:cs="Times New Roman"/>
                <w:color w:val="auto"/>
                <w:sz w:val="24"/>
                <w:szCs w:val="24"/>
                <w:lang w:eastAsia="zh-CN"/>
              </w:rPr>
              <w:t>工序产生的有机废气</w:t>
            </w:r>
            <w:r>
              <w:rPr>
                <w:rFonts w:eastAsia="宋体" w:cs="Times New Roman"/>
                <w:color w:val="auto"/>
                <w:sz w:val="24"/>
                <w:szCs w:val="24"/>
                <w:lang w:eastAsia="zh-CN"/>
              </w:rPr>
              <w:t>能够控制在标准要求内，对周围大气环境影响较小，但是对周围环境的不良影响显著增加，因此应加强项目设备维护，杜绝此类事故发生。一旦发生上述极端情况，一方面要设立自控系统，保证出现事故情况下，立即启动备用系统，如果突然断电，要立即关掉设备废气排放出口，尽量减少废气直接排入大气环境。</w:t>
            </w:r>
          </w:p>
          <w:p>
            <w:pPr>
              <w:numPr>
                <w:ilvl w:val="0"/>
                <w:numId w:val="23"/>
              </w:numPr>
              <w:ind w:left="-2" w:leftChars="0" w:firstLine="422" w:firstLineChars="0"/>
              <w:jc w:val="both"/>
              <w:rPr>
                <w:rFonts w:cs="Times New Roman"/>
                <w:b/>
                <w:bCs/>
                <w:color w:val="auto"/>
                <w:sz w:val="24"/>
                <w:szCs w:val="24"/>
                <w:lang w:eastAsia="zh-CN"/>
              </w:rPr>
            </w:pPr>
            <w:r>
              <w:rPr>
                <w:rFonts w:cs="Times New Roman"/>
                <w:b/>
                <w:bCs/>
                <w:color w:val="auto"/>
                <w:sz w:val="24"/>
                <w:szCs w:val="24"/>
                <w:lang w:eastAsia="zh-CN"/>
              </w:rPr>
              <w:t>达标排放情况</w:t>
            </w:r>
          </w:p>
          <w:p>
            <w:pPr>
              <w:ind w:left="0" w:leftChars="0" w:right="0" w:rightChars="0" w:firstLine="480"/>
              <w:jc w:val="both"/>
              <w:rPr>
                <w:rFonts w:cs="Times New Roman"/>
                <w:color w:val="auto"/>
                <w:sz w:val="24"/>
                <w:szCs w:val="24"/>
                <w:lang w:eastAsia="zh-CN"/>
              </w:rPr>
            </w:pPr>
            <w:r>
              <w:rPr>
                <w:rFonts w:eastAsia="宋体" w:cs="Times New Roman"/>
                <w:color w:val="auto"/>
                <w:sz w:val="24"/>
                <w:szCs w:val="24"/>
                <w:lang w:eastAsia="zh-CN"/>
              </w:rPr>
              <w:t>注塑吹塑在最终灭菌大容量静脉注射剂车间、最终灭菌小容量静脉注射剂车间、粉针剂车间产生有机废气，产生的有机废气通过集气罩收集后由</w:t>
            </w:r>
            <w:r>
              <w:rPr>
                <w:rFonts w:hint="eastAsia" w:eastAsia="宋体" w:cs="Times New Roman"/>
                <w:color w:val="auto"/>
                <w:sz w:val="24"/>
                <w:szCs w:val="24"/>
                <w:lang w:eastAsia="zh-CN"/>
              </w:rPr>
              <w:t>二级活性炭</w:t>
            </w:r>
            <w:r>
              <w:rPr>
                <w:rFonts w:eastAsia="宋体" w:cs="Times New Roman"/>
                <w:color w:val="auto"/>
                <w:sz w:val="24"/>
                <w:szCs w:val="24"/>
                <w:lang w:eastAsia="zh-CN"/>
              </w:rPr>
              <w:t>吸附装置处理，最终灭菌小容量静脉注射剂车间、粉针剂车间产生的有机废气共用一套</w:t>
            </w:r>
            <w:r>
              <w:rPr>
                <w:rFonts w:hint="eastAsia" w:eastAsia="宋体" w:cs="Times New Roman"/>
                <w:color w:val="auto"/>
                <w:sz w:val="24"/>
                <w:szCs w:val="24"/>
                <w:lang w:eastAsia="zh-CN"/>
              </w:rPr>
              <w:t>二级活性炭</w:t>
            </w:r>
            <w:r>
              <w:rPr>
                <w:rFonts w:eastAsia="宋体" w:cs="Times New Roman"/>
                <w:color w:val="auto"/>
                <w:sz w:val="24"/>
                <w:szCs w:val="24"/>
                <w:lang w:eastAsia="zh-CN"/>
              </w:rPr>
              <w:t>吸附装置处理及排气筒DA004，</w:t>
            </w:r>
            <w:r>
              <w:rPr>
                <w:rFonts w:cs="Times New Roman"/>
                <w:color w:val="auto"/>
                <w:sz w:val="24"/>
                <w:szCs w:val="24"/>
                <w:lang w:eastAsia="zh-CN"/>
              </w:rPr>
              <w:t>排放量为0.130t/a，0.054kg/h，排放浓度为5.4mg/m</w:t>
            </w:r>
            <w:r>
              <w:rPr>
                <w:rFonts w:cs="Times New Roman"/>
                <w:color w:val="auto"/>
                <w:sz w:val="24"/>
                <w:szCs w:val="24"/>
                <w:vertAlign w:val="superscript"/>
                <w:lang w:eastAsia="zh-CN"/>
              </w:rPr>
              <w:t>3</w:t>
            </w:r>
            <w:r>
              <w:rPr>
                <w:rFonts w:cs="Times New Roman"/>
                <w:color w:val="auto"/>
                <w:sz w:val="24"/>
                <w:szCs w:val="24"/>
                <w:lang w:eastAsia="zh-CN"/>
              </w:rPr>
              <w:t>，满足</w:t>
            </w:r>
            <w:r>
              <w:rPr>
                <w:rFonts w:eastAsia="宋体" w:cs="Times New Roman"/>
                <w:color w:val="auto"/>
                <w:sz w:val="24"/>
                <w:szCs w:val="24"/>
                <w:lang w:eastAsia="zh-CN" w:bidi="ar"/>
              </w:rPr>
              <w:t>《合成树脂工业污染物排放标准》（GB 31572-2015）表5中相关标准限值要求（60mg/m</w:t>
            </w:r>
            <w:r>
              <w:rPr>
                <w:rFonts w:eastAsia="宋体" w:cs="Times New Roman"/>
                <w:color w:val="auto"/>
                <w:sz w:val="24"/>
                <w:szCs w:val="24"/>
                <w:vertAlign w:val="superscript"/>
                <w:lang w:eastAsia="zh-CN" w:bidi="ar"/>
              </w:rPr>
              <w:t>3</w:t>
            </w:r>
            <w:r>
              <w:rPr>
                <w:rFonts w:eastAsia="宋体" w:cs="Times New Roman"/>
                <w:color w:val="auto"/>
                <w:sz w:val="24"/>
                <w:szCs w:val="24"/>
                <w:lang w:eastAsia="zh-CN" w:bidi="ar"/>
              </w:rPr>
              <w:t>），</w:t>
            </w:r>
            <w:r>
              <w:rPr>
                <w:rFonts w:cs="Times New Roman"/>
                <w:color w:val="auto"/>
                <w:sz w:val="24"/>
                <w:szCs w:val="24"/>
                <w:lang w:eastAsia="zh-CN"/>
              </w:rPr>
              <w:t>无组织有机废气排放量为0.108kg/a，0.045kg/h；</w:t>
            </w:r>
            <w:r>
              <w:rPr>
                <w:rFonts w:eastAsia="宋体" w:cs="Times New Roman"/>
                <w:color w:val="auto"/>
                <w:sz w:val="24"/>
                <w:szCs w:val="24"/>
                <w:lang w:eastAsia="zh-CN"/>
              </w:rPr>
              <w:t>最终灭菌大容量静脉注射剂注塑吹塑产生的</w:t>
            </w:r>
            <w:r>
              <w:rPr>
                <w:rFonts w:cs="Times New Roman"/>
                <w:color w:val="auto"/>
                <w:sz w:val="24"/>
                <w:szCs w:val="24"/>
                <w:lang w:eastAsia="zh-CN"/>
              </w:rPr>
              <w:t>有组织废气</w:t>
            </w:r>
            <w:r>
              <w:rPr>
                <w:rFonts w:eastAsia="宋体" w:cs="Times New Roman"/>
                <w:color w:val="auto"/>
                <w:sz w:val="24"/>
                <w:szCs w:val="24"/>
                <w:lang w:eastAsia="zh-CN"/>
              </w:rPr>
              <w:t>使用一套</w:t>
            </w:r>
            <w:r>
              <w:rPr>
                <w:rFonts w:hint="eastAsia" w:eastAsia="宋体" w:cs="Times New Roman"/>
                <w:color w:val="auto"/>
                <w:sz w:val="24"/>
                <w:szCs w:val="24"/>
                <w:lang w:eastAsia="zh-CN"/>
              </w:rPr>
              <w:t>二级活性炭</w:t>
            </w:r>
            <w:r>
              <w:rPr>
                <w:rFonts w:eastAsia="宋体" w:cs="Times New Roman"/>
                <w:color w:val="auto"/>
                <w:sz w:val="24"/>
                <w:szCs w:val="24"/>
                <w:lang w:eastAsia="zh-CN"/>
              </w:rPr>
              <w:t>吸附装置处理及排气筒DA005</w:t>
            </w:r>
            <w:r>
              <w:rPr>
                <w:rFonts w:cs="Times New Roman"/>
                <w:color w:val="auto"/>
                <w:sz w:val="24"/>
                <w:szCs w:val="24"/>
                <w:lang w:eastAsia="zh-CN"/>
              </w:rPr>
              <w:t>，排放量为0.389/a，0.162kg/h，排放浓度为16.2mg/m</w:t>
            </w:r>
            <w:r>
              <w:rPr>
                <w:rFonts w:cs="Times New Roman"/>
                <w:color w:val="auto"/>
                <w:sz w:val="24"/>
                <w:szCs w:val="24"/>
                <w:vertAlign w:val="superscript"/>
                <w:lang w:eastAsia="zh-CN"/>
              </w:rPr>
              <w:t>3</w:t>
            </w:r>
            <w:r>
              <w:rPr>
                <w:rFonts w:cs="Times New Roman"/>
                <w:color w:val="auto"/>
                <w:sz w:val="24"/>
                <w:szCs w:val="24"/>
                <w:lang w:eastAsia="zh-CN"/>
              </w:rPr>
              <w:t>，满足</w:t>
            </w:r>
            <w:r>
              <w:rPr>
                <w:rFonts w:eastAsia="宋体" w:cs="Times New Roman"/>
                <w:color w:val="auto"/>
                <w:sz w:val="24"/>
                <w:szCs w:val="24"/>
                <w:lang w:eastAsia="zh-CN" w:bidi="ar"/>
              </w:rPr>
              <w:t>《合成树脂工业污染物排放标准》（GB 31572-2015）表5中相关标准限值要求（60mg/m</w:t>
            </w:r>
            <w:r>
              <w:rPr>
                <w:rFonts w:eastAsia="宋体" w:cs="Times New Roman"/>
                <w:color w:val="auto"/>
                <w:sz w:val="24"/>
                <w:szCs w:val="24"/>
                <w:vertAlign w:val="superscript"/>
                <w:lang w:eastAsia="zh-CN" w:bidi="ar"/>
              </w:rPr>
              <w:t>3</w:t>
            </w:r>
            <w:r>
              <w:rPr>
                <w:rFonts w:eastAsia="宋体" w:cs="Times New Roman"/>
                <w:color w:val="auto"/>
                <w:sz w:val="24"/>
                <w:szCs w:val="24"/>
                <w:lang w:eastAsia="zh-CN" w:bidi="ar"/>
              </w:rPr>
              <w:t>），</w:t>
            </w:r>
            <w:r>
              <w:rPr>
                <w:rFonts w:cs="Times New Roman"/>
                <w:color w:val="auto"/>
                <w:sz w:val="24"/>
                <w:szCs w:val="24"/>
                <w:lang w:eastAsia="zh-CN"/>
              </w:rPr>
              <w:t>无组织有机废气排放量为0.324kg/a，0.135kg/h，对周围空气环境影响较小。</w:t>
            </w:r>
          </w:p>
          <w:p>
            <w:pPr>
              <w:widowControl/>
              <w:ind w:firstLine="480"/>
              <w:jc w:val="left"/>
              <w:rPr>
                <w:rFonts w:eastAsia="宋体" w:cs="Times New Roman"/>
                <w:color w:val="auto"/>
                <w:sz w:val="24"/>
                <w:szCs w:val="24"/>
                <w:lang w:eastAsia="zh-CN"/>
              </w:rPr>
            </w:pPr>
            <w:r>
              <w:rPr>
                <w:rFonts w:eastAsia="宋体" w:cs="Times New Roman"/>
                <w:color w:val="auto"/>
                <w:sz w:val="24"/>
                <w:szCs w:val="24"/>
                <w:lang w:eastAsia="zh-CN" w:bidi="ar"/>
              </w:rPr>
              <w:t>厂区已建有2台天然气蒸汽锅炉（1台4t/h在用，1台2t/h备用），4t/h的天然气蒸汽锅炉</w:t>
            </w:r>
            <w:r>
              <w:rPr>
                <w:rFonts w:cs="Times New Roman"/>
                <w:color w:val="auto"/>
                <w:sz w:val="24"/>
                <w:szCs w:val="24"/>
                <w:lang w:eastAsia="zh-CN"/>
              </w:rPr>
              <w:t>每天运行8小时，一年运行300天；</w:t>
            </w:r>
            <w:r>
              <w:rPr>
                <w:rFonts w:eastAsia="宋体" w:cs="Times New Roman"/>
                <w:color w:val="auto"/>
                <w:sz w:val="24"/>
                <w:szCs w:val="24"/>
                <w:lang w:eastAsia="zh-CN" w:bidi="ar"/>
              </w:rPr>
              <w:t xml:space="preserve">企业在本扩建项目试运行时，扩大负荷量，能够满足本改扩建项目运行的使用需求，同时，根据现有工程验收和监测数据，现有天然气锅炉已安装低氮燃烧器，锅炉废气能够达标排放，因此，扩建工程依托厂内已建燃气锅炉可行。 </w:t>
            </w:r>
          </w:p>
          <w:p>
            <w:pPr>
              <w:autoSpaceDE w:val="0"/>
              <w:autoSpaceDN w:val="0"/>
              <w:adjustRightInd w:val="0"/>
              <w:snapToGrid w:val="0"/>
              <w:ind w:firstLine="480"/>
              <w:jc w:val="both"/>
              <w:rPr>
                <w:rFonts w:cs="Times New Roman"/>
                <w:color w:val="auto"/>
                <w:sz w:val="24"/>
                <w:szCs w:val="24"/>
                <w:lang w:eastAsia="zh-CN"/>
              </w:rPr>
            </w:pPr>
            <w:r>
              <w:rPr>
                <w:rFonts w:eastAsia="宋体" w:cs="Times New Roman"/>
                <w:color w:val="auto"/>
                <w:kern w:val="2"/>
                <w:sz w:val="24"/>
                <w:szCs w:val="24"/>
                <w:lang w:eastAsia="zh-CN" w:bidi="ar"/>
              </w:rPr>
              <w:t>本项目</w:t>
            </w:r>
            <w:r>
              <w:rPr>
                <w:rFonts w:hint="eastAsia" w:eastAsia="宋体" w:cs="Times New Roman"/>
                <w:color w:val="auto"/>
                <w:kern w:val="2"/>
                <w:sz w:val="24"/>
                <w:szCs w:val="24"/>
                <w:lang w:val="en-US" w:eastAsia="zh-CN" w:bidi="ar"/>
              </w:rPr>
              <w:t>产品研发中心</w:t>
            </w:r>
            <w:r>
              <w:rPr>
                <w:rFonts w:eastAsia="宋体" w:cs="Times New Roman"/>
                <w:color w:val="auto"/>
                <w:kern w:val="2"/>
                <w:sz w:val="24"/>
                <w:szCs w:val="24"/>
                <w:lang w:eastAsia="zh-CN" w:bidi="ar"/>
              </w:rPr>
              <w:t>位置及面积发生变化，</w:t>
            </w:r>
            <w:r>
              <w:rPr>
                <w:rFonts w:eastAsia="宋体" w:cs="Times New Roman"/>
                <w:color w:val="auto"/>
                <w:sz w:val="24"/>
                <w:szCs w:val="24"/>
                <w:lang w:eastAsia="zh-CN"/>
              </w:rPr>
              <w:t>位置发生变化后距离周边敏感点樊家及新庄距离更远，</w:t>
            </w:r>
            <w:r>
              <w:rPr>
                <w:rFonts w:eastAsia="宋体" w:cs="Times New Roman"/>
                <w:color w:val="auto"/>
                <w:kern w:val="2"/>
                <w:sz w:val="24"/>
                <w:szCs w:val="24"/>
                <w:lang w:eastAsia="zh-CN" w:bidi="ar"/>
              </w:rPr>
              <w:t>产生的实验废气较少，</w:t>
            </w:r>
            <w:r>
              <w:rPr>
                <w:rFonts w:hint="eastAsia" w:eastAsia="宋体" w:cs="Times New Roman"/>
                <w:color w:val="auto"/>
                <w:kern w:val="2"/>
                <w:sz w:val="24"/>
                <w:szCs w:val="24"/>
                <w:lang w:val="en-US" w:eastAsia="zh-CN" w:bidi="ar"/>
              </w:rPr>
              <w:t>产品研发中心</w:t>
            </w:r>
            <w:r>
              <w:rPr>
                <w:rFonts w:eastAsia="宋体" w:cs="Times New Roman"/>
                <w:color w:val="auto"/>
                <w:kern w:val="2"/>
                <w:sz w:val="24"/>
                <w:szCs w:val="24"/>
                <w:lang w:eastAsia="zh-CN" w:bidi="ar"/>
              </w:rPr>
              <w:t>日常操作按照实验室规范操作，日常加强室内通风，</w:t>
            </w:r>
            <w:r>
              <w:rPr>
                <w:rFonts w:cs="Times New Roman"/>
                <w:color w:val="auto"/>
                <w:sz w:val="24"/>
                <w:szCs w:val="24"/>
                <w:lang w:eastAsia="zh-CN"/>
              </w:rPr>
              <w:t>对周围空气环境影响较小。</w:t>
            </w:r>
          </w:p>
          <w:p>
            <w:pPr>
              <w:pStyle w:val="3"/>
              <w:numPr>
                <w:ilvl w:val="0"/>
                <w:numId w:val="23"/>
              </w:numPr>
              <w:ind w:left="-2" w:leftChars="0" w:firstLine="422" w:firstLineChars="0"/>
              <w:jc w:val="both"/>
              <w:rPr>
                <w:rFonts w:ascii="Times New Roman" w:hAnsi="Times New Roman" w:cs="Times New Roman" w:eastAsiaTheme="minorEastAsia"/>
                <w:b/>
                <w:bCs/>
                <w:color w:val="auto"/>
                <w:sz w:val="24"/>
                <w:szCs w:val="24"/>
                <w:lang w:eastAsia="zh-CN"/>
              </w:rPr>
            </w:pPr>
            <w:r>
              <w:rPr>
                <w:rFonts w:ascii="Times New Roman" w:hAnsi="Times New Roman" w:cs="Times New Roman" w:eastAsiaTheme="minorEastAsia"/>
                <w:b/>
                <w:bCs/>
                <w:color w:val="auto"/>
                <w:sz w:val="24"/>
                <w:szCs w:val="24"/>
                <w:lang w:eastAsia="zh-CN"/>
              </w:rPr>
              <w:t>废气监测要求</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表4-5  运营期废气监测计划表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61"/>
              <w:gridCol w:w="1515"/>
              <w:gridCol w:w="1618"/>
              <w:gridCol w:w="1153"/>
              <w:gridCol w:w="26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818"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污染源名称</w:t>
                  </w:r>
                </w:p>
              </w:tc>
              <w:tc>
                <w:tcPr>
                  <w:tcW w:w="910"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lang w:eastAsia="zh-CN"/>
                    </w:rPr>
                  </w:pPr>
                  <w:r>
                    <w:rPr>
                      <w:rFonts w:cs="Times New Roman"/>
                      <w:b/>
                      <w:bCs/>
                      <w:color w:val="auto"/>
                      <w:szCs w:val="21"/>
                    </w:rPr>
                    <w:t>监测</w:t>
                  </w:r>
                  <w:r>
                    <w:rPr>
                      <w:rFonts w:cs="Times New Roman"/>
                      <w:b/>
                      <w:bCs/>
                      <w:color w:val="auto"/>
                      <w:szCs w:val="21"/>
                      <w:lang w:eastAsia="zh-CN"/>
                    </w:rPr>
                    <w:t>因子</w:t>
                  </w:r>
                </w:p>
              </w:tc>
              <w:tc>
                <w:tcPr>
                  <w:tcW w:w="972"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监测点位置</w:t>
                  </w:r>
                </w:p>
              </w:tc>
              <w:tc>
                <w:tcPr>
                  <w:tcW w:w="693"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监测频次</w:t>
                  </w:r>
                </w:p>
              </w:tc>
              <w:tc>
                <w:tcPr>
                  <w:tcW w:w="1605"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szCs w:val="21"/>
                    </w:rPr>
                  </w:pPr>
                  <w:r>
                    <w:rPr>
                      <w:rFonts w:cs="Times New Roman"/>
                      <w:b/>
                      <w:bCs/>
                      <w:color w:val="auto"/>
                      <w:szCs w:val="21"/>
                    </w:rPr>
                    <w:t>控制指标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18"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锅炉废气DA001</w:t>
                  </w:r>
                </w:p>
              </w:tc>
              <w:tc>
                <w:tcPr>
                  <w:tcW w:w="910"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bidi="ar"/>
                    </w:rPr>
                  </w:pPr>
                  <w:r>
                    <w:rPr>
                      <w:rFonts w:eastAsia="宋体" w:cs="Times New Roman"/>
                      <w:color w:val="auto"/>
                      <w:szCs w:val="21"/>
                      <w:lang w:eastAsia="zh-CN" w:bidi="ar"/>
                    </w:rPr>
                    <w:t>NOx</w:t>
                  </w:r>
                  <w:r>
                    <w:rPr>
                      <w:rFonts w:hint="eastAsia" w:eastAsia="宋体" w:cs="Times New Roman"/>
                      <w:color w:val="auto"/>
                      <w:szCs w:val="21"/>
                      <w:lang w:eastAsia="zh-CN" w:bidi="ar"/>
                    </w:rPr>
                    <w:t>、</w:t>
                  </w:r>
                  <w:r>
                    <w:rPr>
                      <w:rFonts w:eastAsia="宋体" w:cs="Times New Roman"/>
                      <w:color w:val="auto"/>
                      <w:szCs w:val="21"/>
                      <w:lang w:eastAsia="zh-CN"/>
                    </w:rPr>
                    <w:t>颗粒物</w:t>
                  </w:r>
                  <w:r>
                    <w:rPr>
                      <w:rFonts w:hint="eastAsia" w:eastAsia="宋体" w:cs="Times New Roman"/>
                      <w:color w:val="auto"/>
                      <w:szCs w:val="21"/>
                      <w:lang w:eastAsia="zh-CN"/>
                    </w:rPr>
                    <w:t>、</w:t>
                  </w:r>
                  <w:r>
                    <w:rPr>
                      <w:rFonts w:eastAsia="宋体" w:cs="Times New Roman"/>
                      <w:color w:val="auto"/>
                      <w:szCs w:val="21"/>
                      <w:lang w:eastAsia="zh-CN" w:bidi="ar"/>
                    </w:rPr>
                    <w:t>SO</w:t>
                  </w:r>
                  <w:r>
                    <w:rPr>
                      <w:rFonts w:eastAsia="宋体" w:cs="Times New Roman"/>
                      <w:color w:val="auto"/>
                      <w:szCs w:val="21"/>
                      <w:vertAlign w:val="subscript"/>
                      <w:lang w:eastAsia="zh-CN" w:bidi="ar"/>
                    </w:rPr>
                    <w:t>2</w:t>
                  </w:r>
                </w:p>
              </w:tc>
              <w:tc>
                <w:tcPr>
                  <w:tcW w:w="972"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排气筒</w:t>
                  </w:r>
                  <w:r>
                    <w:rPr>
                      <w:rFonts w:eastAsia="宋体" w:cs="Times New Roman"/>
                      <w:color w:val="auto"/>
                      <w:szCs w:val="21"/>
                      <w:lang w:eastAsia="zh-CN" w:bidi="ar"/>
                    </w:rPr>
                    <w:t>DA001</w:t>
                  </w:r>
                </w:p>
              </w:tc>
              <w:tc>
                <w:tcPr>
                  <w:tcW w:w="693" w:type="pct"/>
                  <w:vMerge w:val="restart"/>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一月</w:t>
                  </w:r>
                  <w:r>
                    <w:rPr>
                      <w:rFonts w:ascii="Times New Roman" w:hAnsi="Times New Roman" w:cs="Times New Roman"/>
                      <w:color w:val="auto"/>
                      <w:szCs w:val="21"/>
                    </w:rPr>
                    <w:t>一次</w:t>
                  </w:r>
                </w:p>
              </w:tc>
              <w:tc>
                <w:tcPr>
                  <w:tcW w:w="1605"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b/>
                      <w:bCs/>
                      <w:color w:val="auto"/>
                      <w:szCs w:val="21"/>
                      <w:lang w:eastAsia="zh-CN"/>
                    </w:rPr>
                  </w:pPr>
                  <w:r>
                    <w:rPr>
                      <w:rFonts w:eastAsia="宋体" w:cs="Times New Roman"/>
                      <w:color w:val="auto"/>
                      <w:szCs w:val="21"/>
                      <w:lang w:eastAsia="zh-CN" w:bidi="ar"/>
                    </w:rPr>
                    <w:t>《锅炉大气污染物排放标准》（DB 61/1226-2018）表3标准限值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06" w:hRule="atLeast"/>
              </w:trPr>
              <w:tc>
                <w:tcPr>
                  <w:tcW w:w="818"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p>
              </w:tc>
              <w:tc>
                <w:tcPr>
                  <w:tcW w:w="91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林格曼黑度</w:t>
                  </w:r>
                </w:p>
              </w:tc>
              <w:tc>
                <w:tcPr>
                  <w:tcW w:w="972"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693" w:type="pct"/>
                  <w:vMerge w:val="continue"/>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szCs w:val="21"/>
                      <w:lang w:val="en-US" w:eastAsia="zh-CN"/>
                    </w:rPr>
                  </w:pPr>
                </w:p>
              </w:tc>
              <w:tc>
                <w:tcPr>
                  <w:tcW w:w="1605"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《锅炉大气污染物排放标准》（</w:t>
                  </w:r>
                  <w:r>
                    <w:rPr>
                      <w:rFonts w:hint="eastAsia" w:eastAsia="宋体" w:cs="Times New Roman"/>
                      <w:color w:val="auto"/>
                      <w:szCs w:val="21"/>
                      <w:lang w:val="en-US" w:eastAsia="zh-CN" w:bidi="ar"/>
                    </w:rPr>
                    <w:t>GB</w:t>
                  </w:r>
                  <w:r>
                    <w:rPr>
                      <w:rFonts w:eastAsia="宋体" w:cs="Times New Roman"/>
                      <w:color w:val="auto"/>
                      <w:szCs w:val="21"/>
                      <w:lang w:eastAsia="zh-CN" w:bidi="ar"/>
                    </w:rPr>
                    <w:t xml:space="preserve"> </w:t>
                  </w:r>
                  <w:r>
                    <w:rPr>
                      <w:rFonts w:hint="eastAsia" w:eastAsia="宋体" w:cs="Times New Roman"/>
                      <w:color w:val="auto"/>
                      <w:szCs w:val="21"/>
                      <w:lang w:val="en-US" w:eastAsia="zh-CN" w:bidi="ar"/>
                    </w:rPr>
                    <w:t>13271-2014</w:t>
                  </w:r>
                  <w:r>
                    <w:rPr>
                      <w:rFonts w:eastAsia="宋体" w:cs="Times New Roman"/>
                      <w:color w:val="auto"/>
                      <w:szCs w:val="21"/>
                      <w:lang w:eastAsia="zh-CN" w:bidi="ar"/>
                    </w:rPr>
                    <w:t>）表</w:t>
                  </w:r>
                  <w:r>
                    <w:rPr>
                      <w:rFonts w:hint="eastAsia" w:eastAsia="宋体" w:cs="Times New Roman"/>
                      <w:color w:val="auto"/>
                      <w:szCs w:val="21"/>
                      <w:lang w:val="en-US" w:eastAsia="zh-CN" w:bidi="ar"/>
                    </w:rPr>
                    <w:t>1</w:t>
                  </w:r>
                  <w:r>
                    <w:rPr>
                      <w:rFonts w:eastAsia="宋体" w:cs="Times New Roman"/>
                      <w:color w:val="auto"/>
                      <w:szCs w:val="21"/>
                      <w:lang w:eastAsia="zh-CN" w:bidi="ar"/>
                    </w:rPr>
                    <w:t>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trPr>
              <w:tc>
                <w:tcPr>
                  <w:tcW w:w="818"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有组织废气DA004</w:t>
                  </w:r>
                </w:p>
              </w:tc>
              <w:tc>
                <w:tcPr>
                  <w:tcW w:w="910"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r>
                    <w:rPr>
                      <w:rFonts w:cs="Times New Roman"/>
                      <w:color w:val="auto"/>
                      <w:lang w:eastAsia="zh-CN"/>
                    </w:rPr>
                    <w:t>非甲烷总烃</w:t>
                  </w:r>
                </w:p>
              </w:tc>
              <w:tc>
                <w:tcPr>
                  <w:tcW w:w="972"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排气筒</w:t>
                  </w:r>
                  <w:r>
                    <w:rPr>
                      <w:rFonts w:eastAsia="宋体" w:cs="Times New Roman"/>
                      <w:color w:val="auto"/>
                      <w:szCs w:val="21"/>
                      <w:lang w:eastAsia="zh-CN" w:bidi="ar"/>
                    </w:rPr>
                    <w:t>DA004</w:t>
                  </w:r>
                </w:p>
              </w:tc>
              <w:tc>
                <w:tcPr>
                  <w:tcW w:w="693" w:type="pct"/>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半</w:t>
                  </w:r>
                  <w:r>
                    <w:rPr>
                      <w:rFonts w:ascii="Times New Roman" w:hAnsi="Times New Roman" w:cs="Times New Roman"/>
                      <w:color w:val="auto"/>
                      <w:szCs w:val="21"/>
                    </w:rPr>
                    <w:t>年一次</w:t>
                  </w:r>
                </w:p>
              </w:tc>
              <w:tc>
                <w:tcPr>
                  <w:tcW w:w="160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b/>
                      <w:bCs/>
                      <w:color w:val="auto"/>
                      <w:szCs w:val="21"/>
                      <w:lang w:eastAsia="zh-CN"/>
                    </w:rPr>
                  </w:pPr>
                  <w:r>
                    <w:rPr>
                      <w:rFonts w:eastAsia="宋体" w:cs="Times New Roman"/>
                      <w:color w:val="auto"/>
                      <w:szCs w:val="21"/>
                      <w:lang w:eastAsia="zh-CN" w:bidi="ar"/>
                    </w:rPr>
                    <w:t>《合成树脂工业污染物排放标准》（GB 31572-2015）表5标准限值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18"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有</w:t>
                  </w:r>
                  <w:r>
                    <w:rPr>
                      <w:rFonts w:cs="Times New Roman"/>
                      <w:color w:val="auto"/>
                      <w:szCs w:val="21"/>
                    </w:rPr>
                    <w:t>组织废气</w:t>
                  </w:r>
                  <w:r>
                    <w:rPr>
                      <w:rFonts w:cs="Times New Roman"/>
                      <w:color w:val="auto"/>
                      <w:szCs w:val="21"/>
                      <w:lang w:eastAsia="zh-CN"/>
                    </w:rPr>
                    <w:t>DA005</w:t>
                  </w:r>
                </w:p>
              </w:tc>
              <w:tc>
                <w:tcPr>
                  <w:tcW w:w="91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cs="Times New Roman"/>
                      <w:color w:val="auto"/>
                      <w:lang w:eastAsia="zh-CN"/>
                    </w:rPr>
                    <w:t>非甲烷总烃</w:t>
                  </w:r>
                </w:p>
              </w:tc>
              <w:tc>
                <w:tcPr>
                  <w:tcW w:w="972"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排气筒</w:t>
                  </w:r>
                  <w:r>
                    <w:rPr>
                      <w:rFonts w:eastAsia="宋体" w:cs="Times New Roman"/>
                      <w:color w:val="auto"/>
                      <w:szCs w:val="21"/>
                      <w:lang w:eastAsia="zh-CN" w:bidi="ar"/>
                    </w:rPr>
                    <w:t>DA005</w:t>
                  </w:r>
                </w:p>
              </w:tc>
              <w:tc>
                <w:tcPr>
                  <w:tcW w:w="6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color w:val="auto"/>
                      <w:szCs w:val="21"/>
                    </w:rPr>
                  </w:pPr>
                  <w:r>
                    <w:rPr>
                      <w:rFonts w:hint="eastAsia" w:cs="Times New Roman"/>
                      <w:color w:val="auto"/>
                      <w:szCs w:val="21"/>
                      <w:lang w:val="en-US" w:eastAsia="zh-CN"/>
                    </w:rPr>
                    <w:t>半</w:t>
                  </w:r>
                  <w:r>
                    <w:rPr>
                      <w:rFonts w:cs="Times New Roman"/>
                      <w:color w:val="auto"/>
                      <w:szCs w:val="21"/>
                    </w:rPr>
                    <w:t>年一次</w:t>
                  </w:r>
                </w:p>
              </w:tc>
              <w:tc>
                <w:tcPr>
                  <w:tcW w:w="160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bidi="ar"/>
                    </w:rPr>
                    <w:t>《合成树脂工业污染物排放标准》（GB 31572-2015）表5标准限值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818"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lang w:eastAsia="zh-CN"/>
                    </w:rPr>
                    <w:t>无</w:t>
                  </w:r>
                  <w:r>
                    <w:rPr>
                      <w:rFonts w:cs="Times New Roman"/>
                      <w:color w:val="auto"/>
                      <w:szCs w:val="21"/>
                    </w:rPr>
                    <w:t>组织废气</w:t>
                  </w:r>
                </w:p>
              </w:tc>
              <w:tc>
                <w:tcPr>
                  <w:tcW w:w="91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cs="Times New Roman"/>
                      <w:color w:val="auto"/>
                      <w:lang w:eastAsia="zh-CN"/>
                    </w:rPr>
                    <w:t>非甲烷总烃</w:t>
                  </w:r>
                </w:p>
              </w:tc>
              <w:tc>
                <w:tcPr>
                  <w:tcW w:w="972"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上风向1个</w:t>
                  </w:r>
                </w:p>
                <w:p>
                  <w:pPr>
                    <w:widowControl/>
                    <w:adjustRightInd w:val="0"/>
                    <w:snapToGrid w:val="0"/>
                    <w:spacing w:line="240" w:lineRule="auto"/>
                    <w:ind w:firstLine="0" w:firstLineChars="0"/>
                    <w:jc w:val="center"/>
                    <w:rPr>
                      <w:rFonts w:cs="Times New Roman"/>
                      <w:color w:val="auto"/>
                      <w:szCs w:val="21"/>
                    </w:rPr>
                  </w:pPr>
                  <w:r>
                    <w:rPr>
                      <w:rFonts w:cs="Times New Roman"/>
                      <w:color w:val="auto"/>
                      <w:szCs w:val="21"/>
                    </w:rPr>
                    <w:t>下风向3个</w:t>
                  </w:r>
                </w:p>
              </w:tc>
              <w:tc>
                <w:tcPr>
                  <w:tcW w:w="6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cs="Times New Roman"/>
                      <w:color w:val="auto"/>
                      <w:szCs w:val="21"/>
                      <w:lang w:eastAsia="zh-CN"/>
                    </w:rPr>
                  </w:pPr>
                  <w:r>
                    <w:rPr>
                      <w:rFonts w:hint="eastAsia" w:cs="Times New Roman"/>
                      <w:color w:val="auto"/>
                      <w:szCs w:val="21"/>
                      <w:lang w:val="en-US" w:eastAsia="zh-CN"/>
                    </w:rPr>
                    <w:t>半</w:t>
                  </w:r>
                  <w:r>
                    <w:rPr>
                      <w:rFonts w:cs="Times New Roman"/>
                      <w:color w:val="auto"/>
                      <w:szCs w:val="21"/>
                    </w:rPr>
                    <w:t>年一次</w:t>
                  </w:r>
                </w:p>
              </w:tc>
              <w:tc>
                <w:tcPr>
                  <w:tcW w:w="160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非甲烷总烃执行《合成树脂工业污染物排放标准》（GB 31572-2015）表9标准限值；颗粒物执行《大气污染物综合排放标准》（GB 16297-1996）表2标准限值</w:t>
                  </w:r>
                </w:p>
              </w:tc>
            </w:tr>
          </w:tbl>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二、废水</w:t>
            </w:r>
          </w:p>
          <w:p>
            <w:pPr>
              <w:ind w:firstLine="482"/>
              <w:jc w:val="both"/>
              <w:rPr>
                <w:rFonts w:cs="Times New Roman"/>
                <w:b/>
                <w:bCs/>
                <w:color w:val="auto"/>
                <w:sz w:val="24"/>
                <w:szCs w:val="24"/>
                <w:lang w:eastAsia="zh-CN"/>
              </w:rPr>
            </w:pPr>
            <w:r>
              <w:rPr>
                <w:rFonts w:cs="Times New Roman"/>
                <w:b/>
                <w:bCs/>
                <w:color w:val="auto"/>
                <w:sz w:val="24"/>
                <w:szCs w:val="24"/>
                <w:lang w:eastAsia="zh-CN"/>
              </w:rPr>
              <w:t>1、废水类别、污染物种类、排放方式及污染治理设施</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bookmarkStart w:id="21" w:name="_Toc13056"/>
            <w:r>
              <w:rPr>
                <w:rFonts w:cs="Times New Roman"/>
                <w:b/>
                <w:color w:val="auto"/>
                <w:szCs w:val="21"/>
                <w:lang w:eastAsia="zh-CN"/>
              </w:rPr>
              <w:t>表4-6  废水类别、污染物种类、排放方式及污染治理设施情况一览表</w:t>
            </w:r>
            <w:bookmarkEnd w:id="21"/>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3"/>
              <w:gridCol w:w="1059"/>
              <w:gridCol w:w="1650"/>
              <w:gridCol w:w="491"/>
              <w:gridCol w:w="900"/>
              <w:gridCol w:w="764"/>
              <w:gridCol w:w="792"/>
              <w:gridCol w:w="689"/>
              <w:gridCol w:w="822"/>
              <w:gridCol w:w="6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72"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color w:val="auto"/>
                      <w:szCs w:val="21"/>
                    </w:rPr>
                    <w:t>废水</w:t>
                  </w:r>
                </w:p>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color w:val="auto"/>
                      <w:szCs w:val="21"/>
                    </w:rPr>
                    <w:t>类别</w:t>
                  </w:r>
                </w:p>
              </w:tc>
              <w:tc>
                <w:tcPr>
                  <w:tcW w:w="636"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color w:val="auto"/>
                      <w:szCs w:val="21"/>
                    </w:rPr>
                    <w:t>污染物类别</w:t>
                  </w:r>
                </w:p>
              </w:tc>
              <w:tc>
                <w:tcPr>
                  <w:tcW w:w="991"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color w:val="auto"/>
                      <w:szCs w:val="21"/>
                    </w:rPr>
                    <w:t>排放去向</w:t>
                  </w:r>
                </w:p>
              </w:tc>
              <w:tc>
                <w:tcPr>
                  <w:tcW w:w="295"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color w:val="auto"/>
                      <w:szCs w:val="21"/>
                    </w:rPr>
                    <w:t>排放规律</w:t>
                  </w:r>
                </w:p>
              </w:tc>
              <w:tc>
                <w:tcPr>
                  <w:tcW w:w="1476" w:type="pct"/>
                  <w:gridSpan w:val="3"/>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r>
                    <w:rPr>
                      <w:rFonts w:cs="Times New Roman"/>
                      <w:b/>
                      <w:bCs/>
                      <w:snapToGrid w:val="0"/>
                      <w:color w:val="auto"/>
                      <w:szCs w:val="21"/>
                    </w:rPr>
                    <w:t>污染治理设施</w:t>
                  </w:r>
                </w:p>
              </w:tc>
              <w:tc>
                <w:tcPr>
                  <w:tcW w:w="414"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r>
                    <w:rPr>
                      <w:rFonts w:cs="Times New Roman"/>
                      <w:b/>
                      <w:bCs/>
                      <w:snapToGrid w:val="0"/>
                      <w:color w:val="auto"/>
                      <w:szCs w:val="21"/>
                    </w:rPr>
                    <w:t>排放口编号</w:t>
                  </w:r>
                </w:p>
              </w:tc>
              <w:tc>
                <w:tcPr>
                  <w:tcW w:w="494"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lang w:eastAsia="zh-CN"/>
                    </w:rPr>
                  </w:pPr>
                  <w:r>
                    <w:rPr>
                      <w:rFonts w:cs="Times New Roman"/>
                      <w:b/>
                      <w:bCs/>
                      <w:snapToGrid w:val="0"/>
                      <w:color w:val="auto"/>
                      <w:szCs w:val="21"/>
                      <w:lang w:eastAsia="zh-CN"/>
                    </w:rPr>
                    <w:t>排放口设置是否符合要求</w:t>
                  </w:r>
                </w:p>
              </w:tc>
              <w:tc>
                <w:tcPr>
                  <w:tcW w:w="419"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r>
                    <w:rPr>
                      <w:rFonts w:cs="Times New Roman"/>
                      <w:b/>
                      <w:bCs/>
                      <w:snapToGrid w:val="0"/>
                      <w:color w:val="auto"/>
                      <w:szCs w:val="21"/>
                    </w:rPr>
                    <w:t>排放口类型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272"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c>
                <w:tcPr>
                  <w:tcW w:w="636"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c>
                <w:tcPr>
                  <w:tcW w:w="991"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c>
                <w:tcPr>
                  <w:tcW w:w="295"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c>
                <w:tcPr>
                  <w:tcW w:w="541"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r>
                    <w:rPr>
                      <w:rFonts w:cs="Times New Roman"/>
                      <w:b/>
                      <w:bCs/>
                      <w:snapToGrid w:val="0"/>
                      <w:color w:val="auto"/>
                      <w:szCs w:val="21"/>
                    </w:rPr>
                    <w:t>污染治理设施编号</w:t>
                  </w:r>
                </w:p>
              </w:tc>
              <w:tc>
                <w:tcPr>
                  <w:tcW w:w="459"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r>
                    <w:rPr>
                      <w:rFonts w:cs="Times New Roman"/>
                      <w:b/>
                      <w:bCs/>
                      <w:snapToGrid w:val="0"/>
                      <w:color w:val="auto"/>
                      <w:szCs w:val="21"/>
                    </w:rPr>
                    <w:t>污染治理设施名称</w:t>
                  </w:r>
                </w:p>
              </w:tc>
              <w:tc>
                <w:tcPr>
                  <w:tcW w:w="476"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r>
                    <w:rPr>
                      <w:rFonts w:cs="Times New Roman"/>
                      <w:b/>
                      <w:bCs/>
                      <w:snapToGrid w:val="0"/>
                      <w:color w:val="auto"/>
                      <w:szCs w:val="21"/>
                    </w:rPr>
                    <w:t>污染治理设施工艺</w:t>
                  </w:r>
                </w:p>
              </w:tc>
              <w:tc>
                <w:tcPr>
                  <w:tcW w:w="414"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snapToGrid w:val="0"/>
                      <w:color w:val="auto"/>
                      <w:szCs w:val="21"/>
                    </w:rPr>
                  </w:pPr>
                </w:p>
              </w:tc>
              <w:tc>
                <w:tcPr>
                  <w:tcW w:w="494"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c>
                <w:tcPr>
                  <w:tcW w:w="419" w:type="pct"/>
                  <w:vMerge w:val="continue"/>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272" w:type="pct"/>
                  <w:tcBorders>
                    <w:tl2br w:val="nil"/>
                    <w:tr2bl w:val="nil"/>
                  </w:tcBorders>
                  <w:vAlign w:val="center"/>
                </w:tcPr>
                <w:p>
                  <w:pPr>
                    <w:pStyle w:val="57"/>
                    <w:snapToGrid w:val="0"/>
                    <w:spacing w:line="240" w:lineRule="auto"/>
                    <w:ind w:left="0" w:leftChars="0" w:right="0" w:rightChars="0" w:firstLine="0" w:firstLineChars="0"/>
                    <w:jc w:val="center"/>
                    <w:textAlignment w:val="auto"/>
                    <w:rPr>
                      <w:rFonts w:cs="Times New Roman"/>
                      <w:color w:val="auto"/>
                      <w:sz w:val="21"/>
                      <w:szCs w:val="21"/>
                      <w:lang w:eastAsia="zh-CN"/>
                    </w:rPr>
                  </w:pPr>
                  <w:r>
                    <w:rPr>
                      <w:rFonts w:cs="Times New Roman"/>
                      <w:color w:val="auto"/>
                      <w:sz w:val="21"/>
                      <w:szCs w:val="21"/>
                      <w:lang w:eastAsia="zh-CN"/>
                    </w:rPr>
                    <w:t>生产废水</w:t>
                  </w:r>
                </w:p>
              </w:tc>
              <w:tc>
                <w:tcPr>
                  <w:tcW w:w="636" w:type="pct"/>
                  <w:tcBorders>
                    <w:tl2br w:val="nil"/>
                    <w:tr2bl w:val="nil"/>
                  </w:tcBorders>
                  <w:shd w:val="clear" w:color="auto" w:fill="auto"/>
                  <w:vAlign w:val="center"/>
                </w:tcPr>
                <w:p>
                  <w:pPr>
                    <w:pStyle w:val="57"/>
                    <w:snapToGrid w:val="0"/>
                    <w:spacing w:line="240" w:lineRule="auto"/>
                    <w:ind w:left="0" w:leftChars="0" w:right="0" w:rightChars="0" w:firstLine="0" w:firstLineChars="0"/>
                    <w:jc w:val="center"/>
                    <w:textAlignment w:val="auto"/>
                    <w:rPr>
                      <w:rFonts w:cs="Times New Roman"/>
                      <w:color w:val="auto"/>
                      <w:sz w:val="21"/>
                      <w:szCs w:val="21"/>
                    </w:rPr>
                  </w:pPr>
                  <w:r>
                    <w:rPr>
                      <w:rFonts w:cs="Times New Roman"/>
                      <w:color w:val="auto"/>
                      <w:sz w:val="21"/>
                      <w:szCs w:val="21"/>
                    </w:rPr>
                    <w:t>COD、BOD</w:t>
                  </w:r>
                  <w:r>
                    <w:rPr>
                      <w:rFonts w:cs="Times New Roman"/>
                      <w:color w:val="auto"/>
                      <w:sz w:val="21"/>
                      <w:szCs w:val="21"/>
                      <w:vertAlign w:val="subscript"/>
                    </w:rPr>
                    <w:t>5</w:t>
                  </w:r>
                  <w:r>
                    <w:rPr>
                      <w:rFonts w:cs="Times New Roman"/>
                      <w:color w:val="auto"/>
                      <w:sz w:val="21"/>
                      <w:szCs w:val="21"/>
                    </w:rPr>
                    <w:t>、</w:t>
                  </w:r>
                  <w:r>
                    <w:rPr>
                      <w:rFonts w:cs="Times New Roman"/>
                      <w:color w:val="auto"/>
                      <w:sz w:val="21"/>
                      <w:szCs w:val="21"/>
                      <w:lang w:eastAsia="zh-CN"/>
                    </w:rPr>
                    <w:t>SS、</w:t>
                  </w:r>
                  <w:r>
                    <w:rPr>
                      <w:rFonts w:cs="Times New Roman"/>
                      <w:color w:val="auto"/>
                      <w:sz w:val="21"/>
                      <w:szCs w:val="21"/>
                    </w:rPr>
                    <w:t>氨氮</w:t>
                  </w:r>
                </w:p>
              </w:tc>
              <w:tc>
                <w:tcPr>
                  <w:tcW w:w="991" w:type="pct"/>
                  <w:tcBorders>
                    <w:tl2br w:val="nil"/>
                    <w:tr2bl w:val="nil"/>
                  </w:tcBorders>
                  <w:shd w:val="clear" w:color="auto" w:fill="auto"/>
                  <w:vAlign w:val="center"/>
                </w:tcPr>
                <w:p>
                  <w:pPr>
                    <w:widowControl/>
                    <w:spacing w:line="240" w:lineRule="auto"/>
                    <w:ind w:left="0" w:leftChars="0" w:right="0" w:rightChars="0" w:firstLine="0" w:firstLineChars="0"/>
                    <w:jc w:val="center"/>
                    <w:rPr>
                      <w:rFonts w:cs="Times New Roman"/>
                      <w:color w:val="auto"/>
                      <w:kern w:val="24"/>
                      <w:szCs w:val="21"/>
                      <w:lang w:eastAsia="zh-CN"/>
                    </w:rPr>
                  </w:pPr>
                  <w:r>
                    <w:rPr>
                      <w:rFonts w:cs="Times New Roman"/>
                      <w:color w:val="auto"/>
                      <w:kern w:val="24"/>
                      <w:szCs w:val="21"/>
                      <w:lang w:eastAsia="zh-CN"/>
                    </w:rPr>
                    <w:t>通过市政管道排入</w:t>
                  </w:r>
                  <w:r>
                    <w:rPr>
                      <w:rFonts w:hint="eastAsia" w:cs="Times New Roman"/>
                      <w:color w:val="auto"/>
                      <w:kern w:val="24"/>
                      <w:szCs w:val="21"/>
                      <w:lang w:eastAsia="zh-CN"/>
                    </w:rPr>
                    <w:t>泾河新城第二污水处理厂</w:t>
                  </w:r>
                  <w:r>
                    <w:rPr>
                      <w:rFonts w:cs="Times New Roman"/>
                      <w:color w:val="auto"/>
                      <w:kern w:val="24"/>
                      <w:szCs w:val="21"/>
                      <w:lang w:eastAsia="zh-CN"/>
                    </w:rPr>
                    <w:t>，最终排入泾河</w:t>
                  </w:r>
                </w:p>
              </w:tc>
              <w:tc>
                <w:tcPr>
                  <w:tcW w:w="295" w:type="pct"/>
                  <w:tcBorders>
                    <w:tl2br w:val="nil"/>
                    <w:tr2bl w:val="nil"/>
                  </w:tcBorders>
                  <w:shd w:val="clear" w:color="auto" w:fill="auto"/>
                  <w:vAlign w:val="center"/>
                </w:tcPr>
                <w:p>
                  <w:pPr>
                    <w:adjustRightInd w:val="0"/>
                    <w:snapToGrid w:val="0"/>
                    <w:spacing w:line="240" w:lineRule="auto"/>
                    <w:ind w:left="-105" w:leftChars="-50" w:right="-105" w:rightChars="-50" w:firstLine="0" w:firstLineChars="0"/>
                    <w:jc w:val="center"/>
                    <w:rPr>
                      <w:rFonts w:cs="Times New Roman"/>
                      <w:color w:val="auto"/>
                      <w:kern w:val="24"/>
                      <w:szCs w:val="21"/>
                      <w:lang w:eastAsia="zh-CN"/>
                    </w:rPr>
                  </w:pPr>
                  <w:r>
                    <w:rPr>
                      <w:rFonts w:cs="Times New Roman"/>
                      <w:b/>
                      <w:bCs/>
                      <w:color w:val="auto"/>
                      <w:kern w:val="24"/>
                      <w:szCs w:val="21"/>
                      <w:lang w:eastAsia="zh-CN"/>
                    </w:rPr>
                    <w:t>/</w:t>
                  </w:r>
                </w:p>
              </w:tc>
              <w:tc>
                <w:tcPr>
                  <w:tcW w:w="541" w:type="pct"/>
                  <w:tcBorders>
                    <w:tl2br w:val="nil"/>
                    <w:tr2bl w:val="nil"/>
                  </w:tcBorders>
                  <w:shd w:val="clear" w:color="auto" w:fill="auto"/>
                  <w:vAlign w:val="center"/>
                </w:tcPr>
                <w:p>
                  <w:pPr>
                    <w:adjustRightInd w:val="0"/>
                    <w:snapToGrid w:val="0"/>
                    <w:spacing w:line="240" w:lineRule="auto"/>
                    <w:ind w:left="-105" w:leftChars="-50" w:right="-105" w:rightChars="-50" w:firstLine="0" w:firstLineChars="0"/>
                    <w:jc w:val="center"/>
                    <w:rPr>
                      <w:rFonts w:cs="Times New Roman"/>
                      <w:color w:val="auto"/>
                      <w:szCs w:val="21"/>
                      <w:lang w:eastAsia="zh-CN"/>
                    </w:rPr>
                  </w:pPr>
                  <w:r>
                    <w:rPr>
                      <w:rFonts w:cs="Times New Roman"/>
                      <w:color w:val="auto"/>
                      <w:szCs w:val="21"/>
                      <w:lang w:eastAsia="zh-CN"/>
                    </w:rPr>
                    <w:t>/</w:t>
                  </w:r>
                </w:p>
              </w:tc>
              <w:tc>
                <w:tcPr>
                  <w:tcW w:w="459" w:type="pct"/>
                  <w:tcBorders>
                    <w:tl2br w:val="nil"/>
                    <w:tr2bl w:val="nil"/>
                  </w:tcBorders>
                  <w:shd w:val="clear" w:color="auto" w:fill="auto"/>
                  <w:vAlign w:val="center"/>
                </w:tcPr>
                <w:p>
                  <w:pPr>
                    <w:pStyle w:val="57"/>
                    <w:snapToGrid w:val="0"/>
                    <w:spacing w:line="240" w:lineRule="auto"/>
                    <w:ind w:left="-105" w:leftChars="-50" w:right="-105" w:rightChars="-50" w:firstLine="0" w:firstLineChars="0"/>
                    <w:jc w:val="center"/>
                    <w:textAlignment w:val="auto"/>
                    <w:rPr>
                      <w:rFonts w:cs="Times New Roman"/>
                      <w:color w:val="auto"/>
                      <w:sz w:val="21"/>
                      <w:szCs w:val="21"/>
                      <w:lang w:eastAsia="zh-CN"/>
                    </w:rPr>
                  </w:pPr>
                  <w:r>
                    <w:rPr>
                      <w:rFonts w:cs="Times New Roman"/>
                      <w:color w:val="auto"/>
                      <w:sz w:val="21"/>
                      <w:szCs w:val="21"/>
                      <w:lang w:eastAsia="zh-CN"/>
                    </w:rPr>
                    <w:t>/</w:t>
                  </w:r>
                </w:p>
              </w:tc>
              <w:tc>
                <w:tcPr>
                  <w:tcW w:w="476" w:type="pct"/>
                  <w:tcBorders>
                    <w:tl2br w:val="nil"/>
                    <w:tr2bl w:val="nil"/>
                  </w:tcBorders>
                  <w:shd w:val="clear" w:color="auto" w:fill="auto"/>
                  <w:vAlign w:val="center"/>
                </w:tcPr>
                <w:p>
                  <w:pPr>
                    <w:pStyle w:val="57"/>
                    <w:snapToGrid w:val="0"/>
                    <w:spacing w:line="240" w:lineRule="auto"/>
                    <w:ind w:left="-105" w:leftChars="-50" w:right="-105" w:rightChars="-50" w:firstLine="0" w:firstLineChars="0"/>
                    <w:jc w:val="center"/>
                    <w:textAlignment w:val="auto"/>
                    <w:rPr>
                      <w:rFonts w:cs="Times New Roman"/>
                      <w:color w:val="auto"/>
                      <w:sz w:val="21"/>
                      <w:szCs w:val="21"/>
                      <w:lang w:eastAsia="zh-CN"/>
                    </w:rPr>
                  </w:pPr>
                  <w:r>
                    <w:rPr>
                      <w:rFonts w:cs="Times New Roman"/>
                      <w:color w:val="auto"/>
                      <w:sz w:val="21"/>
                      <w:szCs w:val="21"/>
                      <w:lang w:eastAsia="zh-CN"/>
                    </w:rPr>
                    <w:t>/</w:t>
                  </w:r>
                </w:p>
              </w:tc>
              <w:tc>
                <w:tcPr>
                  <w:tcW w:w="414" w:type="pct"/>
                  <w:tcBorders>
                    <w:tl2br w:val="nil"/>
                    <w:tr2bl w:val="nil"/>
                  </w:tcBorders>
                  <w:vAlign w:val="center"/>
                </w:tcPr>
                <w:p>
                  <w:pPr>
                    <w:adjustRightInd w:val="0"/>
                    <w:snapToGrid w:val="0"/>
                    <w:ind w:left="-105" w:leftChars="-50" w:right="-105" w:rightChars="-50" w:firstLine="0" w:firstLineChars="0"/>
                    <w:jc w:val="center"/>
                    <w:rPr>
                      <w:rFonts w:cs="Times New Roman"/>
                      <w:color w:val="auto"/>
                      <w:szCs w:val="21"/>
                      <w:lang w:eastAsia="zh-CN"/>
                    </w:rPr>
                  </w:pPr>
                  <w:r>
                    <w:rPr>
                      <w:rFonts w:cs="Times New Roman"/>
                      <w:snapToGrid w:val="0"/>
                      <w:color w:val="auto"/>
                      <w:szCs w:val="21"/>
                      <w:lang w:eastAsia="zh-CN"/>
                    </w:rPr>
                    <w:t>DW001</w:t>
                  </w:r>
                </w:p>
              </w:tc>
              <w:tc>
                <w:tcPr>
                  <w:tcW w:w="494" w:type="pc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color w:val="auto"/>
                      <w:szCs w:val="21"/>
                      <w:lang w:eastAsia="zh-CN"/>
                    </w:rPr>
                  </w:pPr>
                  <w:r>
                    <w:rPr>
                      <w:rFonts w:cs="Times New Roman"/>
                      <w:snapToGrid w:val="0"/>
                      <w:color w:val="auto"/>
                      <w:szCs w:val="21"/>
                      <w:lang w:eastAsia="zh-CN"/>
                    </w:rPr>
                    <w:t>是</w:t>
                  </w:r>
                </w:p>
              </w:tc>
              <w:tc>
                <w:tcPr>
                  <w:tcW w:w="419" w:type="pct"/>
                  <w:tcBorders>
                    <w:tl2br w:val="nil"/>
                    <w:tr2bl w:val="nil"/>
                  </w:tcBorders>
                  <w:vAlign w:val="center"/>
                </w:tcPr>
                <w:p>
                  <w:pPr>
                    <w:adjustRightInd w:val="0"/>
                    <w:snapToGrid w:val="0"/>
                    <w:ind w:left="-105" w:leftChars="-50" w:right="-105" w:rightChars="-50" w:firstLine="0" w:firstLineChars="0"/>
                    <w:jc w:val="center"/>
                    <w:rPr>
                      <w:rFonts w:cs="Times New Roman"/>
                      <w:color w:val="auto"/>
                      <w:szCs w:val="21"/>
                      <w:lang w:eastAsia="zh-CN"/>
                    </w:rPr>
                  </w:pPr>
                  <w:r>
                    <w:rPr>
                      <w:rFonts w:cs="Times New Roman"/>
                      <w:snapToGrid w:val="0"/>
                      <w:color w:val="auto"/>
                      <w:szCs w:val="21"/>
                      <w:lang w:eastAsia="zh-CN"/>
                    </w:rPr>
                    <w:t>一般排放口</w:t>
                  </w:r>
                </w:p>
              </w:tc>
            </w:tr>
          </w:tbl>
          <w:p>
            <w:pPr>
              <w:ind w:firstLine="361" w:firstLineChars="150"/>
              <w:jc w:val="both"/>
              <w:rPr>
                <w:rFonts w:cs="Times New Roman"/>
                <w:b/>
                <w:bCs/>
                <w:color w:val="auto"/>
                <w:sz w:val="24"/>
                <w:szCs w:val="24"/>
                <w:lang w:eastAsia="zh-CN"/>
              </w:rPr>
            </w:pPr>
            <w:r>
              <w:rPr>
                <w:rFonts w:cs="Times New Roman"/>
                <w:b/>
                <w:bCs/>
                <w:color w:val="auto"/>
                <w:sz w:val="24"/>
                <w:szCs w:val="24"/>
                <w:lang w:eastAsia="zh-CN"/>
              </w:rPr>
              <w:t>2、污染物产生量和浓度</w:t>
            </w:r>
          </w:p>
          <w:p>
            <w:pPr>
              <w:autoSpaceDE w:val="0"/>
              <w:autoSpaceDN w:val="0"/>
              <w:adjustRightInd w:val="0"/>
              <w:snapToGrid w:val="0"/>
              <w:ind w:firstLine="480"/>
              <w:jc w:val="both"/>
              <w:rPr>
                <w:rFonts w:cs="Times New Roman"/>
                <w:color w:val="auto"/>
                <w:sz w:val="24"/>
                <w:szCs w:val="24"/>
                <w:lang w:eastAsia="zh-CN"/>
              </w:rPr>
            </w:pPr>
            <w:r>
              <w:rPr>
                <w:rFonts w:cs="Times New Roman"/>
                <w:color w:val="auto"/>
                <w:sz w:val="24"/>
                <w:szCs w:val="24"/>
                <w:lang w:eastAsia="zh-CN"/>
              </w:rPr>
              <w:t>（1）废水产生量</w:t>
            </w:r>
          </w:p>
          <w:p>
            <w:pPr>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项目采取雨污分流制，雨水经雨水管道收集后排至市政雨水管网。</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纯化水、注射用水制备</w:t>
            </w:r>
          </w:p>
          <w:p>
            <w:pPr>
              <w:autoSpaceDE w:val="0"/>
              <w:autoSpaceDN w:val="0"/>
              <w:adjustRightInd w:val="0"/>
              <w:snapToGrid w:val="0"/>
              <w:ind w:firstLine="480"/>
              <w:jc w:val="both"/>
              <w:rPr>
                <w:rFonts w:eastAsia="宋体" w:cs="Times New Roman"/>
                <w:color w:val="auto"/>
                <w:sz w:val="24"/>
                <w:szCs w:val="24"/>
                <w:lang w:eastAsia="zh-CN"/>
              </w:rPr>
            </w:pPr>
            <w:r>
              <w:rPr>
                <w:rFonts w:cs="Times New Roman"/>
                <w:color w:val="auto"/>
                <w:sz w:val="24"/>
                <w:szCs w:val="24"/>
                <w:lang w:eastAsia="zh-CN"/>
              </w:rPr>
              <w:t>制水间产水率约为</w:t>
            </w:r>
            <w:r>
              <w:rPr>
                <w:rFonts w:hint="eastAsia" w:cs="Times New Roman"/>
                <w:color w:val="auto"/>
                <w:sz w:val="24"/>
                <w:szCs w:val="24"/>
                <w:lang w:eastAsia="zh-CN"/>
              </w:rPr>
              <w:t>65%</w:t>
            </w:r>
            <w:r>
              <w:rPr>
                <w:rFonts w:cs="Times New Roman"/>
                <w:color w:val="auto"/>
                <w:sz w:val="24"/>
                <w:szCs w:val="24"/>
                <w:lang w:eastAsia="zh-CN"/>
              </w:rPr>
              <w:t>，</w:t>
            </w:r>
            <w:r>
              <w:rPr>
                <w:rFonts w:eastAsia="宋体" w:cs="Times New Roman"/>
                <w:color w:val="auto"/>
                <w:sz w:val="24"/>
                <w:szCs w:val="24"/>
                <w:lang w:eastAsia="zh-CN"/>
              </w:rPr>
              <w:t>则废水产生量</w:t>
            </w:r>
            <w:r>
              <w:rPr>
                <w:rFonts w:hint="eastAsia" w:eastAsia="宋体" w:cs="Times New Roman"/>
                <w:color w:val="auto"/>
                <w:sz w:val="24"/>
                <w:szCs w:val="24"/>
                <w:lang w:val="en-US" w:eastAsia="zh-CN"/>
              </w:rPr>
              <w:t>63054</w:t>
            </w:r>
            <w:r>
              <w:rPr>
                <w:rFonts w:cs="Times New Roman"/>
                <w:color w:val="auto"/>
                <w:sz w:val="24"/>
                <w:szCs w:val="24"/>
                <w:lang w:eastAsia="zh-CN"/>
              </w:rPr>
              <w:t>m</w:t>
            </w:r>
            <w:r>
              <w:rPr>
                <w:rFonts w:cs="Times New Roman"/>
                <w:color w:val="auto"/>
                <w:sz w:val="24"/>
                <w:szCs w:val="24"/>
                <w:vertAlign w:val="superscript"/>
                <w:lang w:eastAsia="zh-CN"/>
              </w:rPr>
              <w:t>3</w:t>
            </w:r>
            <w:r>
              <w:rPr>
                <w:rFonts w:cs="Times New Roman"/>
                <w:color w:val="auto"/>
                <w:sz w:val="24"/>
                <w:szCs w:val="24"/>
                <w:lang w:eastAsia="zh-CN"/>
              </w:rPr>
              <w:t>/a</w:t>
            </w:r>
            <w:r>
              <w:rPr>
                <w:rFonts w:cs="Times New Roman"/>
                <w:color w:val="auto"/>
                <w:sz w:val="24"/>
                <w:szCs w:val="24"/>
                <w:lang w:val="zh-CN" w:eastAsia="zh-CN"/>
              </w:rPr>
              <w:t>，</w:t>
            </w:r>
            <w:r>
              <w:rPr>
                <w:rFonts w:hint="eastAsia" w:ascii="Times New Roman" w:hAnsi="Times New Roman" w:cs="Times New Roman"/>
                <w:color w:val="auto"/>
                <w:sz w:val="24"/>
                <w:szCs w:val="24"/>
                <w:lang w:val="en-US" w:eastAsia="zh-CN"/>
              </w:rPr>
              <w:t>210.18</w:t>
            </w:r>
            <w:r>
              <w:rPr>
                <w:rFonts w:hint="default" w:ascii="Times New Roman" w:hAnsi="Times New Roman" w:cs="Times New Roman"/>
                <w:color w:val="auto"/>
                <w:sz w:val="24"/>
                <w:szCs w:val="24"/>
                <w:lang w:eastAsia="zh-CN"/>
              </w:rPr>
              <w:t>t</w:t>
            </w:r>
            <w:r>
              <w:rPr>
                <w:rFonts w:hint="default" w:ascii="Times New Roman" w:hAnsi="Times New Roman" w:cs="Times New Roman"/>
                <w:color w:val="auto"/>
                <w:sz w:val="24"/>
                <w:szCs w:val="24"/>
                <w:lang w:val="zh-CN" w:eastAsia="zh-CN"/>
              </w:rPr>
              <w:t>/d</w:t>
            </w:r>
            <w:r>
              <w:rPr>
                <w:rFonts w:cs="Times New Roman"/>
                <w:color w:val="auto"/>
                <w:sz w:val="24"/>
                <w:szCs w:val="24"/>
                <w:lang w:val="zh-CN" w:eastAsia="zh-CN"/>
              </w:rPr>
              <w:t>。</w:t>
            </w:r>
            <w:r>
              <w:rPr>
                <w:rFonts w:eastAsia="宋体" w:cs="Times New Roman"/>
                <w:bCs/>
                <w:color w:val="auto"/>
                <w:sz w:val="24"/>
                <w:szCs w:val="24"/>
                <w:lang w:eastAsia="zh-CN"/>
              </w:rPr>
              <w:t>纯化水、注射用水制备废水经污水管网排入</w:t>
            </w:r>
            <w:r>
              <w:rPr>
                <w:rFonts w:hint="eastAsia" w:eastAsia="宋体" w:cs="Times New Roman"/>
                <w:bCs/>
                <w:color w:val="auto"/>
                <w:sz w:val="24"/>
                <w:szCs w:val="24"/>
                <w:lang w:val="zh-CN" w:eastAsia="zh-CN"/>
              </w:rPr>
              <w:t>泾河新城第二污水处理厂</w:t>
            </w:r>
            <w:r>
              <w:rPr>
                <w:rFonts w:eastAsia="宋体" w:cs="Times New Roman"/>
                <w:bCs/>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洗瓶废水</w:t>
            </w:r>
          </w:p>
          <w:p>
            <w:pPr>
              <w:spacing w:line="336" w:lineRule="auto"/>
              <w:ind w:left="0" w:leftChars="0" w:right="0" w:rightChars="0" w:firstLine="480"/>
              <w:jc w:val="both"/>
              <w:rPr>
                <w:rFonts w:eastAsia="宋体" w:cs="Times New Roman"/>
                <w:color w:val="auto"/>
                <w:sz w:val="24"/>
                <w:szCs w:val="24"/>
                <w:lang w:eastAsia="zh-CN"/>
              </w:rPr>
            </w:pPr>
            <w:r>
              <w:rPr>
                <w:rFonts w:eastAsia="宋体" w:cs="Times New Roman"/>
                <w:bCs/>
                <w:color w:val="auto"/>
                <w:sz w:val="24"/>
                <w:szCs w:val="24"/>
                <w:lang w:eastAsia="zh-CN"/>
              </w:rPr>
              <w:t>洗瓶废水</w:t>
            </w:r>
            <w:r>
              <w:rPr>
                <w:rFonts w:eastAsia="宋体" w:cs="Times New Roman"/>
                <w:color w:val="auto"/>
                <w:sz w:val="24"/>
                <w:szCs w:val="24"/>
                <w:lang w:eastAsia="zh-CN"/>
              </w:rPr>
              <w:t>按0.9的产污系数</w:t>
            </w:r>
            <w:r>
              <w:rPr>
                <w:rFonts w:cs="Times New Roman"/>
                <w:color w:val="auto"/>
                <w:sz w:val="24"/>
                <w:szCs w:val="24"/>
                <w:lang w:val="zh-CN" w:eastAsia="zh-CN"/>
              </w:rPr>
              <w:t>，则</w:t>
            </w:r>
            <w:r>
              <w:rPr>
                <w:rFonts w:eastAsia="宋体" w:cs="Times New Roman"/>
                <w:color w:val="auto"/>
                <w:sz w:val="24"/>
                <w:szCs w:val="24"/>
                <w:lang w:eastAsia="zh-CN"/>
              </w:rPr>
              <w:t>废水</w:t>
            </w:r>
            <w:r>
              <w:rPr>
                <w:rFonts w:cs="Times New Roman"/>
                <w:color w:val="auto"/>
                <w:sz w:val="24"/>
                <w:szCs w:val="24"/>
                <w:lang w:eastAsia="zh-CN"/>
              </w:rPr>
              <w:t>产生量7560m</w:t>
            </w:r>
            <w:r>
              <w:rPr>
                <w:rFonts w:cs="Times New Roman"/>
                <w:color w:val="auto"/>
                <w:sz w:val="24"/>
                <w:szCs w:val="24"/>
                <w:vertAlign w:val="superscript"/>
                <w:lang w:eastAsia="zh-CN"/>
              </w:rPr>
              <w:t>3</w:t>
            </w:r>
            <w:r>
              <w:rPr>
                <w:rFonts w:cs="Times New Roman"/>
                <w:color w:val="auto"/>
                <w:sz w:val="24"/>
                <w:szCs w:val="24"/>
                <w:lang w:eastAsia="zh-CN"/>
              </w:rPr>
              <w:t>/a</w:t>
            </w:r>
            <w:r>
              <w:rPr>
                <w:rFonts w:cs="Times New Roman"/>
                <w:color w:val="auto"/>
                <w:sz w:val="24"/>
                <w:szCs w:val="24"/>
                <w:lang w:val="zh-CN" w:eastAsia="zh-CN"/>
              </w:rPr>
              <w:t>，</w:t>
            </w:r>
            <w:r>
              <w:rPr>
                <w:rFonts w:cs="Times New Roman"/>
                <w:color w:val="auto"/>
                <w:sz w:val="24"/>
                <w:szCs w:val="24"/>
                <w:lang w:eastAsia="zh-CN"/>
              </w:rPr>
              <w:t>25.2m</w:t>
            </w:r>
            <w:r>
              <w:rPr>
                <w:rFonts w:cs="Times New Roman"/>
                <w:color w:val="auto"/>
                <w:sz w:val="24"/>
                <w:szCs w:val="24"/>
                <w:vertAlign w:val="superscript"/>
                <w:lang w:eastAsia="zh-CN"/>
              </w:rPr>
              <w:t>3</w:t>
            </w:r>
            <w:r>
              <w:rPr>
                <w:rFonts w:cs="Times New Roman"/>
                <w:color w:val="auto"/>
                <w:sz w:val="24"/>
                <w:szCs w:val="24"/>
                <w:lang w:eastAsia="zh-CN"/>
              </w:rPr>
              <w:t>/d。洗瓶废水经污水管网排入</w:t>
            </w:r>
            <w:r>
              <w:rPr>
                <w:rFonts w:hint="eastAsia" w:cs="Times New Roman"/>
                <w:color w:val="auto"/>
                <w:sz w:val="24"/>
                <w:szCs w:val="24"/>
                <w:lang w:val="zh-CN" w:eastAsia="zh-CN"/>
              </w:rPr>
              <w:t>泾河新城第二污水处理厂</w:t>
            </w:r>
            <w:r>
              <w:rPr>
                <w:rFonts w:cs="Times New Roman"/>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胶塞、粗细、精洗等清洗用水</w:t>
            </w:r>
          </w:p>
          <w:p>
            <w:pPr>
              <w:spacing w:line="336" w:lineRule="auto"/>
              <w:ind w:left="0" w:leftChars="0" w:right="0" w:rightChars="0" w:firstLine="480"/>
              <w:jc w:val="both"/>
              <w:rPr>
                <w:rFonts w:eastAsia="宋体" w:cs="Times New Roman"/>
                <w:bCs/>
                <w:color w:val="auto"/>
                <w:sz w:val="24"/>
                <w:szCs w:val="24"/>
                <w:lang w:eastAsia="zh-CN"/>
              </w:rPr>
            </w:pPr>
            <w:r>
              <w:rPr>
                <w:rFonts w:eastAsia="宋体" w:cs="Times New Roman"/>
                <w:bCs/>
                <w:color w:val="auto"/>
                <w:sz w:val="24"/>
                <w:szCs w:val="24"/>
                <w:lang w:eastAsia="zh-CN"/>
              </w:rPr>
              <w:t>胶塞、粗细、精洗等清洗废水按0.9的产污系数</w:t>
            </w:r>
            <w:r>
              <w:rPr>
                <w:rFonts w:eastAsia="宋体" w:cs="Times New Roman"/>
                <w:bCs/>
                <w:color w:val="auto"/>
                <w:sz w:val="24"/>
                <w:szCs w:val="24"/>
                <w:lang w:val="zh-CN" w:eastAsia="zh-CN"/>
              </w:rPr>
              <w:t>，则</w:t>
            </w:r>
            <w:r>
              <w:rPr>
                <w:rFonts w:eastAsia="宋体" w:cs="Times New Roman"/>
                <w:bCs/>
                <w:color w:val="auto"/>
                <w:sz w:val="24"/>
                <w:szCs w:val="24"/>
                <w:lang w:eastAsia="zh-CN"/>
              </w:rPr>
              <w:t>废水产生量6075m</w:t>
            </w:r>
            <w:r>
              <w:rPr>
                <w:rFonts w:eastAsia="宋体" w:cs="Times New Roman"/>
                <w:bCs/>
                <w:color w:val="auto"/>
                <w:sz w:val="24"/>
                <w:szCs w:val="24"/>
                <w:vertAlign w:val="superscript"/>
                <w:lang w:eastAsia="zh-CN"/>
              </w:rPr>
              <w:t>3</w:t>
            </w:r>
            <w:r>
              <w:rPr>
                <w:rFonts w:eastAsia="宋体" w:cs="Times New Roman"/>
                <w:bCs/>
                <w:color w:val="auto"/>
                <w:sz w:val="24"/>
                <w:szCs w:val="24"/>
                <w:lang w:eastAsia="zh-CN"/>
              </w:rPr>
              <w:t>/a</w:t>
            </w:r>
            <w:r>
              <w:rPr>
                <w:rFonts w:eastAsia="宋体" w:cs="Times New Roman"/>
                <w:bCs/>
                <w:color w:val="auto"/>
                <w:sz w:val="24"/>
                <w:szCs w:val="24"/>
                <w:lang w:val="zh-CN" w:eastAsia="zh-CN"/>
              </w:rPr>
              <w:t>，</w:t>
            </w:r>
            <w:r>
              <w:rPr>
                <w:rFonts w:eastAsia="宋体" w:cs="Times New Roman"/>
                <w:bCs/>
                <w:color w:val="auto"/>
                <w:sz w:val="24"/>
                <w:szCs w:val="24"/>
                <w:lang w:eastAsia="zh-CN"/>
              </w:rPr>
              <w:t>20.25m</w:t>
            </w:r>
            <w:r>
              <w:rPr>
                <w:rFonts w:eastAsia="宋体" w:cs="Times New Roman"/>
                <w:bCs/>
                <w:color w:val="auto"/>
                <w:sz w:val="24"/>
                <w:szCs w:val="24"/>
                <w:vertAlign w:val="superscript"/>
                <w:lang w:eastAsia="zh-CN"/>
              </w:rPr>
              <w:t>3</w:t>
            </w:r>
            <w:r>
              <w:rPr>
                <w:rFonts w:eastAsia="宋体" w:cs="Times New Roman"/>
                <w:bCs/>
                <w:color w:val="auto"/>
                <w:sz w:val="24"/>
                <w:szCs w:val="24"/>
                <w:lang w:eastAsia="zh-CN"/>
              </w:rPr>
              <w:t>/d。胶塞、粗细、精洗等清洗废水经污水管网排入</w:t>
            </w:r>
            <w:r>
              <w:rPr>
                <w:rFonts w:hint="eastAsia" w:eastAsia="宋体" w:cs="Times New Roman"/>
                <w:bCs/>
                <w:color w:val="auto"/>
                <w:sz w:val="24"/>
                <w:szCs w:val="24"/>
                <w:lang w:val="zh-CN" w:eastAsia="zh-CN"/>
              </w:rPr>
              <w:t>泾河新城第二污水处理厂</w:t>
            </w:r>
            <w:r>
              <w:rPr>
                <w:rFonts w:eastAsia="宋体" w:cs="Times New Roman"/>
                <w:bCs/>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灭菌冷却水</w:t>
            </w:r>
          </w:p>
          <w:p>
            <w:pPr>
              <w:pStyle w:val="19"/>
              <w:spacing w:line="336" w:lineRule="auto"/>
              <w:ind w:left="0" w:leftChars="0" w:right="0" w:rightChars="0" w:firstLine="480"/>
              <w:jc w:val="both"/>
              <w:rPr>
                <w:rFonts w:eastAsia="宋体" w:cs="Times New Roman"/>
                <w:bCs/>
                <w:color w:val="auto"/>
                <w:sz w:val="24"/>
                <w:szCs w:val="24"/>
                <w:lang w:eastAsia="zh-CN"/>
              </w:rPr>
            </w:pPr>
            <w:r>
              <w:rPr>
                <w:rFonts w:cs="Times New Roman"/>
                <w:color w:val="auto"/>
                <w:sz w:val="24"/>
                <w:szCs w:val="24"/>
                <w:lang w:eastAsia="zh-CN"/>
              </w:rPr>
              <w:t>水浴灭菌循环用水定期补水，不产生废水。蒸汽灭菌产生少量的冷却水，产生量为15m</w:t>
            </w:r>
            <w:r>
              <w:rPr>
                <w:rFonts w:cs="Times New Roman"/>
                <w:color w:val="auto"/>
                <w:sz w:val="24"/>
                <w:szCs w:val="24"/>
                <w:vertAlign w:val="superscript"/>
                <w:lang w:eastAsia="zh-CN"/>
              </w:rPr>
              <w:t>3</w:t>
            </w:r>
            <w:r>
              <w:rPr>
                <w:rFonts w:cs="Times New Roman"/>
                <w:color w:val="auto"/>
                <w:sz w:val="24"/>
                <w:szCs w:val="24"/>
                <w:lang w:eastAsia="zh-CN"/>
              </w:rPr>
              <w:t>/a，0.05m</w:t>
            </w:r>
            <w:r>
              <w:rPr>
                <w:rFonts w:cs="Times New Roman"/>
                <w:color w:val="auto"/>
                <w:sz w:val="24"/>
                <w:szCs w:val="24"/>
                <w:vertAlign w:val="superscript"/>
                <w:lang w:eastAsia="zh-CN"/>
              </w:rPr>
              <w:t>3</w:t>
            </w:r>
            <w:r>
              <w:rPr>
                <w:rFonts w:cs="Times New Roman"/>
                <w:color w:val="auto"/>
                <w:sz w:val="24"/>
                <w:szCs w:val="24"/>
                <w:lang w:eastAsia="zh-CN"/>
              </w:rPr>
              <w:t>/d，冷却水</w:t>
            </w:r>
            <w:r>
              <w:rPr>
                <w:rFonts w:eastAsia="宋体" w:cs="Times New Roman"/>
                <w:bCs/>
                <w:color w:val="auto"/>
                <w:sz w:val="24"/>
                <w:szCs w:val="24"/>
                <w:lang w:eastAsia="zh-CN"/>
              </w:rPr>
              <w:t>经污水管网排入</w:t>
            </w:r>
            <w:r>
              <w:rPr>
                <w:rFonts w:hint="eastAsia" w:eastAsia="宋体" w:cs="Times New Roman"/>
                <w:bCs/>
                <w:color w:val="auto"/>
                <w:sz w:val="24"/>
                <w:szCs w:val="24"/>
                <w:lang w:val="zh-CN" w:eastAsia="zh-CN"/>
              </w:rPr>
              <w:t>泾河新城第二污水处理厂</w:t>
            </w:r>
            <w:r>
              <w:rPr>
                <w:rFonts w:eastAsia="宋体" w:cs="Times New Roman"/>
                <w:bCs/>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设备清洗废水</w:t>
            </w:r>
          </w:p>
          <w:p>
            <w:pPr>
              <w:spacing w:line="336" w:lineRule="auto"/>
              <w:ind w:left="0" w:leftChars="0" w:right="0" w:rightChars="0" w:firstLine="480"/>
              <w:jc w:val="both"/>
              <w:rPr>
                <w:rFonts w:eastAsia="宋体" w:cs="Times New Roman"/>
                <w:bCs/>
                <w:color w:val="auto"/>
                <w:sz w:val="24"/>
                <w:szCs w:val="24"/>
                <w:lang w:eastAsia="zh-CN"/>
              </w:rPr>
            </w:pPr>
            <w:r>
              <w:rPr>
                <w:rFonts w:cs="Times New Roman"/>
                <w:color w:val="auto"/>
                <w:sz w:val="24"/>
                <w:szCs w:val="24"/>
                <w:lang w:eastAsia="zh-CN"/>
              </w:rPr>
              <w:t>设备清洗废水按0.8的产污系数，则产生废水1200m</w:t>
            </w:r>
            <w:r>
              <w:rPr>
                <w:rFonts w:cs="Times New Roman"/>
                <w:color w:val="auto"/>
                <w:sz w:val="24"/>
                <w:szCs w:val="24"/>
                <w:vertAlign w:val="superscript"/>
                <w:lang w:eastAsia="zh-CN"/>
              </w:rPr>
              <w:t>3</w:t>
            </w:r>
            <w:r>
              <w:rPr>
                <w:rFonts w:cs="Times New Roman"/>
                <w:color w:val="auto"/>
                <w:sz w:val="24"/>
                <w:szCs w:val="24"/>
                <w:lang w:eastAsia="zh-CN"/>
              </w:rPr>
              <w:t>/a，4m</w:t>
            </w:r>
            <w:r>
              <w:rPr>
                <w:rFonts w:cs="Times New Roman"/>
                <w:color w:val="auto"/>
                <w:sz w:val="24"/>
                <w:szCs w:val="24"/>
                <w:vertAlign w:val="superscript"/>
                <w:lang w:eastAsia="zh-CN"/>
              </w:rPr>
              <w:t>3</w:t>
            </w:r>
            <w:r>
              <w:rPr>
                <w:rFonts w:cs="Times New Roman"/>
                <w:color w:val="auto"/>
                <w:sz w:val="24"/>
                <w:szCs w:val="24"/>
                <w:lang w:eastAsia="zh-CN"/>
              </w:rPr>
              <w:t>/d。设备清洗</w:t>
            </w:r>
            <w:r>
              <w:rPr>
                <w:rFonts w:eastAsia="宋体" w:cs="Times New Roman"/>
                <w:bCs/>
                <w:color w:val="auto"/>
                <w:sz w:val="24"/>
                <w:szCs w:val="24"/>
                <w:lang w:eastAsia="zh-CN"/>
              </w:rPr>
              <w:t>废水经污水管网排入</w:t>
            </w:r>
            <w:r>
              <w:rPr>
                <w:rFonts w:hint="eastAsia" w:eastAsia="宋体" w:cs="Times New Roman"/>
                <w:bCs/>
                <w:color w:val="auto"/>
                <w:sz w:val="24"/>
                <w:szCs w:val="24"/>
                <w:lang w:val="zh-CN" w:eastAsia="zh-CN"/>
              </w:rPr>
              <w:t>泾河新城第二污水处理厂</w:t>
            </w:r>
            <w:r>
              <w:rPr>
                <w:rFonts w:eastAsia="宋体" w:cs="Times New Roman"/>
                <w:bCs/>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eastAsia="宋体" w:cs="Times New Roman"/>
                <w:bCs/>
                <w:color w:val="auto"/>
                <w:sz w:val="24"/>
                <w:szCs w:val="24"/>
                <w:lang w:eastAsia="zh-CN"/>
              </w:rPr>
              <w:t>车间清洗废水</w:t>
            </w:r>
          </w:p>
          <w:p>
            <w:pPr>
              <w:spacing w:line="336" w:lineRule="auto"/>
              <w:ind w:left="0" w:leftChars="0" w:right="0" w:rightChars="0" w:firstLine="480"/>
              <w:jc w:val="both"/>
              <w:rPr>
                <w:rFonts w:eastAsia="宋体" w:cs="Times New Roman"/>
                <w:bCs/>
                <w:color w:val="auto"/>
                <w:sz w:val="24"/>
                <w:szCs w:val="24"/>
                <w:lang w:eastAsia="zh-CN"/>
              </w:rPr>
            </w:pPr>
            <w:r>
              <w:rPr>
                <w:rFonts w:cs="Times New Roman"/>
                <w:color w:val="auto"/>
                <w:sz w:val="24"/>
                <w:szCs w:val="24"/>
                <w:lang w:eastAsia="zh-CN"/>
              </w:rPr>
              <w:t>车间清洗废水按0.8的产污系数，则产生废水372m</w:t>
            </w:r>
            <w:r>
              <w:rPr>
                <w:rFonts w:cs="Times New Roman"/>
                <w:color w:val="auto"/>
                <w:sz w:val="24"/>
                <w:szCs w:val="24"/>
                <w:vertAlign w:val="superscript"/>
                <w:lang w:eastAsia="zh-CN"/>
              </w:rPr>
              <w:t>3</w:t>
            </w:r>
            <w:r>
              <w:rPr>
                <w:rFonts w:cs="Times New Roman"/>
                <w:color w:val="auto"/>
                <w:sz w:val="24"/>
                <w:szCs w:val="24"/>
                <w:lang w:eastAsia="zh-CN"/>
              </w:rPr>
              <w:t>/a，1.24m</w:t>
            </w:r>
            <w:r>
              <w:rPr>
                <w:rFonts w:cs="Times New Roman"/>
                <w:color w:val="auto"/>
                <w:sz w:val="24"/>
                <w:szCs w:val="24"/>
                <w:vertAlign w:val="superscript"/>
                <w:lang w:eastAsia="zh-CN"/>
              </w:rPr>
              <w:t>3</w:t>
            </w:r>
            <w:r>
              <w:rPr>
                <w:rFonts w:cs="Times New Roman"/>
                <w:color w:val="auto"/>
                <w:sz w:val="24"/>
                <w:szCs w:val="24"/>
                <w:lang w:eastAsia="zh-CN"/>
              </w:rPr>
              <w:t>/d。车间清洗废水</w:t>
            </w:r>
            <w:r>
              <w:rPr>
                <w:rFonts w:eastAsia="宋体" w:cs="Times New Roman"/>
                <w:bCs/>
                <w:color w:val="auto"/>
                <w:sz w:val="24"/>
                <w:szCs w:val="24"/>
                <w:lang w:eastAsia="zh-CN"/>
              </w:rPr>
              <w:t>经污水管网排入</w:t>
            </w:r>
            <w:r>
              <w:rPr>
                <w:rFonts w:hint="eastAsia" w:eastAsia="宋体" w:cs="Times New Roman"/>
                <w:bCs/>
                <w:color w:val="auto"/>
                <w:sz w:val="24"/>
                <w:szCs w:val="24"/>
                <w:lang w:val="zh-CN" w:eastAsia="zh-CN"/>
              </w:rPr>
              <w:t>泾河新城第二污水处理厂</w:t>
            </w:r>
            <w:r>
              <w:rPr>
                <w:rFonts w:eastAsia="宋体" w:cs="Times New Roman"/>
                <w:bCs/>
                <w:color w:val="auto"/>
                <w:sz w:val="24"/>
                <w:szCs w:val="24"/>
                <w:lang w:eastAsia="zh-CN"/>
              </w:rPr>
              <w:t>。</w:t>
            </w:r>
          </w:p>
          <w:p>
            <w:pPr>
              <w:numPr>
                <w:ilvl w:val="0"/>
                <w:numId w:val="24"/>
              </w:numPr>
              <w:ind w:leftChars="0" w:firstLineChars="0"/>
              <w:jc w:val="both"/>
              <w:rPr>
                <w:rFonts w:eastAsia="宋体" w:cs="Times New Roman"/>
                <w:bCs/>
                <w:color w:val="auto"/>
                <w:sz w:val="24"/>
                <w:szCs w:val="24"/>
                <w:lang w:eastAsia="zh-CN"/>
              </w:rPr>
            </w:pPr>
            <w:r>
              <w:rPr>
                <w:rFonts w:hint="eastAsia" w:eastAsia="宋体" w:cs="Times New Roman"/>
                <w:bCs/>
                <w:color w:val="auto"/>
                <w:sz w:val="24"/>
                <w:szCs w:val="24"/>
                <w:lang w:val="en-US" w:eastAsia="zh-CN"/>
              </w:rPr>
              <w:t>产品研发中心</w:t>
            </w:r>
            <w:r>
              <w:rPr>
                <w:rFonts w:eastAsia="宋体" w:cs="Times New Roman"/>
                <w:bCs/>
                <w:color w:val="auto"/>
                <w:sz w:val="24"/>
                <w:szCs w:val="24"/>
                <w:lang w:eastAsia="zh-CN"/>
              </w:rPr>
              <w:t>实验二次清洗废水</w:t>
            </w:r>
          </w:p>
          <w:p>
            <w:pPr>
              <w:autoSpaceDE w:val="0"/>
              <w:autoSpaceDN w:val="0"/>
              <w:adjustRightInd w:val="0"/>
              <w:snapToGrid w:val="0"/>
              <w:spacing w:line="336" w:lineRule="auto"/>
              <w:ind w:firstLine="480"/>
              <w:jc w:val="both"/>
              <w:rPr>
                <w:rFonts w:cs="Times New Roman"/>
                <w:color w:val="auto"/>
                <w:sz w:val="24"/>
                <w:szCs w:val="24"/>
                <w:lang w:eastAsia="zh-CN"/>
              </w:rPr>
            </w:pPr>
            <w:r>
              <w:rPr>
                <w:rFonts w:hint="eastAsia" w:eastAsia="宋体" w:cs="Times New Roman"/>
                <w:bCs/>
                <w:color w:val="auto"/>
                <w:sz w:val="24"/>
                <w:szCs w:val="24"/>
                <w:lang w:val="en-US" w:eastAsia="zh-CN"/>
              </w:rPr>
              <w:t>产品研发中心</w:t>
            </w:r>
            <w:r>
              <w:rPr>
                <w:rFonts w:eastAsia="宋体" w:cs="Times New Roman"/>
                <w:bCs/>
                <w:color w:val="auto"/>
                <w:sz w:val="24"/>
                <w:szCs w:val="24"/>
                <w:lang w:eastAsia="zh-CN"/>
              </w:rPr>
              <w:t>实验</w:t>
            </w:r>
            <w:r>
              <w:rPr>
                <w:rFonts w:eastAsia="宋体" w:cs="Times New Roman"/>
                <w:color w:val="auto"/>
                <w:sz w:val="24"/>
                <w:szCs w:val="24"/>
                <w:lang w:eastAsia="zh-CN"/>
              </w:rPr>
              <w:t>产生的废水主要为</w:t>
            </w:r>
            <w:r>
              <w:rPr>
                <w:rFonts w:hint="eastAsia" w:eastAsia="宋体" w:cs="Times New Roman"/>
                <w:color w:val="auto"/>
                <w:sz w:val="24"/>
                <w:szCs w:val="24"/>
                <w:lang w:val="en-US" w:eastAsia="zh-CN"/>
              </w:rPr>
              <w:t>仪器</w:t>
            </w:r>
            <w:r>
              <w:rPr>
                <w:rFonts w:eastAsia="宋体" w:cs="Times New Roman"/>
                <w:color w:val="auto"/>
                <w:sz w:val="24"/>
                <w:szCs w:val="24"/>
                <w:lang w:eastAsia="zh-CN"/>
              </w:rPr>
              <w:t>等二次清洗废水，</w:t>
            </w:r>
            <w:r>
              <w:rPr>
                <w:rFonts w:cs="Times New Roman"/>
                <w:color w:val="auto"/>
                <w:sz w:val="24"/>
                <w:szCs w:val="24"/>
                <w:lang w:eastAsia="zh-CN"/>
              </w:rPr>
              <w:t>实验用水按0.9的产污系数，则产生废水</w:t>
            </w:r>
            <w:r>
              <w:rPr>
                <w:rFonts w:eastAsia="宋体" w:cs="Times New Roman"/>
                <w:color w:val="auto"/>
                <w:sz w:val="24"/>
                <w:szCs w:val="24"/>
                <w:lang w:eastAsia="zh-CN"/>
              </w:rPr>
              <w:t>54m</w:t>
            </w:r>
            <w:r>
              <w:rPr>
                <w:rFonts w:eastAsia="宋体" w:cs="Times New Roman"/>
                <w:color w:val="auto"/>
                <w:sz w:val="24"/>
                <w:szCs w:val="24"/>
                <w:vertAlign w:val="superscript"/>
                <w:lang w:eastAsia="zh-CN"/>
              </w:rPr>
              <w:t>3</w:t>
            </w:r>
            <w:r>
              <w:rPr>
                <w:rFonts w:eastAsia="宋体" w:cs="Times New Roman"/>
                <w:color w:val="auto"/>
                <w:sz w:val="24"/>
                <w:szCs w:val="24"/>
                <w:lang w:eastAsia="zh-CN"/>
              </w:rPr>
              <w:t>/a，0.18m</w:t>
            </w:r>
            <w:r>
              <w:rPr>
                <w:rFonts w:eastAsia="宋体" w:cs="Times New Roman"/>
                <w:color w:val="auto"/>
                <w:sz w:val="24"/>
                <w:szCs w:val="24"/>
                <w:vertAlign w:val="superscript"/>
                <w:lang w:eastAsia="zh-CN"/>
              </w:rPr>
              <w:t>3</w:t>
            </w:r>
            <w:r>
              <w:rPr>
                <w:rFonts w:eastAsia="宋体" w:cs="Times New Roman"/>
                <w:color w:val="auto"/>
                <w:sz w:val="24"/>
                <w:szCs w:val="24"/>
                <w:lang w:eastAsia="zh-CN"/>
              </w:rPr>
              <w:t>/d，实验</w:t>
            </w:r>
            <w:r>
              <w:rPr>
                <w:rFonts w:hint="eastAsia" w:eastAsia="宋体" w:cs="Times New Roman"/>
                <w:color w:val="auto"/>
                <w:sz w:val="24"/>
                <w:szCs w:val="24"/>
                <w:lang w:val="en-US" w:eastAsia="zh-CN"/>
              </w:rPr>
              <w:t>废</w:t>
            </w:r>
            <w:r>
              <w:rPr>
                <w:rFonts w:eastAsia="宋体" w:cs="Times New Roman"/>
                <w:color w:val="auto"/>
                <w:sz w:val="24"/>
                <w:szCs w:val="24"/>
                <w:lang w:eastAsia="zh-CN"/>
              </w:rPr>
              <w:t>水</w:t>
            </w:r>
            <w:r>
              <w:rPr>
                <w:rFonts w:cs="Times New Roman"/>
                <w:color w:val="auto"/>
                <w:sz w:val="24"/>
                <w:szCs w:val="24"/>
                <w:lang w:eastAsia="zh-CN"/>
              </w:rPr>
              <w:t>经污水管网排入</w:t>
            </w:r>
            <w:r>
              <w:rPr>
                <w:rFonts w:hint="eastAsia" w:cs="Times New Roman"/>
                <w:color w:val="auto"/>
                <w:sz w:val="24"/>
                <w:szCs w:val="24"/>
                <w:lang w:val="zh-CN" w:eastAsia="zh-CN"/>
              </w:rPr>
              <w:t>泾河新城第二污水处理厂</w:t>
            </w:r>
            <w:r>
              <w:rPr>
                <w:rFonts w:cs="Times New Roman"/>
                <w:color w:val="auto"/>
                <w:sz w:val="24"/>
                <w:szCs w:val="24"/>
                <w:lang w:eastAsia="zh-CN"/>
              </w:rPr>
              <w:t>。</w:t>
            </w:r>
          </w:p>
          <w:p>
            <w:pPr>
              <w:spacing w:line="400" w:lineRule="exact"/>
              <w:ind w:firstLine="360" w:firstLineChars="150"/>
              <w:jc w:val="both"/>
              <w:rPr>
                <w:rFonts w:cs="Times New Roman"/>
                <w:color w:val="auto"/>
                <w:sz w:val="24"/>
                <w:szCs w:val="24"/>
                <w:lang w:eastAsia="zh-CN"/>
              </w:rPr>
            </w:pPr>
            <w:r>
              <w:rPr>
                <w:rFonts w:cs="Times New Roman"/>
                <w:color w:val="auto"/>
                <w:sz w:val="24"/>
                <w:szCs w:val="24"/>
                <w:lang w:eastAsia="zh-CN"/>
              </w:rPr>
              <w:t>（2）废水污染物浓度</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表4-7  废水产排情况一览表</w:t>
            </w:r>
          </w:p>
          <w:tbl>
            <w:tblPr>
              <w:tblStyle w:val="2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16"/>
              <w:gridCol w:w="1503"/>
              <w:gridCol w:w="1200"/>
              <w:gridCol w:w="1032"/>
              <w:gridCol w:w="1184"/>
              <w:gridCol w:w="982"/>
              <w:gridCol w:w="667"/>
              <w:gridCol w:w="14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tblHeader/>
                <w:jc w:val="center"/>
              </w:trPr>
              <w:tc>
                <w:tcPr>
                  <w:tcW w:w="1093" w:type="pct"/>
                  <w:gridSpan w:val="2"/>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废水类型</w:t>
                  </w:r>
                </w:p>
              </w:tc>
              <w:tc>
                <w:tcPr>
                  <w:tcW w:w="721"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rPr>
                    <w:t>废水</w:t>
                  </w:r>
                  <w:r>
                    <w:rPr>
                      <w:rFonts w:cs="Times New Roman"/>
                      <w:b/>
                      <w:bCs/>
                      <w:color w:val="auto"/>
                      <w:lang w:eastAsia="zh-CN"/>
                    </w:rPr>
                    <w:t>总量（m</w:t>
                  </w:r>
                  <w:r>
                    <w:rPr>
                      <w:rFonts w:cs="Times New Roman"/>
                      <w:b/>
                      <w:bCs/>
                      <w:color w:val="auto"/>
                      <w:vertAlign w:val="superscript"/>
                      <w:lang w:eastAsia="zh-CN"/>
                    </w:rPr>
                    <w:t>3</w:t>
                  </w:r>
                  <w:r>
                    <w:rPr>
                      <w:rFonts w:cs="Times New Roman"/>
                      <w:b/>
                      <w:bCs/>
                      <w:color w:val="auto"/>
                    </w:rPr>
                    <w:t>/a</w:t>
                  </w:r>
                  <w:r>
                    <w:rPr>
                      <w:rFonts w:cs="Times New Roman"/>
                      <w:b/>
                      <w:bCs/>
                      <w:color w:val="auto"/>
                      <w:lang w:eastAsia="zh-CN"/>
                    </w:rPr>
                    <w:t>）</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b/>
                      <w:bCs/>
                      <w:color w:val="auto"/>
                    </w:rPr>
                  </w:pPr>
                  <w:r>
                    <w:rPr>
                      <w:rFonts w:cs="Times New Roman"/>
                      <w:b/>
                      <w:bCs/>
                      <w:color w:val="auto"/>
                    </w:rPr>
                    <w:t>污染物</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rPr>
                    <w:t>产生浓度</w:t>
                  </w:r>
                  <w:r>
                    <w:rPr>
                      <w:rFonts w:cs="Times New Roman"/>
                      <w:b/>
                      <w:bCs/>
                      <w:color w:val="auto"/>
                      <w:lang w:eastAsia="zh-CN"/>
                    </w:rPr>
                    <w:t>（</w:t>
                  </w:r>
                  <w:r>
                    <w:rPr>
                      <w:rFonts w:cs="Times New Roman"/>
                      <w:b/>
                      <w:bCs/>
                      <w:color w:val="auto"/>
                    </w:rPr>
                    <w:t>mg/L</w:t>
                  </w:r>
                  <w:r>
                    <w:rPr>
                      <w:rFonts w:cs="Times New Roman"/>
                      <w:b/>
                      <w:bCs/>
                      <w:color w:val="auto"/>
                      <w:lang w:eastAsia="zh-CN"/>
                    </w:rPr>
                    <w:t>）</w:t>
                  </w:r>
                </w:p>
              </w:tc>
              <w:tc>
                <w:tcPr>
                  <w:tcW w:w="591" w:type="pct"/>
                  <w:tcBorders>
                    <w:tl2br w:val="nil"/>
                    <w:tr2bl w:val="nil"/>
                  </w:tcBorders>
                  <w:vAlign w:val="center"/>
                </w:tcPr>
                <w:p>
                  <w:pPr>
                    <w:adjustRightInd w:val="0"/>
                    <w:snapToGrid w:val="0"/>
                    <w:spacing w:line="240" w:lineRule="auto"/>
                    <w:ind w:firstLine="0" w:firstLineChars="0"/>
                    <w:jc w:val="center"/>
                    <w:rPr>
                      <w:rFonts w:cs="Times New Roman"/>
                      <w:b/>
                      <w:bCs/>
                      <w:color w:val="auto"/>
                    </w:rPr>
                  </w:pPr>
                  <w:r>
                    <w:rPr>
                      <w:rFonts w:cs="Times New Roman"/>
                      <w:b/>
                      <w:bCs/>
                      <w:color w:val="auto"/>
                    </w:rPr>
                    <w:t>产生量</w:t>
                  </w:r>
                </w:p>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w:t>
                  </w:r>
                  <w:r>
                    <w:rPr>
                      <w:rFonts w:cs="Times New Roman"/>
                      <w:b/>
                      <w:bCs/>
                      <w:color w:val="auto"/>
                    </w:rPr>
                    <w:t>t/a</w:t>
                  </w:r>
                  <w:r>
                    <w:rPr>
                      <w:rFonts w:cs="Times New Roman"/>
                      <w:b/>
                      <w:bCs/>
                      <w:color w:val="auto"/>
                      <w:lang w:eastAsia="zh-CN"/>
                    </w:rPr>
                    <w:t>）</w:t>
                  </w:r>
                </w:p>
              </w:tc>
              <w:tc>
                <w:tcPr>
                  <w:tcW w:w="401"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治理设施</w:t>
                  </w:r>
                </w:p>
              </w:tc>
              <w:tc>
                <w:tcPr>
                  <w:tcW w:w="858"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处理措施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190"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生产废水</w:t>
                  </w:r>
                </w:p>
              </w:tc>
              <w:tc>
                <w:tcPr>
                  <w:tcW w:w="903" w:type="pct"/>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color w:val="auto"/>
                      <w:lang w:eastAsia="zh-CN"/>
                    </w:rPr>
                    <w:t>制水间废水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63054</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30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 xml:space="preserve">1.892 </w:t>
                  </w:r>
                </w:p>
              </w:tc>
              <w:tc>
                <w:tcPr>
                  <w:tcW w:w="40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w:t>
                  </w:r>
                </w:p>
              </w:tc>
              <w:tc>
                <w:tcPr>
                  <w:tcW w:w="858"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经污水管网排入</w:t>
                  </w:r>
                  <w:r>
                    <w:rPr>
                      <w:rFonts w:hint="eastAsia" w:cs="Times New Roman"/>
                      <w:color w:val="auto"/>
                      <w:lang w:val="zh-CN" w:eastAsia="zh-CN"/>
                    </w:rPr>
                    <w:t>泾河新城第二污水处理厂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20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 xml:space="preserve">1.261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20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 xml:space="preserve">1.261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5</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eastAsia="宋体" w:cs="Times New Roman"/>
                      <w:color w:val="auto"/>
                      <w:szCs w:val="21"/>
                      <w:lang w:eastAsia="zh-CN" w:bidi="ar"/>
                    </w:rPr>
                  </w:pPr>
                  <w:r>
                    <w:rPr>
                      <w:rFonts w:hint="eastAsia" w:ascii="Times New Roman" w:hAnsi="Times New Roman" w:eastAsia="宋体" w:cs="Times New Roman"/>
                      <w:color w:val="auto"/>
                      <w:szCs w:val="21"/>
                      <w:lang w:val="en-US" w:eastAsia="zh-CN" w:bidi="ar"/>
                    </w:rPr>
                    <w:t xml:space="preserve">0.315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洗瓶</w:t>
                  </w:r>
                  <w:r>
                    <w:rPr>
                      <w:rFonts w:cs="Times New Roman"/>
                      <w:color w:val="auto"/>
                      <w:lang w:eastAsia="zh-CN"/>
                    </w:rPr>
                    <w:t>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ascii="Times New Roman" w:hAnsi="Times New Roman" w:cs="Times New Roman"/>
                      <w:color w:val="auto"/>
                      <w:lang w:eastAsia="zh-CN"/>
                    </w:rPr>
                    <w:t>7560</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0.378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80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0.605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0.378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25</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0.189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胶塞等清洗</w:t>
                  </w:r>
                  <w:r>
                    <w:rPr>
                      <w:rFonts w:cs="Times New Roman"/>
                      <w:color w:val="auto"/>
                      <w:lang w:eastAsia="zh-CN"/>
                    </w:rPr>
                    <w:t>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6075</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0.304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80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0.486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0.304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25</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0.152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灭菌</w:t>
                  </w:r>
                  <w:r>
                    <w:rPr>
                      <w:rFonts w:cs="Times New Roman"/>
                      <w:color w:val="auto"/>
                      <w:lang w:eastAsia="zh-CN"/>
                    </w:rPr>
                    <w:t>冷却水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15</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0.001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0.001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70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0.001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bidi="ar"/>
                    </w:rPr>
                    <w:t>12</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0.000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设备清洗</w:t>
                  </w:r>
                  <w:r>
                    <w:rPr>
                      <w:rFonts w:cs="Times New Roman"/>
                      <w:color w:val="auto"/>
                      <w:lang w:eastAsia="zh-CN"/>
                    </w:rPr>
                    <w:t>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1200</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450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0.540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240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0.288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100</w:t>
                  </w:r>
                </w:p>
              </w:tc>
              <w:tc>
                <w:tcPr>
                  <w:tcW w:w="983" w:type="dxa"/>
                  <w:tcBorders>
                    <w:tl2br w:val="nil"/>
                    <w:tr2bl w:val="nil"/>
                  </w:tcBorders>
                  <w:vAlign w:val="center"/>
                </w:tcPr>
                <w:p>
                  <w:pPr>
                    <w:adjustRightInd w:val="0"/>
                    <w:snapToGrid w:val="0"/>
                    <w:spacing w:line="240" w:lineRule="auto"/>
                    <w:ind w:firstLine="0" w:firstLineChars="0"/>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 xml:space="preserve">0.120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0.060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车间清洁</w:t>
                  </w:r>
                  <w:r>
                    <w:rPr>
                      <w:rFonts w:cs="Times New Roman"/>
                      <w:color w:val="auto"/>
                      <w:lang w:eastAsia="zh-CN"/>
                    </w:rPr>
                    <w:t>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372</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500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0.186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300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0.112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350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0.130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0.019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restart"/>
                  <w:tcBorders>
                    <w:tl2br w:val="nil"/>
                    <w:tr2bl w:val="nil"/>
                  </w:tcBorders>
                  <w:vAlign w:val="center"/>
                </w:tcPr>
                <w:p>
                  <w:pPr>
                    <w:widowControl/>
                    <w:spacing w:line="240" w:lineRule="auto"/>
                    <w:ind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实验二次清洗</w:t>
                  </w:r>
                  <w:r>
                    <w:rPr>
                      <w:rFonts w:cs="Times New Roman"/>
                      <w:color w:val="auto"/>
                      <w:lang w:eastAsia="zh-CN"/>
                    </w:rPr>
                    <w:t>废水</w:t>
                  </w:r>
                </w:p>
              </w:tc>
              <w:tc>
                <w:tcPr>
                  <w:tcW w:w="721"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54</w:t>
                  </w: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COD</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450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0.024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cs="Times New Roman"/>
                      <w:color w:val="auto"/>
                      <w:lang w:eastAsia="zh-CN"/>
                    </w:rPr>
                    <w:t>BOD</w:t>
                  </w:r>
                  <w:r>
                    <w:rPr>
                      <w:rFonts w:cs="Times New Roman"/>
                      <w:color w:val="auto"/>
                      <w:vertAlign w:val="subscript"/>
                      <w:lang w:eastAsia="zh-CN"/>
                    </w:rPr>
                    <w:t>5</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250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0.014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SS</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260</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0.014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0"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03"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72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2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氨氮</w:t>
                  </w:r>
                </w:p>
              </w:tc>
              <w:tc>
                <w:tcPr>
                  <w:tcW w:w="711"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25</w:t>
                  </w:r>
                </w:p>
              </w:tc>
              <w:tc>
                <w:tcPr>
                  <w:tcW w:w="983" w:type="dxa"/>
                  <w:tcBorders>
                    <w:tl2br w:val="nil"/>
                    <w:tr2bl w:val="nil"/>
                  </w:tcBorders>
                  <w:vAlign w:val="center"/>
                </w:tcPr>
                <w:p>
                  <w:pPr>
                    <w:adjustRightInd w:val="0"/>
                    <w:snapToGrid w:val="0"/>
                    <w:spacing w:line="240" w:lineRule="auto"/>
                    <w:ind w:firstLine="0" w:firstLineChars="0"/>
                    <w:jc w:val="center"/>
                    <w:rPr>
                      <w:rFonts w:ascii="Times New Roman" w:hAnsi="Times New Roman" w:cs="Times New Roman"/>
                      <w:color w:val="auto"/>
                      <w:lang w:eastAsia="zh-CN"/>
                    </w:rPr>
                  </w:pPr>
                  <w:r>
                    <w:rPr>
                      <w:rFonts w:hint="eastAsia" w:ascii="Times New Roman" w:hAnsi="Times New Roman" w:cs="Times New Roman"/>
                      <w:color w:val="auto"/>
                      <w:lang w:val="en-US" w:eastAsia="zh-CN"/>
                    </w:rPr>
                    <w:t xml:space="preserve">0.001 </w:t>
                  </w:r>
                </w:p>
              </w:tc>
              <w:tc>
                <w:tcPr>
                  <w:tcW w:w="401"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858"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r>
          </w:tbl>
          <w:p>
            <w:pPr>
              <w:autoSpaceDE w:val="0"/>
              <w:autoSpaceDN w:val="0"/>
              <w:adjustRightInd w:val="0"/>
              <w:snapToGrid w:val="0"/>
              <w:ind w:firstLine="480"/>
              <w:jc w:val="both"/>
              <w:rPr>
                <w:rFonts w:cs="Times New Roman"/>
                <w:color w:val="auto"/>
                <w:sz w:val="24"/>
                <w:szCs w:val="24"/>
                <w:lang w:eastAsia="zh-CN"/>
              </w:rPr>
            </w:pPr>
            <w:r>
              <w:rPr>
                <w:rFonts w:cs="Times New Roman"/>
                <w:color w:val="auto"/>
                <w:sz w:val="24"/>
                <w:szCs w:val="24"/>
                <w:lang w:eastAsia="zh-CN"/>
              </w:rPr>
              <w:t>项目用排水情况见表4-8。</w:t>
            </w:r>
          </w:p>
          <w:p>
            <w:pPr>
              <w:autoSpaceDE w:val="0"/>
              <w:autoSpaceDN w:val="0"/>
              <w:adjustRightInd w:val="0"/>
              <w:snapToGrid w:val="0"/>
              <w:spacing w:line="240" w:lineRule="auto"/>
              <w:ind w:firstLine="422"/>
              <w:jc w:val="center"/>
              <w:rPr>
                <w:rFonts w:cs="Times New Roman"/>
                <w:b/>
                <w:bCs/>
                <w:color w:val="auto"/>
                <w:lang w:eastAsia="zh-CN"/>
              </w:rPr>
            </w:pPr>
            <w:r>
              <w:rPr>
                <w:rFonts w:cs="Times New Roman"/>
                <w:b/>
                <w:bCs/>
                <w:color w:val="auto"/>
                <w:lang w:eastAsia="zh-CN"/>
              </w:rPr>
              <w:t>表4-8  项目用水量和产生量情况</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65"/>
              <w:gridCol w:w="556"/>
              <w:gridCol w:w="1051"/>
              <w:gridCol w:w="855"/>
              <w:gridCol w:w="915"/>
              <w:gridCol w:w="976"/>
              <w:gridCol w:w="894"/>
              <w:gridCol w:w="974"/>
              <w:gridCol w:w="886"/>
              <w:gridCol w:w="8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86" w:type="pct"/>
                  <w:gridSpan w:val="3"/>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rPr>
                  </w:pPr>
                  <w:r>
                    <w:rPr>
                      <w:rFonts w:cs="Times New Roman"/>
                      <w:b/>
                      <w:bCs/>
                      <w:color w:val="auto"/>
                    </w:rPr>
                    <w:t>用水类型</w:t>
                  </w:r>
                </w:p>
              </w:tc>
              <w:tc>
                <w:tcPr>
                  <w:tcW w:w="1064" w:type="pct"/>
                  <w:gridSpan w:val="2"/>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rPr>
                    <w:t>用水量</w:t>
                  </w:r>
                  <w:r>
                    <w:rPr>
                      <w:rFonts w:cs="Times New Roman"/>
                      <w:b/>
                      <w:bCs/>
                      <w:color w:val="auto"/>
                      <w:lang w:eastAsia="zh-CN"/>
                    </w:rPr>
                    <w:t>（</w:t>
                  </w:r>
                  <w:r>
                    <w:rPr>
                      <w:rFonts w:cs="Times New Roman"/>
                      <w:b/>
                      <w:bCs/>
                      <w:color w:val="auto"/>
                    </w:rPr>
                    <w:t>m</w:t>
                  </w:r>
                  <w:r>
                    <w:rPr>
                      <w:rFonts w:cs="Times New Roman"/>
                      <w:b/>
                      <w:bCs/>
                      <w:color w:val="auto"/>
                      <w:vertAlign w:val="superscript"/>
                    </w:rPr>
                    <w:t>3</w:t>
                  </w:r>
                  <w:r>
                    <w:rPr>
                      <w:rFonts w:cs="Times New Roman"/>
                      <w:b/>
                      <w:bCs/>
                      <w:color w:val="auto"/>
                    </w:rPr>
                    <w:t>/d</w:t>
                  </w:r>
                  <w:r>
                    <w:rPr>
                      <w:rFonts w:cs="Times New Roman"/>
                      <w:b/>
                      <w:bCs/>
                      <w:color w:val="auto"/>
                      <w:lang w:eastAsia="zh-CN"/>
                    </w:rPr>
                    <w:t>）</w:t>
                  </w:r>
                </w:p>
              </w:tc>
              <w:tc>
                <w:tcPr>
                  <w:tcW w:w="587"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lang w:eastAsia="zh-CN"/>
                    </w:rPr>
                  </w:pPr>
                  <w:r>
                    <w:rPr>
                      <w:rFonts w:cs="Times New Roman"/>
                      <w:b/>
                      <w:bCs/>
                      <w:color w:val="auto"/>
                    </w:rPr>
                    <w:t>损耗量</w:t>
                  </w:r>
                  <w:r>
                    <w:rPr>
                      <w:rFonts w:cs="Times New Roman"/>
                      <w:b/>
                      <w:bCs/>
                      <w:color w:val="auto"/>
                      <w:lang w:eastAsia="zh-CN"/>
                    </w:rPr>
                    <w:t>（</w:t>
                  </w:r>
                  <w:r>
                    <w:rPr>
                      <w:rFonts w:cs="Times New Roman"/>
                      <w:b/>
                      <w:bCs/>
                      <w:color w:val="auto"/>
                    </w:rPr>
                    <w:t>m</w:t>
                  </w:r>
                  <w:r>
                    <w:rPr>
                      <w:rFonts w:cs="Times New Roman"/>
                      <w:b/>
                      <w:bCs/>
                      <w:color w:val="auto"/>
                      <w:vertAlign w:val="superscript"/>
                    </w:rPr>
                    <w:t>3</w:t>
                  </w:r>
                  <w:r>
                    <w:rPr>
                      <w:rFonts w:cs="Times New Roman"/>
                      <w:b/>
                      <w:bCs/>
                      <w:color w:val="auto"/>
                    </w:rPr>
                    <w:t>/d</w:t>
                  </w:r>
                  <w:r>
                    <w:rPr>
                      <w:rFonts w:cs="Times New Roman"/>
                      <w:b/>
                      <w:bCs/>
                      <w:color w:val="auto"/>
                      <w:lang w:eastAsia="zh-CN"/>
                    </w:rPr>
                    <w:t>）</w:t>
                  </w:r>
                </w:p>
              </w:tc>
              <w:tc>
                <w:tcPr>
                  <w:tcW w:w="537"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lang w:eastAsia="zh-CN"/>
                    </w:rPr>
                  </w:pPr>
                  <w:r>
                    <w:rPr>
                      <w:rFonts w:cs="Times New Roman"/>
                      <w:b/>
                      <w:bCs/>
                      <w:color w:val="auto"/>
                      <w:lang w:eastAsia="zh-CN"/>
                    </w:rPr>
                    <w:t>产生量（</w:t>
                  </w:r>
                  <w:r>
                    <w:rPr>
                      <w:rFonts w:cs="Times New Roman"/>
                      <w:b/>
                      <w:bCs/>
                      <w:color w:val="auto"/>
                    </w:rPr>
                    <w:t>m</w:t>
                  </w:r>
                  <w:r>
                    <w:rPr>
                      <w:rFonts w:cs="Times New Roman"/>
                      <w:b/>
                      <w:bCs/>
                      <w:color w:val="auto"/>
                      <w:vertAlign w:val="superscript"/>
                    </w:rPr>
                    <w:t>3</w:t>
                  </w:r>
                  <w:r>
                    <w:rPr>
                      <w:rFonts w:cs="Times New Roman"/>
                      <w:b/>
                      <w:bCs/>
                      <w:color w:val="auto"/>
                    </w:rPr>
                    <w:t>/d</w:t>
                  </w:r>
                  <w:r>
                    <w:rPr>
                      <w:rFonts w:cs="Times New Roman"/>
                      <w:b/>
                      <w:bCs/>
                      <w:color w:val="auto"/>
                      <w:lang w:eastAsia="zh-CN"/>
                    </w:rPr>
                    <w:t>）</w:t>
                  </w:r>
                </w:p>
              </w:tc>
              <w:tc>
                <w:tcPr>
                  <w:tcW w:w="585"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lang w:eastAsia="zh-CN"/>
                    </w:rPr>
                  </w:pPr>
                  <w:r>
                    <w:rPr>
                      <w:rFonts w:cs="Times New Roman"/>
                      <w:b/>
                      <w:bCs/>
                      <w:color w:val="auto"/>
                      <w:lang w:eastAsia="zh-CN"/>
                    </w:rPr>
                    <w:t>处理量</w:t>
                  </w:r>
                </w:p>
                <w:p>
                  <w:pPr>
                    <w:adjustRightInd w:val="0"/>
                    <w:snapToGrid w:val="0"/>
                    <w:spacing w:line="240" w:lineRule="auto"/>
                    <w:ind w:left="-105" w:leftChars="-50" w:right="-105" w:rightChars="-50" w:firstLine="0" w:firstLineChars="0"/>
                    <w:jc w:val="center"/>
                    <w:rPr>
                      <w:rFonts w:cs="Times New Roman"/>
                      <w:b/>
                      <w:bCs/>
                      <w:color w:val="auto"/>
                      <w:lang w:eastAsia="zh-CN"/>
                    </w:rPr>
                  </w:pPr>
                  <w:r>
                    <w:rPr>
                      <w:rFonts w:cs="Times New Roman"/>
                      <w:b/>
                      <w:bCs/>
                      <w:color w:val="auto"/>
                      <w:lang w:eastAsia="zh-CN"/>
                    </w:rPr>
                    <w:t>（</w:t>
                  </w:r>
                  <w:r>
                    <w:rPr>
                      <w:rFonts w:cs="Times New Roman"/>
                      <w:b/>
                      <w:bCs/>
                      <w:color w:val="auto"/>
                    </w:rPr>
                    <w:t>m</w:t>
                  </w:r>
                  <w:r>
                    <w:rPr>
                      <w:rFonts w:cs="Times New Roman"/>
                      <w:b/>
                      <w:bCs/>
                      <w:color w:val="auto"/>
                      <w:vertAlign w:val="superscript"/>
                    </w:rPr>
                    <w:t>3</w:t>
                  </w:r>
                  <w:r>
                    <w:rPr>
                      <w:rFonts w:cs="Times New Roman"/>
                      <w:b/>
                      <w:bCs/>
                      <w:color w:val="auto"/>
                    </w:rPr>
                    <w:t>/d</w:t>
                  </w:r>
                  <w:r>
                    <w:rPr>
                      <w:rFonts w:cs="Times New Roman"/>
                      <w:b/>
                      <w:bCs/>
                      <w:color w:val="auto"/>
                      <w:lang w:eastAsia="zh-CN"/>
                    </w:rPr>
                    <w:t>）</w:t>
                  </w:r>
                </w:p>
              </w:tc>
              <w:tc>
                <w:tcPr>
                  <w:tcW w:w="532" w:type="pct"/>
                  <w:vMerge w:val="restart"/>
                  <w:tcBorders>
                    <w:tl2br w:val="nil"/>
                    <w:tr2bl w:val="nil"/>
                  </w:tcBorders>
                  <w:vAlign w:val="center"/>
                </w:tcPr>
                <w:p>
                  <w:pPr>
                    <w:adjustRightInd w:val="0"/>
                    <w:snapToGrid w:val="0"/>
                    <w:spacing w:line="240" w:lineRule="auto"/>
                    <w:ind w:left="-105" w:leftChars="-50" w:right="-105" w:rightChars="-50" w:firstLine="0" w:firstLineChars="0"/>
                    <w:jc w:val="center"/>
                    <w:rPr>
                      <w:rFonts w:cs="Times New Roman"/>
                      <w:b/>
                      <w:bCs/>
                      <w:color w:val="auto"/>
                      <w:lang w:eastAsia="zh-CN"/>
                    </w:rPr>
                  </w:pPr>
                  <w:r>
                    <w:rPr>
                      <w:rFonts w:cs="Times New Roman"/>
                      <w:b/>
                      <w:bCs/>
                      <w:color w:val="auto"/>
                      <w:lang w:eastAsia="zh-CN"/>
                    </w:rPr>
                    <w:t>排放量（</w:t>
                  </w:r>
                  <w:r>
                    <w:rPr>
                      <w:rFonts w:cs="Times New Roman"/>
                      <w:b/>
                      <w:bCs/>
                      <w:color w:val="auto"/>
                    </w:rPr>
                    <w:t>m</w:t>
                  </w:r>
                  <w:r>
                    <w:rPr>
                      <w:rFonts w:cs="Times New Roman"/>
                      <w:b/>
                      <w:bCs/>
                      <w:color w:val="auto"/>
                      <w:vertAlign w:val="superscript"/>
                    </w:rPr>
                    <w:t>3</w:t>
                  </w:r>
                  <w:r>
                    <w:rPr>
                      <w:rFonts w:cs="Times New Roman"/>
                      <w:b/>
                      <w:bCs/>
                      <w:color w:val="auto"/>
                    </w:rPr>
                    <w:t>/d</w:t>
                  </w:r>
                  <w:r>
                    <w:rPr>
                      <w:rFonts w:cs="Times New Roman"/>
                      <w:b/>
                      <w:bCs/>
                      <w:color w:val="auto"/>
                      <w:lang w:eastAsia="zh-CN"/>
                    </w:rPr>
                    <w:t>）</w:t>
                  </w:r>
                </w:p>
              </w:tc>
              <w:tc>
                <w:tcPr>
                  <w:tcW w:w="505" w:type="pct"/>
                  <w:vMerge w:val="restar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处理</w:t>
                  </w:r>
                </w:p>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186" w:type="pct"/>
                  <w:gridSpan w:val="3"/>
                  <w:vMerge w:val="continue"/>
                  <w:tcBorders>
                    <w:tl2br w:val="nil"/>
                    <w:tr2bl w:val="nil"/>
                  </w:tcBorders>
                  <w:vAlign w:val="center"/>
                </w:tcPr>
                <w:p>
                  <w:pPr>
                    <w:adjustRightInd w:val="0"/>
                    <w:snapToGrid w:val="0"/>
                    <w:spacing w:line="240" w:lineRule="auto"/>
                    <w:ind w:firstLine="0" w:firstLineChars="0"/>
                    <w:jc w:val="center"/>
                    <w:rPr>
                      <w:rFonts w:cs="Times New Roman"/>
                      <w:color w:val="auto"/>
                    </w:rPr>
                  </w:pPr>
                </w:p>
              </w:tc>
              <w:tc>
                <w:tcPr>
                  <w:tcW w:w="514"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新鲜水</w:t>
                  </w:r>
                </w:p>
              </w:tc>
              <w:tc>
                <w:tcPr>
                  <w:tcW w:w="550" w:type="pct"/>
                  <w:tcBorders>
                    <w:tl2br w:val="nil"/>
                    <w:tr2bl w:val="nil"/>
                  </w:tcBorders>
                  <w:vAlign w:val="center"/>
                </w:tcPr>
                <w:p>
                  <w:pPr>
                    <w:adjustRightInd w:val="0"/>
                    <w:snapToGrid w:val="0"/>
                    <w:spacing w:line="240" w:lineRule="auto"/>
                    <w:ind w:firstLine="0" w:firstLineChars="0"/>
                    <w:jc w:val="center"/>
                    <w:rPr>
                      <w:rFonts w:cs="Times New Roman"/>
                      <w:b/>
                      <w:bCs/>
                      <w:color w:val="auto"/>
                      <w:lang w:eastAsia="zh-CN"/>
                    </w:rPr>
                  </w:pPr>
                  <w:r>
                    <w:rPr>
                      <w:rFonts w:cs="Times New Roman"/>
                      <w:b/>
                      <w:bCs/>
                      <w:color w:val="auto"/>
                      <w:lang w:eastAsia="zh-CN"/>
                    </w:rPr>
                    <w:t>纯化水</w:t>
                  </w:r>
                </w:p>
              </w:tc>
              <w:tc>
                <w:tcPr>
                  <w:tcW w:w="587"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rPr>
                  </w:pPr>
                </w:p>
              </w:tc>
              <w:tc>
                <w:tcPr>
                  <w:tcW w:w="537"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rPr>
                  </w:pPr>
                </w:p>
              </w:tc>
              <w:tc>
                <w:tcPr>
                  <w:tcW w:w="585"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rPr>
                  </w:pPr>
                </w:p>
              </w:tc>
              <w:tc>
                <w:tcPr>
                  <w:tcW w:w="532"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rPr>
                  </w:pPr>
                </w:p>
              </w:tc>
              <w:tc>
                <w:tcPr>
                  <w:tcW w:w="505" w:type="pct"/>
                  <w:vMerge w:val="continue"/>
                  <w:tcBorders>
                    <w:tl2br w:val="nil"/>
                    <w:tr2bl w:val="nil"/>
                  </w:tcBorders>
                  <w:vAlign w:val="center"/>
                </w:tcPr>
                <w:p>
                  <w:pPr>
                    <w:adjustRightInd w:val="0"/>
                    <w:snapToGrid w:val="0"/>
                    <w:spacing w:line="240" w:lineRule="auto"/>
                    <w:ind w:firstLine="0" w:firstLineChars="0"/>
                    <w:jc w:val="center"/>
                    <w:rPr>
                      <w:rFonts w:cs="Times New Roman"/>
                      <w:b/>
                      <w:bCs/>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9"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生产</w:t>
                  </w:r>
                  <w:r>
                    <w:rPr>
                      <w:rFonts w:cs="Times New Roman"/>
                      <w:color w:val="auto"/>
                    </w:rPr>
                    <w:t>用水</w:t>
                  </w:r>
                </w:p>
              </w:tc>
              <w:tc>
                <w:tcPr>
                  <w:tcW w:w="966" w:type="pct"/>
                  <w:gridSpan w:val="2"/>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eastAsia="宋体" w:cs="Times New Roman"/>
                      <w:color w:val="auto"/>
                      <w:szCs w:val="21"/>
                      <w:lang w:eastAsia="zh-CN"/>
                    </w:rPr>
                    <w:t>制水间用水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b/>
                      <w:bCs/>
                      <w:color w:val="auto"/>
                      <w:szCs w:val="21"/>
                      <w:lang w:eastAsia="zh-CN"/>
                    </w:rPr>
                  </w:pPr>
                  <w:r>
                    <w:rPr>
                      <w:rFonts w:hint="eastAsia" w:eastAsia="宋体" w:cs="Times New Roman"/>
                      <w:color w:val="auto"/>
                      <w:szCs w:val="21"/>
                      <w:lang w:val="en-US" w:eastAsia="zh-CN" w:bidi="ar"/>
                    </w:rPr>
                    <w:t>600.51</w:t>
                  </w:r>
                </w:p>
              </w:tc>
              <w:tc>
                <w:tcPr>
                  <w:tcW w:w="55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hint="eastAsia" w:eastAsia="宋体" w:cs="Times New Roman"/>
                      <w:color w:val="auto"/>
                      <w:szCs w:val="21"/>
                      <w:lang w:val="en-US" w:eastAsia="zh-CN"/>
                    </w:rPr>
                    <w:t>210.18</w:t>
                  </w:r>
                </w:p>
              </w:tc>
              <w:tc>
                <w:tcPr>
                  <w:tcW w:w="58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hint="eastAsia" w:eastAsia="宋体" w:cs="Times New Roman"/>
                      <w:color w:val="auto"/>
                      <w:szCs w:val="21"/>
                      <w:lang w:val="en-US" w:eastAsia="zh-CN"/>
                    </w:rPr>
                    <w:t>210.18</w:t>
                  </w:r>
                </w:p>
              </w:tc>
              <w:tc>
                <w:tcPr>
                  <w:tcW w:w="505"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r>
                    <w:rPr>
                      <w:rFonts w:eastAsia="宋体" w:cs="Times New Roman"/>
                      <w:color w:val="auto"/>
                      <w:szCs w:val="21"/>
                      <w:lang w:eastAsia="zh-CN" w:bidi="ar"/>
                    </w:rPr>
                    <w:t>经污水管网排入</w:t>
                  </w:r>
                  <w:r>
                    <w:rPr>
                      <w:rFonts w:hint="eastAsia" w:eastAsia="宋体" w:cs="Times New Roman"/>
                      <w:color w:val="auto"/>
                      <w:szCs w:val="21"/>
                      <w:lang w:val="zh-CN" w:eastAsia="zh-CN" w:bidi="ar"/>
                    </w:rPr>
                    <w:t>泾河新城第二污水处理厂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334" w:type="pct"/>
                  <w:vMerge w:val="restar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eastAsia="宋体" w:cs="Times New Roman"/>
                      <w:color w:val="auto"/>
                      <w:szCs w:val="21"/>
                      <w:lang w:eastAsia="zh-CN"/>
                    </w:rPr>
                    <w:t>纯化水及过滤后的注射用水</w:t>
                  </w:r>
                </w:p>
              </w:tc>
              <w:tc>
                <w:tcPr>
                  <w:tcW w:w="632" w:type="pct"/>
                  <w:tcBorders>
                    <w:tl2br w:val="nil"/>
                    <w:tr2bl w:val="nil"/>
                  </w:tcBorders>
                  <w:vAlign w:val="center"/>
                </w:tcPr>
                <w:p>
                  <w:pPr>
                    <w:widowControl/>
                    <w:spacing w:line="240" w:lineRule="auto"/>
                    <w:ind w:firstLine="0" w:firstLineChars="0"/>
                    <w:jc w:val="center"/>
                    <w:textAlignment w:val="center"/>
                    <w:rPr>
                      <w:rFonts w:cs="Times New Roman"/>
                      <w:color w:val="auto"/>
                      <w:lang w:eastAsia="zh-CN"/>
                    </w:rPr>
                  </w:pPr>
                  <w:r>
                    <w:rPr>
                      <w:rFonts w:eastAsia="宋体" w:cs="Times New Roman"/>
                      <w:color w:val="auto"/>
                      <w:szCs w:val="21"/>
                      <w:lang w:eastAsia="zh-CN" w:bidi="ar"/>
                    </w:rPr>
                    <w:t>洗瓶用水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rPr>
                    <w:t>/</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28</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2.8</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rPr>
                    <w:t>25.2</w:t>
                  </w:r>
                </w:p>
              </w:tc>
              <w:tc>
                <w:tcPr>
                  <w:tcW w:w="585" w:type="pct"/>
                  <w:tcBorders>
                    <w:tl2br w:val="nil"/>
                    <w:tr2bl w:val="nil"/>
                  </w:tcBorders>
                  <w:vAlign w:val="center"/>
                </w:tcPr>
                <w:p>
                  <w:pPr>
                    <w:adjustRightInd w:val="0"/>
                    <w:snapToGrid w:val="0"/>
                    <w:spacing w:line="240" w:lineRule="auto"/>
                    <w:ind w:firstLine="420"/>
                    <w:jc w:val="both"/>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25.2</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334"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32" w:type="pct"/>
                  <w:tcBorders>
                    <w:tl2br w:val="nil"/>
                    <w:tr2bl w:val="nil"/>
                  </w:tcBorders>
                  <w:vAlign w:val="center"/>
                </w:tcPr>
                <w:p>
                  <w:pPr>
                    <w:widowControl/>
                    <w:spacing w:line="240" w:lineRule="auto"/>
                    <w:ind w:firstLine="0" w:firstLineChars="0"/>
                    <w:jc w:val="center"/>
                    <w:textAlignment w:val="center"/>
                    <w:rPr>
                      <w:rFonts w:cs="Times New Roman"/>
                      <w:color w:val="auto"/>
                      <w:lang w:eastAsia="zh-CN"/>
                    </w:rPr>
                  </w:pPr>
                  <w:r>
                    <w:rPr>
                      <w:rStyle w:val="67"/>
                      <w:rFonts w:hint="default" w:ascii="Times New Roman" w:hAnsi="Times New Roman" w:cs="Times New Roman"/>
                      <w:color w:val="auto"/>
                      <w:lang w:eastAsia="zh-CN" w:bidi="ar"/>
                    </w:rPr>
                    <w:t>胶塞等清洗用水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rPr>
                    <w:t>/</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22.5</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2.25</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rPr>
                    <w:t>20.25</w:t>
                  </w:r>
                </w:p>
              </w:tc>
              <w:tc>
                <w:tcPr>
                  <w:tcW w:w="58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20.25</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334"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32" w:type="pct"/>
                  <w:tcBorders>
                    <w:tl2br w:val="nil"/>
                    <w:tr2bl w:val="nil"/>
                  </w:tcBorders>
                  <w:vAlign w:val="center"/>
                </w:tcPr>
                <w:p>
                  <w:pPr>
                    <w:widowControl/>
                    <w:spacing w:line="240" w:lineRule="auto"/>
                    <w:ind w:firstLine="0" w:firstLineChars="0"/>
                    <w:jc w:val="center"/>
                    <w:textAlignment w:val="center"/>
                    <w:rPr>
                      <w:rFonts w:cs="Times New Roman"/>
                      <w:color w:val="auto"/>
                      <w:lang w:eastAsia="zh-CN"/>
                    </w:rPr>
                  </w:pPr>
                  <w:r>
                    <w:rPr>
                      <w:rFonts w:eastAsia="宋体" w:cs="Times New Roman"/>
                      <w:color w:val="auto"/>
                      <w:szCs w:val="21"/>
                      <w:lang w:eastAsia="zh-CN" w:bidi="ar"/>
                    </w:rPr>
                    <w:t>灭菌用水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rPr>
                    <w:t>/</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27</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26.95</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rPr>
                    <w:t>0.05</w:t>
                  </w:r>
                </w:p>
              </w:tc>
              <w:tc>
                <w:tcPr>
                  <w:tcW w:w="585" w:type="pct"/>
                  <w:tcBorders>
                    <w:tl2br w:val="nil"/>
                    <w:tr2bl w:val="nil"/>
                  </w:tcBorders>
                  <w:vAlign w:val="center"/>
                </w:tcPr>
                <w:p>
                  <w:pPr>
                    <w:adjustRightInd w:val="0"/>
                    <w:snapToGrid w:val="0"/>
                    <w:spacing w:line="240" w:lineRule="auto"/>
                    <w:ind w:firstLine="420"/>
                    <w:jc w:val="both"/>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0.05</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334"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32" w:type="pct"/>
                  <w:tcBorders>
                    <w:tl2br w:val="nil"/>
                    <w:tr2bl w:val="nil"/>
                  </w:tcBorders>
                  <w:vAlign w:val="center"/>
                </w:tcPr>
                <w:p>
                  <w:pPr>
                    <w:widowControl/>
                    <w:spacing w:line="240" w:lineRule="auto"/>
                    <w:ind w:firstLine="0" w:firstLineChars="0"/>
                    <w:jc w:val="center"/>
                    <w:textAlignment w:val="center"/>
                    <w:rPr>
                      <w:rFonts w:cs="Times New Roman"/>
                      <w:color w:val="auto"/>
                      <w:lang w:eastAsia="zh-CN"/>
                    </w:rPr>
                  </w:pPr>
                  <w:r>
                    <w:rPr>
                      <w:rStyle w:val="67"/>
                      <w:rFonts w:hint="default" w:ascii="Times New Roman" w:hAnsi="Times New Roman" w:cs="Times New Roman"/>
                      <w:color w:val="auto"/>
                      <w:lang w:eastAsia="zh-CN" w:bidi="ar"/>
                    </w:rPr>
                    <w:t>配液用水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rPr>
                    <w:t>/</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307.83</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585"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0</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334"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632" w:type="pct"/>
                  <w:tcBorders>
                    <w:tl2br w:val="nil"/>
                    <w:tr2bl w:val="nil"/>
                  </w:tcBorders>
                  <w:vAlign w:val="center"/>
                </w:tcPr>
                <w:p>
                  <w:pPr>
                    <w:widowControl/>
                    <w:spacing w:line="240" w:lineRule="auto"/>
                    <w:ind w:firstLine="0" w:firstLineChars="0"/>
                    <w:jc w:val="center"/>
                    <w:textAlignment w:val="center"/>
                    <w:rPr>
                      <w:rFonts w:cs="Times New Roman"/>
                      <w:color w:val="auto"/>
                      <w:lang w:eastAsia="zh-CN"/>
                    </w:rPr>
                  </w:pPr>
                  <w:r>
                    <w:rPr>
                      <w:rStyle w:val="67"/>
                      <w:rFonts w:hint="default" w:ascii="Times New Roman" w:hAnsi="Times New Roman" w:cs="Times New Roman"/>
                      <w:color w:val="auto"/>
                      <w:lang w:eastAsia="zh-CN" w:bidi="ar"/>
                    </w:rPr>
                    <w:t>设备清洗用水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rPr>
                    <w:t>/</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5</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rPr>
                    <w:t>4</w:t>
                  </w:r>
                </w:p>
              </w:tc>
              <w:tc>
                <w:tcPr>
                  <w:tcW w:w="585" w:type="pct"/>
                  <w:tcBorders>
                    <w:tl2br w:val="nil"/>
                    <w:tr2bl w:val="nil"/>
                  </w:tcBorders>
                  <w:vAlign w:val="center"/>
                </w:tcPr>
                <w:p>
                  <w:pPr>
                    <w:adjustRightInd w:val="0"/>
                    <w:snapToGrid w:val="0"/>
                    <w:spacing w:line="240" w:lineRule="auto"/>
                    <w:ind w:firstLine="420"/>
                    <w:jc w:val="both"/>
                    <w:rPr>
                      <w:rFonts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4</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66" w:type="pct"/>
                  <w:gridSpan w:val="2"/>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lang w:eastAsia="zh-CN"/>
                    </w:rPr>
                  </w:pPr>
                  <w:r>
                    <w:rPr>
                      <w:rStyle w:val="67"/>
                      <w:rFonts w:hint="default" w:ascii="Times New Roman" w:hAnsi="Times New Roman" w:cs="Times New Roman"/>
                      <w:color w:val="auto"/>
                      <w:lang w:eastAsia="zh-CN" w:bidi="ar"/>
                    </w:rPr>
                    <w:t>车间清洁用水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1.55</w:t>
                  </w:r>
                </w:p>
              </w:tc>
              <w:tc>
                <w:tcPr>
                  <w:tcW w:w="55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0.31</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1.24</w:t>
                  </w:r>
                </w:p>
              </w:tc>
              <w:tc>
                <w:tcPr>
                  <w:tcW w:w="58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1.24</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9" w:type="pct"/>
                  <w:vMerge w:val="continue"/>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p>
              </w:tc>
              <w:tc>
                <w:tcPr>
                  <w:tcW w:w="966" w:type="pct"/>
                  <w:gridSpan w:val="2"/>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lang w:eastAsia="zh-CN"/>
                    </w:rPr>
                  </w:pPr>
                  <w:r>
                    <w:rPr>
                      <w:rStyle w:val="67"/>
                      <w:rFonts w:hint="default" w:ascii="Times New Roman" w:hAnsi="Times New Roman" w:cs="Times New Roman"/>
                      <w:color w:val="auto"/>
                      <w:lang w:eastAsia="zh-CN" w:bidi="ar"/>
                    </w:rPr>
                    <w:t>实验用水</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eastAsia="宋体" w:cs="Times New Roman"/>
                      <w:color w:val="auto"/>
                      <w:szCs w:val="21"/>
                      <w:lang w:eastAsia="zh-CN" w:bidi="ar"/>
                    </w:rPr>
                    <w:t>0.2</w:t>
                  </w:r>
                </w:p>
              </w:tc>
              <w:tc>
                <w:tcPr>
                  <w:tcW w:w="55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w:t>
                  </w:r>
                </w:p>
              </w:tc>
              <w:tc>
                <w:tcPr>
                  <w:tcW w:w="587"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0.02</w:t>
                  </w:r>
                </w:p>
              </w:tc>
              <w:tc>
                <w:tcPr>
                  <w:tcW w:w="537"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0.18</w:t>
                  </w:r>
                </w:p>
              </w:tc>
              <w:tc>
                <w:tcPr>
                  <w:tcW w:w="585" w:type="pct"/>
                  <w:tcBorders>
                    <w:tl2br w:val="nil"/>
                    <w:tr2bl w:val="nil"/>
                  </w:tcBorders>
                  <w:vAlign w:val="center"/>
                </w:tcPr>
                <w:p>
                  <w:pPr>
                    <w:adjustRightInd w:val="0"/>
                    <w:snapToGrid w:val="0"/>
                    <w:spacing w:line="240" w:lineRule="auto"/>
                    <w:ind w:firstLine="420"/>
                    <w:jc w:val="both"/>
                    <w:rPr>
                      <w:rFonts w:eastAsia="宋体" w:cs="Times New Roman"/>
                      <w:color w:val="auto"/>
                      <w:szCs w:val="21"/>
                      <w:lang w:eastAsia="zh-CN"/>
                    </w:rPr>
                  </w:pPr>
                  <w:r>
                    <w:rPr>
                      <w:rFonts w:eastAsia="宋体" w:cs="Times New Roman"/>
                      <w:color w:val="auto"/>
                      <w:szCs w:val="21"/>
                      <w:lang w:eastAsia="zh-CN"/>
                    </w:rPr>
                    <w:t>/</w:t>
                  </w:r>
                </w:p>
              </w:tc>
              <w:tc>
                <w:tcPr>
                  <w:tcW w:w="53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0.18</w:t>
                  </w:r>
                </w:p>
              </w:tc>
              <w:tc>
                <w:tcPr>
                  <w:tcW w:w="505"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186" w:type="pct"/>
                  <w:gridSpan w:val="3"/>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合计</w:t>
                  </w:r>
                </w:p>
              </w:tc>
              <w:tc>
                <w:tcPr>
                  <w:tcW w:w="514"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602.26</w:t>
                  </w:r>
                </w:p>
              </w:tc>
              <w:tc>
                <w:tcPr>
                  <w:tcW w:w="550"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390.33</w:t>
                  </w:r>
                </w:p>
              </w:tc>
              <w:tc>
                <w:tcPr>
                  <w:tcW w:w="587"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33.33</w:t>
                  </w:r>
                </w:p>
              </w:tc>
              <w:tc>
                <w:tcPr>
                  <w:tcW w:w="537"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261.1</w:t>
                  </w:r>
                </w:p>
              </w:tc>
              <w:tc>
                <w:tcPr>
                  <w:tcW w:w="585"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w:t>
                  </w:r>
                </w:p>
              </w:tc>
              <w:tc>
                <w:tcPr>
                  <w:tcW w:w="532" w:type="pct"/>
                  <w:tcBorders>
                    <w:tl2br w:val="nil"/>
                    <w:tr2bl w:val="nil"/>
                  </w:tcBorders>
                  <w:vAlign w:val="center"/>
                </w:tcPr>
                <w:p>
                  <w:pPr>
                    <w:widowControl/>
                    <w:spacing w:line="240" w:lineRule="auto"/>
                    <w:ind w:left="0" w:leftChars="0" w:right="0" w:rightChars="0" w:firstLine="0" w:firstLineChars="0"/>
                    <w:jc w:val="center"/>
                    <w:textAlignment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261.1</w:t>
                  </w:r>
                </w:p>
              </w:tc>
              <w:tc>
                <w:tcPr>
                  <w:tcW w:w="505" w:type="pct"/>
                  <w:tcBorders>
                    <w:tl2br w:val="nil"/>
                    <w:tr2bl w:val="nil"/>
                  </w:tcBorders>
                  <w:vAlign w:val="center"/>
                </w:tcPr>
                <w:p>
                  <w:pPr>
                    <w:adjustRightInd w:val="0"/>
                    <w:snapToGrid w:val="0"/>
                    <w:spacing w:line="240" w:lineRule="auto"/>
                    <w:ind w:firstLine="420"/>
                    <w:jc w:val="both"/>
                    <w:rPr>
                      <w:rFonts w:cs="Times New Roman"/>
                      <w:color w:val="auto"/>
                      <w:lang w:eastAsia="zh-CN"/>
                    </w:rPr>
                  </w:pPr>
                  <w:r>
                    <w:rPr>
                      <w:rFonts w:eastAsia="宋体" w:cs="Times New Roman"/>
                      <w:color w:val="auto"/>
                      <w:szCs w:val="21"/>
                      <w:lang w:eastAsia="zh-CN"/>
                    </w:rPr>
                    <w:t>/</w:t>
                  </w:r>
                </w:p>
              </w:tc>
            </w:tr>
          </w:tbl>
          <w:p>
            <w:pPr>
              <w:pStyle w:val="3"/>
              <w:ind w:left="0" w:leftChars="0" w:right="0" w:rightChars="0" w:firstLine="480"/>
              <w:jc w:val="both"/>
              <w:rPr>
                <w:rFonts w:ascii="Times New Roman" w:hAnsi="Times New Roman" w:cs="Times New Roman"/>
                <w:color w:val="auto"/>
                <w:sz w:val="24"/>
                <w:szCs w:val="24"/>
                <w:lang w:eastAsia="zh-CN"/>
              </w:rPr>
            </w:pPr>
            <w:r>
              <w:rPr>
                <w:rFonts w:ascii="Times New Roman" w:hAnsi="Times New Roman" w:cs="Times New Roman" w:eastAsiaTheme="minorEastAsia"/>
                <w:color w:val="auto"/>
                <w:sz w:val="24"/>
                <w:szCs w:val="24"/>
                <w:lang w:eastAsia="zh-CN"/>
              </w:rPr>
              <w:t>备注：制水间用</w:t>
            </w:r>
            <w:r>
              <w:rPr>
                <w:rFonts w:ascii="Times New Roman" w:hAnsi="Times New Roman" w:eastAsia="宋体" w:cs="Times New Roman"/>
                <w:color w:val="auto"/>
                <w:sz w:val="24"/>
                <w:szCs w:val="24"/>
                <w:lang w:eastAsia="zh-CN"/>
              </w:rPr>
              <w:t>水废水产生量为产生</w:t>
            </w:r>
            <w:r>
              <w:rPr>
                <w:rFonts w:hint="eastAsia" w:ascii="Times New Roman" w:hAnsi="Times New Roman" w:cs="Times New Roman"/>
                <w:color w:val="auto"/>
                <w:sz w:val="24"/>
                <w:szCs w:val="24"/>
                <w:lang w:val="en-US" w:eastAsia="zh-CN"/>
              </w:rPr>
              <w:t>210.18</w:t>
            </w:r>
            <w:r>
              <w:rPr>
                <w:rFonts w:hint="default" w:ascii="Times New Roman" w:hAnsi="Times New Roman" w:cs="Times New Roman"/>
                <w:color w:val="auto"/>
                <w:sz w:val="24"/>
                <w:szCs w:val="24"/>
                <w:lang w:eastAsia="zh-CN"/>
              </w:rPr>
              <w:t>t</w:t>
            </w:r>
            <w:r>
              <w:rPr>
                <w:rFonts w:hint="default" w:ascii="Times New Roman" w:hAnsi="Times New Roman" w:cs="Times New Roman"/>
                <w:color w:val="auto"/>
                <w:sz w:val="24"/>
                <w:szCs w:val="24"/>
                <w:lang w:val="zh-CN" w:eastAsia="zh-CN"/>
              </w:rPr>
              <w:t>/d</w:t>
            </w:r>
            <w:r>
              <w:rPr>
                <w:rFonts w:ascii="Times New Roman" w:hAnsi="Times New Roman" w:eastAsia="宋体" w:cs="Times New Roman"/>
                <w:color w:val="auto"/>
                <w:sz w:val="24"/>
                <w:szCs w:val="24"/>
                <w:lang w:eastAsia="zh-CN"/>
              </w:rPr>
              <w:t>，制备390.33m</w:t>
            </w:r>
            <w:r>
              <w:rPr>
                <w:rFonts w:ascii="Times New Roman" w:hAnsi="Times New Roman" w:eastAsia="宋体" w:cs="Times New Roman"/>
                <w:color w:val="auto"/>
                <w:sz w:val="24"/>
                <w:szCs w:val="24"/>
                <w:vertAlign w:val="superscript"/>
                <w:lang w:eastAsia="zh-CN"/>
              </w:rPr>
              <w:t>3</w:t>
            </w:r>
            <w:r>
              <w:rPr>
                <w:rFonts w:ascii="Times New Roman" w:hAnsi="Times New Roman" w:eastAsia="宋体" w:cs="Times New Roman"/>
                <w:color w:val="auto"/>
                <w:sz w:val="24"/>
                <w:szCs w:val="24"/>
                <w:lang w:eastAsia="zh-CN"/>
              </w:rPr>
              <w:t>/d的纯水用于</w:t>
            </w:r>
            <w:r>
              <w:rPr>
                <w:rFonts w:ascii="Times New Roman" w:hAnsi="Times New Roman" w:eastAsia="宋体" w:cs="Times New Roman"/>
                <w:color w:val="auto"/>
                <w:sz w:val="24"/>
                <w:szCs w:val="24"/>
                <w:lang w:eastAsia="zh-CN" w:bidi="ar"/>
              </w:rPr>
              <w:t>洗瓶</w:t>
            </w:r>
            <w:r>
              <w:rPr>
                <w:rStyle w:val="67"/>
                <w:rFonts w:hint="default" w:ascii="Times New Roman" w:hAnsi="Times New Roman" w:cs="Times New Roman"/>
                <w:color w:val="auto"/>
                <w:sz w:val="24"/>
                <w:szCs w:val="24"/>
                <w:lang w:eastAsia="zh-CN" w:bidi="ar"/>
              </w:rPr>
              <w:t>用水</w:t>
            </w:r>
            <w:r>
              <w:rPr>
                <w:rFonts w:ascii="Times New Roman" w:hAnsi="Times New Roman" w:eastAsia="宋体" w:cs="Times New Roman"/>
                <w:color w:val="auto"/>
                <w:sz w:val="24"/>
                <w:szCs w:val="24"/>
                <w:lang w:eastAsia="zh-CN" w:bidi="ar"/>
              </w:rPr>
              <w:t>、</w:t>
            </w:r>
            <w:r>
              <w:rPr>
                <w:rStyle w:val="67"/>
                <w:rFonts w:hint="default" w:ascii="Times New Roman" w:hAnsi="Times New Roman" w:cs="Times New Roman"/>
                <w:color w:val="auto"/>
                <w:sz w:val="24"/>
                <w:szCs w:val="24"/>
                <w:lang w:eastAsia="zh-CN" w:bidi="ar"/>
              </w:rPr>
              <w:t>胶塞等清洗用水、</w:t>
            </w:r>
            <w:r>
              <w:rPr>
                <w:rFonts w:ascii="Times New Roman" w:hAnsi="Times New Roman" w:eastAsia="宋体" w:cs="Times New Roman"/>
                <w:color w:val="auto"/>
                <w:sz w:val="24"/>
                <w:szCs w:val="24"/>
                <w:lang w:eastAsia="zh-CN" w:bidi="ar"/>
              </w:rPr>
              <w:t>灭菌用水、</w:t>
            </w:r>
            <w:r>
              <w:rPr>
                <w:rStyle w:val="67"/>
                <w:rFonts w:hint="default" w:ascii="Times New Roman" w:hAnsi="Times New Roman" w:cs="Times New Roman"/>
                <w:color w:val="auto"/>
                <w:sz w:val="24"/>
                <w:szCs w:val="24"/>
                <w:lang w:eastAsia="zh-CN" w:bidi="ar"/>
              </w:rPr>
              <w:t>配液用水、设备清洗用水</w:t>
            </w:r>
            <w:r>
              <w:rPr>
                <w:rFonts w:ascii="Times New Roman" w:hAnsi="Times New Roman" w:eastAsia="宋体" w:cs="Times New Roman"/>
                <w:color w:val="auto"/>
                <w:sz w:val="24"/>
                <w:szCs w:val="24"/>
                <w:lang w:eastAsia="zh-CN"/>
              </w:rPr>
              <w:t>。</w:t>
            </w:r>
          </w:p>
          <w:p>
            <w:pPr>
              <w:pStyle w:val="3"/>
              <w:ind w:left="420" w:leftChars="0" w:firstLine="0" w:firstLineChars="0"/>
              <w:jc w:val="both"/>
              <w:rPr>
                <w:rFonts w:ascii="Times New Roman" w:hAnsi="Times New Roman" w:eastAsia="宋体" w:cs="Times New Roman"/>
                <w:b/>
                <w:bCs/>
                <w:color w:val="auto"/>
                <w:sz w:val="24"/>
                <w:szCs w:val="24"/>
                <w:lang w:eastAsia="zh-CN"/>
              </w:rPr>
            </w:pPr>
            <w:r>
              <w:rPr>
                <w:rFonts w:ascii="Times New Roman" w:hAnsi="Times New Roman" w:cs="Times New Roman" w:eastAsiaTheme="minorEastAsia"/>
                <w:b/>
                <w:bCs/>
                <w:color w:val="auto"/>
                <w:sz w:val="24"/>
                <w:szCs w:val="24"/>
                <w:lang w:eastAsia="zh-CN"/>
              </w:rPr>
              <w:t>3、</w:t>
            </w:r>
            <w:r>
              <w:rPr>
                <w:rFonts w:ascii="Times New Roman" w:hAnsi="Times New Roman" w:eastAsia="宋体" w:cs="Times New Roman"/>
                <w:b/>
                <w:bCs/>
                <w:color w:val="auto"/>
                <w:sz w:val="24"/>
                <w:szCs w:val="24"/>
                <w:lang w:eastAsia="zh-CN"/>
              </w:rPr>
              <w:t>排放口基本情况</w:t>
            </w:r>
          </w:p>
          <w:p>
            <w:pPr>
              <w:ind w:firstLine="480"/>
              <w:jc w:val="both"/>
              <w:rPr>
                <w:rFonts w:cs="Times New Roman"/>
                <w:color w:val="auto"/>
                <w:sz w:val="24"/>
                <w:szCs w:val="24"/>
                <w:lang w:eastAsia="zh-CN"/>
              </w:rPr>
            </w:pPr>
            <w:r>
              <w:rPr>
                <w:rFonts w:cs="Times New Roman"/>
                <w:color w:val="auto"/>
                <w:sz w:val="24"/>
                <w:szCs w:val="24"/>
                <w:lang w:eastAsia="zh-CN"/>
              </w:rPr>
              <w:t>生产废水中</w:t>
            </w:r>
            <w:r>
              <w:rPr>
                <w:rFonts w:eastAsia="宋体" w:cs="Times New Roman"/>
                <w:color w:val="auto"/>
                <w:sz w:val="24"/>
                <w:szCs w:val="24"/>
                <w:lang w:eastAsia="zh-CN"/>
              </w:rPr>
              <w:t>制水间废水、</w:t>
            </w:r>
            <w:r>
              <w:rPr>
                <w:rFonts w:eastAsia="宋体" w:cs="Times New Roman"/>
                <w:color w:val="auto"/>
                <w:sz w:val="24"/>
                <w:szCs w:val="24"/>
                <w:lang w:eastAsia="zh-CN" w:bidi="ar"/>
              </w:rPr>
              <w:t>洗瓶</w:t>
            </w:r>
            <w:r>
              <w:rPr>
                <w:rFonts w:eastAsia="宋体" w:cs="Times New Roman"/>
                <w:color w:val="auto"/>
                <w:sz w:val="24"/>
                <w:szCs w:val="24"/>
                <w:lang w:eastAsia="zh-CN"/>
              </w:rPr>
              <w:t>废水</w:t>
            </w:r>
            <w:r>
              <w:rPr>
                <w:rFonts w:eastAsia="宋体" w:cs="Times New Roman"/>
                <w:color w:val="auto"/>
                <w:sz w:val="24"/>
                <w:szCs w:val="24"/>
                <w:lang w:eastAsia="zh-CN" w:bidi="ar"/>
              </w:rPr>
              <w:t>、</w:t>
            </w:r>
            <w:r>
              <w:rPr>
                <w:rStyle w:val="67"/>
                <w:rFonts w:hint="default" w:ascii="Times New Roman" w:hAnsi="Times New Roman" w:cs="Times New Roman"/>
                <w:color w:val="auto"/>
                <w:sz w:val="24"/>
                <w:szCs w:val="24"/>
                <w:lang w:eastAsia="zh-CN" w:bidi="ar"/>
              </w:rPr>
              <w:t>胶塞等清洗</w:t>
            </w:r>
            <w:r>
              <w:rPr>
                <w:rFonts w:eastAsia="宋体" w:cs="Times New Roman"/>
                <w:color w:val="auto"/>
                <w:sz w:val="24"/>
                <w:szCs w:val="24"/>
                <w:lang w:eastAsia="zh-CN"/>
              </w:rPr>
              <w:t>废水</w:t>
            </w:r>
            <w:r>
              <w:rPr>
                <w:rStyle w:val="67"/>
                <w:rFonts w:hint="default" w:ascii="Times New Roman" w:hAnsi="Times New Roman" w:cs="Times New Roman"/>
                <w:color w:val="auto"/>
                <w:sz w:val="24"/>
                <w:szCs w:val="24"/>
                <w:lang w:eastAsia="zh-CN" w:bidi="ar"/>
              </w:rPr>
              <w:t>、</w:t>
            </w:r>
            <w:r>
              <w:rPr>
                <w:rFonts w:eastAsia="宋体" w:cs="Times New Roman"/>
                <w:color w:val="auto"/>
                <w:sz w:val="24"/>
                <w:szCs w:val="24"/>
                <w:lang w:eastAsia="zh-CN" w:bidi="ar"/>
              </w:rPr>
              <w:t>灭菌用水、</w:t>
            </w:r>
            <w:r>
              <w:rPr>
                <w:rStyle w:val="67"/>
                <w:rFonts w:hint="default" w:ascii="Times New Roman" w:hAnsi="Times New Roman" w:cs="Times New Roman"/>
                <w:color w:val="auto"/>
                <w:sz w:val="24"/>
                <w:szCs w:val="24"/>
                <w:lang w:eastAsia="zh-CN" w:bidi="ar"/>
              </w:rPr>
              <w:t>设备清洗废水、车间清洁废水、实验二次清洗废水</w:t>
            </w:r>
            <w:r>
              <w:rPr>
                <w:rFonts w:cs="Times New Roman"/>
                <w:color w:val="auto"/>
                <w:sz w:val="24"/>
                <w:szCs w:val="24"/>
                <w:lang w:eastAsia="zh-CN"/>
              </w:rPr>
              <w:t>经污水管网排入</w:t>
            </w:r>
            <w:r>
              <w:rPr>
                <w:rFonts w:hint="eastAsia" w:cs="Times New Roman"/>
                <w:color w:val="auto"/>
                <w:sz w:val="24"/>
                <w:szCs w:val="24"/>
                <w:lang w:val="zh-CN" w:eastAsia="zh-CN"/>
              </w:rPr>
              <w:t>泾河新城第二污水处理厂</w:t>
            </w:r>
            <w:r>
              <w:rPr>
                <w:rFonts w:cs="Times New Roman"/>
                <w:color w:val="auto"/>
                <w:sz w:val="24"/>
                <w:szCs w:val="24"/>
                <w:lang w:val="zh-CN" w:eastAsia="zh-CN"/>
              </w:rPr>
              <w:t>，</w:t>
            </w:r>
            <w:r>
              <w:rPr>
                <w:rFonts w:cs="Times New Roman"/>
                <w:color w:val="auto"/>
                <w:sz w:val="24"/>
                <w:szCs w:val="24"/>
                <w:lang w:eastAsia="zh-CN"/>
              </w:rPr>
              <w:t>最终排入泾河。废水排放口如下所示。</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表4-9  废水类别、污染物及污染治理设施信息表</w:t>
            </w:r>
          </w:p>
          <w:tbl>
            <w:tblPr>
              <w:tblStyle w:val="27"/>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15"/>
              <w:gridCol w:w="806"/>
              <w:gridCol w:w="614"/>
              <w:gridCol w:w="725"/>
              <w:gridCol w:w="792"/>
              <w:gridCol w:w="827"/>
              <w:gridCol w:w="797"/>
              <w:gridCol w:w="640"/>
              <w:gridCol w:w="812"/>
              <w:gridCol w:w="14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210"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序号</w:t>
                  </w:r>
                </w:p>
              </w:tc>
              <w:tc>
                <w:tcPr>
                  <w:tcW w:w="309"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废水类别</w:t>
                  </w:r>
                </w:p>
              </w:tc>
              <w:tc>
                <w:tcPr>
                  <w:tcW w:w="484"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污染物种类</w:t>
                  </w:r>
                </w:p>
              </w:tc>
              <w:tc>
                <w:tcPr>
                  <w:tcW w:w="369"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排放</w:t>
                  </w:r>
                </w:p>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去向</w:t>
                  </w:r>
                </w:p>
              </w:tc>
              <w:tc>
                <w:tcPr>
                  <w:tcW w:w="436"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排放</w:t>
                  </w:r>
                </w:p>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规律</w:t>
                  </w:r>
                </w:p>
              </w:tc>
              <w:tc>
                <w:tcPr>
                  <w:tcW w:w="1452" w:type="pct"/>
                  <w:gridSpan w:val="3"/>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污染治理设施</w:t>
                  </w:r>
                </w:p>
              </w:tc>
              <w:tc>
                <w:tcPr>
                  <w:tcW w:w="385"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排放口编号</w:t>
                  </w:r>
                </w:p>
              </w:tc>
              <w:tc>
                <w:tcPr>
                  <w:tcW w:w="488"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排放口设置是否符合要求</w:t>
                  </w:r>
                </w:p>
              </w:tc>
              <w:tc>
                <w:tcPr>
                  <w:tcW w:w="863" w:type="pct"/>
                  <w:vMerge w:val="restar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排放口类型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0"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309"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484"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369"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436"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476"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污染治理设施编号</w:t>
                  </w:r>
                </w:p>
              </w:tc>
              <w:tc>
                <w:tcPr>
                  <w:tcW w:w="497"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污染治理设施名称</w:t>
                  </w:r>
                </w:p>
              </w:tc>
              <w:tc>
                <w:tcPr>
                  <w:tcW w:w="478"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b/>
                      <w:bCs/>
                      <w:color w:val="auto"/>
                      <w:spacing w:val="-9"/>
                      <w:szCs w:val="21"/>
                      <w:lang w:eastAsia="zh-CN"/>
                    </w:rPr>
                  </w:pPr>
                  <w:r>
                    <w:rPr>
                      <w:rFonts w:eastAsia="宋体" w:cs="Times New Roman"/>
                      <w:b/>
                      <w:bCs/>
                      <w:color w:val="auto"/>
                      <w:spacing w:val="-9"/>
                      <w:szCs w:val="21"/>
                      <w:lang w:eastAsia="zh-CN"/>
                    </w:rPr>
                    <w:t>污染治理设施工艺</w:t>
                  </w:r>
                </w:p>
              </w:tc>
              <w:tc>
                <w:tcPr>
                  <w:tcW w:w="385"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488"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c>
                <w:tcPr>
                  <w:tcW w:w="863" w:type="pct"/>
                  <w:vMerge w:val="continue"/>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0"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1</w:t>
                  </w:r>
                </w:p>
              </w:tc>
              <w:tc>
                <w:tcPr>
                  <w:tcW w:w="309"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生产废水</w:t>
                  </w:r>
                </w:p>
              </w:tc>
              <w:tc>
                <w:tcPr>
                  <w:tcW w:w="484"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COD、BOD</w:t>
                  </w:r>
                  <w:r>
                    <w:rPr>
                      <w:rFonts w:eastAsia="宋体" w:cs="Times New Roman"/>
                      <w:color w:val="auto"/>
                      <w:spacing w:val="-9"/>
                      <w:szCs w:val="21"/>
                      <w:vertAlign w:val="subscript"/>
                      <w:lang w:eastAsia="zh-CN"/>
                    </w:rPr>
                    <w:t>5</w:t>
                  </w:r>
                  <w:r>
                    <w:rPr>
                      <w:rFonts w:eastAsia="宋体" w:cs="Times New Roman"/>
                      <w:color w:val="auto"/>
                      <w:spacing w:val="-9"/>
                      <w:szCs w:val="21"/>
                      <w:lang w:eastAsia="zh-CN"/>
                    </w:rPr>
                    <w:t>、NH</w:t>
                  </w:r>
                  <w:r>
                    <w:rPr>
                      <w:rFonts w:eastAsia="宋体" w:cs="Times New Roman"/>
                      <w:color w:val="auto"/>
                      <w:spacing w:val="-9"/>
                      <w:szCs w:val="21"/>
                      <w:vertAlign w:val="subscript"/>
                      <w:lang w:eastAsia="zh-CN"/>
                    </w:rPr>
                    <w:t>3</w:t>
                  </w:r>
                  <w:r>
                    <w:rPr>
                      <w:rFonts w:eastAsia="宋体" w:cs="Times New Roman"/>
                      <w:color w:val="auto"/>
                      <w:spacing w:val="-9"/>
                      <w:szCs w:val="21"/>
                      <w:lang w:eastAsia="zh-CN"/>
                    </w:rPr>
                    <w:t>-N、SS</w:t>
                  </w:r>
                </w:p>
              </w:tc>
              <w:tc>
                <w:tcPr>
                  <w:tcW w:w="369"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zCs w:val="21"/>
                      <w:lang w:eastAsia="zh-CN" w:bidi="ar"/>
                    </w:rPr>
                    <w:t>排入</w:t>
                  </w:r>
                  <w:r>
                    <w:rPr>
                      <w:rFonts w:eastAsia="宋体" w:cs="Times New Roman"/>
                      <w:color w:val="auto"/>
                      <w:szCs w:val="21"/>
                      <w:lang w:val="zh-CN" w:eastAsia="zh-CN" w:bidi="ar"/>
                    </w:rPr>
                    <w:t>泾河新城第三污水处理</w:t>
                  </w:r>
                </w:p>
              </w:tc>
              <w:tc>
                <w:tcPr>
                  <w:tcW w:w="436"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连续排放、流量不稳定</w:t>
                  </w:r>
                </w:p>
              </w:tc>
              <w:tc>
                <w:tcPr>
                  <w:tcW w:w="476"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w:t>
                  </w:r>
                </w:p>
              </w:tc>
              <w:tc>
                <w:tcPr>
                  <w:tcW w:w="497"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w:t>
                  </w:r>
                </w:p>
              </w:tc>
              <w:tc>
                <w:tcPr>
                  <w:tcW w:w="478"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w:t>
                  </w:r>
                </w:p>
              </w:tc>
              <w:tc>
                <w:tcPr>
                  <w:tcW w:w="385"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cs="Times New Roman"/>
                      <w:snapToGrid w:val="0"/>
                      <w:color w:val="auto"/>
                      <w:szCs w:val="21"/>
                      <w:lang w:eastAsia="zh-CN"/>
                    </w:rPr>
                    <w:t>DW001</w:t>
                  </w:r>
                </w:p>
              </w:tc>
              <w:tc>
                <w:tcPr>
                  <w:tcW w:w="488" w:type="pct"/>
                  <w:tcBorders>
                    <w:tl2br w:val="nil"/>
                    <w:tr2bl w:val="nil"/>
                  </w:tcBorders>
                  <w:vAlign w:val="center"/>
                </w:tcPr>
                <w:p>
                  <w:pPr>
                    <w:pStyle w:val="43"/>
                    <w:adjustRightInd w:val="0"/>
                    <w:snapToGrid w:val="0"/>
                    <w:spacing w:line="240" w:lineRule="auto"/>
                    <w:ind w:firstLine="0" w:firstLineChars="0"/>
                    <w:jc w:val="center"/>
                    <w:rPr>
                      <w:rFonts w:eastAsia="宋体" w:cs="Times New Roman"/>
                      <w:color w:val="auto"/>
                      <w:spacing w:val="-9"/>
                      <w:szCs w:val="21"/>
                      <w:lang w:eastAsia="zh-CN"/>
                    </w:rPr>
                  </w:pPr>
                  <w:r>
                    <w:rPr>
                      <w:rFonts w:eastAsia="宋体" w:cs="Times New Roman"/>
                      <w:color w:val="auto"/>
                      <w:spacing w:val="-9"/>
                      <w:szCs w:val="21"/>
                      <w:lang w:eastAsia="zh-CN"/>
                    </w:rPr>
                    <w:t>符合</w:t>
                  </w:r>
                </w:p>
              </w:tc>
              <w:tc>
                <w:tcPr>
                  <w:tcW w:w="863" w:type="pct"/>
                  <w:tcBorders>
                    <w:tl2br w:val="nil"/>
                    <w:tr2bl w:val="nil"/>
                  </w:tcBorders>
                  <w:vAlign w:val="center"/>
                </w:tcPr>
                <w:p>
                  <w:pPr>
                    <w:pStyle w:val="43"/>
                    <w:adjustRightInd w:val="0"/>
                    <w:snapToGrid w:val="0"/>
                    <w:spacing w:line="240" w:lineRule="auto"/>
                    <w:ind w:firstLine="0" w:firstLineChars="0"/>
                    <w:jc w:val="both"/>
                    <w:rPr>
                      <w:rFonts w:eastAsia="宋体" w:cs="Times New Roman"/>
                      <w:color w:val="auto"/>
                      <w:spacing w:val="-9"/>
                      <w:sz w:val="13"/>
                      <w:szCs w:val="13"/>
                      <w:lang w:eastAsia="zh-CN"/>
                    </w:rPr>
                  </w:pPr>
                  <w:r>
                    <w:rPr>
                      <w:rFonts w:eastAsia="宋体" w:cs="Times New Roman"/>
                      <w:color w:val="auto"/>
                      <w:spacing w:val="-9"/>
                      <w:sz w:val="24"/>
                      <w:szCs w:val="24"/>
                      <w:lang w:eastAsia="zh-CN"/>
                    </w:rPr>
                    <w:sym w:font="Wingdings 2" w:char="0052"/>
                  </w:r>
                  <w:r>
                    <w:rPr>
                      <w:rFonts w:eastAsia="宋体" w:cs="Times New Roman"/>
                      <w:color w:val="auto"/>
                      <w:spacing w:val="-9"/>
                      <w:szCs w:val="21"/>
                      <w:lang w:eastAsia="zh-CN"/>
                    </w:rPr>
                    <w:t>企业总排</w:t>
                  </w:r>
                </w:p>
                <w:p>
                  <w:pPr>
                    <w:pStyle w:val="43"/>
                    <w:adjustRightInd w:val="0"/>
                    <w:snapToGrid w:val="0"/>
                    <w:spacing w:line="240" w:lineRule="auto"/>
                    <w:ind w:firstLine="0" w:firstLineChars="0"/>
                    <w:jc w:val="both"/>
                    <w:rPr>
                      <w:rFonts w:eastAsia="宋体" w:cs="Times New Roman"/>
                      <w:color w:val="auto"/>
                      <w:spacing w:val="-9"/>
                      <w:sz w:val="13"/>
                      <w:szCs w:val="13"/>
                      <w:lang w:eastAsia="zh-CN"/>
                    </w:rPr>
                  </w:pPr>
                  <w:r>
                    <w:rPr>
                      <w:rFonts w:eastAsia="宋体" w:cs="Times New Roman"/>
                      <w:color w:val="auto"/>
                      <w:spacing w:val="-9"/>
                      <w:sz w:val="24"/>
                      <w:szCs w:val="24"/>
                      <w:lang w:eastAsia="zh-CN"/>
                    </w:rPr>
                    <w:sym w:font="Wingdings 2" w:char="00A3"/>
                  </w:r>
                  <w:r>
                    <w:rPr>
                      <w:rFonts w:eastAsia="宋体" w:cs="Times New Roman"/>
                      <w:color w:val="auto"/>
                      <w:spacing w:val="-9"/>
                      <w:szCs w:val="21"/>
                      <w:lang w:eastAsia="zh-CN"/>
                    </w:rPr>
                    <w:t>雨水排放</w:t>
                  </w:r>
                </w:p>
                <w:p>
                  <w:pPr>
                    <w:pStyle w:val="43"/>
                    <w:adjustRightInd w:val="0"/>
                    <w:snapToGrid w:val="0"/>
                    <w:spacing w:line="240" w:lineRule="auto"/>
                    <w:ind w:firstLine="0" w:firstLineChars="0"/>
                    <w:jc w:val="both"/>
                    <w:rPr>
                      <w:rFonts w:eastAsia="宋体" w:cs="Times New Roman"/>
                      <w:color w:val="auto"/>
                      <w:spacing w:val="-9"/>
                      <w:szCs w:val="21"/>
                      <w:lang w:eastAsia="zh-CN"/>
                    </w:rPr>
                  </w:pPr>
                  <w:r>
                    <w:rPr>
                      <w:rFonts w:eastAsia="宋体" w:cs="Times New Roman"/>
                      <w:color w:val="auto"/>
                      <w:spacing w:val="-9"/>
                      <w:sz w:val="24"/>
                      <w:szCs w:val="24"/>
                      <w:lang w:eastAsia="zh-CN"/>
                    </w:rPr>
                    <w:sym w:font="Wingdings 2" w:char="00A3"/>
                  </w:r>
                  <w:r>
                    <w:rPr>
                      <w:rFonts w:eastAsia="宋体" w:cs="Times New Roman"/>
                      <w:color w:val="auto"/>
                      <w:spacing w:val="-9"/>
                      <w:szCs w:val="21"/>
                      <w:lang w:eastAsia="zh-CN"/>
                    </w:rPr>
                    <w:t>清净下水排放</w:t>
                  </w:r>
                </w:p>
                <w:p>
                  <w:pPr>
                    <w:pStyle w:val="43"/>
                    <w:adjustRightInd w:val="0"/>
                    <w:snapToGrid w:val="0"/>
                    <w:spacing w:line="240" w:lineRule="auto"/>
                    <w:ind w:firstLine="0" w:firstLineChars="0"/>
                    <w:jc w:val="both"/>
                    <w:rPr>
                      <w:rFonts w:eastAsia="宋体" w:cs="Times New Roman"/>
                      <w:color w:val="auto"/>
                      <w:spacing w:val="-9"/>
                      <w:sz w:val="13"/>
                      <w:szCs w:val="13"/>
                      <w:lang w:eastAsia="zh-CN"/>
                    </w:rPr>
                  </w:pPr>
                  <w:r>
                    <w:rPr>
                      <w:rFonts w:eastAsia="宋体" w:cs="Times New Roman"/>
                      <w:color w:val="auto"/>
                      <w:spacing w:val="-9"/>
                      <w:sz w:val="24"/>
                      <w:szCs w:val="24"/>
                      <w:lang w:eastAsia="zh-CN"/>
                    </w:rPr>
                    <w:sym w:font="Wingdings 2" w:char="00A3"/>
                  </w:r>
                  <w:r>
                    <w:rPr>
                      <w:rFonts w:eastAsia="宋体" w:cs="Times New Roman"/>
                      <w:color w:val="auto"/>
                      <w:spacing w:val="-9"/>
                      <w:szCs w:val="21"/>
                      <w:lang w:eastAsia="zh-CN"/>
                    </w:rPr>
                    <w:t>温排水排放</w:t>
                  </w:r>
                </w:p>
                <w:p>
                  <w:pPr>
                    <w:pStyle w:val="43"/>
                    <w:adjustRightInd w:val="0"/>
                    <w:snapToGrid w:val="0"/>
                    <w:spacing w:line="240" w:lineRule="auto"/>
                    <w:ind w:firstLine="0" w:firstLineChars="0"/>
                    <w:jc w:val="both"/>
                    <w:rPr>
                      <w:rFonts w:eastAsia="宋体" w:cs="Times New Roman"/>
                      <w:color w:val="auto"/>
                      <w:spacing w:val="-9"/>
                      <w:szCs w:val="21"/>
                      <w:lang w:eastAsia="zh-CN"/>
                    </w:rPr>
                  </w:pPr>
                  <w:r>
                    <w:rPr>
                      <w:rFonts w:eastAsia="宋体" w:cs="Times New Roman"/>
                      <w:color w:val="auto"/>
                      <w:spacing w:val="-9"/>
                      <w:sz w:val="24"/>
                      <w:szCs w:val="24"/>
                      <w:lang w:eastAsia="zh-CN"/>
                    </w:rPr>
                    <w:sym w:font="Wingdings 2" w:char="00A3"/>
                  </w:r>
                  <w:r>
                    <w:rPr>
                      <w:rFonts w:eastAsia="宋体" w:cs="Times New Roman"/>
                      <w:color w:val="auto"/>
                      <w:spacing w:val="-9"/>
                      <w:szCs w:val="21"/>
                      <w:lang w:eastAsia="zh-CN"/>
                    </w:rPr>
                    <w:t>车间或车间处理设施总排口</w:t>
                  </w:r>
                </w:p>
              </w:tc>
            </w:tr>
          </w:tbl>
          <w:p>
            <w:pPr>
              <w:pStyle w:val="3"/>
              <w:ind w:left="420" w:leftChars="0" w:firstLine="0" w:firstLineChars="0"/>
              <w:jc w:val="both"/>
              <w:rPr>
                <w:rFonts w:ascii="Times New Roman" w:hAnsi="Times New Roman" w:cs="Times New Roman" w:eastAsiaTheme="minorEastAsia"/>
                <w:b/>
                <w:bCs/>
                <w:color w:val="auto"/>
                <w:sz w:val="24"/>
                <w:szCs w:val="24"/>
                <w:lang w:eastAsia="zh-CN"/>
              </w:rPr>
            </w:pPr>
            <w:r>
              <w:rPr>
                <w:rFonts w:ascii="Times New Roman" w:hAnsi="Times New Roman" w:cs="Times New Roman" w:eastAsiaTheme="minorEastAsia"/>
                <w:b/>
                <w:bCs/>
                <w:color w:val="auto"/>
                <w:sz w:val="24"/>
                <w:szCs w:val="24"/>
                <w:lang w:eastAsia="zh-CN"/>
              </w:rPr>
              <w:t>4、废水监测要求</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表4-10  运营期废水监测计划表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540"/>
              <w:gridCol w:w="1950"/>
              <w:gridCol w:w="1229"/>
              <w:gridCol w:w="35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25"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rPr>
                    <w:t>污染源</w:t>
                  </w:r>
                  <w:r>
                    <w:rPr>
                      <w:rFonts w:cs="Times New Roman"/>
                      <w:b/>
                      <w:bCs/>
                      <w:color w:val="auto"/>
                      <w:szCs w:val="21"/>
                      <w:lang w:eastAsia="zh-CN"/>
                    </w:rPr>
                    <w:t>点位</w:t>
                  </w:r>
                </w:p>
              </w:tc>
              <w:tc>
                <w:tcPr>
                  <w:tcW w:w="1172"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rPr>
                    <w:t>监测</w:t>
                  </w:r>
                  <w:r>
                    <w:rPr>
                      <w:rFonts w:cs="Times New Roman"/>
                      <w:b/>
                      <w:bCs/>
                      <w:color w:val="auto"/>
                      <w:szCs w:val="21"/>
                      <w:lang w:eastAsia="zh-CN"/>
                    </w:rPr>
                    <w:t>因子</w:t>
                  </w:r>
                </w:p>
              </w:tc>
              <w:tc>
                <w:tcPr>
                  <w:tcW w:w="738"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b/>
                      <w:bCs/>
                      <w:color w:val="auto"/>
                      <w:szCs w:val="21"/>
                    </w:rPr>
                  </w:pPr>
                  <w:r>
                    <w:rPr>
                      <w:rFonts w:cs="Times New Roman"/>
                      <w:b/>
                      <w:bCs/>
                      <w:color w:val="auto"/>
                      <w:szCs w:val="21"/>
                    </w:rPr>
                    <w:t>监测频次</w:t>
                  </w:r>
                </w:p>
              </w:tc>
              <w:tc>
                <w:tcPr>
                  <w:tcW w:w="2163" w:type="pc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b/>
                      <w:bCs/>
                      <w:color w:val="auto"/>
                      <w:szCs w:val="21"/>
                    </w:rPr>
                  </w:pPr>
                  <w:r>
                    <w:rPr>
                      <w:rFonts w:cs="Times New Roman"/>
                      <w:b/>
                      <w:bCs/>
                      <w:color w:val="auto"/>
                      <w:szCs w:val="21"/>
                    </w:rPr>
                    <w:t>控制指标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25" w:type="pct"/>
                  <w:vMerge w:val="restart"/>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废水总排口</w:t>
                  </w:r>
                </w:p>
              </w:tc>
              <w:tc>
                <w:tcPr>
                  <w:tcW w:w="1172"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cs="Times New Roman"/>
                      <w:color w:val="auto"/>
                      <w:szCs w:val="21"/>
                      <w:lang w:eastAsia="zh-CN"/>
                    </w:rPr>
                    <w:t>PH、悬浮物、COD、BOD</w:t>
                  </w:r>
                  <w:r>
                    <w:rPr>
                      <w:rFonts w:cs="Times New Roman"/>
                      <w:color w:val="auto"/>
                      <w:szCs w:val="21"/>
                      <w:vertAlign w:val="subscript"/>
                      <w:lang w:eastAsia="zh-CN"/>
                    </w:rPr>
                    <w:t>5</w:t>
                  </w:r>
                </w:p>
              </w:tc>
              <w:tc>
                <w:tcPr>
                  <w:tcW w:w="738" w:type="pct"/>
                  <w:vMerge w:val="restar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rPr>
                  </w:pPr>
                  <w:r>
                    <w:rPr>
                      <w:rFonts w:cs="Times New Roman"/>
                      <w:color w:val="auto"/>
                      <w:szCs w:val="21"/>
                      <w:lang w:eastAsia="zh-CN"/>
                    </w:rPr>
                    <w:t>一</w:t>
                  </w:r>
                  <w:r>
                    <w:rPr>
                      <w:rFonts w:hint="eastAsia" w:cs="Times New Roman"/>
                      <w:color w:val="auto"/>
                      <w:szCs w:val="21"/>
                      <w:lang w:val="en-US" w:eastAsia="zh-CN"/>
                    </w:rPr>
                    <w:t>季</w:t>
                  </w:r>
                  <w:r>
                    <w:rPr>
                      <w:rFonts w:cs="Times New Roman"/>
                      <w:color w:val="auto"/>
                      <w:szCs w:val="21"/>
                    </w:rPr>
                    <w:t>一次</w:t>
                  </w:r>
                </w:p>
              </w:tc>
              <w:tc>
                <w:tcPr>
                  <w:tcW w:w="2163"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《污水综合排放标准》</w:t>
                  </w:r>
                </w:p>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（GB8978-1996）三级标准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925" w:type="pct"/>
                  <w:vMerge w:val="continue"/>
                  <w:tcBorders>
                    <w:tl2br w:val="nil"/>
                    <w:tr2bl w:val="nil"/>
                  </w:tcBorders>
                  <w:vAlign w:val="center"/>
                </w:tcPr>
                <w:p>
                  <w:pPr>
                    <w:widowControl/>
                    <w:adjustRightInd w:val="0"/>
                    <w:snapToGrid w:val="0"/>
                    <w:spacing w:line="240" w:lineRule="auto"/>
                    <w:ind w:left="0" w:leftChars="0" w:right="0" w:rightChars="0" w:firstLine="0" w:firstLineChars="0"/>
                    <w:jc w:val="center"/>
                    <w:rPr>
                      <w:rFonts w:cs="Times New Roman"/>
                      <w:color w:val="auto"/>
                      <w:szCs w:val="21"/>
                      <w:lang w:eastAsia="zh-CN"/>
                    </w:rPr>
                  </w:pPr>
                </w:p>
              </w:tc>
              <w:tc>
                <w:tcPr>
                  <w:tcW w:w="1172"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氨氮</w:t>
                  </w:r>
                  <w:r>
                    <w:rPr>
                      <w:rFonts w:hint="eastAsia" w:cs="Times New Roman"/>
                      <w:color w:val="auto"/>
                      <w:szCs w:val="21"/>
                      <w:lang w:eastAsia="zh-CN"/>
                    </w:rPr>
                    <w:t>、</w:t>
                  </w:r>
                  <w:r>
                    <w:rPr>
                      <w:rFonts w:cs="Times New Roman"/>
                      <w:color w:val="auto"/>
                      <w:szCs w:val="21"/>
                      <w:lang w:eastAsia="zh-CN"/>
                    </w:rPr>
                    <w:t>总磷、总氮</w:t>
                  </w:r>
                </w:p>
              </w:tc>
              <w:tc>
                <w:tcPr>
                  <w:tcW w:w="738"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zCs w:val="21"/>
                      <w:lang w:eastAsia="zh-CN"/>
                    </w:rPr>
                  </w:pPr>
                </w:p>
              </w:tc>
              <w:tc>
                <w:tcPr>
                  <w:tcW w:w="2163"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《污水排入城镇下水道水质标准》（GB/T31962-2015）B等级标准）</w:t>
                  </w:r>
                </w:p>
              </w:tc>
            </w:tr>
          </w:tbl>
          <w:p>
            <w:pPr>
              <w:adjustRightInd w:val="0"/>
              <w:snapToGrid w:val="0"/>
              <w:ind w:left="0" w:leftChars="0" w:right="0" w:rightChars="0" w:firstLine="482"/>
              <w:jc w:val="both"/>
              <w:rPr>
                <w:rFonts w:cs="Times New Roman"/>
                <w:b/>
                <w:bCs/>
                <w:color w:val="auto"/>
                <w:sz w:val="24"/>
                <w:szCs w:val="24"/>
                <w:lang w:eastAsia="zh-CN"/>
              </w:rPr>
            </w:pPr>
            <w:r>
              <w:rPr>
                <w:rFonts w:cs="Times New Roman"/>
                <w:b/>
                <w:bCs/>
                <w:color w:val="auto"/>
                <w:sz w:val="24"/>
                <w:szCs w:val="24"/>
                <w:lang w:eastAsia="zh-CN"/>
              </w:rPr>
              <w:t>5、废水处理设施可行性分析</w:t>
            </w:r>
          </w:p>
          <w:p>
            <w:pPr>
              <w:adjustRightInd w:val="0"/>
              <w:snapToGrid w:val="0"/>
              <w:ind w:left="0" w:leftChars="0" w:firstLine="480"/>
              <w:jc w:val="both"/>
              <w:rPr>
                <w:rFonts w:cs="Times New Roman"/>
                <w:color w:val="auto"/>
                <w:sz w:val="24"/>
                <w:szCs w:val="24"/>
                <w:lang w:eastAsia="zh-CN"/>
              </w:rPr>
            </w:pPr>
            <w:r>
              <w:rPr>
                <w:rFonts w:cs="Times New Roman"/>
                <w:color w:val="auto"/>
                <w:sz w:val="24"/>
                <w:szCs w:val="24"/>
                <w:lang w:eastAsia="zh-CN"/>
              </w:rPr>
              <w:t>项目生产废水中</w:t>
            </w:r>
            <w:r>
              <w:rPr>
                <w:rFonts w:eastAsia="宋体" w:cs="Times New Roman"/>
                <w:color w:val="auto"/>
                <w:sz w:val="24"/>
                <w:szCs w:val="24"/>
                <w:lang w:eastAsia="zh-CN"/>
              </w:rPr>
              <w:t>制水间废水、</w:t>
            </w:r>
            <w:r>
              <w:rPr>
                <w:rFonts w:eastAsia="宋体" w:cs="Times New Roman"/>
                <w:color w:val="auto"/>
                <w:sz w:val="24"/>
                <w:szCs w:val="24"/>
                <w:lang w:eastAsia="zh-CN" w:bidi="ar"/>
              </w:rPr>
              <w:t>洗瓶</w:t>
            </w:r>
            <w:r>
              <w:rPr>
                <w:rFonts w:eastAsia="宋体" w:cs="Times New Roman"/>
                <w:color w:val="auto"/>
                <w:sz w:val="24"/>
                <w:szCs w:val="24"/>
                <w:lang w:eastAsia="zh-CN"/>
              </w:rPr>
              <w:t>废水</w:t>
            </w:r>
            <w:r>
              <w:rPr>
                <w:rFonts w:eastAsia="宋体" w:cs="Times New Roman"/>
                <w:color w:val="auto"/>
                <w:sz w:val="24"/>
                <w:szCs w:val="24"/>
                <w:lang w:eastAsia="zh-CN" w:bidi="ar"/>
              </w:rPr>
              <w:t>、</w:t>
            </w:r>
            <w:r>
              <w:rPr>
                <w:rStyle w:val="67"/>
                <w:rFonts w:hint="default" w:ascii="Times New Roman" w:hAnsi="Times New Roman" w:cs="Times New Roman"/>
                <w:color w:val="auto"/>
                <w:sz w:val="24"/>
                <w:szCs w:val="24"/>
                <w:lang w:eastAsia="zh-CN" w:bidi="ar"/>
              </w:rPr>
              <w:t>胶塞等清洗</w:t>
            </w:r>
            <w:r>
              <w:rPr>
                <w:rFonts w:eastAsia="宋体" w:cs="Times New Roman"/>
                <w:color w:val="auto"/>
                <w:sz w:val="24"/>
                <w:szCs w:val="24"/>
                <w:lang w:eastAsia="zh-CN"/>
              </w:rPr>
              <w:t>废水</w:t>
            </w:r>
            <w:r>
              <w:rPr>
                <w:rStyle w:val="67"/>
                <w:rFonts w:hint="default" w:ascii="Times New Roman" w:hAnsi="Times New Roman" w:cs="Times New Roman"/>
                <w:color w:val="auto"/>
                <w:sz w:val="24"/>
                <w:szCs w:val="24"/>
                <w:lang w:eastAsia="zh-CN" w:bidi="ar"/>
              </w:rPr>
              <w:t>、</w:t>
            </w:r>
            <w:r>
              <w:rPr>
                <w:rFonts w:eastAsia="宋体" w:cs="Times New Roman"/>
                <w:color w:val="auto"/>
                <w:sz w:val="24"/>
                <w:szCs w:val="24"/>
                <w:lang w:eastAsia="zh-CN" w:bidi="ar"/>
              </w:rPr>
              <w:t>灭菌用水、</w:t>
            </w:r>
            <w:r>
              <w:rPr>
                <w:rStyle w:val="67"/>
                <w:rFonts w:hint="default" w:ascii="Times New Roman" w:hAnsi="Times New Roman" w:cs="Times New Roman"/>
                <w:color w:val="auto"/>
                <w:sz w:val="24"/>
                <w:szCs w:val="24"/>
                <w:lang w:eastAsia="zh-CN" w:bidi="ar"/>
              </w:rPr>
              <w:t>设备清洗废水、车间清洁废水污水水质较为简单，</w:t>
            </w:r>
            <w:r>
              <w:rPr>
                <w:rFonts w:cs="Times New Roman"/>
                <w:color w:val="auto"/>
                <w:sz w:val="24"/>
                <w:szCs w:val="24"/>
                <w:lang w:eastAsia="zh-CN"/>
              </w:rPr>
              <w:t>企业现有工程废水排污管道已接入市政污水管网，故本项目废水经现有污水管网排入</w:t>
            </w:r>
            <w:r>
              <w:rPr>
                <w:rFonts w:hint="eastAsia" w:cs="Times New Roman"/>
                <w:color w:val="auto"/>
                <w:sz w:val="24"/>
                <w:szCs w:val="24"/>
                <w:lang w:val="zh-CN" w:eastAsia="zh-CN"/>
              </w:rPr>
              <w:t>泾河新城第二污水处理厂</w:t>
            </w:r>
            <w:r>
              <w:rPr>
                <w:rFonts w:cs="Times New Roman"/>
                <w:color w:val="auto"/>
                <w:sz w:val="24"/>
                <w:szCs w:val="24"/>
                <w:lang w:eastAsia="zh-CN"/>
              </w:rPr>
              <w:t>进行处理</w:t>
            </w:r>
            <w:r>
              <w:rPr>
                <w:rFonts w:cs="Times New Roman"/>
                <w:color w:val="auto"/>
                <w:sz w:val="24"/>
                <w:szCs w:val="24"/>
                <w:lang w:val="zh-CN" w:eastAsia="zh-CN"/>
              </w:rPr>
              <w:t>，</w:t>
            </w:r>
            <w:r>
              <w:rPr>
                <w:rFonts w:cs="Times New Roman"/>
                <w:color w:val="auto"/>
                <w:sz w:val="24"/>
                <w:szCs w:val="24"/>
                <w:lang w:eastAsia="zh-CN"/>
              </w:rPr>
              <w:t>最终排入泾河。</w:t>
            </w:r>
          </w:p>
          <w:p>
            <w:pPr>
              <w:widowControl/>
              <w:ind w:left="0" w:leftChars="0" w:right="0" w:rightChars="0" w:firstLine="480"/>
              <w:jc w:val="both"/>
              <w:rPr>
                <w:rFonts w:eastAsia="宋体" w:cs="Times New Roman"/>
                <w:color w:val="auto"/>
                <w:sz w:val="24"/>
                <w:szCs w:val="24"/>
                <w:lang w:eastAsia="zh-CN"/>
              </w:rPr>
            </w:pPr>
            <w:r>
              <w:rPr>
                <w:rFonts w:eastAsia="宋体" w:cs="Times New Roman"/>
                <w:color w:val="auto"/>
                <w:sz w:val="24"/>
                <w:szCs w:val="24"/>
                <w:lang w:eastAsia="zh-CN" w:bidi="ar"/>
              </w:rPr>
              <w:t>①</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接纳项目污水的可行性分析</w:t>
            </w:r>
          </w:p>
          <w:p>
            <w:pPr>
              <w:widowControl/>
              <w:ind w:left="0" w:leftChars="0" w:right="0" w:rightChars="0" w:firstLine="480"/>
              <w:jc w:val="both"/>
              <w:rPr>
                <w:rFonts w:ascii="宋体" w:hAnsi="宋体" w:eastAsia="宋体" w:cs="宋体"/>
                <w:color w:val="auto"/>
                <w:sz w:val="24"/>
                <w:szCs w:val="24"/>
              </w:rPr>
            </w:pPr>
            <w:r>
              <w:rPr>
                <w:rFonts w:ascii="宋体" w:hAnsi="宋体" w:eastAsia="宋体" w:cs="宋体"/>
                <w:color w:val="auto"/>
                <w:sz w:val="24"/>
                <w:szCs w:val="24"/>
              </w:rPr>
              <w:t>西咸新区泾河新城第二污水处理厂位于</w:t>
            </w:r>
            <w:r>
              <w:rPr>
                <w:rFonts w:hint="default" w:ascii="Times New Roman" w:hAnsi="Times New Roman" w:eastAsia="Times New Roman"/>
                <w:color w:val="auto"/>
                <w:sz w:val="24"/>
                <w:szCs w:val="24"/>
                <w:lang w:val="zh-CN"/>
              </w:rPr>
              <w:t>泾河新城西安工业资产经营有限公司南侧</w:t>
            </w:r>
            <w:r>
              <w:rPr>
                <w:rFonts w:ascii="宋体" w:hAnsi="宋体" w:eastAsia="宋体" w:cs="宋体"/>
                <w:color w:val="auto"/>
                <w:sz w:val="24"/>
                <w:szCs w:val="24"/>
              </w:rPr>
              <w:t>，</w:t>
            </w:r>
            <w:r>
              <w:rPr>
                <w:rFonts w:hint="default" w:ascii="Times New Roman" w:hAnsi="Times New Roman" w:eastAsia="Times New Roman"/>
                <w:color w:val="auto"/>
                <w:sz w:val="24"/>
                <w:szCs w:val="24"/>
                <w:lang w:val="zh-CN"/>
              </w:rPr>
              <w:t>污水厂目前已完成一期工程内容建设，泾河新城第二污水处理厂（一期）项目已于2018年初开工建设，并于2020年2月进行泾河新城第二污水处理厂（一期）提标改造和加盖除臭工程建设，现已建成，已开展试运行。</w:t>
            </w:r>
            <w:r>
              <w:rPr>
                <w:rFonts w:ascii="宋体" w:hAnsi="宋体" w:eastAsia="宋体" w:cs="宋体"/>
                <w:color w:val="auto"/>
                <w:sz w:val="24"/>
                <w:szCs w:val="24"/>
              </w:rPr>
              <w:t>泾河以北、西铜铁路以西、正阳大道以东，</w:t>
            </w:r>
            <w:r>
              <w:rPr>
                <w:rFonts w:eastAsia="宋体" w:cs="Times New Roman"/>
                <w:color w:val="auto"/>
                <w:sz w:val="24"/>
                <w:szCs w:val="24"/>
                <w:lang w:eastAsia="zh-CN" w:bidi="ar"/>
              </w:rPr>
              <w:t>总服务面积约34平方公里</w:t>
            </w:r>
            <w:r>
              <w:rPr>
                <w:rFonts w:hint="eastAsia" w:eastAsia="宋体" w:cs="Times New Roman"/>
                <w:color w:val="auto"/>
                <w:sz w:val="24"/>
                <w:szCs w:val="24"/>
                <w:lang w:eastAsia="zh-CN" w:bidi="ar"/>
              </w:rPr>
              <w:t>。</w:t>
            </w:r>
            <w:r>
              <w:rPr>
                <w:rFonts w:eastAsia="宋体" w:cs="Times New Roman"/>
                <w:color w:val="auto"/>
                <w:sz w:val="24"/>
                <w:szCs w:val="24"/>
                <w:shd w:val="clear" w:color="auto" w:fill="FFFFFF"/>
                <w:lang w:eastAsia="zh-CN"/>
              </w:rPr>
              <w:t>污水</w:t>
            </w:r>
            <w:r>
              <w:rPr>
                <w:rFonts w:hint="default" w:ascii="Times New Roman" w:hAnsi="Times New Roman" w:eastAsia="Times New Roman"/>
                <w:color w:val="auto"/>
                <w:sz w:val="24"/>
                <w:szCs w:val="24"/>
                <w:lang w:val="zh-CN"/>
              </w:rPr>
              <w:t>处理工艺采用“粗格栅及提升泵房+细格栅+沉砂池+MBBR复合工艺+二沉池+超效沉淀池+次氯酸钠消毒”，</w:t>
            </w:r>
            <w:r>
              <w:rPr>
                <w:rFonts w:eastAsia="宋体" w:cs="Times New Roman"/>
                <w:color w:val="auto"/>
                <w:sz w:val="24"/>
                <w:szCs w:val="24"/>
                <w:shd w:val="clear" w:color="auto" w:fill="FFFFFF"/>
                <w:lang w:eastAsia="zh-CN"/>
              </w:rPr>
              <w:t>可处理氮磷含量高的洗涤剂、农药、市政污水以及煤炭、电力、冶金、电镀、轻化工等高浓度难生物降解废水的处理，主要去除污水中的SS、</w:t>
            </w:r>
            <w:r>
              <w:rPr>
                <w:rFonts w:eastAsia="宋体" w:cs="Times New Roman"/>
                <w:color w:val="auto"/>
                <w:sz w:val="24"/>
                <w:szCs w:val="24"/>
                <w:lang w:eastAsia="zh-CN"/>
              </w:rPr>
              <w:t>COD、BOD、氮和磷等污染物，</w:t>
            </w:r>
            <w:r>
              <w:rPr>
                <w:rFonts w:eastAsia="宋体" w:cs="Times New Roman"/>
                <w:color w:val="auto"/>
                <w:sz w:val="24"/>
                <w:szCs w:val="24"/>
                <w:shd w:val="clear" w:color="auto" w:fill="FFFFFF"/>
                <w:lang w:eastAsia="zh-CN"/>
              </w:rPr>
              <w:t>具有强大的反硝化和除磷功能，排水执行</w:t>
            </w:r>
            <w:r>
              <w:rPr>
                <w:rFonts w:hint="default" w:ascii="Times New Roman" w:hAnsi="Times New Roman" w:eastAsia="Times New Roman"/>
                <w:color w:val="auto"/>
                <w:sz w:val="24"/>
                <w:szCs w:val="24"/>
                <w:lang w:val="zh-CN"/>
              </w:rPr>
              <w:t>《陕西省黄河流域污水综合排放标准》（DB61/224-2018）表1中A标准（其中TN根据《西咸新区城镇污水处理厂再生水化提标改造和加盖除臭工程三年行动方案（2018-2020年）》“陕西咸办字[2018]81号”要求执行12mg/L）</w:t>
            </w:r>
            <w:r>
              <w:rPr>
                <w:rFonts w:hint="eastAsia" w:ascii="Times New Roman" w:hAnsi="Times New Roman" w:eastAsia="Times New Roman"/>
                <w:color w:val="auto"/>
                <w:sz w:val="24"/>
                <w:szCs w:val="24"/>
                <w:lang w:val="zh-CN"/>
              </w:rPr>
              <w:t>，</w:t>
            </w:r>
            <w:r>
              <w:rPr>
                <w:rFonts w:eastAsia="宋体" w:cs="Times New Roman"/>
                <w:color w:val="auto"/>
                <w:sz w:val="24"/>
                <w:szCs w:val="24"/>
                <w:shd w:val="clear" w:color="auto" w:fill="FFFFFF"/>
                <w:lang w:eastAsia="zh-CN"/>
              </w:rPr>
              <w:t>污水处理厂出水接入市政管网，最终流入泾河。本项目废水污染物种类为</w:t>
            </w:r>
            <w:r>
              <w:rPr>
                <w:rFonts w:eastAsia="宋体" w:cs="Times New Roman"/>
                <w:color w:val="auto"/>
                <w:spacing w:val="-9"/>
                <w:sz w:val="24"/>
                <w:szCs w:val="24"/>
                <w:lang w:eastAsia="zh-CN"/>
              </w:rPr>
              <w:t>COD、BOD</w:t>
            </w:r>
            <w:r>
              <w:rPr>
                <w:rFonts w:eastAsia="宋体" w:cs="Times New Roman"/>
                <w:color w:val="auto"/>
                <w:spacing w:val="-9"/>
                <w:sz w:val="24"/>
                <w:szCs w:val="24"/>
                <w:vertAlign w:val="subscript"/>
                <w:lang w:eastAsia="zh-CN"/>
              </w:rPr>
              <w:t>5</w:t>
            </w:r>
            <w:r>
              <w:rPr>
                <w:rFonts w:eastAsia="宋体" w:cs="Times New Roman"/>
                <w:color w:val="auto"/>
                <w:spacing w:val="-9"/>
                <w:sz w:val="24"/>
                <w:szCs w:val="24"/>
                <w:lang w:eastAsia="zh-CN"/>
              </w:rPr>
              <w:t>、NH</w:t>
            </w:r>
            <w:r>
              <w:rPr>
                <w:rFonts w:eastAsia="宋体" w:cs="Times New Roman"/>
                <w:color w:val="auto"/>
                <w:spacing w:val="-9"/>
                <w:sz w:val="24"/>
                <w:szCs w:val="24"/>
                <w:vertAlign w:val="subscript"/>
                <w:lang w:eastAsia="zh-CN"/>
              </w:rPr>
              <w:t>3</w:t>
            </w:r>
            <w:r>
              <w:rPr>
                <w:rFonts w:eastAsia="宋体" w:cs="Times New Roman"/>
                <w:color w:val="auto"/>
                <w:spacing w:val="-9"/>
                <w:sz w:val="24"/>
                <w:szCs w:val="24"/>
                <w:lang w:eastAsia="zh-CN"/>
              </w:rPr>
              <w:t>-N、SS、TS、TN，故</w:t>
            </w:r>
            <w:r>
              <w:rPr>
                <w:rFonts w:hint="eastAsia" w:eastAsia="宋体" w:cs="Times New Roman"/>
                <w:color w:val="auto"/>
                <w:sz w:val="24"/>
                <w:szCs w:val="24"/>
                <w:shd w:val="clear" w:color="auto" w:fill="FFFFFF"/>
                <w:lang w:val="en-US" w:eastAsia="zh-CN"/>
              </w:rPr>
              <w:t>污水处理</w:t>
            </w:r>
            <w:r>
              <w:rPr>
                <w:rFonts w:eastAsia="宋体" w:cs="Times New Roman"/>
                <w:color w:val="auto"/>
                <w:sz w:val="24"/>
                <w:szCs w:val="24"/>
                <w:shd w:val="clear" w:color="auto" w:fill="FFFFFF"/>
                <w:lang w:eastAsia="zh-CN"/>
              </w:rPr>
              <w:t>工艺能够满足污水处理的要求，</w:t>
            </w:r>
            <w:r>
              <w:rPr>
                <w:rFonts w:eastAsia="宋体" w:cs="Times New Roman"/>
                <w:color w:val="auto"/>
                <w:sz w:val="24"/>
                <w:szCs w:val="24"/>
                <w:lang w:eastAsia="zh-CN" w:bidi="ar"/>
              </w:rPr>
              <w:t>故</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处理工艺具有可行性。</w:t>
            </w:r>
          </w:p>
          <w:p>
            <w:pPr>
              <w:widowControl/>
              <w:ind w:left="0" w:leftChars="0" w:right="0" w:rightChars="0" w:firstLine="480"/>
              <w:jc w:val="both"/>
              <w:rPr>
                <w:rFonts w:eastAsia="宋体" w:cs="Times New Roman"/>
                <w:color w:val="auto"/>
                <w:sz w:val="24"/>
                <w:szCs w:val="24"/>
                <w:lang w:eastAsia="zh-CN" w:bidi="ar"/>
              </w:rPr>
            </w:pPr>
            <w:r>
              <w:rPr>
                <w:rFonts w:ascii="宋体" w:hAnsi="宋体" w:eastAsia="宋体" w:cs="宋体"/>
                <w:color w:val="auto"/>
                <w:sz w:val="24"/>
                <w:szCs w:val="24"/>
              </w:rPr>
              <w:t>陕西西咸新区泾河新城第二污水处理厂设计规模为</w:t>
            </w:r>
            <w:r>
              <w:rPr>
                <w:rFonts w:hint="default" w:ascii="Times New Roman" w:hAnsi="Times New Roman" w:eastAsia="宋体" w:cs="Times New Roman"/>
                <w:color w:val="auto"/>
                <w:sz w:val="24"/>
                <w:szCs w:val="24"/>
                <w:lang w:val="en-US" w:eastAsia="zh-CN"/>
              </w:rPr>
              <w:t>8</w:t>
            </w:r>
            <w:r>
              <w:rPr>
                <w:rFonts w:ascii="宋体" w:hAnsi="宋体" w:eastAsia="宋体" w:cs="宋体"/>
                <w:color w:val="auto"/>
                <w:sz w:val="24"/>
                <w:szCs w:val="24"/>
              </w:rPr>
              <w:t>万立方米/日，</w:t>
            </w:r>
            <w:r>
              <w:rPr>
                <w:rFonts w:eastAsia="宋体" w:cs="Times New Roman"/>
                <w:color w:val="auto"/>
                <w:sz w:val="24"/>
                <w:szCs w:val="24"/>
                <w:lang w:eastAsia="zh-CN" w:bidi="ar"/>
              </w:rPr>
              <w:t>一期日处理能力</w:t>
            </w:r>
            <w:r>
              <w:rPr>
                <w:rFonts w:hint="eastAsia" w:eastAsia="宋体" w:cs="Times New Roman"/>
                <w:color w:val="auto"/>
                <w:sz w:val="24"/>
                <w:szCs w:val="24"/>
                <w:lang w:val="en-US" w:eastAsia="zh-CN" w:bidi="ar"/>
              </w:rPr>
              <w:t>4</w:t>
            </w:r>
            <w:r>
              <w:rPr>
                <w:rFonts w:eastAsia="宋体" w:cs="Times New Roman"/>
                <w:color w:val="auto"/>
                <w:sz w:val="24"/>
                <w:szCs w:val="24"/>
                <w:lang w:eastAsia="zh-CN" w:bidi="ar"/>
              </w:rPr>
              <w:t>万m</w:t>
            </w:r>
            <w:r>
              <w:rPr>
                <w:rFonts w:eastAsia="宋体" w:cs="Times New Roman"/>
                <w:color w:val="auto"/>
                <w:sz w:val="24"/>
                <w:szCs w:val="24"/>
                <w:vertAlign w:val="superscript"/>
                <w:lang w:eastAsia="zh-CN" w:bidi="ar"/>
              </w:rPr>
              <w:t>3</w:t>
            </w:r>
            <w:r>
              <w:rPr>
                <w:rFonts w:eastAsia="宋体" w:cs="Times New Roman"/>
                <w:color w:val="auto"/>
                <w:sz w:val="24"/>
                <w:szCs w:val="24"/>
                <w:lang w:eastAsia="zh-CN" w:bidi="ar"/>
              </w:rPr>
              <w:t>/d，本项目废水产生量为</w:t>
            </w:r>
            <w:r>
              <w:rPr>
                <w:rFonts w:hint="eastAsia" w:eastAsia="宋体" w:cs="Times New Roman"/>
                <w:color w:val="auto"/>
                <w:sz w:val="24"/>
                <w:szCs w:val="24"/>
                <w:lang w:val="en-US" w:eastAsia="zh-CN" w:bidi="ar"/>
              </w:rPr>
              <w:t>261.1</w:t>
            </w:r>
            <w:r>
              <w:rPr>
                <w:rFonts w:eastAsia="宋体" w:cs="Times New Roman"/>
                <w:color w:val="auto"/>
                <w:sz w:val="24"/>
                <w:szCs w:val="24"/>
                <w:lang w:eastAsia="zh-CN" w:bidi="ar"/>
              </w:rPr>
              <w:t>t/d，占</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的0.</w:t>
            </w:r>
            <w:r>
              <w:rPr>
                <w:rFonts w:hint="eastAsia" w:eastAsia="宋体" w:cs="Times New Roman"/>
                <w:color w:val="auto"/>
                <w:sz w:val="24"/>
                <w:szCs w:val="24"/>
                <w:lang w:val="en-US" w:eastAsia="zh-CN" w:bidi="ar"/>
              </w:rPr>
              <w:t>653</w:t>
            </w:r>
            <w:r>
              <w:rPr>
                <w:rFonts w:eastAsia="宋体" w:cs="Times New Roman"/>
                <w:color w:val="auto"/>
                <w:sz w:val="24"/>
                <w:szCs w:val="24"/>
                <w:lang w:eastAsia="zh-CN" w:bidi="ar"/>
              </w:rPr>
              <w:t>%，占其处理量较小，负荷较低，对污水处理厂冲击较小，故</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尚有足够的容量容纳本项目外排污水。</w:t>
            </w:r>
          </w:p>
          <w:p>
            <w:pPr>
              <w:widowControl/>
              <w:ind w:left="0" w:leftChars="0" w:right="0" w:rightChars="0" w:firstLine="480"/>
              <w:jc w:val="both"/>
              <w:rPr>
                <w:rFonts w:eastAsia="宋体" w:cs="Times New Roman"/>
                <w:color w:val="auto"/>
                <w:sz w:val="24"/>
                <w:szCs w:val="24"/>
                <w:lang w:eastAsia="zh-CN" w:bidi="ar"/>
              </w:rPr>
            </w:pPr>
            <w:r>
              <w:rPr>
                <w:rFonts w:eastAsia="宋体" w:cs="Times New Roman"/>
                <w:color w:val="auto"/>
                <w:sz w:val="24"/>
                <w:szCs w:val="24"/>
                <w:lang w:eastAsia="zh-CN" w:bidi="ar"/>
              </w:rPr>
              <w:t>本项目废水执行</w:t>
            </w:r>
            <w:r>
              <w:rPr>
                <w:rFonts w:eastAsia="宋体" w:cs="Times New Roman"/>
                <w:color w:val="auto"/>
                <w:sz w:val="24"/>
                <w:szCs w:val="24"/>
                <w:lang w:eastAsia="zh-CN"/>
              </w:rPr>
              <w:t>《污水综合排放标准》（GB8978-1996）三级标准、《污水排入城镇下水道水质标准》（GB/T31962-2015）B等级标准，故能够</w:t>
            </w:r>
            <w:r>
              <w:rPr>
                <w:rFonts w:eastAsia="宋体" w:cs="Times New Roman"/>
                <w:color w:val="auto"/>
                <w:sz w:val="24"/>
                <w:szCs w:val="24"/>
                <w:lang w:eastAsia="zh-CN" w:bidi="ar"/>
              </w:rPr>
              <w:t>符合</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进水水质要求。</w:t>
            </w:r>
          </w:p>
          <w:p>
            <w:pPr>
              <w:widowControl/>
              <w:ind w:left="0" w:leftChars="0" w:right="0" w:rightChars="0" w:firstLine="480"/>
              <w:jc w:val="both"/>
              <w:rPr>
                <w:rFonts w:hint="eastAsia" w:eastAsia="宋体" w:cs="Times New Roman"/>
                <w:color w:val="auto"/>
                <w:sz w:val="24"/>
                <w:szCs w:val="24"/>
                <w:lang w:eastAsia="zh-CN" w:bidi="ar"/>
              </w:rPr>
            </w:pPr>
            <w:r>
              <w:rPr>
                <w:rFonts w:eastAsia="宋体" w:cs="Times New Roman"/>
                <w:color w:val="auto"/>
                <w:sz w:val="24"/>
                <w:szCs w:val="24"/>
                <w:lang w:eastAsia="zh-CN" w:bidi="ar"/>
              </w:rPr>
              <w:t>综上所述，本项目废水排入</w:t>
            </w:r>
            <w:r>
              <w:rPr>
                <w:rFonts w:hint="eastAsia" w:eastAsia="宋体" w:cs="Times New Roman"/>
                <w:color w:val="auto"/>
                <w:sz w:val="24"/>
                <w:szCs w:val="24"/>
                <w:lang w:eastAsia="zh-CN" w:bidi="ar"/>
              </w:rPr>
              <w:t>泾河新城第二污水处理厂</w:t>
            </w:r>
            <w:r>
              <w:rPr>
                <w:rFonts w:eastAsia="宋体" w:cs="Times New Roman"/>
                <w:color w:val="auto"/>
                <w:sz w:val="24"/>
                <w:szCs w:val="24"/>
                <w:lang w:eastAsia="zh-CN" w:bidi="ar"/>
              </w:rPr>
              <w:t>处理是可行的。</w:t>
            </w:r>
          </w:p>
          <w:p>
            <w:pPr>
              <w:widowControl/>
              <w:ind w:left="0" w:leftChars="0" w:right="0" w:rightChars="0" w:firstLine="480"/>
              <w:jc w:val="both"/>
              <w:rPr>
                <w:rFonts w:cs="Times New Roman"/>
                <w:b/>
                <w:bCs/>
                <w:color w:val="auto"/>
                <w:sz w:val="24"/>
                <w:szCs w:val="24"/>
                <w:lang w:eastAsia="zh-CN"/>
              </w:rPr>
            </w:pPr>
            <w:r>
              <w:rPr>
                <w:rFonts w:cs="Times New Roman"/>
                <w:b/>
                <w:bCs/>
                <w:color w:val="auto"/>
                <w:sz w:val="24"/>
                <w:szCs w:val="24"/>
                <w:lang w:eastAsia="zh-CN"/>
              </w:rPr>
              <w:t>三、噪声</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1、主要噪声污染物源强</w:t>
            </w:r>
          </w:p>
          <w:p>
            <w:pPr>
              <w:widowControl/>
              <w:adjustRightInd w:val="0"/>
              <w:snapToGrid w:val="0"/>
              <w:ind w:firstLine="480"/>
              <w:jc w:val="both"/>
              <w:rPr>
                <w:rFonts w:cs="Times New Roman"/>
                <w:color w:val="auto"/>
                <w:sz w:val="24"/>
                <w:szCs w:val="24"/>
                <w:lang w:eastAsia="zh-CN"/>
              </w:rPr>
            </w:pPr>
            <w:r>
              <w:rPr>
                <w:rFonts w:cs="Times New Roman"/>
                <w:color w:val="auto"/>
                <w:sz w:val="24"/>
                <w:szCs w:val="24"/>
                <w:lang w:eastAsia="zh-CN"/>
              </w:rPr>
              <w:t>根据《环境影响评价技术导则 声环境》（HJ2.4-2021），本项目运营期噪声源主要是各设备，新增设备噪声源强在65～90dB（A）之间，经采取有效治理后噪声值为50~75dB（A），主要产噪设备及其声级特征见下表：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表4-11  主要产噪设备及声级特性（单位：dB（A））</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241"/>
              <w:gridCol w:w="905"/>
              <w:gridCol w:w="990"/>
              <w:gridCol w:w="2247"/>
              <w:gridCol w:w="1208"/>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rPr>
                  </w:pPr>
                  <w:r>
                    <w:rPr>
                      <w:rFonts w:cs="Times New Roman"/>
                      <w:b/>
                      <w:bCs w:val="0"/>
                      <w:color w:val="auto"/>
                      <w:szCs w:val="21"/>
                    </w:rPr>
                    <w:t>序号</w:t>
                  </w:r>
                </w:p>
              </w:tc>
              <w:tc>
                <w:tcPr>
                  <w:tcW w:w="746"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rPr>
                  </w:pPr>
                  <w:r>
                    <w:rPr>
                      <w:rFonts w:cs="Times New Roman"/>
                      <w:b/>
                      <w:bCs w:val="0"/>
                      <w:color w:val="auto"/>
                      <w:szCs w:val="21"/>
                    </w:rPr>
                    <w:t>声源名称</w:t>
                  </w:r>
                </w:p>
              </w:tc>
              <w:tc>
                <w:tcPr>
                  <w:tcW w:w="544"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lang w:eastAsia="zh-CN"/>
                    </w:rPr>
                  </w:pPr>
                  <w:r>
                    <w:rPr>
                      <w:rFonts w:cs="Times New Roman"/>
                      <w:b/>
                      <w:bCs w:val="0"/>
                      <w:color w:val="auto"/>
                      <w:szCs w:val="21"/>
                    </w:rPr>
                    <w:t>数量</w:t>
                  </w:r>
                  <w:r>
                    <w:rPr>
                      <w:rFonts w:cs="Times New Roman"/>
                      <w:b/>
                      <w:bCs w:val="0"/>
                      <w:color w:val="auto"/>
                      <w:szCs w:val="21"/>
                      <w:lang w:eastAsia="zh-CN"/>
                    </w:rPr>
                    <w:t>（</w:t>
                  </w:r>
                  <w:r>
                    <w:rPr>
                      <w:rFonts w:cs="Times New Roman"/>
                      <w:b/>
                      <w:bCs w:val="0"/>
                      <w:color w:val="auto"/>
                      <w:szCs w:val="21"/>
                    </w:rPr>
                    <w:t>台</w:t>
                  </w:r>
                  <w:r>
                    <w:rPr>
                      <w:rFonts w:cs="Times New Roman"/>
                      <w:b/>
                      <w:bCs w:val="0"/>
                      <w:color w:val="auto"/>
                      <w:szCs w:val="21"/>
                      <w:lang w:eastAsia="zh-CN"/>
                    </w:rPr>
                    <w:t>）</w:t>
                  </w:r>
                </w:p>
              </w:tc>
              <w:tc>
                <w:tcPr>
                  <w:tcW w:w="595"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lang w:eastAsia="zh-CN"/>
                    </w:rPr>
                  </w:pPr>
                  <w:r>
                    <w:rPr>
                      <w:rFonts w:cs="Times New Roman"/>
                      <w:b/>
                      <w:bCs w:val="0"/>
                      <w:color w:val="auto"/>
                      <w:szCs w:val="21"/>
                    </w:rPr>
                    <w:t>源强dB</w:t>
                  </w:r>
                  <w:r>
                    <w:rPr>
                      <w:rFonts w:cs="Times New Roman"/>
                      <w:b/>
                      <w:bCs w:val="0"/>
                      <w:color w:val="auto"/>
                      <w:szCs w:val="21"/>
                      <w:lang w:eastAsia="zh-CN"/>
                    </w:rPr>
                    <w:t>（</w:t>
                  </w:r>
                  <w:r>
                    <w:rPr>
                      <w:rFonts w:cs="Times New Roman"/>
                      <w:b/>
                      <w:bCs w:val="0"/>
                      <w:color w:val="auto"/>
                      <w:szCs w:val="21"/>
                    </w:rPr>
                    <w:t>A</w:t>
                  </w:r>
                  <w:r>
                    <w:rPr>
                      <w:rFonts w:cs="Times New Roman"/>
                      <w:b/>
                      <w:bCs w:val="0"/>
                      <w:color w:val="auto"/>
                      <w:szCs w:val="21"/>
                      <w:lang w:eastAsia="zh-CN"/>
                    </w:rPr>
                    <w:t>）</w:t>
                  </w:r>
                </w:p>
              </w:tc>
              <w:tc>
                <w:tcPr>
                  <w:tcW w:w="1351"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lang w:eastAsia="zh-CN"/>
                    </w:rPr>
                  </w:pPr>
                  <w:r>
                    <w:rPr>
                      <w:rFonts w:cs="Times New Roman"/>
                      <w:b/>
                      <w:bCs w:val="0"/>
                      <w:color w:val="auto"/>
                      <w:szCs w:val="21"/>
                      <w:lang w:eastAsia="zh-CN"/>
                    </w:rPr>
                    <w:t>采取措施</w:t>
                  </w:r>
                </w:p>
              </w:tc>
              <w:tc>
                <w:tcPr>
                  <w:tcW w:w="726" w:type="pct"/>
                  <w:tcBorders>
                    <w:tl2br w:val="nil"/>
                    <w:tr2bl w:val="nil"/>
                  </w:tcBorders>
                  <w:vAlign w:val="center"/>
                </w:tcPr>
                <w:p>
                  <w:pPr>
                    <w:pStyle w:val="40"/>
                    <w:adjustRightInd w:val="0"/>
                    <w:snapToGrid w:val="0"/>
                    <w:spacing w:line="240" w:lineRule="auto"/>
                    <w:ind w:firstLine="0" w:firstLineChars="0"/>
                    <w:rPr>
                      <w:rFonts w:cs="Times New Roman"/>
                      <w:b/>
                      <w:bCs w:val="0"/>
                      <w:color w:val="auto"/>
                      <w:szCs w:val="21"/>
                      <w:lang w:eastAsia="zh-CN"/>
                    </w:rPr>
                  </w:pPr>
                  <w:r>
                    <w:rPr>
                      <w:rFonts w:cs="Times New Roman"/>
                      <w:b/>
                      <w:bCs w:val="0"/>
                      <w:color w:val="auto"/>
                      <w:szCs w:val="21"/>
                      <w:lang w:eastAsia="zh-CN"/>
                    </w:rPr>
                    <w:t>采取措施后单个噪声值dB（A）</w:t>
                  </w:r>
                </w:p>
              </w:tc>
              <w:tc>
                <w:tcPr>
                  <w:tcW w:w="663" w:type="pct"/>
                  <w:tcBorders>
                    <w:tl2br w:val="nil"/>
                    <w:tr2bl w:val="nil"/>
                  </w:tcBorders>
                  <w:vAlign w:val="center"/>
                </w:tcPr>
                <w:p>
                  <w:pPr>
                    <w:widowControl/>
                    <w:adjustRightInd w:val="0"/>
                    <w:snapToGrid w:val="0"/>
                    <w:spacing w:line="240" w:lineRule="auto"/>
                    <w:ind w:firstLine="0" w:firstLineChars="0"/>
                    <w:jc w:val="center"/>
                    <w:rPr>
                      <w:rFonts w:cs="Times New Roman"/>
                      <w:b/>
                      <w:color w:val="auto"/>
                      <w:szCs w:val="21"/>
                    </w:rPr>
                  </w:pPr>
                  <w:r>
                    <w:rPr>
                      <w:rFonts w:cs="Times New Roman"/>
                      <w:b/>
                      <w:color w:val="auto"/>
                      <w:szCs w:val="21"/>
                    </w:rPr>
                    <w:t>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000" w:type="pct"/>
                  <w:gridSpan w:val="7"/>
                  <w:tcBorders>
                    <w:tl2br w:val="nil"/>
                    <w:tr2bl w:val="nil"/>
                  </w:tcBorders>
                  <w:vAlign w:val="center"/>
                </w:tcPr>
                <w:p>
                  <w:pPr>
                    <w:widowControl/>
                    <w:adjustRightInd w:val="0"/>
                    <w:snapToGrid w:val="0"/>
                    <w:spacing w:line="240" w:lineRule="auto"/>
                    <w:ind w:firstLine="0" w:firstLineChars="0"/>
                    <w:jc w:val="center"/>
                    <w:rPr>
                      <w:rFonts w:cs="Times New Roman"/>
                      <w:b/>
                      <w:color w:val="auto"/>
                      <w:szCs w:val="21"/>
                      <w:lang w:eastAsia="zh-CN"/>
                    </w:rPr>
                  </w:pPr>
                  <w:r>
                    <w:rPr>
                      <w:rFonts w:eastAsia="宋体" w:cs="Times New Roman"/>
                      <w:b/>
                      <w:bCs/>
                      <w:color w:val="auto"/>
                      <w:szCs w:val="21"/>
                      <w:lang w:eastAsia="zh-CN"/>
                    </w:rPr>
                    <w:t>最终灭菌大容量静脉注射剂车间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1</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注塑机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80</w:t>
                  </w:r>
                </w:p>
              </w:tc>
              <w:tc>
                <w:tcPr>
                  <w:tcW w:w="1351" w:type="pct"/>
                  <w:vMerge w:val="restar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采用低噪声设备、厂房隔声、车间门窗密闭、合理布局</w:t>
                  </w: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663" w:type="pct"/>
                  <w:tcBorders>
                    <w:tl2br w:val="nil"/>
                    <w:tr2bl w:val="nil"/>
                  </w:tcBorders>
                  <w:vAlign w:val="center"/>
                </w:tcPr>
                <w:p>
                  <w:pPr>
                    <w:spacing w:line="240" w:lineRule="auto"/>
                    <w:ind w:left="0" w:leftChars="0" w:right="0" w:rightChars="0" w:firstLine="0" w:firstLineChars="0"/>
                    <w:jc w:val="center"/>
                    <w:rPr>
                      <w:rFonts w:cs="Times New Roman"/>
                      <w:color w:val="auto"/>
                      <w:szCs w:val="21"/>
                    </w:rPr>
                  </w:pPr>
                  <w:r>
                    <w:rPr>
                      <w:rFonts w:eastAsia="宋体" w:cs="Times New Roman"/>
                      <w:color w:val="auto"/>
                      <w:szCs w:val="21"/>
                      <w:lang w:eastAsia="zh-CN"/>
                    </w:rPr>
                    <w:t>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2</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吹瓶机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80</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663" w:type="pct"/>
                  <w:tcBorders>
                    <w:tl2br w:val="nil"/>
                    <w:tr2bl w:val="nil"/>
                  </w:tcBorders>
                  <w:vAlign w:val="center"/>
                </w:tcPr>
                <w:p>
                  <w:pPr>
                    <w:spacing w:line="240" w:lineRule="auto"/>
                    <w:ind w:left="0" w:leftChars="0" w:right="0" w:rightChars="0" w:firstLine="0" w:firstLineChars="0"/>
                    <w:jc w:val="center"/>
                    <w:rPr>
                      <w:rFonts w:cs="Times New Roman"/>
                      <w:color w:val="auto"/>
                      <w:szCs w:val="21"/>
                    </w:rPr>
                  </w:pPr>
                  <w:r>
                    <w:rPr>
                      <w:rFonts w:eastAsia="宋体" w:cs="Times New Roman"/>
                      <w:color w:val="auto"/>
                      <w:szCs w:val="21"/>
                      <w:lang w:eastAsia="zh-CN"/>
                    </w:rPr>
                    <w:t>吹瓶间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3</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洗灌封联动线</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75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663" w:type="pct"/>
                  <w:tcBorders>
                    <w:tl2br w:val="nil"/>
                    <w:tr2bl w:val="nil"/>
                  </w:tcBorders>
                  <w:vAlign w:val="center"/>
                </w:tcPr>
                <w:p>
                  <w:pPr>
                    <w:spacing w:line="240" w:lineRule="auto"/>
                    <w:ind w:left="0" w:leftChars="0" w:right="0" w:rightChars="0" w:firstLine="0" w:firstLineChars="0"/>
                    <w:jc w:val="center"/>
                    <w:rPr>
                      <w:rFonts w:cs="Times New Roman"/>
                      <w:color w:val="auto"/>
                      <w:szCs w:val="21"/>
                    </w:rPr>
                  </w:pPr>
                  <w:r>
                    <w:rPr>
                      <w:rFonts w:eastAsia="宋体" w:cs="Times New Roman"/>
                      <w:color w:val="auto"/>
                      <w:szCs w:val="21"/>
                      <w:lang w:eastAsia="zh-CN"/>
                    </w:rPr>
                    <w:t>灌装间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4</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灭菌柜</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50</w:t>
                  </w:r>
                </w:p>
              </w:tc>
              <w:tc>
                <w:tcPr>
                  <w:tcW w:w="663"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5</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螺杆式空气压缩机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3</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85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70</w:t>
                  </w:r>
                </w:p>
              </w:tc>
              <w:tc>
                <w:tcPr>
                  <w:tcW w:w="663"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空压机房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6</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制水机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50</w:t>
                  </w:r>
                </w:p>
              </w:tc>
              <w:tc>
                <w:tcPr>
                  <w:tcW w:w="663"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制水间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7</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高效蒸馏机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663"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制水间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8</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冷水机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663"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冷水机房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9</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空调机组</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2</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83</w:t>
                  </w:r>
                </w:p>
              </w:tc>
              <w:tc>
                <w:tcPr>
                  <w:tcW w:w="1351" w:type="pct"/>
                  <w:vMerge w:val="continue"/>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68</w:t>
                  </w:r>
                </w:p>
              </w:tc>
              <w:tc>
                <w:tcPr>
                  <w:tcW w:w="663"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空调房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373" w:type="pct"/>
                  <w:tcBorders>
                    <w:tl2br w:val="nil"/>
                    <w:tr2bl w:val="nil"/>
                  </w:tcBorders>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10</w:t>
                  </w:r>
                </w:p>
              </w:tc>
              <w:tc>
                <w:tcPr>
                  <w:tcW w:w="746"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风机</w:t>
                  </w:r>
                </w:p>
              </w:tc>
              <w:tc>
                <w:tcPr>
                  <w:tcW w:w="544"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tcBorders>
                    <w:tl2br w:val="nil"/>
                    <w:tr2bl w:val="nil"/>
                  </w:tcBorders>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90</w:t>
                  </w:r>
                </w:p>
              </w:tc>
              <w:tc>
                <w:tcPr>
                  <w:tcW w:w="1351" w:type="pct"/>
                  <w:tcBorders>
                    <w:tl2br w:val="nil"/>
                    <w:tr2bl w:val="nil"/>
                  </w:tcBorders>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采用低噪声设备及软连接，合理布局、合理布局</w:t>
                  </w:r>
                </w:p>
              </w:tc>
              <w:tc>
                <w:tcPr>
                  <w:tcW w:w="726"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75</w:t>
                  </w:r>
                </w:p>
              </w:tc>
              <w:tc>
                <w:tcPr>
                  <w:tcW w:w="663"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室外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5000" w:type="pct"/>
                  <w:gridSpan w:val="7"/>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b/>
                      <w:bCs/>
                      <w:color w:val="auto"/>
                      <w:kern w:val="21"/>
                      <w:szCs w:val="21"/>
                      <w:lang w:eastAsia="zh-CN"/>
                    </w:rPr>
                    <w:t>最终灭菌小容量</w:t>
                  </w:r>
                  <w:r>
                    <w:rPr>
                      <w:rFonts w:eastAsia="宋体" w:cs="Times New Roman"/>
                      <w:b/>
                      <w:bCs/>
                      <w:color w:val="auto"/>
                      <w:szCs w:val="21"/>
                      <w:lang w:eastAsia="zh-CN"/>
                    </w:rPr>
                    <w:t>注射剂</w:t>
                  </w:r>
                  <w:r>
                    <w:rPr>
                      <w:rFonts w:eastAsia="宋体" w:cs="Times New Roman"/>
                      <w:b/>
                      <w:bCs/>
                      <w:color w:val="auto"/>
                      <w:kern w:val="21"/>
                      <w:szCs w:val="21"/>
                      <w:lang w:eastAsia="zh-CN"/>
                    </w:rPr>
                    <w:t>生产线</w:t>
                  </w:r>
                  <w:r>
                    <w:rPr>
                      <w:rFonts w:eastAsia="宋体" w:cs="Times New Roman"/>
                      <w:b/>
                      <w:bCs/>
                      <w:color w:val="auto"/>
                      <w:szCs w:val="21"/>
                      <w:lang w:eastAsia="zh-CN"/>
                    </w:rPr>
                    <w:t>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cs="Times New Roman"/>
                      <w:color w:val="auto"/>
                      <w:szCs w:val="21"/>
                      <w:lang w:eastAsia="zh-CN"/>
                    </w:rPr>
                  </w:pPr>
                  <w:r>
                    <w:rPr>
                      <w:rFonts w:eastAsia="宋体" w:cs="Times New Roman"/>
                      <w:color w:val="auto"/>
                      <w:szCs w:val="21"/>
                      <w:lang w:eastAsia="zh-CN"/>
                    </w:rPr>
                    <w:t>11</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QCL80型安瓿立式超声波清洗机</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5</w:t>
                  </w:r>
                </w:p>
              </w:tc>
              <w:tc>
                <w:tcPr>
                  <w:tcW w:w="595" w:type="pct"/>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87</w:t>
                  </w:r>
                </w:p>
              </w:tc>
              <w:tc>
                <w:tcPr>
                  <w:tcW w:w="1351" w:type="pct"/>
                  <w:vMerge w:val="restart"/>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采用低噪声设备、厂房隔声、车间门窗密闭、合理布局</w:t>
                  </w: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72</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水针洗瓶烘干间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12</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YG-0.36脉动真空灭菌柜</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50</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13</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YG-0.25脉动真空灭菌柜</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14</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YG-0.24脉动真空灭菌柜</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65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firstLine="0" w:firstLineChars="0"/>
                    <w:jc w:val="center"/>
                    <w:rPr>
                      <w:rFonts w:cs="Times New Roman"/>
                      <w:color w:val="auto"/>
                      <w:szCs w:val="21"/>
                      <w:lang w:eastAsia="zh-CN"/>
                    </w:rPr>
                  </w:pPr>
                  <w:r>
                    <w:rPr>
                      <w:rFonts w:cs="Times New Roman"/>
                      <w:color w:val="auto"/>
                      <w:szCs w:val="21"/>
                      <w:lang w:eastAsia="zh-CN"/>
                    </w:rPr>
                    <w:t>50</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水针灭菌间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cs="Times New Roman"/>
                      <w:color w:val="auto"/>
                      <w:szCs w:val="21"/>
                      <w:lang w:eastAsia="zh-CN"/>
                    </w:rPr>
                  </w:pPr>
                  <w:r>
                    <w:rPr>
                      <w:rFonts w:cs="Times New Roman"/>
                      <w:color w:val="auto"/>
                      <w:szCs w:val="21"/>
                      <w:lang w:eastAsia="zh-CN"/>
                    </w:rPr>
                    <w:t>15</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塑料注塑成型机</w:t>
                  </w:r>
                </w:p>
              </w:tc>
              <w:tc>
                <w:tcPr>
                  <w:tcW w:w="544"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2</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83</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68</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水针注塑间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cs="Times New Roman"/>
                      <w:color w:val="auto"/>
                      <w:szCs w:val="21"/>
                      <w:lang w:eastAsia="zh-CN"/>
                    </w:rPr>
                  </w:pPr>
                  <w:r>
                    <w:rPr>
                      <w:rFonts w:eastAsia="宋体" w:cs="Times New Roman"/>
                      <w:color w:val="auto"/>
                      <w:szCs w:val="21"/>
                      <w:lang w:eastAsia="zh-CN"/>
                    </w:rPr>
                    <w:t>16</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易折塑料瓶灌封机</w:t>
                  </w:r>
                </w:p>
              </w:tc>
              <w:tc>
                <w:tcPr>
                  <w:tcW w:w="544"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75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水针灌装3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cs="Times New Roman"/>
                      <w:color w:val="auto"/>
                      <w:szCs w:val="21"/>
                      <w:lang w:eastAsia="zh-CN"/>
                    </w:rPr>
                  </w:pPr>
                  <w:r>
                    <w:rPr>
                      <w:rFonts w:cs="Times New Roman"/>
                      <w:color w:val="auto"/>
                      <w:szCs w:val="21"/>
                      <w:lang w:eastAsia="zh-CN"/>
                    </w:rPr>
                    <w:t>17</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塑料安瓿瓶吹灌封一体机</w:t>
                  </w:r>
                </w:p>
              </w:tc>
              <w:tc>
                <w:tcPr>
                  <w:tcW w:w="544"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80</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水针灌装2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cs="Times New Roman"/>
                      <w:color w:val="auto"/>
                      <w:szCs w:val="21"/>
                      <w:lang w:eastAsia="zh-CN"/>
                    </w:rPr>
                  </w:pPr>
                  <w:r>
                    <w:rPr>
                      <w:rFonts w:cs="Times New Roman"/>
                      <w:color w:val="auto"/>
                      <w:szCs w:val="21"/>
                      <w:lang w:eastAsia="zh-CN"/>
                    </w:rPr>
                    <w:t>18</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泡罩机</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75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水针包装间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vAlign w:val="center"/>
                </w:tcPr>
                <w:p>
                  <w:pPr>
                    <w:adjustRightInd w:val="0"/>
                    <w:snapToGrid w:val="0"/>
                    <w:spacing w:line="240" w:lineRule="auto"/>
                    <w:ind w:firstLine="0" w:firstLineChars="0"/>
                    <w:jc w:val="center"/>
                    <w:rPr>
                      <w:rFonts w:cs="Times New Roman"/>
                      <w:color w:val="auto"/>
                      <w:szCs w:val="21"/>
                      <w:lang w:eastAsia="zh-CN"/>
                    </w:rPr>
                  </w:pPr>
                  <w:r>
                    <w:rPr>
                      <w:rFonts w:eastAsia="宋体" w:cs="Times New Roman"/>
                      <w:b/>
                      <w:bCs/>
                      <w:color w:val="auto"/>
                      <w:szCs w:val="21"/>
                      <w:lang w:eastAsia="zh-CN"/>
                    </w:rPr>
                    <w:t>粉针剂生产线车间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19</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YG-0.18脉动真空灭菌柜</w:t>
                  </w:r>
                </w:p>
              </w:tc>
              <w:tc>
                <w:tcPr>
                  <w:tcW w:w="544"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3</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70</w:t>
                  </w:r>
                </w:p>
              </w:tc>
              <w:tc>
                <w:tcPr>
                  <w:tcW w:w="1351" w:type="pct"/>
                  <w:vMerge w:val="restart"/>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采用低噪声设备、厂房隔声、车间门窗密闭、合理布局</w:t>
                  </w: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55</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粉针灭菌间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20</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塑料注塑成型机</w:t>
                  </w:r>
                </w:p>
              </w:tc>
              <w:tc>
                <w:tcPr>
                  <w:tcW w:w="544"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80</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粉针注塑间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21</w:t>
                  </w:r>
                </w:p>
              </w:tc>
              <w:tc>
                <w:tcPr>
                  <w:tcW w:w="746"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易折塑料瓶灌封机</w:t>
                  </w:r>
                </w:p>
              </w:tc>
              <w:tc>
                <w:tcPr>
                  <w:tcW w:w="544"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75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663" w:type="pct"/>
                  <w:vAlign w:val="center"/>
                </w:tcPr>
                <w:p>
                  <w:pPr>
                    <w:spacing w:line="240" w:lineRule="auto"/>
                    <w:ind w:left="0" w:leftChars="0" w:right="0" w:rightChars="0" w:firstLine="0" w:firstLineChars="0"/>
                    <w:jc w:val="center"/>
                    <w:rPr>
                      <w:rFonts w:cs="Times New Roman"/>
                      <w:color w:val="auto"/>
                      <w:szCs w:val="21"/>
                      <w:lang w:eastAsia="zh-CN"/>
                    </w:rPr>
                  </w:pPr>
                  <w:r>
                    <w:rPr>
                      <w:rFonts w:eastAsia="宋体" w:cs="Times New Roman"/>
                      <w:color w:val="auto"/>
                      <w:szCs w:val="21"/>
                      <w:lang w:eastAsia="zh-CN"/>
                    </w:rPr>
                    <w:t>粉针针灌装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snapToGrid w:val="0"/>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22</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泡罩机</w:t>
                  </w:r>
                </w:p>
              </w:tc>
              <w:tc>
                <w:tcPr>
                  <w:tcW w:w="544"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firstLine="0" w:firstLineChars="0"/>
                    <w:jc w:val="center"/>
                    <w:textAlignment w:val="center"/>
                    <w:rPr>
                      <w:rFonts w:cs="Times New Roman"/>
                      <w:color w:val="auto"/>
                      <w:szCs w:val="21"/>
                      <w:lang w:eastAsia="zh-CN"/>
                    </w:rPr>
                  </w:pPr>
                  <w:r>
                    <w:rPr>
                      <w:rFonts w:cs="Times New Roman"/>
                      <w:color w:val="auto"/>
                      <w:szCs w:val="21"/>
                      <w:lang w:eastAsia="zh-CN"/>
                    </w:rPr>
                    <w:t>75</w:t>
                  </w:r>
                </w:p>
              </w:tc>
              <w:tc>
                <w:tcPr>
                  <w:tcW w:w="1351" w:type="pct"/>
                  <w:vMerge w:val="continue"/>
                  <w:vAlign w:val="center"/>
                </w:tcPr>
                <w:p>
                  <w:pPr>
                    <w:widowControl/>
                    <w:adjustRightInd w:val="0"/>
                    <w:snapToGrid w:val="0"/>
                    <w:spacing w:line="240" w:lineRule="auto"/>
                    <w:ind w:firstLine="0" w:firstLineChars="0"/>
                    <w:jc w:val="center"/>
                    <w:rPr>
                      <w:rFonts w:cs="Times New Roman"/>
                      <w:color w:val="auto"/>
                      <w:szCs w:val="21"/>
                      <w:lang w:eastAsia="zh-CN"/>
                    </w:rPr>
                  </w:pP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粉针包装间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vAlign w:val="center"/>
                </w:tcPr>
                <w:p>
                  <w:pPr>
                    <w:pStyle w:val="40"/>
                    <w:adjustRightInd w:val="0"/>
                    <w:snapToGrid w:val="0"/>
                    <w:spacing w:line="240" w:lineRule="auto"/>
                    <w:ind w:firstLine="0" w:firstLineChars="0"/>
                    <w:rPr>
                      <w:rFonts w:eastAsia="宋体" w:cs="Times New Roman"/>
                      <w:color w:val="auto"/>
                      <w:szCs w:val="21"/>
                      <w:lang w:eastAsia="zh-CN"/>
                    </w:rPr>
                  </w:pPr>
                  <w:r>
                    <w:rPr>
                      <w:rFonts w:eastAsia="宋体" w:cs="Times New Roman"/>
                      <w:color w:val="auto"/>
                      <w:szCs w:val="21"/>
                      <w:lang w:eastAsia="zh-CN"/>
                    </w:rPr>
                    <w:t>23</w:t>
                  </w:r>
                </w:p>
              </w:tc>
              <w:tc>
                <w:tcPr>
                  <w:tcW w:w="746"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风机</w:t>
                  </w:r>
                </w:p>
              </w:tc>
              <w:tc>
                <w:tcPr>
                  <w:tcW w:w="544" w:type="pct"/>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1</w:t>
                  </w:r>
                </w:p>
              </w:tc>
              <w:tc>
                <w:tcPr>
                  <w:tcW w:w="595" w:type="pct"/>
                  <w:vAlign w:val="center"/>
                </w:tcPr>
                <w:p>
                  <w:pPr>
                    <w:widowControl/>
                    <w:spacing w:line="240" w:lineRule="auto"/>
                    <w:ind w:left="0" w:leftChars="0" w:right="0" w:rightChars="0" w:firstLine="0" w:firstLineChars="0"/>
                    <w:jc w:val="center"/>
                    <w:textAlignment w:val="center"/>
                    <w:rPr>
                      <w:rFonts w:cs="Times New Roman"/>
                      <w:color w:val="auto"/>
                      <w:szCs w:val="21"/>
                      <w:lang w:eastAsia="zh-CN"/>
                    </w:rPr>
                  </w:pPr>
                  <w:r>
                    <w:rPr>
                      <w:rFonts w:cs="Times New Roman"/>
                      <w:color w:val="auto"/>
                      <w:szCs w:val="21"/>
                      <w:lang w:eastAsia="zh-CN"/>
                    </w:rPr>
                    <w:t>90</w:t>
                  </w:r>
                </w:p>
              </w:tc>
              <w:tc>
                <w:tcPr>
                  <w:tcW w:w="1351" w:type="pct"/>
                  <w:vAlign w:val="center"/>
                </w:tcPr>
                <w:p>
                  <w:pPr>
                    <w:widowControl/>
                    <w:adjustRightInd w:val="0"/>
                    <w:snapToGrid w:val="0"/>
                    <w:spacing w:line="240" w:lineRule="auto"/>
                    <w:ind w:firstLine="0" w:firstLineChars="0"/>
                    <w:jc w:val="center"/>
                    <w:rPr>
                      <w:rFonts w:cs="Times New Roman"/>
                      <w:color w:val="auto"/>
                      <w:szCs w:val="21"/>
                      <w:lang w:eastAsia="zh-CN"/>
                    </w:rPr>
                  </w:pPr>
                  <w:r>
                    <w:rPr>
                      <w:rFonts w:cs="Times New Roman"/>
                      <w:color w:val="auto"/>
                      <w:szCs w:val="21"/>
                      <w:lang w:eastAsia="zh-CN"/>
                    </w:rPr>
                    <w:t>采用软连接，合理布局</w:t>
                  </w:r>
                </w:p>
              </w:tc>
              <w:tc>
                <w:tcPr>
                  <w:tcW w:w="726" w:type="pct"/>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75</w:t>
                  </w:r>
                </w:p>
              </w:tc>
              <w:tc>
                <w:tcPr>
                  <w:tcW w:w="663" w:type="pct"/>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室外</w:t>
                  </w:r>
                </w:p>
              </w:tc>
            </w:tr>
          </w:tbl>
          <w:p>
            <w:pPr>
              <w:adjustRightInd w:val="0"/>
              <w:snapToGrid w:val="0"/>
              <w:ind w:left="0" w:leftChars="0" w:right="0" w:rightChars="0" w:firstLine="480"/>
              <w:jc w:val="both"/>
              <w:rPr>
                <w:rFonts w:cs="Times New Roman"/>
                <w:color w:val="auto"/>
                <w:sz w:val="24"/>
                <w:szCs w:val="24"/>
                <w:lang w:eastAsia="zh-CN"/>
              </w:rPr>
            </w:pPr>
            <w:r>
              <w:rPr>
                <w:rFonts w:cs="Times New Roman"/>
                <w:color w:val="auto"/>
                <w:sz w:val="24"/>
                <w:szCs w:val="24"/>
                <w:lang w:eastAsia="zh-CN"/>
              </w:rPr>
              <w:t>2、主要噪声设备噪声影响分析</w:t>
            </w:r>
          </w:p>
          <w:p>
            <w:pPr>
              <w:ind w:left="0" w:leftChars="0" w:right="0" w:rightChars="0" w:firstLine="480"/>
              <w:jc w:val="left"/>
              <w:rPr>
                <w:rFonts w:eastAsia="宋体" w:cs="Times New Roman"/>
                <w:color w:val="auto"/>
                <w:sz w:val="24"/>
                <w:szCs w:val="24"/>
                <w:lang w:eastAsia="zh-CN" w:bidi="ar"/>
              </w:rPr>
            </w:pPr>
            <w:r>
              <w:rPr>
                <w:rFonts w:eastAsia="宋体" w:cs="Times New Roman"/>
                <w:color w:val="auto"/>
                <w:sz w:val="24"/>
                <w:szCs w:val="24"/>
                <w:lang w:eastAsia="zh-CN" w:bidi="ar"/>
              </w:rPr>
              <w:t>本项目仅昼间运行，夜间不生产。项目噪声预测结果见下表。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表4-12  噪声预测结果统计表（单位：dB（A））</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1117"/>
              <w:gridCol w:w="901"/>
              <w:gridCol w:w="1318"/>
              <w:gridCol w:w="1476"/>
              <w:gridCol w:w="13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319" w:type="pct"/>
                  <w:vMerge w:val="restart"/>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位置</w:t>
                  </w:r>
                </w:p>
              </w:tc>
              <w:tc>
                <w:tcPr>
                  <w:tcW w:w="670" w:type="pct"/>
                  <w:vMerge w:val="restar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贡献值</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现状值</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预测值</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标准</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达标情况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319" w:type="pct"/>
                  <w:vMerge w:val="continue"/>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p>
              </w:tc>
              <w:tc>
                <w:tcPr>
                  <w:tcW w:w="670" w:type="pct"/>
                  <w:vMerge w:val="continue"/>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昼间</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昼间</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昼间</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b/>
                      <w:bCs/>
                      <w:color w:val="auto"/>
                      <w:szCs w:val="21"/>
                      <w:lang w:eastAsia="zh-CN"/>
                    </w:rPr>
                  </w:pPr>
                  <w:r>
                    <w:rPr>
                      <w:rFonts w:cs="Times New Roman"/>
                      <w:b/>
                      <w:bCs/>
                      <w:color w:val="auto"/>
                      <w:szCs w:val="21"/>
                      <w:lang w:eastAsia="zh-CN"/>
                    </w:rPr>
                    <w:t>昼间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厂界南侧N1</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37</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61</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61</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70</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厂界东侧N2</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40</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57</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57</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厂界南侧N3</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40</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58</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58</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厂界北侧N4</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36</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59</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59</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厂界北侧N5</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41</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52</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52</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厂界西侧N6</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49</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53</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54</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厂界西侧N7</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44</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57</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highlight w:val="none"/>
                      <w:lang w:eastAsia="zh-CN"/>
                    </w:rPr>
                  </w:pPr>
                  <w:r>
                    <w:rPr>
                      <w:rFonts w:cs="Times New Roman"/>
                      <w:color w:val="auto"/>
                      <w:szCs w:val="21"/>
                      <w:highlight w:val="none"/>
                      <w:lang w:eastAsia="zh-CN"/>
                    </w:rPr>
                    <w:t>57</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65</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厂界敏感点N8</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43</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54</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54</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19" w:type="pct"/>
                  <w:tcBorders>
                    <w:tl2br w:val="nil"/>
                    <w:tr2bl w:val="nil"/>
                  </w:tcBorders>
                  <w:vAlign w:val="center"/>
                </w:tcPr>
                <w:p>
                  <w:pPr>
                    <w:widowControl/>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厂界敏感点N9</w:t>
                  </w:r>
                </w:p>
              </w:tc>
              <w:tc>
                <w:tcPr>
                  <w:tcW w:w="670"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38</w:t>
                  </w:r>
                </w:p>
              </w:tc>
              <w:tc>
                <w:tcPr>
                  <w:tcW w:w="54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53</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53</w:t>
                  </w:r>
                </w:p>
              </w:tc>
              <w:tc>
                <w:tcPr>
                  <w:tcW w:w="885"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60</w:t>
                  </w:r>
                </w:p>
              </w:tc>
              <w:tc>
                <w:tcPr>
                  <w:tcW w:w="791" w:type="pct"/>
                  <w:tcBorders>
                    <w:tl2br w:val="nil"/>
                    <w:tr2bl w:val="nil"/>
                  </w:tcBorders>
                  <w:vAlign w:val="center"/>
                </w:tcPr>
                <w:p>
                  <w:pPr>
                    <w:spacing w:line="240" w:lineRule="auto"/>
                    <w:ind w:left="0" w:leftChars="0" w:right="0" w:rightChars="0" w:firstLine="0" w:firstLineChars="0"/>
                    <w:jc w:val="center"/>
                    <w:rPr>
                      <w:rFonts w:cs="Times New Roman"/>
                      <w:color w:val="auto"/>
                      <w:szCs w:val="21"/>
                      <w:lang w:eastAsia="zh-CN"/>
                    </w:rPr>
                  </w:pPr>
                  <w:r>
                    <w:rPr>
                      <w:rFonts w:cs="Times New Roman"/>
                      <w:color w:val="auto"/>
                      <w:szCs w:val="21"/>
                      <w:lang w:eastAsia="zh-CN"/>
                    </w:rPr>
                    <w:t>达标</w:t>
                  </w:r>
                </w:p>
              </w:tc>
            </w:tr>
          </w:tbl>
          <w:p>
            <w:pPr>
              <w:pStyle w:val="58"/>
              <w:ind w:left="0" w:leftChars="0" w:right="0" w:rightChars="0" w:firstLine="480"/>
              <w:jc w:val="both"/>
              <w:rPr>
                <w:rFonts w:ascii="Times New Roman" w:hAnsi="Times New Roman" w:cs="Times New Roman"/>
                <w:color w:val="auto"/>
                <w:szCs w:val="24"/>
                <w:lang w:eastAsia="zh-CN"/>
              </w:rPr>
            </w:pPr>
            <w:r>
              <w:rPr>
                <w:rFonts w:ascii="Times New Roman" w:hAnsi="Times New Roman" w:cs="Times New Roman"/>
                <w:color w:val="auto"/>
                <w:szCs w:val="24"/>
                <w:lang w:eastAsia="zh-CN"/>
              </w:rPr>
              <w:t>如上表所示，经预测，本项目运营期西、北、东厂界均能满足《工业企业厂界环境噪声排放标准》（GB12348-2008）3类区要求，南厂界满足4类区要求，敏感点噪声均能满足《声环境质量标准》（GB3096-2008）2类区要求。因此，本项目产生的噪声对周围声环境影响较小。</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3、噪声防治措施</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为最大限度降低噪声对周围居民的影响，建设单位针对运营期设备产生的噪声采取以下措施：</w:t>
            </w:r>
          </w:p>
          <w:p>
            <w:pPr>
              <w:numPr>
                <w:ilvl w:val="0"/>
                <w:numId w:val="25"/>
              </w:numPr>
              <w:adjustRightInd w:val="0"/>
              <w:snapToGrid w:val="0"/>
              <w:ind w:leftChars="0" w:firstLineChars="0"/>
              <w:jc w:val="both"/>
              <w:rPr>
                <w:rFonts w:cs="Times New Roman"/>
                <w:color w:val="auto"/>
                <w:sz w:val="24"/>
                <w:szCs w:val="24"/>
                <w:lang w:eastAsia="zh-CN"/>
              </w:rPr>
            </w:pPr>
            <w:r>
              <w:rPr>
                <w:rFonts w:cs="Times New Roman"/>
                <w:color w:val="auto"/>
                <w:sz w:val="24"/>
                <w:szCs w:val="24"/>
                <w:lang w:eastAsia="zh-CN"/>
              </w:rPr>
              <w:t>尽量选用低噪声的设备，从源头降低噪声产生量；噪声较高的设备，设立单独的隔振基础，防止噪声的扩散与传播；</w:t>
            </w:r>
          </w:p>
          <w:p>
            <w:pPr>
              <w:numPr>
                <w:ilvl w:val="0"/>
                <w:numId w:val="25"/>
              </w:numPr>
              <w:adjustRightInd w:val="0"/>
              <w:snapToGrid w:val="0"/>
              <w:ind w:leftChars="0" w:firstLineChars="0"/>
              <w:jc w:val="both"/>
              <w:rPr>
                <w:rFonts w:cs="Times New Roman"/>
                <w:color w:val="auto"/>
                <w:sz w:val="24"/>
                <w:szCs w:val="24"/>
                <w:lang w:eastAsia="zh-CN"/>
              </w:rPr>
            </w:pPr>
            <w:r>
              <w:rPr>
                <w:rFonts w:cs="Times New Roman"/>
                <w:color w:val="auto"/>
                <w:sz w:val="24"/>
                <w:szCs w:val="24"/>
                <w:lang w:eastAsia="zh-CN"/>
              </w:rPr>
              <w:t>加强绿化，利用植物的减噪作用及距离衰减降低噪声水平。</w:t>
            </w:r>
          </w:p>
          <w:p>
            <w:pPr>
              <w:adjustRightInd w:val="0"/>
              <w:snapToGrid w:val="0"/>
              <w:ind w:firstLine="480"/>
              <w:jc w:val="both"/>
              <w:rPr>
                <w:rFonts w:cs="Times New Roman"/>
                <w:color w:val="auto"/>
                <w:sz w:val="24"/>
                <w:szCs w:val="24"/>
                <w:lang w:eastAsia="zh-CN"/>
              </w:rPr>
            </w:pPr>
            <w:r>
              <w:rPr>
                <w:rFonts w:cs="Times New Roman"/>
                <w:color w:val="auto"/>
                <w:sz w:val="24"/>
                <w:szCs w:val="24"/>
                <w:lang w:eastAsia="zh-CN"/>
              </w:rPr>
              <w:t>采取以上措施后，项目运营期产生的噪声西、北、东厂界均能满足《工业企业厂界环境噪声排放标准》（GB12348-2008）3类区要求，南厂界满足4类区要求，敏感点噪声均能满足《声环境质量标准》（GB3096-2008）2类区要求。对周围声环境影响较小。</w:t>
            </w:r>
          </w:p>
          <w:p>
            <w:pPr>
              <w:adjustRightInd w:val="0"/>
              <w:snapToGrid w:val="0"/>
              <w:ind w:firstLine="480"/>
              <w:jc w:val="left"/>
              <w:rPr>
                <w:rFonts w:cs="Times New Roman"/>
                <w:b/>
                <w:bCs/>
                <w:color w:val="auto"/>
                <w:sz w:val="24"/>
                <w:szCs w:val="24"/>
                <w:lang w:eastAsia="zh-CN"/>
              </w:rPr>
            </w:pPr>
            <w:r>
              <w:rPr>
                <w:rFonts w:cs="Times New Roman"/>
                <w:color w:val="auto"/>
                <w:sz w:val="24"/>
                <w:szCs w:val="24"/>
                <w:lang w:eastAsia="zh-CN"/>
              </w:rPr>
              <w:t>4、噪声监测要求</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表4-13  运营期噪声监测计划表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199"/>
              <w:gridCol w:w="1007"/>
              <w:gridCol w:w="1341"/>
              <w:gridCol w:w="922"/>
              <w:gridCol w:w="1053"/>
              <w:gridCol w:w="27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20"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污染源名称</w:t>
                  </w:r>
                </w:p>
              </w:tc>
              <w:tc>
                <w:tcPr>
                  <w:tcW w:w="605"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监测项目</w:t>
                  </w:r>
                </w:p>
              </w:tc>
              <w:tc>
                <w:tcPr>
                  <w:tcW w:w="806"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监测点位置</w:t>
                  </w:r>
                </w:p>
              </w:tc>
              <w:tc>
                <w:tcPr>
                  <w:tcW w:w="554"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监测点数</w:t>
                  </w:r>
                </w:p>
              </w:tc>
              <w:tc>
                <w:tcPr>
                  <w:tcW w:w="633"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监测频次</w:t>
                  </w:r>
                </w:p>
              </w:tc>
              <w:tc>
                <w:tcPr>
                  <w:tcW w:w="1679" w:type="pct"/>
                  <w:tcBorders>
                    <w:tl2br w:val="nil"/>
                    <w:tr2bl w:val="nil"/>
                  </w:tcBorders>
                  <w:vAlign w:val="center"/>
                </w:tcPr>
                <w:p>
                  <w:pPr>
                    <w:widowControl/>
                    <w:adjustRightInd w:val="0"/>
                    <w:snapToGrid w:val="0"/>
                    <w:spacing w:line="240" w:lineRule="auto"/>
                    <w:ind w:firstLine="0" w:firstLineChars="0"/>
                    <w:jc w:val="center"/>
                    <w:rPr>
                      <w:rFonts w:cs="Times New Roman"/>
                      <w:b/>
                      <w:bCs/>
                      <w:color w:val="auto"/>
                    </w:rPr>
                  </w:pPr>
                  <w:r>
                    <w:rPr>
                      <w:rFonts w:cs="Times New Roman"/>
                      <w:b/>
                      <w:bCs/>
                      <w:color w:val="auto"/>
                    </w:rPr>
                    <w:t>控制指标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20" w:type="pct"/>
                  <w:tcBorders>
                    <w:tl2br w:val="nil"/>
                    <w:tr2bl w:val="nil"/>
                  </w:tcBorders>
                  <w:vAlign w:val="center"/>
                </w:tcPr>
                <w:p>
                  <w:pPr>
                    <w:widowControl/>
                    <w:adjustRightInd w:val="0"/>
                    <w:snapToGrid w:val="0"/>
                    <w:spacing w:line="240" w:lineRule="auto"/>
                    <w:ind w:firstLine="0" w:firstLineChars="0"/>
                    <w:jc w:val="center"/>
                    <w:rPr>
                      <w:rFonts w:cs="Times New Roman"/>
                      <w:color w:val="auto"/>
                      <w:lang w:eastAsia="zh-CN"/>
                    </w:rPr>
                  </w:pPr>
                  <w:r>
                    <w:rPr>
                      <w:rFonts w:cs="Times New Roman"/>
                      <w:color w:val="auto"/>
                      <w:lang w:eastAsia="zh-CN"/>
                    </w:rPr>
                    <w:t>厂界噪声</w:t>
                  </w:r>
                </w:p>
              </w:tc>
              <w:tc>
                <w:tcPr>
                  <w:tcW w:w="605" w:type="pct"/>
                  <w:tcBorders>
                    <w:tl2br w:val="nil"/>
                    <w:tr2bl w:val="nil"/>
                  </w:tcBorders>
                  <w:vAlign w:val="center"/>
                </w:tcPr>
                <w:p>
                  <w:pPr>
                    <w:adjustRightInd w:val="0"/>
                    <w:snapToGrid w:val="0"/>
                    <w:spacing w:line="240" w:lineRule="auto"/>
                    <w:ind w:firstLine="0" w:firstLineChars="0"/>
                    <w:jc w:val="center"/>
                    <w:rPr>
                      <w:rFonts w:cs="Times New Roman"/>
                      <w:color w:val="auto"/>
                    </w:rPr>
                  </w:pPr>
                  <w:r>
                    <w:rPr>
                      <w:rFonts w:cs="Times New Roman"/>
                      <w:color w:val="auto"/>
                    </w:rPr>
                    <w:t>Leq</w:t>
                  </w:r>
                  <w:r>
                    <w:rPr>
                      <w:rFonts w:cs="Times New Roman"/>
                      <w:color w:val="auto"/>
                      <w:lang w:eastAsia="zh-CN"/>
                    </w:rPr>
                    <w:t>（</w:t>
                  </w:r>
                  <w:r>
                    <w:rPr>
                      <w:rFonts w:cs="Times New Roman"/>
                      <w:color w:val="auto"/>
                    </w:rPr>
                    <w:t>A</w:t>
                  </w:r>
                  <w:r>
                    <w:rPr>
                      <w:rFonts w:cs="Times New Roman"/>
                      <w:color w:val="auto"/>
                      <w:lang w:eastAsia="zh-CN"/>
                    </w:rPr>
                    <w:t>）</w:t>
                  </w:r>
                </w:p>
              </w:tc>
              <w:tc>
                <w:tcPr>
                  <w:tcW w:w="806"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rPr>
                    <w:t>厂界四周</w:t>
                  </w:r>
                  <w:r>
                    <w:rPr>
                      <w:rFonts w:cs="Times New Roman"/>
                      <w:color w:val="auto"/>
                      <w:lang w:eastAsia="zh-CN"/>
                    </w:rPr>
                    <w:t>及敏感点</w:t>
                  </w:r>
                </w:p>
              </w:tc>
              <w:tc>
                <w:tcPr>
                  <w:tcW w:w="554"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6个</w:t>
                  </w:r>
                </w:p>
              </w:tc>
              <w:tc>
                <w:tcPr>
                  <w:tcW w:w="633" w:type="pct"/>
                  <w:tcBorders>
                    <w:tl2br w:val="nil"/>
                    <w:tr2bl w:val="nil"/>
                  </w:tcBorders>
                  <w:vAlign w:val="center"/>
                </w:tcPr>
                <w:p>
                  <w:pPr>
                    <w:adjustRightInd w:val="0"/>
                    <w:snapToGrid w:val="0"/>
                    <w:spacing w:line="240" w:lineRule="auto"/>
                    <w:ind w:firstLine="0" w:firstLineChars="0"/>
                    <w:jc w:val="center"/>
                    <w:rPr>
                      <w:rFonts w:cs="Times New Roman"/>
                      <w:color w:val="auto"/>
                    </w:rPr>
                  </w:pPr>
                  <w:r>
                    <w:rPr>
                      <w:rFonts w:cs="Times New Roman"/>
                      <w:color w:val="auto"/>
                      <w:lang w:eastAsia="zh-CN"/>
                    </w:rPr>
                    <w:t>一</w:t>
                  </w:r>
                  <w:r>
                    <w:rPr>
                      <w:rFonts w:cs="Times New Roman"/>
                      <w:color w:val="auto"/>
                    </w:rPr>
                    <w:t>季一次</w:t>
                  </w:r>
                </w:p>
              </w:tc>
              <w:tc>
                <w:tcPr>
                  <w:tcW w:w="1679" w:type="pct"/>
                  <w:tcBorders>
                    <w:tl2br w:val="nil"/>
                    <w:tr2bl w:val="nil"/>
                  </w:tcBorders>
                  <w:vAlign w:val="center"/>
                </w:tcPr>
                <w:p>
                  <w:pPr>
                    <w:adjustRightInd w:val="0"/>
                    <w:snapToGrid w:val="0"/>
                    <w:spacing w:line="240" w:lineRule="auto"/>
                    <w:ind w:firstLine="0" w:firstLineChars="0"/>
                    <w:jc w:val="center"/>
                    <w:rPr>
                      <w:rFonts w:cs="Times New Roman"/>
                      <w:color w:val="auto"/>
                      <w:lang w:eastAsia="zh-CN"/>
                    </w:rPr>
                  </w:pPr>
                  <w:r>
                    <w:rPr>
                      <w:rFonts w:cs="Times New Roman"/>
                      <w:color w:val="auto"/>
                      <w:lang w:eastAsia="zh-CN"/>
                    </w:rPr>
                    <w:t>西、北、东厂界执行《工业企业厂界环境噪声排放标准》（GB12348-2008）3类区要求，南厂界执行4类区要求；敏感点执行《声环境质量标准》（GB3096-2008）2类区要求</w:t>
                  </w:r>
                </w:p>
              </w:tc>
            </w:tr>
          </w:tbl>
          <w:p>
            <w:pPr>
              <w:ind w:firstLine="480"/>
              <w:jc w:val="both"/>
              <w:rPr>
                <w:rFonts w:cs="Times New Roman"/>
                <w:color w:val="auto"/>
                <w:sz w:val="24"/>
                <w:szCs w:val="24"/>
                <w:lang w:eastAsia="zh-CN"/>
              </w:rPr>
            </w:pPr>
            <w:r>
              <w:rPr>
                <w:rFonts w:cs="Times New Roman"/>
                <w:color w:val="auto"/>
                <w:sz w:val="24"/>
                <w:szCs w:val="24"/>
                <w:lang w:eastAsia="zh-CN"/>
              </w:rPr>
              <w:t>四、固体废物</w:t>
            </w:r>
          </w:p>
          <w:p>
            <w:pPr>
              <w:tabs>
                <w:tab w:val="left" w:pos="4095"/>
              </w:tabs>
              <w:snapToGrid w:val="0"/>
              <w:ind w:firstLine="482"/>
              <w:jc w:val="both"/>
              <w:rPr>
                <w:rFonts w:cs="Times New Roman"/>
                <w:b/>
                <w:bCs/>
                <w:color w:val="auto"/>
                <w:spacing w:val="-10"/>
                <w:sz w:val="24"/>
                <w:szCs w:val="24"/>
                <w:lang w:eastAsia="zh-CN"/>
              </w:rPr>
            </w:pPr>
            <w:r>
              <w:rPr>
                <w:rFonts w:cs="Times New Roman"/>
                <w:b/>
                <w:bCs/>
                <w:color w:val="auto"/>
                <w:sz w:val="24"/>
                <w:szCs w:val="24"/>
                <w:lang w:eastAsia="zh-CN"/>
              </w:rPr>
              <w:t>4.1</w:t>
            </w:r>
            <w:r>
              <w:rPr>
                <w:rFonts w:cs="Times New Roman"/>
                <w:b/>
                <w:bCs/>
                <w:color w:val="auto"/>
                <w:spacing w:val="-10"/>
                <w:sz w:val="24"/>
                <w:szCs w:val="24"/>
                <w:lang w:eastAsia="zh-CN"/>
              </w:rPr>
              <w:t>固体废物产生情况</w:t>
            </w:r>
          </w:p>
          <w:p>
            <w:p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项目生产过程中产生的固体废物分为一般固废、危险废物。</w:t>
            </w:r>
          </w:p>
          <w:p>
            <w:pPr>
              <w:pStyle w:val="36"/>
              <w:ind w:firstLine="480"/>
              <w:jc w:val="both"/>
              <w:textAlignment w:val="auto"/>
              <w:rPr>
                <w:rFonts w:ascii="Times New Roman" w:cs="Times New Roman"/>
                <w:color w:val="auto"/>
              </w:rPr>
            </w:pPr>
            <w:r>
              <w:rPr>
                <w:rFonts w:ascii="Times New Roman" w:cs="Times New Roman"/>
                <w:color w:val="auto"/>
              </w:rPr>
              <w:t>（1）一般固废</w:t>
            </w:r>
          </w:p>
          <w:p>
            <w:pPr>
              <w:numPr>
                <w:ilvl w:val="0"/>
                <w:numId w:val="26"/>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废包装材料</w:t>
            </w:r>
          </w:p>
          <w:p>
            <w:p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本扩建项目生产过程中会产生废包装材料，产生量约为20t/a，收集后外售于废品回收单位回收利用。</w:t>
            </w:r>
          </w:p>
          <w:p>
            <w:pPr>
              <w:numPr>
                <w:ilvl w:val="0"/>
                <w:numId w:val="26"/>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bidi="ar"/>
              </w:rPr>
              <w:t>检验不合格的玻璃瓶、丁基胶塞、塑料瓶、铝膜、盖子、口管</w:t>
            </w:r>
          </w:p>
          <w:p>
            <w:pPr>
              <w:autoSpaceDE w:val="0"/>
              <w:autoSpaceDN w:val="0"/>
              <w:adjustRightInd w:val="0"/>
              <w:snapToGrid w:val="0"/>
              <w:ind w:firstLine="480"/>
              <w:jc w:val="both"/>
              <w:rPr>
                <w:rFonts w:eastAsia="宋体" w:cs="Times New Roman"/>
                <w:color w:val="auto"/>
                <w:sz w:val="24"/>
                <w:szCs w:val="24"/>
                <w:lang w:eastAsia="zh-CN"/>
              </w:rPr>
            </w:pPr>
            <w:r>
              <w:rPr>
                <w:rFonts w:eastAsia="宋体" w:cs="Times New Roman"/>
                <w:color w:val="auto"/>
                <w:sz w:val="24"/>
                <w:szCs w:val="24"/>
                <w:lang w:eastAsia="zh-CN"/>
              </w:rPr>
              <w:t>本扩建项目生产过程中会产生</w:t>
            </w:r>
            <w:r>
              <w:rPr>
                <w:rFonts w:eastAsia="宋体" w:cs="Times New Roman"/>
                <w:color w:val="auto"/>
                <w:sz w:val="24"/>
                <w:szCs w:val="24"/>
                <w:lang w:eastAsia="zh-CN" w:bidi="ar"/>
              </w:rPr>
              <w:t>检验不合格的玻璃瓶、丁基胶塞、塑料瓶、铝膜、盖子、口管</w:t>
            </w:r>
            <w:r>
              <w:rPr>
                <w:rFonts w:eastAsia="宋体" w:cs="Times New Roman"/>
                <w:color w:val="auto"/>
                <w:sz w:val="24"/>
                <w:szCs w:val="24"/>
                <w:lang w:eastAsia="zh-CN"/>
              </w:rPr>
              <w:t>，产生量约为12t/a，收集后外售于废品回收单位回收利用。</w:t>
            </w:r>
          </w:p>
          <w:p>
            <w:pPr>
              <w:pStyle w:val="36"/>
              <w:ind w:firstLine="480"/>
              <w:jc w:val="both"/>
              <w:textAlignment w:val="auto"/>
              <w:rPr>
                <w:rFonts w:ascii="Times New Roman" w:cs="Times New Roman"/>
                <w:color w:val="auto"/>
              </w:rPr>
            </w:pPr>
            <w:r>
              <w:rPr>
                <w:rFonts w:ascii="Times New Roman" w:cs="Times New Roman"/>
                <w:color w:val="auto"/>
              </w:rPr>
              <w:t>（2）危险废物</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不合格品</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灌装、封盖、灯检过程产生的不合格品约</w:t>
            </w:r>
            <w:r>
              <w:rPr>
                <w:rFonts w:hint="eastAsia" w:eastAsia="宋体" w:cs="Times New Roman"/>
                <w:color w:val="auto"/>
                <w:sz w:val="24"/>
                <w:szCs w:val="24"/>
                <w:lang w:val="en-US" w:eastAsia="zh-CN"/>
              </w:rPr>
              <w:t>3.5</w:t>
            </w:r>
            <w:r>
              <w:rPr>
                <w:rFonts w:eastAsia="宋体" w:cs="Times New Roman"/>
                <w:color w:val="auto"/>
                <w:sz w:val="24"/>
                <w:szCs w:val="24"/>
                <w:lang w:eastAsia="zh-CN"/>
              </w:rPr>
              <w:t>t/a，</w:t>
            </w:r>
            <w:r>
              <w:rPr>
                <w:rFonts w:eastAsia="宋体" w:cs="Times New Roman"/>
                <w:color w:val="auto"/>
                <w:sz w:val="24"/>
                <w:szCs w:val="24"/>
                <w:lang w:eastAsia="zh-CN"/>
              </w:rPr>
              <w:t>根据《国家危险废物名录（2021年版）》属于其中规定的危险废物HW02 275-008-02，经收集后暂存于危险废物暂存间，最终交由最终交由陕西明瑞资源再生有限公司处理。</w:t>
            </w:r>
          </w:p>
          <w:p>
            <w:pPr>
              <w:numPr>
                <w:ilvl w:val="0"/>
                <w:numId w:val="27"/>
              </w:numPr>
              <w:autoSpaceDE w:val="0"/>
              <w:autoSpaceDN w:val="0"/>
              <w:adjustRightInd w:val="0"/>
              <w:snapToGrid w:val="0"/>
              <w:ind w:leftChars="0" w:firstLineChars="0"/>
              <w:jc w:val="both"/>
              <w:rPr>
                <w:rFonts w:cs="Times New Roman"/>
                <w:color w:val="auto"/>
                <w:sz w:val="24"/>
                <w:szCs w:val="24"/>
                <w:lang w:eastAsia="zh-CN"/>
              </w:rPr>
            </w:pPr>
            <w:r>
              <w:rPr>
                <w:rFonts w:cs="Times New Roman"/>
                <w:color w:val="auto"/>
                <w:sz w:val="24"/>
                <w:szCs w:val="24"/>
                <w:lang w:eastAsia="zh-CN"/>
              </w:rPr>
              <w:t>实验废液及一次清洗废水</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化验室会按批次抽取一定数量的药液进行检测，经检测后含试剂的药液属试验废液，产生量为9000mL/a，根据《国家危险废物名录（2021年版）》属于其中规定的危险废物HW49 900-047-49，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废活性炭</w:t>
            </w:r>
            <w:r>
              <w:rPr>
                <w:rFonts w:hint="eastAsia" w:eastAsia="宋体" w:cs="Times New Roman"/>
                <w:color w:val="auto"/>
                <w:sz w:val="24"/>
                <w:szCs w:val="24"/>
                <w:lang w:eastAsia="zh-CN"/>
              </w:rPr>
              <w:t>（</w:t>
            </w:r>
            <w:r>
              <w:rPr>
                <w:rFonts w:hint="eastAsia" w:eastAsia="宋体" w:cs="Times New Roman"/>
                <w:color w:val="auto"/>
                <w:sz w:val="24"/>
                <w:szCs w:val="24"/>
                <w:lang w:val="en-US" w:eastAsia="zh-CN"/>
              </w:rPr>
              <w:t>废气治理过程</w:t>
            </w:r>
            <w:r>
              <w:rPr>
                <w:rFonts w:hint="eastAsia" w:eastAsia="宋体" w:cs="Times New Roman"/>
                <w:color w:val="auto"/>
                <w:sz w:val="24"/>
                <w:szCs w:val="24"/>
                <w:lang w:eastAsia="zh-CN"/>
              </w:rPr>
              <w:t>）</w:t>
            </w:r>
          </w:p>
          <w:p>
            <w:pPr>
              <w:widowControl/>
              <w:ind w:firstLine="480"/>
              <w:jc w:val="both"/>
              <w:rPr>
                <w:rFonts w:hint="default" w:ascii="Times New Roman" w:hAnsi="Times New Roman" w:cs="Times New Roman" w:eastAsiaTheme="minorEastAsia"/>
                <w:color w:val="auto"/>
                <w:spacing w:val="-9"/>
                <w:sz w:val="24"/>
                <w:szCs w:val="24"/>
                <w:lang w:val="en-US" w:eastAsia="zh-CN" w:bidi="ar-SA"/>
              </w:rPr>
            </w:pPr>
            <w:r>
              <w:rPr>
                <w:rFonts w:hint="default" w:ascii="Times New Roman" w:hAnsi="Times New Roman" w:cs="Times New Roman" w:eastAsiaTheme="minorEastAsia"/>
                <w:color w:val="auto"/>
                <w:spacing w:val="-9"/>
                <w:sz w:val="24"/>
                <w:szCs w:val="24"/>
                <w:lang w:val="en-US" w:eastAsia="zh-CN" w:bidi="ar-SA"/>
              </w:rPr>
              <w:t>环评建议装填碘值</w:t>
            </w:r>
            <w:r>
              <w:rPr>
                <w:rFonts w:hint="eastAsia" w:ascii="Times New Roman" w:hAnsi="Times New Roman" w:cs="Times New Roman"/>
                <w:color w:val="auto"/>
                <w:spacing w:val="-9"/>
                <w:sz w:val="24"/>
                <w:szCs w:val="24"/>
                <w:lang w:val="en-US" w:eastAsia="zh-CN" w:bidi="ar-SA"/>
              </w:rPr>
              <w:t>不低于</w:t>
            </w:r>
            <w:r>
              <w:rPr>
                <w:rFonts w:hint="default" w:ascii="Times New Roman" w:hAnsi="Times New Roman" w:cs="Times New Roman" w:eastAsiaTheme="minorEastAsia"/>
                <w:color w:val="auto"/>
                <w:spacing w:val="-9"/>
                <w:sz w:val="24"/>
                <w:szCs w:val="24"/>
                <w:lang w:val="en-US" w:eastAsia="zh-CN" w:bidi="ar-SA"/>
              </w:rPr>
              <w:t>500的</w:t>
            </w:r>
            <w:r>
              <w:rPr>
                <w:rFonts w:hint="eastAsia" w:ascii="Times New Roman" w:hAnsi="Times New Roman" w:cs="Times New Roman"/>
                <w:color w:val="auto"/>
                <w:spacing w:val="-9"/>
                <w:sz w:val="24"/>
                <w:szCs w:val="24"/>
                <w:lang w:val="en-US" w:eastAsia="zh-CN" w:bidi="ar-SA"/>
              </w:rPr>
              <w:t>蜂窝状</w:t>
            </w:r>
            <w:r>
              <w:rPr>
                <w:rFonts w:hint="default" w:ascii="Times New Roman" w:hAnsi="Times New Roman" w:cs="Times New Roman" w:eastAsiaTheme="minorEastAsia"/>
                <w:color w:val="auto"/>
                <w:spacing w:val="-9"/>
                <w:sz w:val="24"/>
                <w:szCs w:val="24"/>
                <w:lang w:val="en-US" w:eastAsia="zh-CN" w:bidi="ar-SA"/>
              </w:rPr>
              <w:t>活性炭，</w:t>
            </w:r>
            <w:r>
              <w:rPr>
                <w:rFonts w:hint="eastAsia" w:ascii="Times New Roman" w:hAnsi="Times New Roman" w:cs="Times New Roman"/>
                <w:color w:val="auto"/>
                <w:spacing w:val="-9"/>
                <w:sz w:val="24"/>
                <w:szCs w:val="24"/>
                <w:lang w:val="en-US" w:eastAsia="zh-CN" w:bidi="ar-SA"/>
              </w:rPr>
              <w:t>活性炭箱4个，单个活性炭装填量为150kg。</w:t>
            </w:r>
            <w:r>
              <w:rPr>
                <w:rFonts w:hint="default" w:ascii="Times New Roman" w:hAnsi="Times New Roman" w:eastAsia="Times New Roman"/>
                <w:color w:val="auto"/>
                <w:sz w:val="24"/>
                <w:szCs w:val="24"/>
                <w:lang w:val="zh-CN"/>
              </w:rPr>
              <w:t>根据实际工程经验可知1t活性炭可吸附0.3t有机废气，</w:t>
            </w:r>
            <w:r>
              <w:rPr>
                <w:rFonts w:hint="eastAsia" w:ascii="Times New Roman" w:hAnsi="Times New Roman" w:cs="Times New Roman"/>
                <w:color w:val="auto"/>
                <w:spacing w:val="-9"/>
                <w:sz w:val="24"/>
                <w:szCs w:val="24"/>
                <w:lang w:val="en-US" w:eastAsia="zh-CN" w:bidi="ar-SA"/>
              </w:rPr>
              <w:t>进入活性炭吸附装置的</w:t>
            </w:r>
            <w:r>
              <w:rPr>
                <w:rFonts w:hint="default" w:ascii="Times New Roman" w:hAnsi="Times New Roman" w:cs="Times New Roman" w:eastAsiaTheme="minorEastAsia"/>
                <w:color w:val="auto"/>
                <w:spacing w:val="-9"/>
                <w:sz w:val="24"/>
                <w:szCs w:val="24"/>
                <w:lang w:val="en-US" w:eastAsia="zh-CN" w:bidi="ar-SA"/>
              </w:rPr>
              <w:t>有机废气</w:t>
            </w:r>
            <w:r>
              <w:rPr>
                <w:rFonts w:hint="eastAsia" w:ascii="Times New Roman" w:hAnsi="Times New Roman" w:cs="Times New Roman"/>
                <w:color w:val="auto"/>
                <w:spacing w:val="-9"/>
                <w:sz w:val="24"/>
                <w:szCs w:val="24"/>
                <w:lang w:val="en-US" w:eastAsia="zh-CN" w:bidi="ar-SA"/>
              </w:rPr>
              <w:t>为1.210</w:t>
            </w:r>
            <w:r>
              <w:rPr>
                <w:rFonts w:hint="default" w:ascii="Times New Roman" w:hAnsi="Times New Roman" w:cs="Times New Roman" w:eastAsiaTheme="minorEastAsia"/>
                <w:color w:val="auto"/>
                <w:spacing w:val="-9"/>
                <w:sz w:val="24"/>
                <w:szCs w:val="24"/>
                <w:lang w:val="en-US" w:eastAsia="zh-CN" w:bidi="ar-SA"/>
              </w:rPr>
              <w:t>t/a</w:t>
            </w:r>
            <w:r>
              <w:rPr>
                <w:rFonts w:hint="eastAsia" w:ascii="Times New Roman" w:hAnsi="Times New Roman" w:cs="Times New Roman"/>
                <w:color w:val="auto"/>
                <w:spacing w:val="-9"/>
                <w:sz w:val="24"/>
                <w:szCs w:val="24"/>
                <w:lang w:val="en-US" w:eastAsia="zh-CN" w:bidi="ar-SA"/>
              </w:rPr>
              <w:t>，则废活性炭的产生量为4.033t/a，每年需要更换活性炭约7次。</w:t>
            </w:r>
            <w:r>
              <w:rPr>
                <w:rFonts w:hint="default" w:ascii="Times New Roman" w:hAnsi="Times New Roman" w:cs="Times New Roman" w:eastAsiaTheme="minorEastAsia"/>
                <w:color w:val="auto"/>
                <w:spacing w:val="-9"/>
                <w:sz w:val="24"/>
                <w:szCs w:val="24"/>
                <w:lang w:val="en-US" w:eastAsia="zh-CN" w:bidi="ar-SA"/>
              </w:rPr>
              <w:t>根据《国家危险废物名录（2021年版）》属于其中规定的危险废物HW49 900-039-49，经收集后暂存于危险废物暂存间，最终交由陕西明瑞资源再生有限公司处理。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制水产生的废渗透膜</w:t>
            </w:r>
            <w:r>
              <w:rPr>
                <w:rFonts w:hint="eastAsia" w:eastAsia="宋体" w:cs="Times New Roman"/>
                <w:color w:val="auto"/>
                <w:sz w:val="24"/>
                <w:szCs w:val="24"/>
                <w:lang w:eastAsia="zh-CN"/>
              </w:rPr>
              <w:t>、</w:t>
            </w:r>
            <w:r>
              <w:rPr>
                <w:rFonts w:hint="eastAsia" w:eastAsia="宋体" w:cs="Times New Roman"/>
                <w:color w:val="auto"/>
                <w:sz w:val="24"/>
                <w:szCs w:val="24"/>
                <w:lang w:val="en-US" w:eastAsia="zh-CN"/>
              </w:rPr>
              <w:t>废活性炭</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制水过程废渗透膜</w:t>
            </w:r>
            <w:r>
              <w:rPr>
                <w:rFonts w:hint="eastAsia" w:eastAsia="宋体" w:cs="Times New Roman"/>
                <w:color w:val="auto"/>
                <w:sz w:val="24"/>
                <w:szCs w:val="24"/>
                <w:lang w:eastAsia="zh-CN"/>
              </w:rPr>
              <w:t>、</w:t>
            </w:r>
            <w:r>
              <w:rPr>
                <w:rFonts w:hint="eastAsia" w:eastAsia="宋体" w:cs="Times New Roman"/>
                <w:color w:val="auto"/>
                <w:sz w:val="24"/>
                <w:szCs w:val="24"/>
                <w:lang w:val="en-US" w:eastAsia="zh-CN"/>
              </w:rPr>
              <w:t>废活性炭</w:t>
            </w:r>
            <w:r>
              <w:rPr>
                <w:rFonts w:eastAsia="宋体" w:cs="Times New Roman"/>
                <w:color w:val="auto"/>
                <w:sz w:val="24"/>
                <w:szCs w:val="24"/>
                <w:lang w:eastAsia="zh-CN"/>
              </w:rPr>
              <w:t xml:space="preserve">产生量为6t/a，根据《国家危险废物名录（2021年版）》属于其中规定的危险废物HW49 </w:t>
            </w:r>
            <w:r>
              <w:rPr>
                <w:rFonts w:cs="Times New Roman"/>
                <w:color w:val="auto"/>
                <w:sz w:val="24"/>
                <w:szCs w:val="24"/>
                <w:lang w:eastAsia="zh-CN"/>
              </w:rPr>
              <w:t>900-041-49</w:t>
            </w:r>
            <w:r>
              <w:rPr>
                <w:rFonts w:eastAsia="宋体" w:cs="Times New Roman"/>
                <w:color w:val="auto"/>
                <w:sz w:val="24"/>
                <w:szCs w:val="24"/>
                <w:lang w:eastAsia="zh-CN"/>
              </w:rPr>
              <w:t>，经收集后暂存于危险废物暂存间，最终交由陕西明瑞资源再生有限公司处理。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废滤布、废手套</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类比企业现有生产线，本扩建项目生产过程中废滤布、废手套产生量约为0.4t/a，根据《国家危险废物名录（2021年版）》属于其中规定的危险废物HW49 900-041-49，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 xml:space="preserve">废润滑油 </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本项目在设备维修保养时会使用润滑油，废润滑油产生量约为0.4t/a，根据《国家危险废物名录（2021年版）》属于其中规定的危险废物HW08 900-214-08，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设备自带收集粉尘</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bidi="ar"/>
              </w:rPr>
              <w:t>设备轧盖过程中设备自带收集装置中收集粉尘约</w:t>
            </w:r>
            <w:r>
              <w:rPr>
                <w:rFonts w:eastAsia="宋体" w:cs="Times New Roman"/>
                <w:color w:val="auto"/>
                <w:sz w:val="24"/>
                <w:szCs w:val="24"/>
                <w:lang w:eastAsia="zh-CN"/>
              </w:rPr>
              <w:t>0.04t/a</w:t>
            </w:r>
            <w:r>
              <w:rPr>
                <w:rFonts w:eastAsia="宋体" w:cs="Times New Roman"/>
                <w:color w:val="auto"/>
                <w:sz w:val="24"/>
                <w:szCs w:val="24"/>
                <w:lang w:eastAsia="zh-CN" w:bidi="ar"/>
              </w:rPr>
              <w:t>，</w:t>
            </w:r>
            <w:r>
              <w:rPr>
                <w:rFonts w:eastAsia="宋体" w:cs="Times New Roman"/>
                <w:color w:val="auto"/>
                <w:sz w:val="24"/>
                <w:szCs w:val="24"/>
                <w:lang w:eastAsia="zh-CN"/>
              </w:rPr>
              <w:t>根据《国家危险废物名录（2021年版）》属于其中规定的危险废物HW02 275-008-02，经收集后暂存于危险废物暂存间，最终交由陕西明瑞资源再生有限公司处理。</w:t>
            </w:r>
          </w:p>
          <w:p>
            <w:pPr>
              <w:numPr>
                <w:ilvl w:val="0"/>
                <w:numId w:val="27"/>
              </w:numPr>
              <w:autoSpaceDE w:val="0"/>
              <w:autoSpaceDN w:val="0"/>
              <w:adjustRightInd w:val="0"/>
              <w:snapToGrid w:val="0"/>
              <w:ind w:leftChars="0" w:firstLineChars="0"/>
              <w:jc w:val="both"/>
              <w:rPr>
                <w:rFonts w:eastAsia="宋体" w:cs="Times New Roman"/>
                <w:color w:val="auto"/>
                <w:sz w:val="24"/>
                <w:szCs w:val="24"/>
                <w:lang w:eastAsia="zh-CN"/>
              </w:rPr>
            </w:pPr>
            <w:r>
              <w:rPr>
                <w:rFonts w:eastAsia="宋体" w:cs="Times New Roman"/>
                <w:color w:val="auto"/>
                <w:sz w:val="24"/>
                <w:szCs w:val="24"/>
                <w:lang w:eastAsia="zh-CN"/>
              </w:rPr>
              <w:t>滤渣</w:t>
            </w:r>
          </w:p>
          <w:p>
            <w:pPr>
              <w:widowControl/>
              <w:ind w:firstLine="480"/>
              <w:jc w:val="both"/>
              <w:rPr>
                <w:rFonts w:eastAsia="宋体" w:cs="Times New Roman"/>
                <w:color w:val="auto"/>
                <w:sz w:val="24"/>
                <w:szCs w:val="24"/>
                <w:lang w:eastAsia="zh-CN"/>
              </w:rPr>
            </w:pPr>
            <w:r>
              <w:rPr>
                <w:rFonts w:eastAsia="宋体" w:cs="Times New Roman"/>
                <w:color w:val="auto"/>
                <w:sz w:val="24"/>
                <w:szCs w:val="24"/>
                <w:lang w:eastAsia="zh-CN"/>
              </w:rPr>
              <w:t>粗滤精滤工艺滤渣产生量为</w:t>
            </w:r>
            <w:r>
              <w:rPr>
                <w:rFonts w:hint="eastAsia" w:eastAsia="宋体" w:cs="Times New Roman"/>
                <w:color w:val="auto"/>
                <w:sz w:val="24"/>
                <w:szCs w:val="24"/>
                <w:lang w:val="en-US" w:eastAsia="zh-CN"/>
              </w:rPr>
              <w:t>1.96</w:t>
            </w:r>
            <w:r>
              <w:rPr>
                <w:rFonts w:eastAsia="宋体" w:cs="Times New Roman"/>
                <w:color w:val="auto"/>
                <w:sz w:val="24"/>
                <w:szCs w:val="24"/>
                <w:lang w:eastAsia="zh-CN"/>
              </w:rPr>
              <w:t>t/a，根据《国家危险废物名录（2021年版）》属于其中规定的危险废物HW02 275-008-02，经收集后暂存于危险废物暂存间，最终交由陕西明瑞资源再生有限公司处理。</w:t>
            </w:r>
          </w:p>
          <w:p>
            <w:pPr>
              <w:autoSpaceDE w:val="0"/>
              <w:autoSpaceDN w:val="0"/>
              <w:adjustRightInd w:val="0"/>
              <w:snapToGrid w:val="0"/>
              <w:ind w:firstLine="480"/>
              <w:jc w:val="both"/>
              <w:rPr>
                <w:rFonts w:cs="Times New Roman"/>
                <w:color w:val="auto"/>
                <w:sz w:val="24"/>
                <w:szCs w:val="24"/>
                <w:lang w:eastAsia="zh-CN"/>
              </w:rPr>
            </w:pPr>
            <w:r>
              <w:rPr>
                <w:rFonts w:cs="Times New Roman"/>
                <w:color w:val="auto"/>
                <w:sz w:val="24"/>
                <w:szCs w:val="24"/>
                <w:lang w:eastAsia="zh-CN"/>
              </w:rPr>
              <w:t>综上，项目固体废物产生情况见下表。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表4-14  项目固体废物产生情况一览表</w:t>
            </w:r>
          </w:p>
          <w:tbl>
            <w:tblPr>
              <w:tblStyle w:val="2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066"/>
              <w:gridCol w:w="761"/>
              <w:gridCol w:w="718"/>
              <w:gridCol w:w="630"/>
              <w:gridCol w:w="974"/>
              <w:gridCol w:w="728"/>
              <w:gridCol w:w="1102"/>
              <w:gridCol w:w="871"/>
              <w:gridCol w:w="10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57" w:type="pct"/>
                  <w:vAlign w:val="center"/>
                </w:tcPr>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固废</w:t>
                  </w:r>
                </w:p>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性质</w:t>
                  </w:r>
                </w:p>
              </w:tc>
              <w:tc>
                <w:tcPr>
                  <w:tcW w:w="641" w:type="pct"/>
                  <w:vAlign w:val="center"/>
                </w:tcPr>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废物名称</w:t>
                  </w:r>
                </w:p>
              </w:tc>
              <w:tc>
                <w:tcPr>
                  <w:tcW w:w="457" w:type="pct"/>
                  <w:vAlign w:val="center"/>
                </w:tcPr>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危险废物类别</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危险废物代码</w:t>
                  </w:r>
                </w:p>
              </w:tc>
              <w:tc>
                <w:tcPr>
                  <w:tcW w:w="378" w:type="pct"/>
                  <w:vAlign w:val="center"/>
                </w:tcPr>
                <w:p>
                  <w:pPr>
                    <w:snapToGrid w:val="0"/>
                    <w:spacing w:line="240" w:lineRule="auto"/>
                    <w:ind w:left="-210" w:leftChars="-100" w:right="-210" w:rightChars="-100" w:firstLine="0" w:firstLineChars="0"/>
                    <w:jc w:val="center"/>
                    <w:textAlignment w:val="baseline"/>
                    <w:rPr>
                      <w:rFonts w:cs="Times New Roman"/>
                      <w:b/>
                      <w:bCs/>
                      <w:color w:val="auto"/>
                      <w:lang w:eastAsia="zh-CN"/>
                    </w:rPr>
                  </w:pPr>
                  <w:r>
                    <w:rPr>
                      <w:rFonts w:cs="Times New Roman"/>
                      <w:b/>
                      <w:bCs/>
                      <w:color w:val="auto"/>
                    </w:rPr>
                    <w:t>产生量</w:t>
                  </w:r>
                  <w:r>
                    <w:rPr>
                      <w:rFonts w:cs="Times New Roman"/>
                      <w:b/>
                      <w:bCs/>
                      <w:color w:val="auto"/>
                      <w:lang w:eastAsia="zh-CN"/>
                    </w:rPr>
                    <w:t>（t/a）</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产生工序/</w:t>
                  </w:r>
                </w:p>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装置</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形态</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有害</w:t>
                  </w:r>
                </w:p>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成分</w:t>
                  </w:r>
                </w:p>
              </w:tc>
              <w:tc>
                <w:tcPr>
                  <w:tcW w:w="523" w:type="pct"/>
                  <w:vAlign w:val="center"/>
                </w:tcPr>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危废</w:t>
                  </w:r>
                </w:p>
                <w:p>
                  <w:pPr>
                    <w:snapToGrid w:val="0"/>
                    <w:spacing w:line="240" w:lineRule="auto"/>
                    <w:ind w:left="-105" w:leftChars="-50" w:right="-105" w:rightChars="-50" w:firstLine="0" w:firstLineChars="0"/>
                    <w:jc w:val="center"/>
                    <w:textAlignment w:val="baseline"/>
                    <w:rPr>
                      <w:rFonts w:cs="Times New Roman"/>
                      <w:b/>
                      <w:bCs/>
                      <w:color w:val="auto"/>
                      <w:lang w:eastAsia="zh-CN"/>
                    </w:rPr>
                  </w:pPr>
                  <w:r>
                    <w:rPr>
                      <w:rFonts w:cs="Times New Roman"/>
                      <w:b/>
                      <w:bCs/>
                      <w:color w:val="auto"/>
                      <w:lang w:eastAsia="zh-CN"/>
                    </w:rPr>
                    <w:t>特性</w:t>
                  </w:r>
                </w:p>
              </w:tc>
              <w:tc>
                <w:tcPr>
                  <w:tcW w:w="621" w:type="pct"/>
                  <w:vAlign w:val="center"/>
                </w:tcPr>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污染防</w:t>
                  </w:r>
                </w:p>
                <w:p>
                  <w:pPr>
                    <w:snapToGrid w:val="0"/>
                    <w:spacing w:line="240" w:lineRule="auto"/>
                    <w:ind w:left="-105" w:leftChars="-50" w:right="-105" w:rightChars="-50" w:firstLine="0" w:firstLineChars="0"/>
                    <w:jc w:val="center"/>
                    <w:textAlignment w:val="baseline"/>
                    <w:rPr>
                      <w:rFonts w:cs="Times New Roman"/>
                      <w:b/>
                      <w:bCs/>
                      <w:color w:val="auto"/>
                    </w:rPr>
                  </w:pPr>
                  <w:r>
                    <w:rPr>
                      <w:rFonts w:cs="Times New Roman"/>
                      <w:b/>
                      <w:bCs/>
                      <w:color w:val="auto"/>
                    </w:rPr>
                    <w:t>治措施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 w:type="pct"/>
                  <w:vMerge w:val="restart"/>
                  <w:vAlign w:val="center"/>
                </w:tcPr>
                <w:p>
                  <w:pPr>
                    <w:snapToGrid w:val="0"/>
                    <w:spacing w:line="240" w:lineRule="auto"/>
                    <w:ind w:left="-105" w:leftChars="-50" w:right="-105" w:rightChars="-50" w:firstLine="0" w:firstLineChars="0"/>
                    <w:jc w:val="center"/>
                    <w:textAlignment w:val="baseline"/>
                    <w:rPr>
                      <w:rFonts w:cs="Times New Roman"/>
                      <w:color w:val="auto"/>
                    </w:rPr>
                  </w:pPr>
                  <w:r>
                    <w:rPr>
                      <w:rFonts w:cs="Times New Roman"/>
                      <w:color w:val="auto"/>
                    </w:rPr>
                    <w:t>一般</w:t>
                  </w:r>
                </w:p>
                <w:p>
                  <w:pPr>
                    <w:snapToGrid w:val="0"/>
                    <w:spacing w:line="240" w:lineRule="auto"/>
                    <w:ind w:left="-105" w:leftChars="-50" w:right="-105" w:rightChars="-50" w:firstLine="0" w:firstLineChars="0"/>
                    <w:jc w:val="center"/>
                    <w:textAlignment w:val="baseline"/>
                    <w:rPr>
                      <w:rFonts w:cs="Times New Roman"/>
                      <w:color w:val="auto"/>
                    </w:rPr>
                  </w:pPr>
                  <w:r>
                    <w:rPr>
                      <w:rFonts w:cs="Times New Roman"/>
                      <w:color w:val="auto"/>
                    </w:rPr>
                    <w:t>固废</w:t>
                  </w: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废包装材料</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cs="Times New Roman"/>
                      <w:color w:val="auto"/>
                      <w:lang w:eastAsia="zh-CN"/>
                    </w:rPr>
                    <w:t>/</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20</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拆分原料</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rPr>
                  </w:pPr>
                  <w:r>
                    <w:rPr>
                      <w:rFonts w:cs="Times New Roman"/>
                      <w:color w:val="auto"/>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w:t>
                  </w:r>
                </w:p>
              </w:tc>
              <w:tc>
                <w:tcPr>
                  <w:tcW w:w="621" w:type="pct"/>
                  <w:vMerge w:val="restart"/>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r>
                    <w:rPr>
                      <w:rFonts w:cs="Times New Roman"/>
                      <w:color w:val="auto"/>
                      <w:lang w:eastAsia="zh-CN"/>
                    </w:rPr>
                    <w:t>外售废品回收公司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检验不合格的玻璃瓶、丁基胶塞、塑料瓶、铝膜、盖子、口管</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cs="Times New Roman"/>
                      <w:color w:val="auto"/>
                      <w:lang w:eastAsia="zh-CN"/>
                    </w:rPr>
                    <w:t>/</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12</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生产过程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rPr>
                  </w:pPr>
                  <w:r>
                    <w:rPr>
                      <w:rFonts w:cs="Times New Roman"/>
                      <w:color w:val="auto"/>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w:t>
                  </w:r>
                </w:p>
              </w:tc>
              <w:tc>
                <w:tcPr>
                  <w:tcW w:w="621" w:type="pct"/>
                  <w:vMerge w:val="continue"/>
                  <w:vAlign w:val="center"/>
                </w:tcPr>
                <w:p>
                  <w:pPr>
                    <w:autoSpaceDE w:val="0"/>
                    <w:autoSpaceDN w:val="0"/>
                    <w:adjustRightInd w:val="0"/>
                    <w:snapToGrid w:val="0"/>
                    <w:spacing w:line="240" w:lineRule="auto"/>
                    <w:ind w:left="0" w:leftChars="0" w:right="0" w:rightChars="0" w:firstLine="0" w:firstLineChars="0"/>
                    <w:jc w:val="center"/>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restar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危险废物</w:t>
                  </w: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不合格品</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HW02</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rPr>
                    <w:t>275-008-02</w:t>
                  </w:r>
                </w:p>
              </w:tc>
              <w:tc>
                <w:tcPr>
                  <w:tcW w:w="378" w:type="pct"/>
                  <w:vAlign w:val="center"/>
                </w:tcPr>
                <w:p>
                  <w:pPr>
                    <w:snapToGrid w:val="0"/>
                    <w:spacing w:line="240" w:lineRule="auto"/>
                    <w:ind w:left="-105" w:leftChars="-50" w:right="-105" w:rightChars="-50" w:firstLine="0" w:firstLineChars="0"/>
                    <w:jc w:val="center"/>
                    <w:textAlignment w:val="baseline"/>
                    <w:rPr>
                      <w:rFonts w:hint="default" w:cs="Times New Roman"/>
                      <w:color w:val="auto"/>
                      <w:lang w:val="en-US" w:eastAsia="zh-CN"/>
                    </w:rPr>
                  </w:pPr>
                  <w:r>
                    <w:rPr>
                      <w:rFonts w:hint="eastAsia" w:cs="Times New Roman"/>
                      <w:color w:val="auto"/>
                      <w:lang w:val="en-US" w:eastAsia="zh-CN"/>
                    </w:rPr>
                    <w:t>3.5</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生产过程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固、液</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药液、药粉</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w:t>
                  </w:r>
                </w:p>
              </w:tc>
              <w:tc>
                <w:tcPr>
                  <w:tcW w:w="621" w:type="pct"/>
                  <w:vMerge w:val="restar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rPr>
                    <w:t>收集后暂存于危险废物暂存间，最终</w:t>
                  </w:r>
                  <w:r>
                    <w:rPr>
                      <w:rFonts w:cs="Times New Roman"/>
                      <w:color w:val="auto"/>
                      <w:lang w:eastAsia="zh-CN"/>
                    </w:rPr>
                    <w:t>交由陕西明瑞资源再生有限公司处理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实验废液及</w:t>
                  </w:r>
                </w:p>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一次清洗废水</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HW49</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rPr>
                    <w:t>900-047-49</w:t>
                  </w:r>
                </w:p>
              </w:tc>
              <w:tc>
                <w:tcPr>
                  <w:tcW w:w="378" w:type="pct"/>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9000</w:t>
                  </w:r>
                </w:p>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rPr>
                    <w:t>mL</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检测过程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液</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高浓度废液</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T/C/I/R</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废活性炭</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HW49</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szCs w:val="21"/>
                      <w:lang w:eastAsia="zh-CN"/>
                    </w:rPr>
                    <w:t>900-039-49</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hint="eastAsia" w:cs="Times New Roman"/>
                      <w:color w:val="auto"/>
                      <w:lang w:eastAsia="zh-CN"/>
                    </w:rPr>
                    <w:t>4.033</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有机废气处理过程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过滤废气</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hint="default" w:cs="Times New Roman"/>
                      <w:color w:val="auto"/>
                      <w:lang w:val="en-US" w:eastAsia="zh-CN"/>
                    </w:rPr>
                  </w:pPr>
                  <w:r>
                    <w:rPr>
                      <w:rFonts w:cs="Times New Roman"/>
                      <w:color w:val="auto"/>
                      <w:lang w:eastAsia="zh-CN"/>
                    </w:rPr>
                    <w:t>废渗透膜</w:t>
                  </w:r>
                  <w:r>
                    <w:rPr>
                      <w:rFonts w:hint="eastAsia" w:cs="Times New Roman"/>
                      <w:color w:val="auto"/>
                      <w:lang w:eastAsia="zh-CN"/>
                    </w:rPr>
                    <w:t>、</w:t>
                  </w:r>
                  <w:r>
                    <w:rPr>
                      <w:rFonts w:hint="eastAsia" w:cs="Times New Roman"/>
                      <w:color w:val="auto"/>
                      <w:lang w:val="en-US" w:eastAsia="zh-CN"/>
                    </w:rPr>
                    <w:t>废活性炭</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HW49</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szCs w:val="21"/>
                      <w:lang w:eastAsia="zh-CN"/>
                    </w:rPr>
                    <w:t>900-041-49</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6</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制水过程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制水杂质</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T/In</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废滤布、废手套</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HW49</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szCs w:val="21"/>
                      <w:lang w:eastAsia="zh-CN"/>
                    </w:rPr>
                    <w:t>900-041-49</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0.4</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生产过程</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废药液、药粉</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T/In</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 xml:space="preserve">废润滑油 </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rPr>
                    <w:t>HW08</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rPr>
                    <w:t>900-214-08</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0.4</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机械维修</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液</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废矿物油</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T，I</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设备自带收集粉尘</w:t>
                  </w:r>
                </w:p>
              </w:tc>
              <w:tc>
                <w:tcPr>
                  <w:tcW w:w="457" w:type="pct"/>
                  <w:vAlign w:val="center"/>
                </w:tcPr>
                <w:p>
                  <w:pPr>
                    <w:snapToGrid w:val="0"/>
                    <w:spacing w:line="240" w:lineRule="auto"/>
                    <w:ind w:firstLine="0" w:firstLineChars="0"/>
                    <w:jc w:val="center"/>
                    <w:textAlignment w:val="baseline"/>
                    <w:rPr>
                      <w:rFonts w:cs="Times New Roman"/>
                      <w:color w:val="auto"/>
                      <w:lang w:eastAsia="zh-CN"/>
                    </w:rPr>
                  </w:pPr>
                  <w:r>
                    <w:rPr>
                      <w:rFonts w:eastAsia="宋体" w:cs="Times New Roman"/>
                      <w:color w:val="auto"/>
                      <w:szCs w:val="21"/>
                      <w:lang w:eastAsia="zh-CN" w:bidi="ar"/>
                    </w:rPr>
                    <w:t>HW02</w:t>
                  </w:r>
                </w:p>
              </w:tc>
              <w:tc>
                <w:tcPr>
                  <w:tcW w:w="43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eastAsia="宋体" w:cs="Times New Roman"/>
                      <w:color w:val="auto"/>
                      <w:szCs w:val="21"/>
                      <w:lang w:eastAsia="zh-CN" w:bidi="ar"/>
                    </w:rPr>
                    <w:t>275-008-02</w:t>
                  </w:r>
                </w:p>
              </w:tc>
              <w:tc>
                <w:tcPr>
                  <w:tcW w:w="378"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0.04</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粉针剂轧盖粉尘</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固</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粉尘</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w:t>
                  </w:r>
                </w:p>
              </w:tc>
              <w:tc>
                <w:tcPr>
                  <w:tcW w:w="621"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257" w:type="pct"/>
                  <w:vMerge w:val="continue"/>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c>
                <w:tcPr>
                  <w:tcW w:w="64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滤渣</w:t>
                  </w:r>
                </w:p>
              </w:tc>
              <w:tc>
                <w:tcPr>
                  <w:tcW w:w="457" w:type="pct"/>
                  <w:vAlign w:val="center"/>
                </w:tcPr>
                <w:p>
                  <w:pPr>
                    <w:snapToGrid w:val="0"/>
                    <w:spacing w:line="240" w:lineRule="auto"/>
                    <w:ind w:firstLine="0" w:firstLineChars="0"/>
                    <w:jc w:val="center"/>
                    <w:textAlignment w:val="baseline"/>
                    <w:rPr>
                      <w:rFonts w:eastAsia="宋体" w:cs="Times New Roman"/>
                      <w:color w:val="auto"/>
                      <w:szCs w:val="21"/>
                      <w:lang w:eastAsia="zh-CN" w:bidi="ar"/>
                    </w:rPr>
                  </w:pPr>
                  <w:r>
                    <w:rPr>
                      <w:rFonts w:eastAsia="宋体" w:cs="Times New Roman"/>
                      <w:color w:val="auto"/>
                      <w:szCs w:val="21"/>
                      <w:lang w:eastAsia="zh-CN" w:bidi="ar"/>
                    </w:rPr>
                    <w:t>HW02</w:t>
                  </w:r>
                </w:p>
              </w:tc>
              <w:tc>
                <w:tcPr>
                  <w:tcW w:w="431" w:type="pct"/>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bidi="ar"/>
                    </w:rPr>
                  </w:pPr>
                  <w:r>
                    <w:rPr>
                      <w:rFonts w:eastAsia="宋体" w:cs="Times New Roman"/>
                      <w:color w:val="auto"/>
                      <w:szCs w:val="21"/>
                      <w:lang w:eastAsia="zh-CN" w:bidi="ar"/>
                    </w:rPr>
                    <w:t>275-008-02</w:t>
                  </w:r>
                </w:p>
              </w:tc>
              <w:tc>
                <w:tcPr>
                  <w:tcW w:w="378" w:type="pct"/>
                  <w:vAlign w:val="center"/>
                </w:tcPr>
                <w:p>
                  <w:pPr>
                    <w:snapToGrid w:val="0"/>
                    <w:spacing w:line="240" w:lineRule="auto"/>
                    <w:ind w:left="-105" w:leftChars="-50" w:right="-105" w:rightChars="-50" w:firstLine="0" w:firstLineChars="0"/>
                    <w:jc w:val="center"/>
                    <w:textAlignment w:val="baseline"/>
                    <w:rPr>
                      <w:rFonts w:hint="default" w:cs="Times New Roman"/>
                      <w:color w:val="auto"/>
                      <w:lang w:val="en-US" w:eastAsia="zh-CN"/>
                    </w:rPr>
                  </w:pPr>
                  <w:r>
                    <w:rPr>
                      <w:rFonts w:hint="eastAsia" w:cs="Times New Roman"/>
                      <w:color w:val="auto"/>
                      <w:lang w:val="en-US" w:eastAsia="zh-CN"/>
                    </w:rPr>
                    <w:t>1.96</w:t>
                  </w:r>
                </w:p>
              </w:tc>
              <w:tc>
                <w:tcPr>
                  <w:tcW w:w="585"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粗滤精滤工艺</w:t>
                  </w:r>
                </w:p>
              </w:tc>
              <w:tc>
                <w:tcPr>
                  <w:tcW w:w="437"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半液</w:t>
                  </w:r>
                </w:p>
              </w:tc>
              <w:tc>
                <w:tcPr>
                  <w:tcW w:w="662"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r>
                    <w:rPr>
                      <w:rFonts w:cs="Times New Roman"/>
                      <w:color w:val="auto"/>
                      <w:lang w:eastAsia="zh-CN"/>
                    </w:rPr>
                    <w:t>滤渣</w:t>
                  </w:r>
                </w:p>
              </w:tc>
              <w:tc>
                <w:tcPr>
                  <w:tcW w:w="523" w:type="pct"/>
                  <w:vAlign w:val="center"/>
                </w:tcPr>
                <w:p>
                  <w:pPr>
                    <w:snapToGrid w:val="0"/>
                    <w:spacing w:line="240" w:lineRule="auto"/>
                    <w:ind w:left="0" w:leftChars="0" w:right="0" w:rightChars="0" w:firstLine="0" w:firstLineChars="0"/>
                    <w:jc w:val="center"/>
                    <w:textAlignment w:val="baseline"/>
                    <w:rPr>
                      <w:rFonts w:cs="Times New Roman"/>
                      <w:color w:val="auto"/>
                      <w:lang w:eastAsia="zh-CN"/>
                    </w:rPr>
                  </w:pPr>
                  <w:r>
                    <w:rPr>
                      <w:rFonts w:cs="Times New Roman"/>
                      <w:color w:val="auto"/>
                      <w:lang w:eastAsia="zh-CN"/>
                    </w:rPr>
                    <w:t>T</w:t>
                  </w:r>
                </w:p>
              </w:tc>
              <w:tc>
                <w:tcPr>
                  <w:tcW w:w="621" w:type="pct"/>
                  <w:vAlign w:val="center"/>
                </w:tcPr>
                <w:p>
                  <w:pPr>
                    <w:snapToGrid w:val="0"/>
                    <w:spacing w:line="240" w:lineRule="auto"/>
                    <w:ind w:left="-105" w:leftChars="-50" w:right="-105" w:rightChars="-50" w:firstLine="0" w:firstLineChars="0"/>
                    <w:jc w:val="center"/>
                    <w:textAlignment w:val="baseline"/>
                    <w:rPr>
                      <w:rFonts w:cs="Times New Roman"/>
                      <w:color w:val="auto"/>
                      <w:lang w:eastAsia="zh-CN"/>
                    </w:rPr>
                  </w:pPr>
                </w:p>
              </w:tc>
            </w:tr>
          </w:tbl>
          <w:p>
            <w:pPr>
              <w:ind w:left="0" w:leftChars="0" w:right="0" w:rightChars="0" w:firstLine="482"/>
              <w:jc w:val="both"/>
              <w:rPr>
                <w:rFonts w:eastAsia="宋体" w:cs="Times New Roman"/>
                <w:b/>
                <w:bCs/>
                <w:color w:val="auto"/>
                <w:sz w:val="24"/>
                <w:szCs w:val="24"/>
                <w:lang w:eastAsia="zh-CN"/>
              </w:rPr>
            </w:pPr>
            <w:r>
              <w:rPr>
                <w:rFonts w:eastAsia="宋体" w:cs="Times New Roman"/>
                <w:b/>
                <w:bCs/>
                <w:color w:val="auto"/>
                <w:sz w:val="24"/>
                <w:szCs w:val="24"/>
                <w:lang w:eastAsia="zh-CN"/>
              </w:rPr>
              <w:t>4.2管理要求</w:t>
            </w:r>
          </w:p>
          <w:p>
            <w:pPr>
              <w:widowControl/>
              <w:ind w:left="0" w:leftChars="0" w:right="0" w:rightChars="0" w:firstLine="480"/>
              <w:jc w:val="left"/>
              <w:rPr>
                <w:rFonts w:eastAsia="宋体" w:cs="Times New Roman"/>
                <w:color w:val="auto"/>
                <w:sz w:val="24"/>
                <w:szCs w:val="24"/>
                <w:lang w:eastAsia="zh-CN"/>
              </w:rPr>
            </w:pPr>
            <w:r>
              <w:rPr>
                <w:rFonts w:eastAsia="宋体" w:cs="Times New Roman"/>
                <w:color w:val="auto"/>
                <w:sz w:val="24"/>
                <w:szCs w:val="24"/>
                <w:lang w:eastAsia="zh-CN" w:bidi="ar"/>
              </w:rPr>
              <w:t xml:space="preserve">本改扩建项目的污染物排放水平与厂区环境管理水平密切相关，因此在采取环境保护工程措施的同时，必须加强环境管理。根据调查了解，企业现有环境管理制度如下： </w:t>
            </w:r>
          </w:p>
          <w:p>
            <w:pPr>
              <w:ind w:left="0" w:leftChars="0" w:right="0" w:rightChars="0" w:firstLine="480"/>
              <w:jc w:val="both"/>
              <w:rPr>
                <w:rFonts w:eastAsia="宋体" w:cs="Times New Roman"/>
                <w:color w:val="auto"/>
                <w:sz w:val="24"/>
                <w:szCs w:val="24"/>
                <w:lang w:eastAsia="zh-CN"/>
              </w:rPr>
            </w:pPr>
            <w:r>
              <w:rPr>
                <w:rFonts w:eastAsia="宋体" w:cs="Times New Roman"/>
                <w:color w:val="auto"/>
                <w:sz w:val="24"/>
                <w:szCs w:val="24"/>
                <w:lang w:eastAsia="zh-CN"/>
              </w:rPr>
              <w:t>（1）一般固废</w:t>
            </w:r>
          </w:p>
          <w:p>
            <w:pPr>
              <w:widowControl/>
              <w:numPr>
                <w:ilvl w:val="0"/>
                <w:numId w:val="28"/>
              </w:numPr>
              <w:ind w:leftChars="0" w:right="0" w:rightChars="0" w:firstLine="480"/>
              <w:jc w:val="left"/>
              <w:rPr>
                <w:rFonts w:eastAsia="宋体" w:cs="Times New Roman"/>
                <w:color w:val="auto"/>
                <w:sz w:val="24"/>
                <w:szCs w:val="24"/>
                <w:lang w:eastAsia="zh-CN"/>
              </w:rPr>
            </w:pPr>
            <w:r>
              <w:rPr>
                <w:rFonts w:eastAsia="宋体" w:cs="Times New Roman"/>
                <w:color w:val="auto"/>
                <w:sz w:val="24"/>
                <w:szCs w:val="24"/>
                <w:lang w:eastAsia="zh-CN" w:bidi="ar"/>
              </w:rPr>
              <w:t xml:space="preserve">企业建有内部的环境保护机构、制订了与其相适应的管理规章制度及细则； </w:t>
            </w:r>
          </w:p>
          <w:p>
            <w:pPr>
              <w:widowControl/>
              <w:numPr>
                <w:ilvl w:val="0"/>
                <w:numId w:val="28"/>
              </w:numPr>
              <w:ind w:leftChars="0" w:right="0" w:rightChars="0" w:firstLine="480"/>
              <w:jc w:val="left"/>
              <w:rPr>
                <w:rFonts w:eastAsia="宋体" w:cs="Times New Roman"/>
                <w:color w:val="auto"/>
                <w:sz w:val="24"/>
                <w:szCs w:val="24"/>
                <w:lang w:eastAsia="zh-CN"/>
              </w:rPr>
            </w:pPr>
            <w:r>
              <w:rPr>
                <w:rFonts w:eastAsia="宋体" w:cs="Times New Roman"/>
                <w:color w:val="auto"/>
                <w:sz w:val="24"/>
                <w:szCs w:val="24"/>
                <w:lang w:eastAsia="zh-CN" w:bidi="ar"/>
              </w:rPr>
              <w:t>加强了对生产人员的环保教育，包括业务能力、操作技术、环保管理知识的教育，增强了他们的环保意识，提高了管理水平；</w:t>
            </w:r>
          </w:p>
          <w:p>
            <w:pPr>
              <w:widowControl/>
              <w:numPr>
                <w:ilvl w:val="0"/>
                <w:numId w:val="28"/>
              </w:numPr>
              <w:ind w:leftChars="0" w:right="0" w:rightChars="0" w:firstLine="480"/>
              <w:jc w:val="left"/>
              <w:rPr>
                <w:rFonts w:eastAsia="宋体" w:cs="Times New Roman"/>
                <w:color w:val="auto"/>
                <w:sz w:val="24"/>
                <w:szCs w:val="24"/>
                <w:lang w:eastAsia="zh-CN"/>
              </w:rPr>
            </w:pPr>
            <w:r>
              <w:rPr>
                <w:rFonts w:eastAsia="宋体" w:cs="Times New Roman"/>
                <w:color w:val="auto"/>
                <w:sz w:val="24"/>
                <w:szCs w:val="24"/>
                <w:lang w:eastAsia="zh-CN"/>
              </w:rPr>
              <w:t>一般固废与危险废物进行了区分收集，危险废物和生活垃圾未进入一般工业固体废物贮存场；</w:t>
            </w:r>
          </w:p>
          <w:p>
            <w:pPr>
              <w:widowControl/>
              <w:numPr>
                <w:ilvl w:val="0"/>
                <w:numId w:val="28"/>
              </w:numPr>
              <w:ind w:leftChars="0" w:right="0" w:rightChars="0" w:firstLine="480"/>
              <w:jc w:val="left"/>
              <w:rPr>
                <w:rFonts w:eastAsia="宋体" w:cs="Times New Roman"/>
                <w:color w:val="auto"/>
                <w:sz w:val="24"/>
                <w:szCs w:val="24"/>
                <w:lang w:eastAsia="zh-CN"/>
              </w:rPr>
            </w:pPr>
            <w:r>
              <w:rPr>
                <w:rFonts w:eastAsia="宋体" w:cs="Times New Roman"/>
                <w:color w:val="auto"/>
                <w:sz w:val="24"/>
                <w:szCs w:val="24"/>
                <w:lang w:eastAsia="zh-CN" w:bidi="ar"/>
              </w:rPr>
              <w:t>建立了全厂设备维护、维修制度，定期检查了各设备运行情况，杜绝了事故发生。</w:t>
            </w:r>
          </w:p>
          <w:p>
            <w:pPr>
              <w:pStyle w:val="62"/>
              <w:ind w:left="0" w:leftChars="0" w:right="0" w:rightChars="0" w:firstLine="480"/>
              <w:jc w:val="both"/>
              <w:rPr>
                <w:rFonts w:eastAsia="宋体" w:cs="Times New Roman"/>
                <w:color w:val="auto"/>
                <w:szCs w:val="24"/>
                <w:lang w:eastAsia="zh-CN"/>
              </w:rPr>
            </w:pPr>
            <w:r>
              <w:rPr>
                <w:rFonts w:eastAsia="宋体" w:cs="Times New Roman"/>
                <w:color w:val="auto"/>
                <w:szCs w:val="24"/>
                <w:lang w:eastAsia="zh-CN"/>
              </w:rPr>
              <w:t>环评建议：</w:t>
            </w:r>
          </w:p>
          <w:p>
            <w:pPr>
              <w:pStyle w:val="62"/>
              <w:numPr>
                <w:ilvl w:val="0"/>
                <w:numId w:val="29"/>
              </w:numPr>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建立工业固体废物管理台账，如实记录产生工业固体废物的种类、数量、流向、贮存、利用、处理等信息，实现工业固体废物可追溯、可查询，并采取防治工业固体废物污染环境的措施。</w:t>
            </w:r>
          </w:p>
          <w:p>
            <w:pPr>
              <w:pStyle w:val="62"/>
              <w:numPr>
                <w:ilvl w:val="0"/>
                <w:numId w:val="29"/>
              </w:numPr>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设置一般工业固体废物的环保图形标志牌。</w:t>
            </w:r>
          </w:p>
          <w:p>
            <w:pPr>
              <w:ind w:left="0" w:leftChars="0" w:right="0" w:rightChars="0" w:firstLine="480"/>
              <w:jc w:val="both"/>
              <w:rPr>
                <w:rFonts w:eastAsia="宋体" w:cs="Times New Roman"/>
                <w:color w:val="auto"/>
                <w:sz w:val="24"/>
                <w:szCs w:val="24"/>
                <w:lang w:eastAsia="zh-CN"/>
              </w:rPr>
            </w:pPr>
            <w:r>
              <w:rPr>
                <w:rFonts w:eastAsia="宋体" w:cs="Times New Roman"/>
                <w:color w:val="auto"/>
                <w:sz w:val="24"/>
                <w:szCs w:val="24"/>
                <w:lang w:eastAsia="zh-CN"/>
              </w:rPr>
              <w:t>（2）危险废物</w:t>
            </w:r>
          </w:p>
          <w:p>
            <w:pPr>
              <w:pStyle w:val="62"/>
              <w:numPr>
                <w:ilvl w:val="0"/>
                <w:numId w:val="30"/>
              </w:numPr>
              <w:adjustRightInd w:val="0"/>
              <w:snapToGrid w:val="0"/>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贮存危险废物根据危险废物的类别、形态、物理化学性质和污染防治要求进行了分类贮存，避免了危险废物与不相容的物质或材料接触。</w:t>
            </w:r>
          </w:p>
          <w:p>
            <w:pPr>
              <w:pStyle w:val="62"/>
              <w:numPr>
                <w:ilvl w:val="0"/>
                <w:numId w:val="30"/>
              </w:numPr>
              <w:adjustRightInd w:val="0"/>
              <w:snapToGrid w:val="0"/>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定期对所贮存的危险废物包装容器及贮存设施进行了检查，及时采取了措施清理更换。</w:t>
            </w:r>
          </w:p>
          <w:p>
            <w:pPr>
              <w:pStyle w:val="62"/>
              <w:numPr>
                <w:ilvl w:val="0"/>
                <w:numId w:val="30"/>
              </w:numPr>
              <w:adjustRightInd w:val="0"/>
              <w:snapToGrid w:val="0"/>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危险废物进行了密闭包装，设置了管理制度。</w:t>
            </w:r>
          </w:p>
          <w:p>
            <w:pPr>
              <w:pStyle w:val="62"/>
              <w:numPr>
                <w:ilvl w:val="0"/>
                <w:numId w:val="30"/>
              </w:numPr>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设置了托盘，危险废物贮存场所起到了防风、防雨、防晒、防渗漏的作用。</w:t>
            </w:r>
          </w:p>
          <w:p>
            <w:pPr>
              <w:pStyle w:val="62"/>
              <w:adjustRightInd w:val="0"/>
              <w:snapToGrid w:val="0"/>
              <w:ind w:left="0" w:leftChars="0" w:right="0" w:rightChars="0" w:firstLine="480"/>
              <w:jc w:val="both"/>
              <w:rPr>
                <w:rFonts w:eastAsia="宋体" w:cs="Times New Roman"/>
                <w:color w:val="auto"/>
                <w:szCs w:val="24"/>
                <w:lang w:eastAsia="zh-CN"/>
              </w:rPr>
            </w:pPr>
            <w:r>
              <w:rPr>
                <w:rFonts w:eastAsia="宋体" w:cs="Times New Roman"/>
                <w:color w:val="auto"/>
                <w:szCs w:val="24"/>
                <w:lang w:eastAsia="zh-CN"/>
              </w:rPr>
              <w:t>环评建议：</w:t>
            </w:r>
          </w:p>
          <w:p>
            <w:pPr>
              <w:pStyle w:val="62"/>
              <w:numPr>
                <w:ilvl w:val="0"/>
                <w:numId w:val="31"/>
              </w:numPr>
              <w:adjustRightInd w:val="0"/>
              <w:snapToGrid w:val="0"/>
              <w:ind w:leftChars="0" w:right="0" w:rightChars="0" w:firstLine="480"/>
              <w:jc w:val="both"/>
              <w:rPr>
                <w:rFonts w:eastAsia="宋体" w:cs="Times New Roman"/>
                <w:color w:val="auto"/>
                <w:szCs w:val="24"/>
                <w:lang w:eastAsia="zh-CN"/>
              </w:rPr>
            </w:pPr>
            <w:r>
              <w:rPr>
                <w:rFonts w:eastAsia="宋体" w:cs="Times New Roman"/>
                <w:color w:val="auto"/>
                <w:szCs w:val="24"/>
                <w:lang w:eastAsia="zh-CN"/>
              </w:rPr>
              <w:t>设台账进行管理和登记，记录上需注明危险废物的名称、来源、数量、特性和包装容器的类别、入库日期、存放库位、危废出库日期及接收单位名称，做好转移联单</w:t>
            </w:r>
            <w:r>
              <w:rPr>
                <w:rFonts w:hint="eastAsia" w:eastAsia="宋体" w:cs="Times New Roman"/>
                <w:color w:val="auto"/>
                <w:szCs w:val="24"/>
                <w:lang w:eastAsia="zh-CN"/>
              </w:rPr>
              <w:t>；</w:t>
            </w:r>
          </w:p>
          <w:p>
            <w:pPr>
              <w:pStyle w:val="62"/>
              <w:numPr>
                <w:ilvl w:val="0"/>
                <w:numId w:val="31"/>
              </w:numPr>
              <w:adjustRightInd w:val="0"/>
              <w:snapToGrid w:val="0"/>
              <w:ind w:leftChars="0" w:right="0" w:rightChars="0" w:firstLine="480"/>
              <w:jc w:val="both"/>
              <w:rPr>
                <w:rFonts w:hint="default" w:ascii="Times New Roman" w:hAnsi="Times New Roman" w:eastAsia="宋体" w:cs="Times New Roman"/>
                <w:color w:val="auto"/>
                <w:szCs w:val="24"/>
                <w:shd w:val="clear" w:color="auto" w:fill="FFFFFF"/>
                <w:lang w:eastAsia="zh-CN"/>
              </w:rPr>
            </w:pPr>
            <w:r>
              <w:rPr>
                <w:rFonts w:eastAsia="宋体" w:cs="Times New Roman"/>
                <w:color w:val="auto"/>
                <w:szCs w:val="24"/>
                <w:shd w:val="clear" w:color="auto" w:fill="FFFFFF"/>
                <w:lang w:eastAsia="zh-CN"/>
              </w:rPr>
              <w:t>危险废物电子转移联单数据应当在信息系统中至少保存十年。依照国家有关规定公开危险废物转移相关污染环境防治信息。因特殊原因无法运行危险废物电子转移联单的，可以先使用纸质转移联单，并于转移活动完成后十个工作日内在信息系统中</w:t>
            </w:r>
            <w:r>
              <w:rPr>
                <w:rFonts w:hint="default" w:ascii="Times New Roman" w:hAnsi="Times New Roman" w:eastAsia="宋体" w:cs="Times New Roman"/>
                <w:color w:val="auto"/>
                <w:szCs w:val="24"/>
                <w:shd w:val="clear" w:color="auto" w:fill="FFFFFF"/>
                <w:lang w:eastAsia="zh-CN"/>
              </w:rPr>
              <w:t>补录电子转移联单；</w:t>
            </w:r>
          </w:p>
          <w:p>
            <w:pPr>
              <w:pStyle w:val="62"/>
              <w:numPr>
                <w:ilvl w:val="0"/>
                <w:numId w:val="31"/>
              </w:numPr>
              <w:adjustRightInd w:val="0"/>
              <w:snapToGrid w:val="0"/>
              <w:ind w:leftChars="0" w:right="0" w:rightChars="0" w:firstLine="480"/>
              <w:jc w:val="both"/>
              <w:rPr>
                <w:rFonts w:hint="default" w:ascii="Times New Roman" w:hAnsi="Times New Roman" w:eastAsia="宋体" w:cs="Times New Roman"/>
                <w:color w:val="auto"/>
                <w:szCs w:val="24"/>
                <w:shd w:val="clear" w:color="auto" w:fill="FFFFFF"/>
                <w:lang w:eastAsia="zh-CN"/>
              </w:rPr>
            </w:pPr>
            <w:r>
              <w:rPr>
                <w:rFonts w:hint="eastAsia" w:ascii="Times New Roman" w:hAnsi="Times New Roman" w:eastAsia="宋体" w:cs="Times New Roman"/>
                <w:color w:val="auto"/>
                <w:szCs w:val="24"/>
                <w:shd w:val="clear" w:color="auto" w:fill="FFFFFF"/>
                <w:lang w:val="en-US" w:eastAsia="zh-CN"/>
              </w:rPr>
              <w:t>危废暂存间</w:t>
            </w:r>
            <w:r>
              <w:rPr>
                <w:rFonts w:hint="default" w:ascii="Times New Roman" w:hAnsi="Times New Roman" w:eastAsia="宋体" w:cs="Times New Roman"/>
                <w:color w:val="auto"/>
                <w:szCs w:val="24"/>
                <w:shd w:val="clear" w:color="auto" w:fill="FFFFFF"/>
                <w:lang w:val="en-US" w:eastAsia="zh-CN"/>
              </w:rPr>
              <w:t>墙体做1m防渗</w:t>
            </w:r>
            <w:r>
              <w:rPr>
                <w:rFonts w:hint="eastAsia" w:ascii="Times New Roman" w:hAnsi="Times New Roman" w:eastAsia="宋体" w:cs="Times New Roman"/>
                <w:color w:val="auto"/>
                <w:szCs w:val="24"/>
                <w:shd w:val="clear" w:color="auto" w:fill="FFFFFF"/>
                <w:lang w:val="en-US" w:eastAsia="zh-CN"/>
              </w:rPr>
              <w:t>；</w:t>
            </w:r>
          </w:p>
          <w:p>
            <w:pPr>
              <w:pStyle w:val="62"/>
              <w:numPr>
                <w:ilvl w:val="0"/>
                <w:numId w:val="31"/>
              </w:numPr>
              <w:adjustRightInd w:val="0"/>
              <w:snapToGrid w:val="0"/>
              <w:ind w:leftChars="0" w:right="0" w:rightChars="0" w:firstLine="480"/>
              <w:jc w:val="both"/>
              <w:rPr>
                <w:rFonts w:hint="default" w:ascii="Times New Roman" w:hAnsi="Times New Roman" w:eastAsia="宋体" w:cs="Times New Roman"/>
                <w:color w:val="auto"/>
                <w:szCs w:val="24"/>
                <w:shd w:val="clear" w:color="auto" w:fill="FFFFFF"/>
                <w:lang w:eastAsia="zh-CN"/>
              </w:rPr>
            </w:pPr>
            <w:r>
              <w:rPr>
                <w:rFonts w:hint="default" w:ascii="Times New Roman" w:hAnsi="Times New Roman" w:eastAsia="宋体" w:cs="Times New Roman"/>
                <w:color w:val="auto"/>
                <w:szCs w:val="24"/>
                <w:shd w:val="clear" w:color="auto" w:fill="FFFFFF"/>
                <w:lang w:val="en-US" w:eastAsia="zh-CN"/>
              </w:rPr>
              <w:t>按照《危险废物识别标志设置技术规范》（HJ 1276-2022）更新危废暂存间标识牌</w:t>
            </w:r>
            <w:r>
              <w:rPr>
                <w:rFonts w:hint="eastAsia" w:ascii="Times New Roman" w:hAnsi="Times New Roman" w:eastAsia="宋体" w:cs="Times New Roman"/>
                <w:color w:val="auto"/>
                <w:szCs w:val="24"/>
                <w:shd w:val="clear" w:color="auto" w:fill="FFFFFF"/>
                <w:lang w:val="en-US" w:eastAsia="zh-CN"/>
              </w:rPr>
              <w:t>。</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5"/>
              <w:gridCol w:w="4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5" w:type="dxa"/>
                </w:tcPr>
                <w:p>
                  <w:pPr>
                    <w:pStyle w:val="3"/>
                    <w:spacing w:line="240" w:lineRule="auto"/>
                    <w:ind w:left="21" w:leftChars="10" w:right="0" w:rightChars="0" w:firstLine="0" w:firstLineChars="0"/>
                    <w:jc w:val="center"/>
                    <w:rPr>
                      <w:rFonts w:ascii="Times New Roman" w:hAnsi="Times New Roman" w:eastAsia="宋体" w:cs="Times New Roman"/>
                      <w:b/>
                      <w:bCs/>
                      <w:color w:val="auto"/>
                      <w:sz w:val="21"/>
                      <w:szCs w:val="21"/>
                      <w:lang w:eastAsia="zh-CN"/>
                    </w:rPr>
                  </w:pPr>
                  <w:r>
                    <w:rPr>
                      <w:rFonts w:ascii="Times New Roman" w:hAnsi="Times New Roman" w:cs="Times New Roman"/>
                      <w:color w:val="auto"/>
                    </w:rPr>
                    <w:drawing>
                      <wp:inline distT="0" distB="0" distL="114935" distR="114935">
                        <wp:extent cx="2519680" cy="1727835"/>
                        <wp:effectExtent l="0" t="0" r="13970" b="5715"/>
                        <wp:docPr id="10" name="图片 19"/>
                        <wp:cNvGraphicFramePr/>
                        <a:graphic xmlns:a="http://schemas.openxmlformats.org/drawingml/2006/main">
                          <a:graphicData uri="http://schemas.openxmlformats.org/drawingml/2006/picture">
                            <pic:pic xmlns:pic="http://schemas.openxmlformats.org/drawingml/2006/picture">
                              <pic:nvPicPr>
                                <pic:cNvPr id="10" name="图片 19"/>
                                <pic:cNvPicPr/>
                              </pic:nvPicPr>
                              <pic:blipFill>
                                <a:blip r:embed="rId56"/>
                                <a:stretch>
                                  <a:fillRect/>
                                </a:stretch>
                              </pic:blipFill>
                              <pic:spPr>
                                <a:xfrm>
                                  <a:off x="0" y="0"/>
                                  <a:ext cx="2519680" cy="1727835"/>
                                </a:xfrm>
                                <a:prstGeom prst="rect">
                                  <a:avLst/>
                                </a:prstGeom>
                                <a:noFill/>
                                <a:ln>
                                  <a:noFill/>
                                </a:ln>
                              </pic:spPr>
                            </pic:pic>
                          </a:graphicData>
                        </a:graphic>
                      </wp:inline>
                    </w:drawing>
                  </w:r>
                </w:p>
              </w:tc>
              <w:tc>
                <w:tcPr>
                  <w:tcW w:w="4165" w:type="dxa"/>
                </w:tcPr>
                <w:p>
                  <w:pPr>
                    <w:pStyle w:val="3"/>
                    <w:spacing w:line="240" w:lineRule="auto"/>
                    <w:ind w:left="21" w:leftChars="10" w:right="0" w:rightChars="0" w:firstLine="0" w:firstLineChars="0"/>
                    <w:jc w:val="center"/>
                    <w:rPr>
                      <w:rFonts w:ascii="Times New Roman" w:hAnsi="Times New Roman" w:eastAsia="宋体" w:cs="Times New Roman"/>
                      <w:b/>
                      <w:bCs/>
                      <w:color w:val="auto"/>
                      <w:sz w:val="21"/>
                      <w:szCs w:val="21"/>
                      <w:lang w:eastAsia="zh-CN"/>
                    </w:rPr>
                  </w:pPr>
                  <w:r>
                    <w:rPr>
                      <w:rFonts w:ascii="Times New Roman" w:hAnsi="Times New Roman" w:cs="Times New Roman"/>
                      <w:color w:val="auto"/>
                    </w:rPr>
                    <w:drawing>
                      <wp:inline distT="0" distB="0" distL="114935" distR="114935">
                        <wp:extent cx="2519680" cy="1656080"/>
                        <wp:effectExtent l="0" t="0" r="13970" b="1270"/>
                        <wp:docPr id="20" name="图片 25"/>
                        <wp:cNvGraphicFramePr/>
                        <a:graphic xmlns:a="http://schemas.openxmlformats.org/drawingml/2006/main">
                          <a:graphicData uri="http://schemas.openxmlformats.org/drawingml/2006/picture">
                            <pic:pic xmlns:pic="http://schemas.openxmlformats.org/drawingml/2006/picture">
                              <pic:nvPicPr>
                                <pic:cNvPr id="20" name="图片 25"/>
                                <pic:cNvPicPr/>
                              </pic:nvPicPr>
                              <pic:blipFill>
                                <a:blip r:embed="rId57"/>
                                <a:stretch>
                                  <a:fillRect/>
                                </a:stretch>
                              </pic:blipFill>
                              <pic:spPr>
                                <a:xfrm>
                                  <a:off x="0" y="0"/>
                                  <a:ext cx="2519680" cy="16560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5" w:type="dxa"/>
                </w:tcPr>
                <w:p>
                  <w:pPr>
                    <w:pStyle w:val="3"/>
                    <w:spacing w:line="240" w:lineRule="auto"/>
                    <w:ind w:left="0" w:leftChars="0" w:right="0" w:rightChars="0" w:firstLine="0" w:firstLineChars="0"/>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危废暂存间外观</w:t>
                  </w:r>
                </w:p>
              </w:tc>
              <w:tc>
                <w:tcPr>
                  <w:tcW w:w="4165" w:type="dxa"/>
                </w:tcPr>
                <w:p>
                  <w:pPr>
                    <w:pStyle w:val="3"/>
                    <w:spacing w:line="240" w:lineRule="auto"/>
                    <w:ind w:left="0" w:leftChars="0" w:right="0" w:rightChars="0" w:firstLine="0" w:firstLineChars="0"/>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危废暂存间内观</w:t>
                  </w:r>
                </w:p>
              </w:tc>
            </w:tr>
          </w:tbl>
          <w:p>
            <w:pPr>
              <w:pStyle w:val="17"/>
              <w:ind w:left="420" w:leftChars="200" w:firstLine="0" w:firstLineChars="0"/>
              <w:jc w:val="center"/>
              <w:rPr>
                <w:rFonts w:cs="Times New Roman"/>
                <w:b/>
                <w:bCs/>
                <w:color w:val="auto"/>
                <w:sz w:val="24"/>
                <w:szCs w:val="24"/>
                <w:lang w:eastAsia="zh-CN"/>
              </w:rPr>
            </w:pPr>
            <w:r>
              <w:rPr>
                <w:rFonts w:cs="Times New Roman"/>
                <w:b/>
                <w:bCs/>
                <w:color w:val="auto"/>
                <w:sz w:val="24"/>
                <w:szCs w:val="24"/>
                <w:lang w:eastAsia="zh-CN"/>
              </w:rPr>
              <w:t>图4-3  现有危废暂存间示意图</w:t>
            </w:r>
          </w:p>
          <w:p>
            <w:pPr>
              <w:ind w:firstLine="480"/>
              <w:jc w:val="both"/>
              <w:rPr>
                <w:rFonts w:cs="Times New Roman"/>
                <w:color w:val="auto"/>
                <w:sz w:val="24"/>
                <w:szCs w:val="24"/>
                <w:lang w:eastAsia="zh-CN"/>
              </w:rPr>
            </w:pPr>
            <w:r>
              <w:rPr>
                <w:rFonts w:cs="Times New Roman"/>
                <w:color w:val="auto"/>
                <w:sz w:val="24"/>
                <w:szCs w:val="24"/>
                <w:lang w:eastAsia="zh-CN"/>
              </w:rPr>
              <w:t>六、地下水</w:t>
            </w:r>
          </w:p>
          <w:p>
            <w:pPr>
              <w:ind w:left="0" w:leftChars="0" w:right="0" w:rightChars="0" w:firstLine="480"/>
              <w:jc w:val="both"/>
              <w:rPr>
                <w:rFonts w:cs="Times New Roman"/>
                <w:color w:val="auto"/>
                <w:sz w:val="24"/>
                <w:szCs w:val="24"/>
                <w:lang w:eastAsia="zh-CN"/>
              </w:rPr>
            </w:pPr>
            <w:r>
              <w:rPr>
                <w:rFonts w:cs="Times New Roman"/>
                <w:color w:val="auto"/>
                <w:sz w:val="24"/>
                <w:szCs w:val="24"/>
                <w:lang w:eastAsia="zh-CN"/>
              </w:rPr>
              <w:t>本项目厂界外500米范围内无地下水集中式饮用水水源，不存在对地下水环境污染途径，故不开展地下水环境影响评价工作。</w:t>
            </w:r>
          </w:p>
          <w:p>
            <w:pPr>
              <w:ind w:firstLine="480"/>
              <w:jc w:val="both"/>
              <w:rPr>
                <w:rFonts w:cs="Times New Roman"/>
                <w:color w:val="auto"/>
                <w:sz w:val="24"/>
                <w:szCs w:val="24"/>
                <w:lang w:eastAsia="zh-CN"/>
              </w:rPr>
            </w:pPr>
            <w:r>
              <w:rPr>
                <w:rFonts w:cs="Times New Roman"/>
                <w:color w:val="auto"/>
                <w:sz w:val="24"/>
                <w:szCs w:val="24"/>
                <w:lang w:eastAsia="zh-CN"/>
              </w:rPr>
              <w:t>七、土壤</w:t>
            </w:r>
          </w:p>
          <w:p>
            <w:pPr>
              <w:ind w:left="0" w:leftChars="0" w:right="0" w:rightChars="0" w:firstLine="480"/>
              <w:jc w:val="both"/>
              <w:rPr>
                <w:rFonts w:cs="Times New Roman"/>
                <w:color w:val="auto"/>
                <w:sz w:val="24"/>
                <w:szCs w:val="24"/>
                <w:lang w:eastAsia="zh-CN"/>
              </w:rPr>
            </w:pPr>
            <w:r>
              <w:rPr>
                <w:rFonts w:cs="Times New Roman"/>
                <w:color w:val="auto"/>
                <w:sz w:val="24"/>
                <w:szCs w:val="24"/>
                <w:lang w:eastAsia="zh-CN"/>
              </w:rPr>
              <w:t>本不存在对土壤环境污染途径，故不开展土壤环境影响评价工作。</w:t>
            </w:r>
          </w:p>
          <w:p>
            <w:pPr>
              <w:numPr>
                <w:ilvl w:val="0"/>
                <w:numId w:val="32"/>
              </w:numPr>
              <w:ind w:firstLine="480"/>
              <w:jc w:val="both"/>
              <w:rPr>
                <w:rFonts w:cs="Times New Roman"/>
                <w:color w:val="auto"/>
                <w:sz w:val="24"/>
                <w:szCs w:val="24"/>
                <w:lang w:eastAsia="zh-CN"/>
              </w:rPr>
            </w:pPr>
            <w:r>
              <w:rPr>
                <w:rFonts w:cs="Times New Roman"/>
                <w:color w:val="auto"/>
                <w:sz w:val="24"/>
                <w:szCs w:val="24"/>
                <w:lang w:eastAsia="zh-CN"/>
              </w:rPr>
              <w:t>生态</w:t>
            </w:r>
          </w:p>
          <w:p>
            <w:pPr>
              <w:ind w:firstLine="480"/>
              <w:jc w:val="both"/>
              <w:rPr>
                <w:rFonts w:cs="Times New Roman"/>
                <w:color w:val="auto"/>
                <w:sz w:val="24"/>
                <w:szCs w:val="24"/>
                <w:lang w:eastAsia="zh-CN"/>
              </w:rPr>
            </w:pPr>
            <w:r>
              <w:rPr>
                <w:rFonts w:cs="Times New Roman"/>
                <w:color w:val="auto"/>
                <w:sz w:val="24"/>
                <w:szCs w:val="24"/>
                <w:lang w:eastAsia="zh-CN"/>
              </w:rPr>
              <w:t>本项目利用现有厂房进行建设，不新增用地，且用地范围内不涉及生态环境保护目标，不会对周边生态造成影响。</w:t>
            </w:r>
          </w:p>
          <w:p>
            <w:pPr>
              <w:numPr>
                <w:ilvl w:val="0"/>
                <w:numId w:val="32"/>
              </w:numPr>
              <w:ind w:firstLine="480"/>
              <w:jc w:val="both"/>
              <w:rPr>
                <w:rFonts w:cs="Times New Roman"/>
                <w:color w:val="auto"/>
                <w:sz w:val="24"/>
                <w:szCs w:val="24"/>
                <w:lang w:eastAsia="zh-CN"/>
              </w:rPr>
            </w:pPr>
            <w:r>
              <w:rPr>
                <w:rFonts w:cs="Times New Roman"/>
                <w:color w:val="auto"/>
                <w:sz w:val="24"/>
                <w:szCs w:val="24"/>
                <w:lang w:eastAsia="zh-CN"/>
              </w:rPr>
              <w:t>环境风险</w:t>
            </w:r>
          </w:p>
          <w:p>
            <w:pPr>
              <w:ind w:firstLine="480"/>
              <w:jc w:val="both"/>
              <w:rPr>
                <w:rFonts w:eastAsia="宋体" w:cs="Times New Roman"/>
                <w:color w:val="auto"/>
                <w:sz w:val="24"/>
                <w:szCs w:val="24"/>
                <w:lang w:eastAsia="zh-CN"/>
              </w:rPr>
            </w:pPr>
            <w:r>
              <w:rPr>
                <w:rFonts w:eastAsia="宋体" w:cs="Times New Roman"/>
                <w:color w:val="auto"/>
                <w:sz w:val="24"/>
                <w:szCs w:val="24"/>
                <w:lang w:eastAsia="zh-CN"/>
              </w:rPr>
              <w:t>根据《建设项目环境风险评价技术导则》(HJ 169-2018)中附录B，结合本项目实际情况，生产过程中不涉及危险物质，则无环境敏感目标，无环境风险识别，可不进行风险评价分析。</w:t>
            </w:r>
          </w:p>
          <w:p>
            <w:pPr>
              <w:numPr>
                <w:ilvl w:val="0"/>
                <w:numId w:val="33"/>
              </w:numPr>
              <w:ind w:firstLine="480"/>
              <w:jc w:val="both"/>
              <w:rPr>
                <w:rFonts w:eastAsia="宋体" w:cs="Times New Roman"/>
                <w:color w:val="auto"/>
                <w:sz w:val="24"/>
                <w:szCs w:val="24"/>
                <w:lang w:eastAsia="zh-CN"/>
              </w:rPr>
            </w:pPr>
            <w:r>
              <w:rPr>
                <w:rFonts w:eastAsia="宋体" w:cs="Times New Roman"/>
                <w:color w:val="auto"/>
                <w:sz w:val="24"/>
                <w:szCs w:val="24"/>
                <w:lang w:eastAsia="zh-CN"/>
              </w:rPr>
              <w:t>“三本账”核算</w:t>
            </w:r>
          </w:p>
          <w:p>
            <w:pPr>
              <w:ind w:left="0" w:leftChars="0" w:right="0" w:rightChars="0" w:firstLine="480"/>
              <w:jc w:val="both"/>
              <w:rPr>
                <w:rFonts w:cs="Times New Roman"/>
                <w:color w:val="auto"/>
                <w:sz w:val="24"/>
                <w:szCs w:val="24"/>
                <w:lang w:eastAsia="zh-CN"/>
              </w:rPr>
            </w:pPr>
            <w:r>
              <w:rPr>
                <w:rFonts w:eastAsia="宋体" w:cs="Times New Roman"/>
                <w:color w:val="auto"/>
                <w:sz w:val="24"/>
                <w:szCs w:val="24"/>
                <w:lang w:eastAsia="zh-CN"/>
              </w:rPr>
              <w:t>本项目实施后，增加了生产设备及原辅料，因此，增加了废气、废水、固废产生量、噪声等。主要污染物“三本帐”见下表。</w:t>
            </w:r>
          </w:p>
          <w:p>
            <w:pPr>
              <w:tabs>
                <w:tab w:val="left" w:leader="middleDot" w:pos="8399"/>
              </w:tabs>
              <w:adjustRightInd w:val="0"/>
              <w:snapToGrid w:val="0"/>
              <w:ind w:left="0" w:leftChars="0" w:right="0" w:rightChars="0" w:firstLine="0" w:firstLineChars="0"/>
              <w:jc w:val="center"/>
              <w:rPr>
                <w:rFonts w:cs="Times New Roman"/>
                <w:b/>
                <w:color w:val="auto"/>
                <w:szCs w:val="21"/>
                <w:lang w:eastAsia="zh-CN"/>
              </w:rPr>
            </w:pPr>
            <w:r>
              <w:rPr>
                <w:rFonts w:cs="Times New Roman"/>
                <w:b/>
                <w:color w:val="auto"/>
                <w:szCs w:val="21"/>
                <w:lang w:eastAsia="zh-CN"/>
              </w:rPr>
              <w:t>表4-15  项目“三本账”一览表（单位：t/a）</w:t>
            </w:r>
          </w:p>
          <w:tbl>
            <w:tblPr>
              <w:tblStyle w:val="26"/>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133"/>
              <w:gridCol w:w="1017"/>
              <w:gridCol w:w="858"/>
              <w:gridCol w:w="1081"/>
              <w:gridCol w:w="1302"/>
              <w:gridCol w:w="1083"/>
              <w:gridCol w:w="11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073" w:type="pct"/>
                  <w:gridSpan w:val="2"/>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分类</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污染物名称</w:t>
                  </w:r>
                </w:p>
              </w:tc>
              <w:tc>
                <w:tcPr>
                  <w:tcW w:w="515"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lang w:eastAsia="zh-CN"/>
                    </w:rPr>
                  </w:pPr>
                  <w:r>
                    <w:rPr>
                      <w:rFonts w:eastAsia="宋体" w:cs="Times New Roman"/>
                      <w:b/>
                      <w:bCs/>
                      <w:color w:val="auto"/>
                      <w:szCs w:val="21"/>
                    </w:rPr>
                    <w:t>原有排放量</w:t>
                  </w:r>
                </w:p>
              </w:tc>
              <w:tc>
                <w:tcPr>
                  <w:tcW w:w="649"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rPr>
                    <w:t>拟建项目排放量</w:t>
                  </w:r>
                </w:p>
              </w:tc>
              <w:tc>
                <w:tcPr>
                  <w:tcW w:w="781"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w:t>
                  </w:r>
                  <w:r>
                    <w:rPr>
                      <w:rFonts w:eastAsia="宋体" w:cs="Times New Roman"/>
                      <w:b/>
                      <w:bCs/>
                      <w:color w:val="auto"/>
                      <w:szCs w:val="21"/>
                    </w:rPr>
                    <w:t>以新带老</w:t>
                  </w:r>
                  <w:r>
                    <w:rPr>
                      <w:rFonts w:eastAsia="宋体" w:cs="Times New Roman"/>
                      <w:b/>
                      <w:bCs/>
                      <w:color w:val="auto"/>
                      <w:szCs w:val="21"/>
                      <w:lang w:eastAsia="zh-CN"/>
                    </w:rPr>
                    <w:t>”</w:t>
                  </w:r>
                  <w:r>
                    <w:rPr>
                      <w:rFonts w:eastAsia="宋体" w:cs="Times New Roman"/>
                      <w:b/>
                      <w:bCs/>
                      <w:color w:val="auto"/>
                      <w:szCs w:val="21"/>
                    </w:rPr>
                    <w:t>削减量</w:t>
                  </w:r>
                </w:p>
              </w:tc>
              <w:tc>
                <w:tcPr>
                  <w:tcW w:w="650"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变更</w:t>
                  </w:r>
                  <w:r>
                    <w:rPr>
                      <w:rFonts w:eastAsia="宋体" w:cs="Times New Roman"/>
                      <w:b/>
                      <w:bCs/>
                      <w:color w:val="auto"/>
                      <w:szCs w:val="21"/>
                    </w:rPr>
                    <w:t>后排放量</w:t>
                  </w:r>
                </w:p>
              </w:tc>
              <w:tc>
                <w:tcPr>
                  <w:tcW w:w="719" w:type="pct"/>
                  <w:tcBorders>
                    <w:tl2br w:val="nil"/>
                    <w:tr2bl w:val="nil"/>
                  </w:tcBorders>
                  <w:vAlign w:val="center"/>
                </w:tcPr>
                <w:p>
                  <w:pPr>
                    <w:spacing w:line="240" w:lineRule="auto"/>
                    <w:ind w:left="0" w:leftChars="0" w:right="0" w:rightChars="0" w:firstLine="0" w:firstLineChars="0"/>
                    <w:jc w:val="center"/>
                    <w:rPr>
                      <w:rFonts w:eastAsia="宋体" w:cs="Times New Roman"/>
                      <w:b/>
                      <w:bCs/>
                      <w:color w:val="auto"/>
                      <w:szCs w:val="21"/>
                    </w:rPr>
                  </w:pPr>
                  <w:r>
                    <w:rPr>
                      <w:rFonts w:eastAsia="宋体" w:cs="Times New Roman"/>
                      <w:b/>
                      <w:bCs/>
                      <w:color w:val="auto"/>
                      <w:szCs w:val="21"/>
                      <w:lang w:eastAsia="zh-CN"/>
                    </w:rPr>
                    <w:t>变更</w:t>
                  </w:r>
                  <w:r>
                    <w:rPr>
                      <w:rFonts w:eastAsia="宋体" w:cs="Times New Roman"/>
                      <w:b/>
                      <w:bCs/>
                      <w:color w:val="auto"/>
                      <w:szCs w:val="21"/>
                    </w:rPr>
                    <w:t>前后变化量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92"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rPr>
                    <w:t>废</w:t>
                  </w:r>
                  <w:r>
                    <w:rPr>
                      <w:rFonts w:eastAsia="宋体" w:cs="Times New Roman"/>
                      <w:color w:val="auto"/>
                      <w:szCs w:val="21"/>
                      <w:lang w:eastAsia="zh-CN"/>
                    </w:rPr>
                    <w:t>气</w:t>
                  </w: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食堂</w:t>
                  </w:r>
                </w:p>
              </w:tc>
              <w:tc>
                <w:tcPr>
                  <w:tcW w:w="61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食堂油烟废气</w:t>
                  </w:r>
                </w:p>
              </w:tc>
              <w:tc>
                <w:tcPr>
                  <w:tcW w:w="515" w:type="pct"/>
                  <w:tcBorders>
                    <w:tl2br w:val="nil"/>
                    <w:tr2bl w:val="nil"/>
                  </w:tcBorders>
                  <w:vAlign w:val="center"/>
                </w:tcPr>
                <w:p>
                  <w:pPr>
                    <w:widowControl/>
                    <w:wordWrap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0.017</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0.017</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注塑、吹塑工序（DA003）</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有机废气</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0.061</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0.061</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注塑、吹塑工序（DA004）</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有机废气</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0.238</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0.238</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+0.238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adjustRightInd w:val="0"/>
                    <w:snapToGrid w:val="0"/>
                    <w:spacing w:after="0"/>
                    <w:ind w:left="-105" w:leftChars="-50" w:right="-105" w:rightChars="-5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注塑、吹塑工序（DA005）</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有机废气</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0.713</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0.713</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+0.713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restar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pacing w:val="-9"/>
                      <w:szCs w:val="21"/>
                      <w:lang w:eastAsia="zh-CN"/>
                    </w:rPr>
                  </w:pPr>
                  <w:r>
                    <w:rPr>
                      <w:rFonts w:ascii="Times New Roman" w:eastAsia="宋体" w:cs="Times New Roman"/>
                      <w:color w:val="auto"/>
                      <w:spacing w:val="-9"/>
                      <w:szCs w:val="21"/>
                      <w:lang w:eastAsia="zh-CN"/>
                    </w:rPr>
                    <w:t>锅炉废气</w:t>
                  </w:r>
                </w:p>
              </w:tc>
              <w:tc>
                <w:tcPr>
                  <w:tcW w:w="610"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SO</w:t>
                  </w:r>
                  <w:r>
                    <w:rPr>
                      <w:rFonts w:ascii="Times New Roman" w:eastAsia="宋体" w:cs="Times New Roman"/>
                      <w:color w:val="auto"/>
                      <w:spacing w:val="-9"/>
                      <w:szCs w:val="21"/>
                      <w:vertAlign w:val="subscript"/>
                      <w:lang w:eastAsia="zh-CN"/>
                    </w:rPr>
                    <w:t>2</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0.071</w:t>
                  </w:r>
                </w:p>
              </w:tc>
              <w:tc>
                <w:tcPr>
                  <w:tcW w:w="64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0.129 </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0.2</w:t>
                  </w:r>
                </w:p>
              </w:tc>
              <w:tc>
                <w:tcPr>
                  <w:tcW w:w="71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+0.129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NOx</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0.7</w:t>
                  </w:r>
                </w:p>
              </w:tc>
              <w:tc>
                <w:tcPr>
                  <w:tcW w:w="64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1.009 </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1.709</w:t>
                  </w:r>
                </w:p>
              </w:tc>
              <w:tc>
                <w:tcPr>
                  <w:tcW w:w="71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+1.009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2"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680" w:type="pct"/>
                  <w:vMerge w:val="continue"/>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p>
              </w:tc>
              <w:tc>
                <w:tcPr>
                  <w:tcW w:w="610"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颗粒物</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0.173</w:t>
                  </w:r>
                </w:p>
              </w:tc>
              <w:tc>
                <w:tcPr>
                  <w:tcW w:w="64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0.093 </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0.266</w:t>
                  </w:r>
                </w:p>
              </w:tc>
              <w:tc>
                <w:tcPr>
                  <w:tcW w:w="719"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bidi="ar"/>
                    </w:rPr>
                    <w:t xml:space="preserve">+0.093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rPr>
                    <w:t>废水</w:t>
                  </w:r>
                </w:p>
              </w:tc>
              <w:tc>
                <w:tcPr>
                  <w:tcW w:w="68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rPr>
                    <w:t>生活区</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rPr>
                    <w:t>废水</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424</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rPr>
                  </w:pPr>
                  <w:r>
                    <w:rPr>
                      <w:rFonts w:eastAsia="宋体" w:cs="Times New Roman"/>
                      <w:bCs/>
                      <w:color w:val="auto"/>
                      <w:szCs w:val="21"/>
                      <w:lang w:eastAsia="zh-CN"/>
                    </w:rPr>
                    <w:t>0</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bCs/>
                      <w:color w:val="auto"/>
                      <w:szCs w:val="21"/>
                      <w:lang w:eastAsia="zh-CN"/>
                    </w:rPr>
                  </w:pPr>
                  <w:r>
                    <w:rPr>
                      <w:rFonts w:eastAsia="宋体" w:cs="Times New Roman"/>
                      <w:color w:val="auto"/>
                      <w:szCs w:val="21"/>
                      <w:lang w:eastAsia="zh-CN" w:bidi="ar"/>
                    </w:rPr>
                    <w:t>424</w:t>
                  </w:r>
                </w:p>
              </w:tc>
              <w:tc>
                <w:tcPr>
                  <w:tcW w:w="719"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SS</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0.069</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bCs/>
                      <w:color w:val="auto"/>
                      <w:szCs w:val="21"/>
                      <w:lang w:eastAsia="zh-CN"/>
                    </w:rPr>
                  </w:pPr>
                  <w:r>
                    <w:rPr>
                      <w:rFonts w:ascii="Times New Roman" w:eastAsia="宋体" w:cs="Times New Roman"/>
                      <w:color w:val="auto"/>
                      <w:szCs w:val="21"/>
                      <w:lang w:eastAsia="zh-CN"/>
                    </w:rPr>
                    <w:t>0.069</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COD</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0.140</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bidi="ar"/>
                    </w:rPr>
                  </w:pPr>
                  <w:r>
                    <w:rPr>
                      <w:rFonts w:ascii="Times New Roman" w:eastAsia="宋体" w:cs="Times New Roman"/>
                      <w:color w:val="auto"/>
                      <w:szCs w:val="21"/>
                      <w:lang w:eastAsia="zh-CN"/>
                    </w:rPr>
                    <w:t>0.140</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BOD</w:t>
                  </w:r>
                  <w:r>
                    <w:rPr>
                      <w:rFonts w:ascii="Times New Roman" w:eastAsia="宋体" w:cs="Times New Roman"/>
                      <w:color w:val="auto"/>
                      <w:szCs w:val="21"/>
                      <w:vertAlign w:val="subscript"/>
                      <w:lang w:eastAsia="zh-CN"/>
                    </w:rPr>
                    <w:t>5</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0.072</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bidi="ar"/>
                    </w:rPr>
                  </w:pPr>
                  <w:r>
                    <w:rPr>
                      <w:rFonts w:ascii="Times New Roman" w:eastAsia="宋体" w:cs="Times New Roman"/>
                      <w:color w:val="auto"/>
                      <w:szCs w:val="21"/>
                      <w:lang w:eastAsia="zh-CN"/>
                    </w:rPr>
                    <w:t>0.072</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氨氮</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0.0104</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bidi="ar"/>
                    </w:rPr>
                  </w:pPr>
                  <w:r>
                    <w:rPr>
                      <w:rFonts w:ascii="Times New Roman" w:eastAsia="宋体" w:cs="Times New Roman"/>
                      <w:color w:val="auto"/>
                      <w:szCs w:val="21"/>
                      <w:lang w:eastAsia="zh-CN"/>
                    </w:rPr>
                    <w:t>0.0104</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总磷</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0.0021</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bidi="ar"/>
                    </w:rPr>
                  </w:pPr>
                  <w:r>
                    <w:rPr>
                      <w:rFonts w:ascii="Times New Roman" w:eastAsia="宋体" w:cs="Times New Roman"/>
                      <w:color w:val="auto"/>
                      <w:szCs w:val="21"/>
                      <w:lang w:eastAsia="zh-CN"/>
                    </w:rPr>
                    <w:t>0.0021</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总氮</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0.0203</w:t>
                  </w:r>
                </w:p>
              </w:tc>
              <w:tc>
                <w:tcPr>
                  <w:tcW w:w="64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bidi="ar"/>
                    </w:rPr>
                  </w:pPr>
                  <w:r>
                    <w:rPr>
                      <w:rFonts w:eastAsia="宋体" w:cs="Times New Roman"/>
                      <w:color w:val="auto"/>
                      <w:szCs w:val="21"/>
                      <w:lang w:eastAsia="zh-CN"/>
                    </w:rPr>
                    <w:t>0</w:t>
                  </w:r>
                </w:p>
              </w:tc>
              <w:tc>
                <w:tcPr>
                  <w:tcW w:w="781"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bidi="ar"/>
                    </w:rPr>
                  </w:pPr>
                  <w:r>
                    <w:rPr>
                      <w:rFonts w:ascii="Times New Roman" w:eastAsia="宋体" w:cs="Times New Roman"/>
                      <w:color w:val="auto"/>
                      <w:szCs w:val="21"/>
                      <w:lang w:eastAsia="zh-CN"/>
                    </w:rPr>
                    <w:t>0.0203</w:t>
                  </w:r>
                </w:p>
              </w:tc>
              <w:tc>
                <w:tcPr>
                  <w:tcW w:w="719" w:type="pct"/>
                  <w:tcBorders>
                    <w:tl2br w:val="nil"/>
                    <w:tr2bl w:val="nil"/>
                  </w:tcBorders>
                  <w:vAlign w:val="center"/>
                </w:tcPr>
                <w:p>
                  <w:pPr>
                    <w:adjustRightInd w:val="0"/>
                    <w:snapToGrid w:val="0"/>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highlight w:val="none"/>
                    </w:rPr>
                  </w:pPr>
                  <w:r>
                    <w:rPr>
                      <w:rFonts w:eastAsia="宋体" w:cs="Times New Roman"/>
                      <w:color w:val="auto"/>
                      <w:szCs w:val="21"/>
                      <w:highlight w:val="none"/>
                      <w:lang w:eastAsia="zh-CN"/>
                    </w:rPr>
                    <w:t>生产区</w:t>
                  </w:r>
                </w:p>
              </w:tc>
              <w:tc>
                <w:tcPr>
                  <w:tcW w:w="61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highlight w:val="none"/>
                      <w:lang w:eastAsia="zh-CN"/>
                    </w:rPr>
                  </w:pPr>
                  <w:r>
                    <w:rPr>
                      <w:rFonts w:eastAsia="宋体" w:cs="Times New Roman"/>
                      <w:color w:val="auto"/>
                      <w:szCs w:val="21"/>
                      <w:highlight w:val="none"/>
                      <w:lang w:eastAsia="zh-CN"/>
                    </w:rPr>
                    <w:t>废水</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highlight w:val="none"/>
                      <w:lang w:eastAsia="zh-CN"/>
                    </w:rPr>
                  </w:pPr>
                  <w:r>
                    <w:rPr>
                      <w:rFonts w:eastAsia="宋体" w:cs="Times New Roman"/>
                      <w:color w:val="auto"/>
                      <w:szCs w:val="21"/>
                      <w:highlight w:val="none"/>
                      <w:lang w:eastAsia="zh-CN"/>
                    </w:rPr>
                    <w:t>5991</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highlight w:val="none"/>
                      <w:lang w:val="en-US" w:eastAsia="zh-CN" w:bidi="ar"/>
                    </w:rPr>
                  </w:pPr>
                  <w:r>
                    <w:rPr>
                      <w:rFonts w:hint="eastAsia" w:eastAsia="宋体" w:cs="Times New Roman"/>
                      <w:color w:val="auto"/>
                      <w:szCs w:val="21"/>
                      <w:highlight w:val="none"/>
                      <w:lang w:val="en-US" w:eastAsia="zh-CN" w:bidi="ar"/>
                    </w:rPr>
                    <w:t>78330</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highlight w:val="none"/>
                      <w:lang w:eastAsia="zh-CN"/>
                    </w:rPr>
                  </w:pPr>
                  <w:r>
                    <w:rPr>
                      <w:rFonts w:eastAsia="宋体" w:cs="Times New Roman"/>
                      <w:color w:val="auto"/>
                      <w:szCs w:val="21"/>
                      <w:highlight w:val="none"/>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eastAsia="宋体" w:cs="Times New Roman"/>
                      <w:bCs/>
                      <w:color w:val="auto"/>
                      <w:szCs w:val="21"/>
                      <w:highlight w:val="none"/>
                      <w:lang w:val="en-US" w:eastAsia="zh-CN"/>
                    </w:rPr>
                  </w:pPr>
                  <w:r>
                    <w:rPr>
                      <w:rFonts w:hint="eastAsia" w:eastAsia="宋体" w:cs="Times New Roman"/>
                      <w:color w:val="auto"/>
                      <w:szCs w:val="21"/>
                      <w:highlight w:val="none"/>
                      <w:lang w:val="en-US" w:eastAsia="zh-CN" w:bidi="ar"/>
                    </w:rPr>
                    <w:t>84321</w:t>
                  </w:r>
                </w:p>
              </w:tc>
              <w:tc>
                <w:tcPr>
                  <w:tcW w:w="719"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eastAsia="宋体" w:cs="Times New Roman"/>
                      <w:color w:val="auto"/>
                      <w:szCs w:val="21"/>
                      <w:highlight w:val="none"/>
                      <w:lang w:val="en-US" w:eastAsia="zh-CN"/>
                    </w:rPr>
                  </w:pPr>
                  <w:r>
                    <w:rPr>
                      <w:rFonts w:eastAsia="宋体" w:cs="Times New Roman"/>
                      <w:color w:val="auto"/>
                      <w:szCs w:val="21"/>
                      <w:highlight w:val="none"/>
                      <w:lang w:eastAsia="zh-CN"/>
                    </w:rPr>
                    <w:t>+</w:t>
                  </w:r>
                  <w:r>
                    <w:rPr>
                      <w:rFonts w:hint="eastAsia" w:eastAsia="宋体" w:cs="Times New Roman"/>
                      <w:color w:val="auto"/>
                      <w:szCs w:val="21"/>
                      <w:highlight w:val="none"/>
                      <w:lang w:val="en-US" w:eastAsia="zh-CN" w:bidi="ar"/>
                    </w:rPr>
                    <w:t>78330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SS</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0.419</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bidi="ar"/>
                    </w:rPr>
                  </w:pPr>
                  <w:r>
                    <w:rPr>
                      <w:rFonts w:hint="eastAsia" w:eastAsia="宋体" w:cs="Times New Roman"/>
                      <w:color w:val="auto"/>
                      <w:szCs w:val="21"/>
                      <w:lang w:val="en-US" w:eastAsia="zh-CN" w:bidi="ar"/>
                    </w:rPr>
                    <w:t>2.208</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2.627</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+2.208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COD</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0.899</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bidi="ar"/>
                    </w:rPr>
                  </w:pPr>
                  <w:r>
                    <w:rPr>
                      <w:rFonts w:hint="eastAsia" w:eastAsia="宋体" w:cs="Times New Roman"/>
                      <w:color w:val="auto"/>
                      <w:szCs w:val="21"/>
                      <w:lang w:val="en-US" w:eastAsia="zh-CN" w:bidi="ar"/>
                    </w:rPr>
                    <w:t>3.324</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4.223</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+3.324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BOD</w:t>
                  </w:r>
                  <w:r>
                    <w:rPr>
                      <w:rFonts w:ascii="Times New Roman" w:eastAsia="宋体" w:cs="Times New Roman"/>
                      <w:color w:val="auto"/>
                      <w:szCs w:val="21"/>
                      <w:vertAlign w:val="subscript"/>
                      <w:lang w:eastAsia="zh-CN"/>
                    </w:rPr>
                    <w:t>5</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0.300</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bidi="ar"/>
                    </w:rPr>
                  </w:pPr>
                  <w:r>
                    <w:rPr>
                      <w:rFonts w:hint="eastAsia" w:eastAsia="宋体" w:cs="Times New Roman"/>
                      <w:color w:val="auto"/>
                      <w:szCs w:val="21"/>
                      <w:lang w:val="en-US" w:eastAsia="zh-CN" w:bidi="ar"/>
                    </w:rPr>
                    <w:t>2.766</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3.066</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+2.766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rPr>
                  </w:pPr>
                  <w:r>
                    <w:rPr>
                      <w:rFonts w:ascii="Times New Roman" w:eastAsia="宋体" w:cs="Times New Roman"/>
                      <w:color w:val="auto"/>
                      <w:szCs w:val="21"/>
                      <w:lang w:eastAsia="zh-CN"/>
                    </w:rPr>
                    <w:t>氨氮</w:t>
                  </w:r>
                </w:p>
              </w:tc>
              <w:tc>
                <w:tcPr>
                  <w:tcW w:w="610" w:type="pct"/>
                  <w:tcBorders>
                    <w:tl2br w:val="nil"/>
                    <w:tr2bl w:val="nil"/>
                  </w:tcBorders>
                  <w:vAlign w:val="center"/>
                </w:tcPr>
                <w:p>
                  <w:pPr>
                    <w:spacing w:line="240" w:lineRule="auto"/>
                    <w:ind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15" w:type="pct"/>
                  <w:tcBorders>
                    <w:tl2br w:val="nil"/>
                    <w:tr2bl w:val="nil"/>
                  </w:tcBorders>
                  <w:vAlign w:val="center"/>
                </w:tcPr>
                <w:p>
                  <w:pPr>
                    <w:pStyle w:val="25"/>
                    <w:widowControl/>
                    <w:wordWrap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0.072</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bidi="ar"/>
                    </w:rPr>
                  </w:pPr>
                  <w:r>
                    <w:rPr>
                      <w:rFonts w:hint="eastAsia" w:eastAsia="宋体" w:cs="Times New Roman"/>
                      <w:color w:val="auto"/>
                      <w:szCs w:val="21"/>
                      <w:lang w:val="en-US" w:eastAsia="zh-CN" w:bidi="ar"/>
                    </w:rPr>
                    <w:t>0.736</w:t>
                  </w:r>
                </w:p>
              </w:tc>
              <w:tc>
                <w:tcPr>
                  <w:tcW w:w="781"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eastAsia="宋体" w:cs="Times New Roman"/>
                      <w:color w:val="auto"/>
                      <w:szCs w:val="21"/>
                      <w:lang w:eastAsia="zh-CN" w:bidi="ar"/>
                    </w:rPr>
                    <w:t>0</w:t>
                  </w:r>
                </w:p>
              </w:tc>
              <w:tc>
                <w:tcPr>
                  <w:tcW w:w="650" w:type="pct"/>
                  <w:tcBorders>
                    <w:tl2br w:val="nil"/>
                    <w:tr2bl w:val="nil"/>
                  </w:tcBorders>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ascii="Times New Roman" w:hAnsi="Times New Roman" w:eastAsia="宋体" w:cs="Times New Roman"/>
                      <w:color w:val="auto"/>
                      <w:szCs w:val="21"/>
                      <w:lang w:val="en-US" w:eastAsia="zh-CN" w:bidi="ar"/>
                    </w:rPr>
                    <w:t>0.808</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bidi="ar"/>
                    </w:rPr>
                  </w:pPr>
                  <w:r>
                    <w:rPr>
                      <w:rFonts w:hint="eastAsia" w:eastAsia="宋体" w:cs="Times New Roman"/>
                      <w:color w:val="auto"/>
                      <w:szCs w:val="21"/>
                      <w:lang w:val="en-US" w:eastAsia="zh-CN" w:bidi="ar"/>
                    </w:rPr>
                    <w:t>+0.736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392"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rPr>
                    <w:t>固废</w:t>
                  </w:r>
                </w:p>
              </w:tc>
              <w:tc>
                <w:tcPr>
                  <w:tcW w:w="680" w:type="pc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rPr>
                    <w:t>生活垃圾</w:t>
                  </w:r>
                </w:p>
              </w:tc>
              <w:tc>
                <w:tcPr>
                  <w:tcW w:w="610" w:type="pct"/>
                  <w:tcBorders>
                    <w:tl2br w:val="nil"/>
                    <w:tr2bl w:val="nil"/>
                  </w:tcBorders>
                  <w:vAlign w:val="center"/>
                </w:tcPr>
                <w:p>
                  <w:pPr>
                    <w:widowControl/>
                    <w:adjustRightInd w:val="0"/>
                    <w:snapToGrid w:val="0"/>
                    <w:spacing w:line="240" w:lineRule="auto"/>
                    <w:ind w:left="-105" w:leftChars="-50" w:right="-105" w:rightChars="-50" w:firstLine="0" w:firstLineChars="0"/>
                    <w:jc w:val="center"/>
                    <w:rPr>
                      <w:rFonts w:eastAsia="宋体" w:cs="Times New Roman"/>
                      <w:color w:val="auto"/>
                      <w:szCs w:val="21"/>
                    </w:rPr>
                  </w:pPr>
                  <w:r>
                    <w:rPr>
                      <w:rFonts w:eastAsia="宋体" w:cs="Times New Roman"/>
                      <w:color w:val="auto"/>
                      <w:szCs w:val="21"/>
                      <w:lang w:eastAsia="zh-CN"/>
                    </w:rPr>
                    <w:t>生活垃圾</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r>
                    <w:rPr>
                      <w:rFonts w:eastAsia="宋体" w:cs="Times New Roman"/>
                      <w:bCs/>
                      <w:color w:val="auto"/>
                      <w:szCs w:val="21"/>
                      <w:lang w:eastAsia="zh-CN"/>
                    </w:rPr>
                    <w:t>19.2</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19.2</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一般固废</w:t>
                  </w:r>
                </w:p>
              </w:tc>
              <w:tc>
                <w:tcPr>
                  <w:tcW w:w="610" w:type="pct"/>
                  <w:tcBorders>
                    <w:tl2br w:val="nil"/>
                    <w:tr2bl w:val="nil"/>
                  </w:tcBorders>
                  <w:vAlign w:val="center"/>
                </w:tcPr>
                <w:p>
                  <w:pPr>
                    <w:widowControl/>
                    <w:adjustRightInd w:val="0"/>
                    <w:snapToGrid w:val="0"/>
                    <w:spacing w:line="240" w:lineRule="auto"/>
                    <w:ind w:left="-105" w:leftChars="-50" w:right="-105" w:rightChars="-50" w:firstLine="0" w:firstLineChars="0"/>
                    <w:jc w:val="center"/>
                    <w:rPr>
                      <w:rFonts w:eastAsia="宋体" w:cs="Times New Roman"/>
                      <w:color w:val="auto"/>
                      <w:szCs w:val="21"/>
                      <w:lang w:eastAsia="zh-CN"/>
                    </w:rPr>
                  </w:pPr>
                  <w:r>
                    <w:rPr>
                      <w:rFonts w:eastAsia="宋体" w:cs="Times New Roman"/>
                      <w:color w:val="auto"/>
                      <w:szCs w:val="21"/>
                      <w:lang w:eastAsia="zh-CN" w:bidi="ar"/>
                    </w:rPr>
                    <w:t>检验不合格的玻璃瓶、丁基胶塞、塑料瓶、铝膜、盖子、口管</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rPr>
                  </w:pPr>
                  <w:r>
                    <w:rPr>
                      <w:rFonts w:eastAsia="宋体" w:cs="Times New Roman"/>
                      <w:color w:val="auto"/>
                      <w:szCs w:val="21"/>
                      <w:lang w:eastAsia="zh-CN" w:bidi="ar"/>
                    </w:rPr>
                    <w:t>6</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18</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widowControl/>
                    <w:adjustRightInd w:val="0"/>
                    <w:snapToGrid w:val="0"/>
                    <w:spacing w:line="240" w:lineRule="auto"/>
                    <w:ind w:left="-105" w:leftChars="-50" w:right="-105" w:rightChars="-50" w:firstLine="0" w:firstLineChars="0"/>
                    <w:jc w:val="center"/>
                    <w:rPr>
                      <w:rFonts w:eastAsia="宋体" w:cs="Times New Roman"/>
                      <w:color w:val="auto"/>
                      <w:szCs w:val="21"/>
                      <w:lang w:eastAsia="zh-CN"/>
                    </w:rPr>
                  </w:pPr>
                  <w:r>
                    <w:rPr>
                      <w:rFonts w:eastAsia="宋体" w:cs="Times New Roman"/>
                      <w:color w:val="auto"/>
                      <w:szCs w:val="21"/>
                      <w:lang w:eastAsia="zh-CN"/>
                    </w:rPr>
                    <w:t>废原辅料</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rPr>
                  </w:pPr>
                  <w:r>
                    <w:rPr>
                      <w:rFonts w:eastAsia="宋体" w:cs="Times New Roman"/>
                      <w:bCs/>
                      <w:color w:val="auto"/>
                      <w:szCs w:val="21"/>
                      <w:lang w:eastAsia="zh-CN" w:bidi="ar"/>
                    </w:rPr>
                    <w:t>1.5</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bCs/>
                      <w:color w:val="auto"/>
                      <w:szCs w:val="21"/>
                      <w:lang w:eastAsia="zh-CN"/>
                    </w:rPr>
                    <w:t>0</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1.5</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widowControl/>
                    <w:adjustRightInd w:val="0"/>
                    <w:snapToGrid w:val="0"/>
                    <w:spacing w:line="240" w:lineRule="auto"/>
                    <w:ind w:left="-105" w:leftChars="-50" w:right="-105" w:rightChars="-50" w:firstLine="0" w:firstLineChars="0"/>
                    <w:jc w:val="center"/>
                    <w:rPr>
                      <w:rFonts w:eastAsia="宋体" w:cs="Times New Roman"/>
                      <w:color w:val="auto"/>
                      <w:szCs w:val="21"/>
                      <w:lang w:eastAsia="zh-CN"/>
                    </w:rPr>
                  </w:pPr>
                  <w:r>
                    <w:rPr>
                      <w:rFonts w:eastAsia="宋体" w:cs="Times New Roman"/>
                      <w:color w:val="auto"/>
                      <w:szCs w:val="21"/>
                      <w:lang w:eastAsia="zh-CN"/>
                    </w:rPr>
                    <w:t>废油脂</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Cs/>
                      <w:color w:val="auto"/>
                      <w:szCs w:val="21"/>
                      <w:lang w:eastAsia="zh-CN"/>
                    </w:rPr>
                  </w:pPr>
                  <w:r>
                    <w:rPr>
                      <w:rFonts w:eastAsia="宋体" w:cs="Times New Roman"/>
                      <w:color w:val="auto"/>
                      <w:szCs w:val="21"/>
                      <w:lang w:eastAsia="zh-CN" w:bidi="ar"/>
                    </w:rPr>
                    <w:t>0.51</w:t>
                  </w:r>
                </w:p>
              </w:tc>
              <w:tc>
                <w:tcPr>
                  <w:tcW w:w="64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bCs/>
                      <w:color w:val="auto"/>
                      <w:szCs w:val="21"/>
                      <w:lang w:eastAsia="zh-CN"/>
                    </w:rPr>
                    <w:t>0</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0.51</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废包装材料</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bCs/>
                      <w:color w:val="auto"/>
                      <w:szCs w:val="21"/>
                      <w:lang w:eastAsia="zh-CN" w:bidi="ar"/>
                    </w:rPr>
                    <w:t>7</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20</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27</w:t>
                  </w:r>
                </w:p>
              </w:tc>
              <w:tc>
                <w:tcPr>
                  <w:tcW w:w="719"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restart"/>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r>
                    <w:rPr>
                      <w:rFonts w:eastAsia="宋体" w:cs="Times New Roman"/>
                      <w:bCs/>
                      <w:color w:val="auto"/>
                      <w:szCs w:val="21"/>
                      <w:lang w:bidi="ar"/>
                    </w:rPr>
                    <w:t>危险废物</w:t>
                  </w: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不合格品</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bidi="ar"/>
                    </w:rPr>
                    <w:t>2</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hint="eastAsia" w:eastAsia="宋体" w:cs="Times New Roman"/>
                      <w:color w:val="auto"/>
                      <w:szCs w:val="21"/>
                      <w:lang w:val="en-US" w:eastAsia="zh-CN"/>
                    </w:rPr>
                    <w:t>3.5</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eastAsia="宋体" w:cs="Times New Roman"/>
                      <w:color w:val="auto"/>
                      <w:szCs w:val="21"/>
                      <w:lang w:val="en-US" w:eastAsia="zh-CN"/>
                    </w:rPr>
                  </w:pPr>
                  <w:r>
                    <w:rPr>
                      <w:rFonts w:hint="eastAsia" w:eastAsia="宋体" w:cs="Times New Roman"/>
                      <w:color w:val="auto"/>
                      <w:szCs w:val="21"/>
                      <w:lang w:val="en-US" w:eastAsia="zh-CN" w:bidi="ar"/>
                    </w:rPr>
                    <w:t>5.5</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eastAsia="宋体" w:cs="Times New Roman"/>
                      <w:color w:val="auto"/>
                      <w:szCs w:val="21"/>
                      <w:lang w:eastAsia="zh-CN"/>
                    </w:rPr>
                    <w:t>+</w:t>
                  </w:r>
                  <w:r>
                    <w:rPr>
                      <w:rFonts w:hint="eastAsia" w:eastAsia="宋体" w:cs="Times New Roman"/>
                      <w:color w:val="auto"/>
                      <w:szCs w:val="21"/>
                      <w:lang w:val="en-US" w:eastAsia="zh-CN"/>
                    </w:rPr>
                    <w:t>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实验废液及一次清洗废水</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3500</w:t>
                  </w:r>
                </w:p>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mL/a</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9000mL/a</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12500mL/a</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+9000mL/a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hint="eastAsia" w:eastAsia="宋体" w:cs="Times New Roman"/>
                      <w:color w:val="auto"/>
                      <w:szCs w:val="21"/>
                      <w:lang w:eastAsia="zh-CN"/>
                    </w:rPr>
                    <w:t>废活性炭（废气治理过程）</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1.95</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hint="eastAsia" w:eastAsia="宋体" w:cs="Times New Roman"/>
                      <w:color w:val="auto"/>
                      <w:szCs w:val="21"/>
                      <w:lang w:val="en-US" w:eastAsia="zh-CN"/>
                    </w:rPr>
                    <w:t>4.033</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eastAsia="宋体" w:cs="Times New Roman"/>
                      <w:color w:val="auto"/>
                      <w:szCs w:val="21"/>
                      <w:lang w:val="en-US" w:eastAsia="zh-CN"/>
                    </w:rPr>
                  </w:pPr>
                  <w:r>
                    <w:rPr>
                      <w:rFonts w:hint="eastAsia" w:eastAsia="宋体" w:cs="Times New Roman"/>
                      <w:color w:val="auto"/>
                      <w:szCs w:val="21"/>
                      <w:lang w:val="en-US" w:eastAsia="zh-CN" w:bidi="ar"/>
                    </w:rPr>
                    <w:t>5.983</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eastAsia="宋体" w:cs="Times New Roman"/>
                      <w:color w:val="auto"/>
                      <w:szCs w:val="21"/>
                      <w:lang w:eastAsia="zh-CN"/>
                    </w:rPr>
                    <w:t>+</w:t>
                  </w:r>
                  <w:r>
                    <w:rPr>
                      <w:rFonts w:hint="eastAsia" w:eastAsia="宋体" w:cs="Times New Roman"/>
                      <w:color w:val="auto"/>
                      <w:szCs w:val="21"/>
                      <w:lang w:val="en-US" w:eastAsia="zh-CN"/>
                    </w:rPr>
                    <w:t>4.033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废渗透膜</w:t>
                  </w:r>
                  <w:r>
                    <w:rPr>
                      <w:rFonts w:hint="eastAsia" w:eastAsia="宋体" w:cs="Times New Roman"/>
                      <w:color w:val="auto"/>
                      <w:szCs w:val="21"/>
                      <w:lang w:eastAsia="zh-CN"/>
                    </w:rPr>
                    <w:t>、废活性炭（</w:t>
                  </w:r>
                  <w:r>
                    <w:rPr>
                      <w:rFonts w:hint="eastAsia" w:eastAsia="宋体" w:cs="Times New Roman"/>
                      <w:color w:val="auto"/>
                      <w:szCs w:val="21"/>
                      <w:lang w:val="en-US" w:eastAsia="zh-CN"/>
                    </w:rPr>
                    <w:t>制水过程</w:t>
                  </w:r>
                  <w:r>
                    <w:rPr>
                      <w:rFonts w:hint="eastAsia" w:eastAsia="宋体" w:cs="Times New Roman"/>
                      <w:color w:val="auto"/>
                      <w:szCs w:val="21"/>
                      <w:lang w:eastAsia="zh-CN"/>
                    </w:rPr>
                    <w:t>）</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6</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6</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废滤布、废手套</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1.05</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1.45</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废润滑油</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0.4</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Cs w:val="21"/>
                    </w:rPr>
                  </w:pPr>
                  <w:r>
                    <w:rPr>
                      <w:rFonts w:eastAsia="宋体" w:cs="Times New Roman"/>
                      <w:color w:val="auto"/>
                      <w:szCs w:val="21"/>
                      <w:lang w:eastAsia="zh-CN"/>
                    </w:rPr>
                    <w:t>设备自带收集粉尘</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rPr>
                  </w:pPr>
                  <w:r>
                    <w:rPr>
                      <w:rFonts w:eastAsia="宋体" w:cs="Times New Roman"/>
                      <w:color w:val="auto"/>
                      <w:szCs w:val="21"/>
                      <w:lang w:eastAsia="zh-CN"/>
                    </w:rPr>
                    <w:t>0</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0.04</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bidi="ar"/>
                    </w:rPr>
                    <w:t>0.04</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92"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80" w:type="pct"/>
                  <w:vMerge w:val="continue"/>
                  <w:tcBorders>
                    <w:tl2br w:val="nil"/>
                    <w:tr2bl w:val="nil"/>
                  </w:tcBorders>
                  <w:vAlign w:val="center"/>
                </w:tcPr>
                <w:p>
                  <w:pPr>
                    <w:spacing w:line="240" w:lineRule="auto"/>
                    <w:ind w:left="0" w:leftChars="0" w:right="0" w:rightChars="0" w:firstLine="0" w:firstLineChars="0"/>
                    <w:jc w:val="center"/>
                    <w:rPr>
                      <w:rFonts w:eastAsia="宋体" w:cs="Times New Roman"/>
                      <w:color w:val="auto"/>
                      <w:szCs w:val="21"/>
                    </w:rPr>
                  </w:pPr>
                </w:p>
              </w:tc>
              <w:tc>
                <w:tcPr>
                  <w:tcW w:w="610" w:type="pct"/>
                  <w:tcBorders>
                    <w:tl2br w:val="nil"/>
                    <w:tr2bl w:val="nil"/>
                  </w:tcBorders>
                  <w:vAlign w:val="center"/>
                </w:tcPr>
                <w:p>
                  <w:pPr>
                    <w:adjustRightInd w:val="0"/>
                    <w:snapToGrid w:val="0"/>
                    <w:spacing w:line="240" w:lineRule="auto"/>
                    <w:ind w:left="-105" w:leftChars="-50" w:right="-105" w:rightChars="-50" w:firstLine="0" w:firstLineChars="0"/>
                    <w:jc w:val="center"/>
                    <w:rPr>
                      <w:rFonts w:eastAsia="宋体" w:cs="Times New Roman"/>
                      <w:color w:val="auto"/>
                      <w:spacing w:val="-10"/>
                      <w:szCs w:val="21"/>
                      <w:lang w:eastAsia="zh-CN"/>
                    </w:rPr>
                  </w:pPr>
                  <w:r>
                    <w:rPr>
                      <w:rFonts w:eastAsia="宋体" w:cs="Times New Roman"/>
                      <w:color w:val="auto"/>
                      <w:szCs w:val="21"/>
                      <w:lang w:eastAsia="zh-CN"/>
                    </w:rPr>
                    <w:t>滤渣</w:t>
                  </w:r>
                </w:p>
              </w:tc>
              <w:tc>
                <w:tcPr>
                  <w:tcW w:w="515"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64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hint="eastAsia" w:eastAsia="宋体" w:cs="Times New Roman"/>
                      <w:color w:val="auto"/>
                      <w:szCs w:val="21"/>
                      <w:lang w:val="en-US" w:eastAsia="zh-CN"/>
                    </w:rPr>
                    <w:t>1.96</w:t>
                  </w:r>
                </w:p>
              </w:tc>
              <w:tc>
                <w:tcPr>
                  <w:tcW w:w="781" w:type="pct"/>
                  <w:tcBorders>
                    <w:tl2br w:val="nil"/>
                    <w:tr2bl w:val="nil"/>
                  </w:tcBorders>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eastAsia="宋体" w:cs="Times New Roman"/>
                      <w:color w:val="auto"/>
                      <w:szCs w:val="21"/>
                      <w:lang w:eastAsia="zh-CN"/>
                    </w:rPr>
                    <w:t>0</w:t>
                  </w:r>
                </w:p>
              </w:tc>
              <w:tc>
                <w:tcPr>
                  <w:tcW w:w="650" w:type="pct"/>
                  <w:tcBorders>
                    <w:tl2br w:val="nil"/>
                    <w:tr2bl w:val="nil"/>
                  </w:tcBorders>
                  <w:vAlign w:val="center"/>
                </w:tcPr>
                <w:p>
                  <w:pPr>
                    <w:widowControl/>
                    <w:spacing w:line="240" w:lineRule="auto"/>
                    <w:ind w:left="0" w:leftChars="0" w:right="0" w:rightChars="0" w:firstLine="0" w:firstLineChars="0"/>
                    <w:jc w:val="center"/>
                    <w:textAlignment w:val="center"/>
                    <w:rPr>
                      <w:rFonts w:hint="default" w:eastAsia="宋体" w:cs="Times New Roman"/>
                      <w:color w:val="auto"/>
                      <w:szCs w:val="21"/>
                      <w:lang w:val="en-US" w:eastAsia="zh-CN"/>
                    </w:rPr>
                  </w:pPr>
                  <w:r>
                    <w:rPr>
                      <w:rFonts w:hint="eastAsia" w:eastAsia="宋体" w:cs="Times New Roman"/>
                      <w:color w:val="auto"/>
                      <w:szCs w:val="21"/>
                      <w:lang w:val="en-US" w:eastAsia="zh-CN" w:bidi="ar"/>
                    </w:rPr>
                    <w:t>1.96</w:t>
                  </w:r>
                </w:p>
              </w:tc>
              <w:tc>
                <w:tcPr>
                  <w:tcW w:w="719" w:type="pct"/>
                  <w:tcBorders>
                    <w:tl2br w:val="nil"/>
                    <w:tr2bl w:val="nil"/>
                  </w:tcBorders>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eastAsia="宋体" w:cs="Times New Roman"/>
                      <w:color w:val="auto"/>
                      <w:szCs w:val="21"/>
                      <w:lang w:eastAsia="zh-CN"/>
                    </w:rPr>
                    <w:t>+</w:t>
                  </w:r>
                  <w:r>
                    <w:rPr>
                      <w:rFonts w:hint="eastAsia" w:eastAsia="宋体" w:cs="Times New Roman"/>
                      <w:color w:val="auto"/>
                      <w:szCs w:val="21"/>
                      <w:lang w:val="en-US" w:eastAsia="zh-CN"/>
                    </w:rPr>
                    <w:t>1.96</w:t>
                  </w:r>
                </w:p>
              </w:tc>
            </w:tr>
          </w:tbl>
          <w:tbl>
            <w:tblPr>
              <w:tblStyle w:val="27"/>
              <w:tblW w:w="5004"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pPr>
                    <w:ind w:firstLine="420"/>
                    <w:jc w:val="both"/>
                    <w:rPr>
                      <w:rFonts w:cs="Times New Roman"/>
                      <w:color w:val="auto"/>
                    </w:rPr>
                  </w:pPr>
                </w:p>
                <w:p>
                  <w:pPr>
                    <w:ind w:firstLine="420"/>
                    <w:jc w:val="both"/>
                    <w:rPr>
                      <w:rFonts w:cs="Times New Roman"/>
                      <w:color w:val="auto"/>
                    </w:rPr>
                  </w:pPr>
                </w:p>
                <w:p>
                  <w:pPr>
                    <w:pStyle w:val="3"/>
                    <w:ind w:left="-63" w:firstLine="720"/>
                    <w:jc w:val="both"/>
                    <w:rPr>
                      <w:rFonts w:ascii="Times New Roman" w:hAnsi="Times New Roman" w:cs="Times New Roman"/>
                      <w:color w:val="auto"/>
                    </w:rPr>
                  </w:pPr>
                </w:p>
                <w:p>
                  <w:pPr>
                    <w:pStyle w:val="17"/>
                    <w:ind w:firstLine="360"/>
                    <w:jc w:val="both"/>
                    <w:rPr>
                      <w:rFonts w:cs="Times New Roman"/>
                      <w:color w:val="auto"/>
                    </w:rPr>
                  </w:pPr>
                </w:p>
                <w:p>
                  <w:pPr>
                    <w:ind w:firstLine="420"/>
                    <w:jc w:val="both"/>
                    <w:rPr>
                      <w:rFonts w:cs="Times New Roman"/>
                      <w:color w:val="auto"/>
                    </w:rPr>
                  </w:pPr>
                </w:p>
                <w:p>
                  <w:pPr>
                    <w:ind w:firstLine="420"/>
                    <w:jc w:val="both"/>
                    <w:rPr>
                      <w:rFonts w:cs="Times New Roman"/>
                      <w:color w:val="auto"/>
                    </w:rPr>
                  </w:pPr>
                </w:p>
                <w:p>
                  <w:pPr>
                    <w:ind w:firstLine="420"/>
                    <w:jc w:val="both"/>
                    <w:rPr>
                      <w:rFonts w:cs="Times New Roman"/>
                      <w:color w:val="auto"/>
                    </w:rPr>
                  </w:pPr>
                </w:p>
                <w:p>
                  <w:pPr>
                    <w:ind w:firstLine="420"/>
                    <w:jc w:val="both"/>
                    <w:rPr>
                      <w:rFonts w:cs="Times New Roman"/>
                      <w:color w:val="auto"/>
                    </w:rPr>
                  </w:pPr>
                </w:p>
                <w:p>
                  <w:pPr>
                    <w:ind w:firstLine="420"/>
                    <w:jc w:val="both"/>
                    <w:rPr>
                      <w:rFonts w:cs="Times New Roman"/>
                      <w:color w:val="auto"/>
                    </w:rPr>
                  </w:pPr>
                </w:p>
                <w:p>
                  <w:pPr>
                    <w:ind w:firstLine="420"/>
                    <w:jc w:val="both"/>
                    <w:rPr>
                      <w:rFonts w:cs="Times New Roman"/>
                      <w:color w:val="auto"/>
                    </w:rPr>
                  </w:pPr>
                </w:p>
              </w:tc>
            </w:tr>
          </w:tbl>
          <w:p>
            <w:pPr>
              <w:ind w:left="0" w:leftChars="0" w:firstLine="0" w:firstLineChars="0"/>
              <w:jc w:val="both"/>
              <w:rPr>
                <w:rFonts w:eastAsia="宋体" w:cs="Times New Roman"/>
                <w:color w:val="auto"/>
                <w:szCs w:val="20"/>
              </w:rPr>
            </w:pPr>
          </w:p>
        </w:tc>
      </w:tr>
    </w:tbl>
    <w:p>
      <w:pPr>
        <w:spacing w:line="240" w:lineRule="auto"/>
        <w:ind w:firstLine="420"/>
        <w:rPr>
          <w:rFonts w:eastAsia="宋体" w:cs="Times New Roman"/>
          <w:color w:val="auto"/>
          <w:szCs w:val="21"/>
        </w:rPr>
        <w:sectPr>
          <w:footerReference r:id="rId14" w:type="default"/>
          <w:footerReference r:id="rId15" w:type="even"/>
          <w:pgSz w:w="11910" w:h="16838"/>
          <w:pgMar w:top="1417" w:right="1417" w:bottom="1417" w:left="1417" w:header="720" w:footer="1043" w:gutter="0"/>
          <w:pgBorders>
            <w:top w:val="none" w:sz="0" w:space="0"/>
            <w:left w:val="none" w:sz="0" w:space="0"/>
            <w:bottom w:val="none" w:sz="0" w:space="0"/>
            <w:right w:val="none" w:sz="0" w:space="0"/>
          </w:pgBorders>
          <w:pgNumType w:fmt="decimal"/>
          <w:cols w:space="0" w:num="1"/>
        </w:sectPr>
      </w:pPr>
    </w:p>
    <w:p>
      <w:pPr>
        <w:pStyle w:val="8"/>
        <w:spacing w:line="240" w:lineRule="auto"/>
        <w:ind w:left="0" w:leftChars="0" w:firstLine="0" w:firstLineChars="0"/>
        <w:jc w:val="center"/>
        <w:outlineLvl w:val="0"/>
        <w:rPr>
          <w:rFonts w:ascii="Times New Roman" w:hAnsi="Times New Roman" w:eastAsia="宋体" w:cs="Times New Roman"/>
          <w:color w:val="auto"/>
          <w:lang w:eastAsia="zh-CN"/>
        </w:rPr>
      </w:pPr>
      <w:bookmarkStart w:id="22" w:name="_Toc30192"/>
      <w:r>
        <w:rPr>
          <w:rFonts w:ascii="Times New Roman" w:hAnsi="Times New Roman" w:eastAsia="宋体" w:cs="Times New Roman"/>
          <w:b/>
          <w:bCs/>
          <w:color w:val="auto"/>
          <w:lang w:eastAsia="zh-CN"/>
        </w:rPr>
        <w:t>五、环境保护措施监督检查清单</w:t>
      </w:r>
      <w:bookmarkEnd w:id="22"/>
    </w:p>
    <w:p>
      <w:pPr>
        <w:spacing w:before="9" w:line="240" w:lineRule="auto"/>
        <w:ind w:firstLine="480"/>
        <w:rPr>
          <w:rFonts w:eastAsia="宋体" w:cs="Times New Roman"/>
          <w:color w:val="auto"/>
          <w:sz w:val="24"/>
          <w:szCs w:val="24"/>
          <w:lang w:eastAsia="zh-CN"/>
        </w:rPr>
      </w:pP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68"/>
        <w:gridCol w:w="918"/>
        <w:gridCol w:w="1298"/>
        <w:gridCol w:w="3540"/>
        <w:gridCol w:w="2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2" w:hRule="atLeast"/>
        </w:trPr>
        <w:tc>
          <w:tcPr>
            <w:tcW w:w="530" w:type="pct"/>
            <w:tcBorders>
              <w:tl2br w:val="nil"/>
              <w:tr2bl w:val="nil"/>
            </w:tcBorders>
            <w:vAlign w:val="center"/>
          </w:tcPr>
          <w:p>
            <w:pPr>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pacing w:val="-10"/>
                <w:sz w:val="24"/>
                <w:szCs w:val="24"/>
              </w:rPr>
              <w:t>类型</w:t>
            </w:r>
          </w:p>
          <w:p>
            <w:pPr>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pacing w:val="-10"/>
                <w:sz w:val="24"/>
                <w:szCs w:val="24"/>
              </w:rPr>
              <w:t>内容</w:t>
            </w:r>
          </w:p>
        </w:tc>
        <w:tc>
          <w:tcPr>
            <w:tcW w:w="503"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z w:val="24"/>
                <w:szCs w:val="24"/>
              </w:rPr>
              <w:t>排放口</w:t>
            </w:r>
          </w:p>
        </w:tc>
        <w:tc>
          <w:tcPr>
            <w:tcW w:w="710"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z w:val="24"/>
                <w:szCs w:val="24"/>
              </w:rPr>
            </w:pPr>
            <w:r>
              <w:rPr>
                <w:rFonts w:eastAsia="宋体" w:cs="Times New Roman"/>
                <w:b/>
                <w:bCs/>
                <w:color w:val="auto"/>
                <w:sz w:val="24"/>
                <w:szCs w:val="24"/>
              </w:rPr>
              <w:t>污染物</w:t>
            </w:r>
          </w:p>
          <w:p>
            <w:pPr>
              <w:pStyle w:val="35"/>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z w:val="24"/>
                <w:szCs w:val="24"/>
              </w:rPr>
              <w:t>项目</w:t>
            </w:r>
          </w:p>
        </w:tc>
        <w:tc>
          <w:tcPr>
            <w:tcW w:w="1939"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z w:val="24"/>
                <w:szCs w:val="24"/>
              </w:rPr>
              <w:t>环境保护措施</w:t>
            </w:r>
          </w:p>
        </w:tc>
        <w:tc>
          <w:tcPr>
            <w:tcW w:w="1315"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pacing w:val="-10"/>
                <w:sz w:val="24"/>
                <w:szCs w:val="24"/>
              </w:rPr>
            </w:pPr>
            <w:r>
              <w:rPr>
                <w:rFonts w:eastAsia="宋体" w:cs="Times New Roman"/>
                <w:b/>
                <w:bCs/>
                <w:color w:val="auto"/>
                <w:sz w:val="24"/>
                <w:szCs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2" w:hRule="atLeast"/>
        </w:trPr>
        <w:tc>
          <w:tcPr>
            <w:tcW w:w="530"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大气环境</w:t>
            </w:r>
          </w:p>
        </w:tc>
        <w:tc>
          <w:tcPr>
            <w:tcW w:w="503"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z w:val="24"/>
                <w:szCs w:val="24"/>
              </w:rPr>
            </w:pPr>
            <w:r>
              <w:rPr>
                <w:rFonts w:cs="Times New Roman"/>
                <w:color w:val="auto"/>
                <w:spacing w:val="-9"/>
                <w:sz w:val="24"/>
                <w:szCs w:val="24"/>
                <w:lang w:eastAsia="zh-CN"/>
              </w:rPr>
              <w:t>锅炉废气（DA001）</w:t>
            </w:r>
          </w:p>
        </w:tc>
        <w:tc>
          <w:tcPr>
            <w:tcW w:w="710"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z w:val="24"/>
                <w:szCs w:val="24"/>
              </w:rPr>
            </w:pPr>
            <w:r>
              <w:rPr>
                <w:rFonts w:cs="Times New Roman"/>
                <w:color w:val="auto"/>
                <w:spacing w:val="-9"/>
                <w:sz w:val="24"/>
                <w:szCs w:val="24"/>
                <w:lang w:eastAsia="zh-CN"/>
              </w:rPr>
              <w:t>SO</w:t>
            </w:r>
            <w:r>
              <w:rPr>
                <w:rFonts w:cs="Times New Roman"/>
                <w:color w:val="auto"/>
                <w:spacing w:val="-9"/>
                <w:sz w:val="24"/>
                <w:szCs w:val="24"/>
                <w:vertAlign w:val="subscript"/>
                <w:lang w:eastAsia="zh-CN"/>
              </w:rPr>
              <w:t>2</w:t>
            </w:r>
            <w:r>
              <w:rPr>
                <w:rFonts w:cs="Times New Roman"/>
                <w:color w:val="auto"/>
                <w:spacing w:val="-9"/>
                <w:sz w:val="24"/>
                <w:szCs w:val="24"/>
                <w:lang w:eastAsia="zh-CN"/>
              </w:rPr>
              <w:t>、NOx、颗粒物</w:t>
            </w:r>
          </w:p>
        </w:tc>
        <w:tc>
          <w:tcPr>
            <w:tcW w:w="1939"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z w:val="24"/>
                <w:szCs w:val="24"/>
                <w:lang w:eastAsia="zh-CN"/>
              </w:rPr>
            </w:pPr>
            <w:r>
              <w:rPr>
                <w:rFonts w:eastAsia="宋体" w:cs="Times New Roman"/>
                <w:color w:val="auto"/>
                <w:sz w:val="24"/>
                <w:szCs w:val="24"/>
                <w:lang w:eastAsia="zh-CN"/>
              </w:rPr>
              <w:t>经低氮燃烧器</w:t>
            </w:r>
            <w:r>
              <w:rPr>
                <w:rFonts w:cs="Times New Roman"/>
                <w:color w:val="auto"/>
                <w:spacing w:val="-9"/>
                <w:sz w:val="24"/>
                <w:szCs w:val="24"/>
                <w:lang w:eastAsia="zh-CN"/>
              </w:rPr>
              <w:t>由一根10m排气筒有组织排放</w:t>
            </w:r>
          </w:p>
        </w:tc>
        <w:tc>
          <w:tcPr>
            <w:tcW w:w="1315" w:type="pct"/>
            <w:tcBorders>
              <w:tl2br w:val="nil"/>
              <w:tr2bl w:val="nil"/>
            </w:tcBorders>
            <w:vAlign w:val="center"/>
          </w:tcPr>
          <w:p>
            <w:pPr>
              <w:pStyle w:val="35"/>
              <w:adjustRightInd w:val="0"/>
              <w:snapToGrid w:val="0"/>
              <w:spacing w:line="240" w:lineRule="auto"/>
              <w:ind w:left="0" w:leftChars="0" w:right="0" w:rightChars="0" w:firstLine="0" w:firstLineChars="0"/>
              <w:jc w:val="center"/>
              <w:rPr>
                <w:rFonts w:eastAsia="宋体" w:cs="Times New Roman"/>
                <w:b/>
                <w:bCs/>
                <w:color w:val="auto"/>
                <w:sz w:val="24"/>
                <w:szCs w:val="24"/>
                <w:lang w:eastAsia="zh-CN"/>
              </w:rPr>
            </w:pPr>
            <w:r>
              <w:rPr>
                <w:rFonts w:eastAsia="宋体" w:cs="Times New Roman"/>
                <w:color w:val="auto"/>
                <w:sz w:val="24"/>
                <w:szCs w:val="24"/>
                <w:lang w:eastAsia="zh-CN"/>
              </w:rPr>
              <w:t>《锅炉大气污染物排放标准》（DB61/1226-2018）表3标准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2" w:hRule="atLeast"/>
        </w:trPr>
        <w:tc>
          <w:tcPr>
            <w:tcW w:w="530"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p>
        </w:tc>
        <w:tc>
          <w:tcPr>
            <w:tcW w:w="503"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 w:val="24"/>
                <w:lang w:eastAsia="zh-CN"/>
              </w:rPr>
            </w:pPr>
            <w:r>
              <w:rPr>
                <w:rFonts w:ascii="Times New Roman" w:cs="Times New Roman"/>
                <w:color w:val="auto"/>
                <w:spacing w:val="-9"/>
                <w:sz w:val="24"/>
                <w:lang w:eastAsia="zh-CN"/>
              </w:rPr>
              <w:t>注塑、吹塑工序（DA004）</w:t>
            </w:r>
          </w:p>
        </w:tc>
        <w:tc>
          <w:tcPr>
            <w:tcW w:w="710"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pacing w:val="-9"/>
                <w:sz w:val="24"/>
                <w:szCs w:val="24"/>
                <w:lang w:eastAsia="zh-CN"/>
              </w:rPr>
            </w:pPr>
            <w:r>
              <w:rPr>
                <w:rFonts w:cs="Times New Roman"/>
                <w:color w:val="auto"/>
                <w:spacing w:val="-9"/>
                <w:sz w:val="24"/>
                <w:szCs w:val="24"/>
                <w:lang w:eastAsia="zh-CN"/>
              </w:rPr>
              <w:t>有机废气</w:t>
            </w:r>
          </w:p>
        </w:tc>
        <w:tc>
          <w:tcPr>
            <w:tcW w:w="1939"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 w:val="24"/>
                <w:lang w:eastAsia="zh-CN"/>
              </w:rPr>
            </w:pPr>
            <w:r>
              <w:rPr>
                <w:rFonts w:ascii="Times New Roman" w:cs="Times New Roman"/>
                <w:color w:val="auto"/>
                <w:spacing w:val="-9"/>
                <w:sz w:val="24"/>
                <w:lang w:eastAsia="zh-CN"/>
              </w:rPr>
              <w:t>经</w:t>
            </w:r>
            <w:r>
              <w:rPr>
                <w:rFonts w:hint="eastAsia" w:ascii="Times New Roman" w:cs="Times New Roman"/>
                <w:color w:val="auto"/>
                <w:spacing w:val="-9"/>
                <w:sz w:val="24"/>
                <w:lang w:eastAsia="zh-CN"/>
              </w:rPr>
              <w:t>二级活性炭</w:t>
            </w:r>
            <w:r>
              <w:rPr>
                <w:rFonts w:ascii="Times New Roman" w:cs="Times New Roman"/>
                <w:color w:val="auto"/>
                <w:spacing w:val="-9"/>
                <w:sz w:val="24"/>
                <w:lang w:eastAsia="zh-CN"/>
              </w:rPr>
              <w:t>吸附后由一根15m排气筒有组织排放</w:t>
            </w:r>
          </w:p>
        </w:tc>
        <w:tc>
          <w:tcPr>
            <w:tcW w:w="1315" w:type="pct"/>
            <w:vMerge w:val="restart"/>
            <w:tcBorders>
              <w:tl2br w:val="nil"/>
              <w:tr2bl w:val="nil"/>
            </w:tcBorders>
            <w:vAlign w:val="center"/>
          </w:tcPr>
          <w:p>
            <w:pPr>
              <w:widowControl/>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eastAsia="宋体" w:cs="Times New Roman"/>
                <w:color w:val="auto"/>
                <w:sz w:val="24"/>
                <w:szCs w:val="24"/>
                <w:lang w:eastAsia="zh-CN"/>
              </w:rPr>
              <w:t>《合成树脂工业污染物排放标准》（GB31572-2015）表5中相关标准限值要求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atLeast"/>
        </w:trPr>
        <w:tc>
          <w:tcPr>
            <w:tcW w:w="530"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p>
        </w:tc>
        <w:tc>
          <w:tcPr>
            <w:tcW w:w="503"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pacing w:val="-10"/>
                <w:sz w:val="24"/>
                <w:lang w:eastAsia="zh-CN"/>
              </w:rPr>
            </w:pPr>
            <w:r>
              <w:rPr>
                <w:rFonts w:ascii="Times New Roman" w:cs="Times New Roman"/>
                <w:color w:val="auto"/>
                <w:spacing w:val="-9"/>
                <w:sz w:val="24"/>
                <w:lang w:eastAsia="zh-CN"/>
              </w:rPr>
              <w:t>注塑、吹塑工序（DA005）</w:t>
            </w:r>
          </w:p>
        </w:tc>
        <w:tc>
          <w:tcPr>
            <w:tcW w:w="710" w:type="pct"/>
            <w:tcBorders>
              <w:tl2br w:val="nil"/>
              <w:tr2bl w:val="nil"/>
            </w:tcBorders>
            <w:vAlign w:val="center"/>
          </w:tcPr>
          <w:p>
            <w:pPr>
              <w:adjustRightInd w:val="0"/>
              <w:snapToGrid w:val="0"/>
              <w:spacing w:line="240" w:lineRule="auto"/>
              <w:ind w:left="0" w:leftChars="0" w:right="0" w:rightChars="0" w:firstLine="0" w:firstLineChars="0"/>
              <w:jc w:val="center"/>
              <w:rPr>
                <w:rFonts w:cs="Times New Roman"/>
                <w:color w:val="auto"/>
                <w:spacing w:val="-9"/>
                <w:sz w:val="24"/>
                <w:szCs w:val="24"/>
                <w:lang w:eastAsia="zh-CN"/>
              </w:rPr>
            </w:pPr>
            <w:r>
              <w:rPr>
                <w:rFonts w:cs="Times New Roman"/>
                <w:color w:val="auto"/>
                <w:spacing w:val="-9"/>
                <w:sz w:val="24"/>
                <w:szCs w:val="24"/>
                <w:lang w:eastAsia="zh-CN"/>
              </w:rPr>
              <w:t>有机废气</w:t>
            </w:r>
          </w:p>
        </w:tc>
        <w:tc>
          <w:tcPr>
            <w:tcW w:w="1939" w:type="pct"/>
            <w:tcBorders>
              <w:tl2br w:val="nil"/>
              <w:tr2bl w:val="nil"/>
            </w:tcBorders>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kern w:val="2"/>
                <w:sz w:val="24"/>
                <w:lang w:eastAsia="zh-CN"/>
              </w:rPr>
            </w:pPr>
            <w:r>
              <w:rPr>
                <w:rFonts w:ascii="Times New Roman" w:cs="Times New Roman"/>
                <w:color w:val="auto"/>
                <w:spacing w:val="-9"/>
                <w:sz w:val="24"/>
                <w:lang w:eastAsia="zh-CN"/>
              </w:rPr>
              <w:t>经</w:t>
            </w:r>
            <w:r>
              <w:rPr>
                <w:rFonts w:hint="eastAsia" w:ascii="Times New Roman" w:cs="Times New Roman"/>
                <w:color w:val="auto"/>
                <w:spacing w:val="-9"/>
                <w:sz w:val="24"/>
                <w:lang w:eastAsia="zh-CN"/>
              </w:rPr>
              <w:t>二级活性炭</w:t>
            </w:r>
            <w:r>
              <w:rPr>
                <w:rFonts w:ascii="Times New Roman" w:cs="Times New Roman"/>
                <w:color w:val="auto"/>
                <w:spacing w:val="-9"/>
                <w:sz w:val="24"/>
                <w:lang w:eastAsia="zh-CN"/>
              </w:rPr>
              <w:t>吸附后由一根15m排气筒有组织排放</w:t>
            </w:r>
          </w:p>
        </w:tc>
        <w:tc>
          <w:tcPr>
            <w:tcW w:w="1315" w:type="pct"/>
            <w:vMerge w:val="continue"/>
            <w:tcBorders>
              <w:tl2br w:val="nil"/>
              <w:tr2bl w:val="nil"/>
            </w:tcBorders>
            <w:vAlign w:val="center"/>
          </w:tcPr>
          <w:p>
            <w:pPr>
              <w:adjustRightInd w:val="0"/>
              <w:snapToGrid w:val="0"/>
              <w:spacing w:line="240" w:lineRule="auto"/>
              <w:ind w:left="0" w:leftChars="0" w:right="0" w:rightChars="0" w:firstLine="460"/>
              <w:jc w:val="center"/>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trPr>
        <w:tc>
          <w:tcPr>
            <w:tcW w:w="530"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p>
        </w:tc>
        <w:tc>
          <w:tcPr>
            <w:tcW w:w="503"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kern w:val="2"/>
                <w:sz w:val="24"/>
                <w:szCs w:val="24"/>
                <w:lang w:eastAsia="zh-CN"/>
              </w:rPr>
            </w:pPr>
            <w:r>
              <w:rPr>
                <w:rFonts w:eastAsia="宋体" w:cs="Times New Roman"/>
                <w:color w:val="auto"/>
                <w:spacing w:val="-10"/>
                <w:sz w:val="24"/>
                <w:szCs w:val="24"/>
                <w:lang w:eastAsia="zh-CN"/>
              </w:rPr>
              <w:t>生产废水</w:t>
            </w:r>
          </w:p>
        </w:tc>
        <w:tc>
          <w:tcPr>
            <w:tcW w:w="710"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rPr>
            </w:pPr>
            <w:r>
              <w:rPr>
                <w:rFonts w:eastAsia="宋体" w:cs="Times New Roman"/>
                <w:color w:val="auto"/>
                <w:spacing w:val="-10"/>
                <w:sz w:val="24"/>
                <w:szCs w:val="24"/>
              </w:rPr>
              <w:t>COD、</w:t>
            </w:r>
            <w:r>
              <w:rPr>
                <w:rFonts w:hint="eastAsia" w:eastAsia="宋体" w:cs="Times New Roman"/>
                <w:color w:val="auto"/>
                <w:spacing w:val="-10"/>
                <w:sz w:val="24"/>
                <w:szCs w:val="24"/>
                <w:lang w:val="en-US" w:eastAsia="zh-CN"/>
              </w:rPr>
              <w:t xml:space="preserve">    </w:t>
            </w:r>
            <w:r>
              <w:rPr>
                <w:rFonts w:eastAsia="宋体" w:cs="Times New Roman"/>
                <w:color w:val="auto"/>
                <w:spacing w:val="-10"/>
                <w:sz w:val="24"/>
                <w:szCs w:val="24"/>
              </w:rPr>
              <w:t>SS、</w:t>
            </w:r>
          </w:p>
          <w:p>
            <w:pPr>
              <w:adjustRightInd w:val="0"/>
              <w:snapToGrid w:val="0"/>
              <w:spacing w:line="240" w:lineRule="auto"/>
              <w:ind w:left="0" w:leftChars="0" w:right="0" w:rightChars="0" w:firstLine="0" w:firstLineChars="0"/>
              <w:jc w:val="center"/>
              <w:rPr>
                <w:rFonts w:eastAsia="宋体" w:cs="Times New Roman"/>
                <w:color w:val="auto"/>
                <w:kern w:val="2"/>
                <w:sz w:val="24"/>
                <w:szCs w:val="24"/>
                <w:lang w:eastAsia="zh-CN"/>
              </w:rPr>
            </w:pPr>
            <w:r>
              <w:rPr>
                <w:rFonts w:eastAsia="宋体" w:cs="Times New Roman"/>
                <w:color w:val="auto"/>
                <w:spacing w:val="-10"/>
                <w:sz w:val="24"/>
                <w:szCs w:val="24"/>
              </w:rPr>
              <w:t>BOD</w:t>
            </w:r>
            <w:r>
              <w:rPr>
                <w:rFonts w:eastAsia="宋体" w:cs="Times New Roman"/>
                <w:color w:val="auto"/>
                <w:spacing w:val="-10"/>
                <w:sz w:val="24"/>
                <w:szCs w:val="24"/>
                <w:vertAlign w:val="subscript"/>
              </w:rPr>
              <w:t>5</w:t>
            </w:r>
            <w:r>
              <w:rPr>
                <w:rFonts w:eastAsia="宋体" w:cs="Times New Roman"/>
                <w:color w:val="auto"/>
                <w:spacing w:val="-10"/>
                <w:sz w:val="24"/>
                <w:szCs w:val="24"/>
              </w:rPr>
              <w:t>、氨氮</w:t>
            </w:r>
            <w:r>
              <w:rPr>
                <w:rFonts w:eastAsia="宋体" w:cs="Times New Roman"/>
                <w:color w:val="auto"/>
                <w:spacing w:val="-10"/>
                <w:sz w:val="24"/>
                <w:szCs w:val="24"/>
                <w:lang w:eastAsia="zh-CN"/>
              </w:rPr>
              <w:t>、总磷、总氮</w:t>
            </w:r>
          </w:p>
        </w:tc>
        <w:tc>
          <w:tcPr>
            <w:tcW w:w="1939"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z w:val="24"/>
                <w:szCs w:val="24"/>
                <w:lang w:eastAsia="zh-CN"/>
              </w:rPr>
            </w:pPr>
            <w:r>
              <w:rPr>
                <w:rFonts w:cs="Times New Roman"/>
                <w:color w:val="auto"/>
                <w:kern w:val="24"/>
                <w:sz w:val="24"/>
                <w:szCs w:val="24"/>
                <w:lang w:eastAsia="zh-CN"/>
              </w:rPr>
              <w:t>通过市政管道排入</w:t>
            </w:r>
            <w:r>
              <w:rPr>
                <w:rFonts w:hint="eastAsia" w:cs="Times New Roman"/>
                <w:color w:val="auto"/>
                <w:kern w:val="24"/>
                <w:sz w:val="24"/>
                <w:szCs w:val="24"/>
                <w:lang w:eastAsia="zh-CN"/>
              </w:rPr>
              <w:t>泾河新城第二污水处理厂</w:t>
            </w:r>
            <w:r>
              <w:rPr>
                <w:rFonts w:cs="Times New Roman"/>
                <w:color w:val="auto"/>
                <w:kern w:val="24"/>
                <w:sz w:val="24"/>
                <w:szCs w:val="24"/>
                <w:lang w:eastAsia="zh-CN"/>
              </w:rPr>
              <w:t>，最终排入泾河</w:t>
            </w:r>
          </w:p>
        </w:tc>
        <w:tc>
          <w:tcPr>
            <w:tcW w:w="1315"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eastAsia="宋体" w:cs="Times New Roman"/>
                <w:color w:val="auto"/>
                <w:sz w:val="24"/>
                <w:szCs w:val="24"/>
                <w:lang w:eastAsia="zh-CN" w:bidi="ar"/>
              </w:rPr>
              <w:t>《污水综合排放标准》（GB8978-1996）三级标准和《污水排入城镇下水道水质标准》（GB/T31962-2015）B等级标准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声环境</w:t>
            </w:r>
          </w:p>
        </w:tc>
        <w:tc>
          <w:tcPr>
            <w:tcW w:w="1214" w:type="pct"/>
            <w:gridSpan w:val="2"/>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生产设备</w:t>
            </w:r>
          </w:p>
        </w:tc>
        <w:tc>
          <w:tcPr>
            <w:tcW w:w="1939"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z w:val="24"/>
                <w:szCs w:val="24"/>
                <w:lang w:eastAsia="zh-CN"/>
              </w:rPr>
            </w:pPr>
            <w:r>
              <w:rPr>
                <w:rFonts w:ascii="Times New Roman" w:hAnsi="Times New Roman" w:eastAsia="宋体" w:cs="Times New Roman"/>
                <w:color w:val="auto"/>
                <w:sz w:val="24"/>
                <w:szCs w:val="24"/>
                <w:lang w:val="zh-CN" w:eastAsia="zh-CN"/>
              </w:rPr>
              <w:t>采用低噪声设备、厂房隔声、车间门窗密闭、合理布局</w:t>
            </w:r>
            <w:r>
              <w:rPr>
                <w:rFonts w:hint="eastAsia" w:ascii="Times New Roman" w:hAnsi="Times New Roman" w:eastAsia="宋体" w:cs="Times New Roman"/>
                <w:color w:val="auto"/>
                <w:sz w:val="24"/>
                <w:szCs w:val="24"/>
                <w:lang w:val="zh-CN" w:eastAsia="zh-CN"/>
              </w:rPr>
              <w:t>、</w:t>
            </w:r>
            <w:r>
              <w:rPr>
                <w:rFonts w:hint="eastAsia" w:ascii="Times New Roman" w:hAnsi="Times New Roman" w:eastAsia="宋体" w:cs="Times New Roman"/>
                <w:color w:val="auto"/>
                <w:sz w:val="24"/>
                <w:szCs w:val="24"/>
                <w:lang w:val="en-US" w:eastAsia="zh-CN"/>
              </w:rPr>
              <w:t>采用软连接，</w:t>
            </w:r>
            <w:r>
              <w:rPr>
                <w:rFonts w:ascii="Times New Roman" w:hAnsi="Times New Roman" w:eastAsia="宋体" w:cs="Times New Roman"/>
                <w:color w:val="auto"/>
                <w:sz w:val="24"/>
                <w:szCs w:val="24"/>
                <w:lang w:val="zh-CN" w:eastAsia="zh-CN"/>
              </w:rPr>
              <w:t>合理安排工作时间</w:t>
            </w:r>
          </w:p>
        </w:tc>
        <w:tc>
          <w:tcPr>
            <w:tcW w:w="1315" w:type="pc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cs="Times New Roman"/>
                <w:color w:val="auto"/>
                <w:sz w:val="24"/>
                <w:szCs w:val="24"/>
                <w:lang w:eastAsia="zh-CN"/>
              </w:rPr>
              <w:t>西、北、东厂界执行《工业企业厂界环境噪声排放标准》（GB12348-2008）3类区要求，南厂界执行4类区要求；敏感点执行《声环境质量标准》（GB3096-2008）2类区要求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rPr>
            </w:pPr>
            <w:r>
              <w:rPr>
                <w:rFonts w:eastAsia="宋体" w:cs="Times New Roman"/>
                <w:color w:val="auto"/>
                <w:spacing w:val="-10"/>
                <w:sz w:val="24"/>
                <w:szCs w:val="24"/>
              </w:rPr>
              <w:t>固体</w:t>
            </w:r>
          </w:p>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rPr>
            </w:pPr>
            <w:r>
              <w:rPr>
                <w:rFonts w:eastAsia="宋体" w:cs="Times New Roman"/>
                <w:color w:val="auto"/>
                <w:spacing w:val="-10"/>
                <w:sz w:val="24"/>
                <w:szCs w:val="24"/>
              </w:rPr>
              <w:t>废物</w:t>
            </w:r>
          </w:p>
        </w:tc>
        <w:tc>
          <w:tcPr>
            <w:tcW w:w="503" w:type="pct"/>
            <w:vMerge w:val="restar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eastAsia="宋体" w:cs="Times New Roman"/>
                <w:color w:val="auto"/>
                <w:sz w:val="24"/>
                <w:szCs w:val="24"/>
                <w:lang w:eastAsia="zh-CN"/>
              </w:rPr>
              <w:t>一般工业固体废物</w:t>
            </w:r>
          </w:p>
        </w:tc>
        <w:tc>
          <w:tcPr>
            <w:tcW w:w="710"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bCs/>
                <w:snapToGrid w:val="0"/>
                <w:color w:val="auto"/>
                <w:sz w:val="24"/>
                <w:szCs w:val="24"/>
                <w:lang w:eastAsia="zh-CN"/>
              </w:rPr>
            </w:pPr>
            <w:r>
              <w:rPr>
                <w:rFonts w:cs="Times New Roman"/>
                <w:color w:val="auto"/>
                <w:sz w:val="24"/>
                <w:szCs w:val="24"/>
                <w:lang w:eastAsia="zh-CN"/>
              </w:rPr>
              <w:t>废包装材料</w:t>
            </w:r>
          </w:p>
        </w:tc>
        <w:tc>
          <w:tcPr>
            <w:tcW w:w="1939" w:type="pct"/>
            <w:vMerge w:val="restart"/>
            <w:tcBorders>
              <w:tl2br w:val="nil"/>
              <w:tr2bl w:val="nil"/>
            </w:tcBorders>
            <w:vAlign w:val="center"/>
          </w:tcPr>
          <w:p>
            <w:pPr>
              <w:adjustRightInd w:val="0"/>
              <w:snapToGrid w:val="0"/>
              <w:spacing w:line="240" w:lineRule="auto"/>
              <w:ind w:left="0" w:leftChars="0" w:right="0" w:rightChars="0" w:firstLine="480"/>
              <w:jc w:val="center"/>
              <w:rPr>
                <w:rFonts w:eastAsia="宋体" w:cs="Times New Roman"/>
                <w:bCs/>
                <w:snapToGrid w:val="0"/>
                <w:color w:val="auto"/>
                <w:sz w:val="24"/>
                <w:szCs w:val="24"/>
                <w:lang w:eastAsia="zh-CN"/>
              </w:rPr>
            </w:pPr>
            <w:r>
              <w:rPr>
                <w:rFonts w:eastAsia="宋体" w:cs="Times New Roman"/>
                <w:color w:val="auto"/>
                <w:sz w:val="24"/>
                <w:szCs w:val="24"/>
                <w:lang w:eastAsia="zh-CN"/>
              </w:rPr>
              <w:t>收集后外售于废品回收单位回收利用。</w:t>
            </w:r>
          </w:p>
        </w:tc>
        <w:tc>
          <w:tcPr>
            <w:tcW w:w="1315"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pacing w:val="-10"/>
                <w:sz w:val="24"/>
                <w:szCs w:val="24"/>
                <w:lang w:eastAsia="zh-CN"/>
              </w:rPr>
            </w:pPr>
            <w:r>
              <w:rPr>
                <w:rFonts w:eastAsia="宋体" w:cs="Times New Roman"/>
                <w:color w:val="auto"/>
                <w:sz w:val="24"/>
                <w:szCs w:val="24"/>
                <w:lang w:eastAsia="zh-CN"/>
              </w:rPr>
              <w:t>《一般工业固体废物贮存和填埋污染控制标准》（GB18599-2020）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p>
        </w:tc>
        <w:tc>
          <w:tcPr>
            <w:tcW w:w="503" w:type="pct"/>
            <w:vMerge w:val="continue"/>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bCs/>
                <w:snapToGrid w:val="0"/>
                <w:color w:val="auto"/>
                <w:sz w:val="24"/>
                <w:szCs w:val="24"/>
                <w:lang w:eastAsia="zh-CN"/>
              </w:rPr>
            </w:pPr>
            <w:r>
              <w:rPr>
                <w:rFonts w:cs="Times New Roman"/>
                <w:color w:val="auto"/>
                <w:sz w:val="24"/>
                <w:szCs w:val="24"/>
                <w:lang w:eastAsia="zh-CN"/>
              </w:rPr>
              <w:t>检验不合格的玻璃瓶、丁基胶塞、塑料瓶、铝膜、盖子、口管</w:t>
            </w:r>
          </w:p>
        </w:tc>
        <w:tc>
          <w:tcPr>
            <w:tcW w:w="1939" w:type="pct"/>
            <w:vMerge w:val="continue"/>
            <w:tcBorders>
              <w:tl2br w:val="nil"/>
              <w:tr2bl w:val="nil"/>
            </w:tcBorders>
            <w:vAlign w:val="center"/>
          </w:tcPr>
          <w:p>
            <w:pPr>
              <w:wordWrap w:val="0"/>
              <w:adjustRightInd w:val="0"/>
              <w:snapToGrid w:val="0"/>
              <w:spacing w:line="240" w:lineRule="auto"/>
              <w:ind w:left="0" w:leftChars="0" w:right="0" w:rightChars="0" w:firstLine="480"/>
              <w:jc w:val="center"/>
              <w:rPr>
                <w:rFonts w:eastAsia="宋体" w:cs="Times New Roman"/>
                <w:bCs/>
                <w:snapToGrid w:val="0"/>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p>
        </w:tc>
        <w:tc>
          <w:tcPr>
            <w:tcW w:w="503" w:type="pct"/>
            <w:vMerge w:val="restar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eastAsia="宋体" w:cs="Times New Roman"/>
                <w:color w:val="auto"/>
                <w:sz w:val="24"/>
                <w:szCs w:val="24"/>
                <w:lang w:eastAsia="zh-CN"/>
              </w:rPr>
              <w:t>危险废物</w:t>
            </w:r>
          </w:p>
        </w:tc>
        <w:tc>
          <w:tcPr>
            <w:tcW w:w="710" w:type="pct"/>
            <w:tcBorders>
              <w:tl2br w:val="nil"/>
              <w:tr2bl w:val="nil"/>
            </w:tcBorders>
            <w:vAlign w:val="center"/>
          </w:tcPr>
          <w:p>
            <w:pPr>
              <w:snapToGrid w:val="0"/>
              <w:spacing w:line="240" w:lineRule="auto"/>
              <w:ind w:left="0" w:leftChars="0" w:right="0" w:rightChars="0" w:firstLine="0" w:firstLineChars="0"/>
              <w:jc w:val="center"/>
              <w:textAlignment w:val="baseline"/>
              <w:rPr>
                <w:rFonts w:cs="Times New Roman"/>
                <w:color w:val="auto"/>
                <w:sz w:val="24"/>
                <w:szCs w:val="24"/>
                <w:lang w:eastAsia="zh-CN"/>
              </w:rPr>
            </w:pPr>
            <w:r>
              <w:rPr>
                <w:rFonts w:cs="Times New Roman"/>
                <w:color w:val="auto"/>
                <w:sz w:val="24"/>
                <w:szCs w:val="24"/>
                <w:lang w:eastAsia="zh-CN"/>
              </w:rPr>
              <w:t>实验废液及一次清洗废水</w:t>
            </w:r>
          </w:p>
        </w:tc>
        <w:tc>
          <w:tcPr>
            <w:tcW w:w="1939" w:type="pct"/>
            <w:vMerge w:val="restart"/>
            <w:tcBorders>
              <w:tl2br w:val="nil"/>
              <w:tr2bl w:val="nil"/>
            </w:tcBorders>
            <w:vAlign w:val="center"/>
          </w:tcPr>
          <w:p>
            <w:pPr>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eastAsia="宋体" w:cs="Times New Roman"/>
                <w:color w:val="auto"/>
                <w:sz w:val="24"/>
                <w:szCs w:val="24"/>
                <w:lang w:eastAsia="zh-CN"/>
              </w:rPr>
              <w:t>收集后暂存于危险废物暂存间，最终</w:t>
            </w:r>
            <w:r>
              <w:rPr>
                <w:rFonts w:cs="Times New Roman"/>
                <w:color w:val="auto"/>
                <w:sz w:val="24"/>
                <w:szCs w:val="24"/>
                <w:lang w:eastAsia="zh-CN"/>
              </w:rPr>
              <w:t>交由陕西明瑞资源再生有限公司处理</w:t>
            </w:r>
          </w:p>
        </w:tc>
        <w:tc>
          <w:tcPr>
            <w:tcW w:w="1315" w:type="pct"/>
            <w:vMerge w:val="restart"/>
            <w:tcBorders>
              <w:tl2br w:val="nil"/>
              <w:tr2bl w:val="nil"/>
            </w:tcBorders>
            <w:vAlign w:val="center"/>
          </w:tcPr>
          <w:p>
            <w:pPr>
              <w:wordWrap w:val="0"/>
              <w:adjustRightInd w:val="0"/>
              <w:snapToGrid w:val="0"/>
              <w:spacing w:line="240" w:lineRule="auto"/>
              <w:ind w:left="0" w:leftChars="0" w:right="0" w:rightChars="0" w:firstLine="0" w:firstLineChars="0"/>
              <w:jc w:val="both"/>
              <w:rPr>
                <w:rFonts w:eastAsia="宋体" w:cs="Times New Roman"/>
                <w:color w:val="auto"/>
                <w:spacing w:val="-10"/>
                <w:sz w:val="24"/>
                <w:szCs w:val="24"/>
                <w:lang w:eastAsia="zh-CN"/>
              </w:rPr>
            </w:pPr>
            <w:r>
              <w:rPr>
                <w:rFonts w:eastAsia="宋体" w:cs="Times New Roman"/>
                <w:color w:val="auto"/>
                <w:sz w:val="24"/>
                <w:szCs w:val="24"/>
                <w:lang w:eastAsia="zh-CN" w:bidi="ar"/>
              </w:rPr>
              <w:t>《危险废物贮存污染控制标准》（GB18597-2023）及其2013年修改单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2"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cs="Times New Roman"/>
                <w:color w:val="auto"/>
                <w:sz w:val="24"/>
                <w:szCs w:val="24"/>
                <w:lang w:eastAsia="zh-CN"/>
              </w:rPr>
            </w:pPr>
            <w:r>
              <w:rPr>
                <w:rFonts w:hint="eastAsia" w:cs="Times New Roman"/>
                <w:color w:val="auto"/>
                <w:sz w:val="24"/>
                <w:szCs w:val="24"/>
                <w:lang w:eastAsia="zh-CN"/>
              </w:rPr>
              <w:t>废活性炭（废气治理过程）</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cs="Times New Roman"/>
                <w:color w:val="auto"/>
                <w:sz w:val="24"/>
                <w:szCs w:val="24"/>
                <w:lang w:eastAsia="zh-CN"/>
              </w:rPr>
            </w:pPr>
            <w:r>
              <w:rPr>
                <w:rFonts w:hint="eastAsia" w:cs="Times New Roman"/>
                <w:color w:val="auto"/>
                <w:sz w:val="24"/>
                <w:szCs w:val="24"/>
                <w:lang w:eastAsia="zh-CN"/>
              </w:rPr>
              <w:t>废渗透膜、废活性炭（制水过程）</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cs="Times New Roman"/>
                <w:color w:val="auto"/>
                <w:sz w:val="24"/>
                <w:szCs w:val="24"/>
                <w:lang w:eastAsia="zh-CN"/>
              </w:rPr>
              <w:t>废滤布、废手套</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cs="Times New Roman"/>
                <w:color w:val="auto"/>
                <w:sz w:val="24"/>
                <w:szCs w:val="24"/>
                <w:lang w:eastAsia="zh-CN"/>
              </w:rPr>
              <w:t xml:space="preserve">废润滑油 </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cs="Times New Roman"/>
                <w:color w:val="auto"/>
                <w:sz w:val="24"/>
                <w:szCs w:val="24"/>
                <w:lang w:eastAsia="zh-CN"/>
              </w:rPr>
              <w:t>设备自带收集粉尘</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530" w:type="pct"/>
            <w:vMerge w:val="continue"/>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rPr>
            </w:pPr>
          </w:p>
        </w:tc>
        <w:tc>
          <w:tcPr>
            <w:tcW w:w="503"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71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baseline"/>
              <w:rPr>
                <w:rFonts w:eastAsia="宋体" w:cs="Times New Roman"/>
                <w:color w:val="auto"/>
                <w:sz w:val="24"/>
                <w:szCs w:val="24"/>
                <w:lang w:eastAsia="zh-CN"/>
              </w:rPr>
            </w:pPr>
            <w:r>
              <w:rPr>
                <w:rFonts w:cs="Times New Roman"/>
                <w:color w:val="auto"/>
                <w:sz w:val="24"/>
                <w:szCs w:val="24"/>
                <w:lang w:eastAsia="zh-CN"/>
              </w:rPr>
              <w:t>滤渣</w:t>
            </w:r>
          </w:p>
        </w:tc>
        <w:tc>
          <w:tcPr>
            <w:tcW w:w="1939" w:type="pct"/>
            <w:vMerge w:val="continue"/>
            <w:tcBorders>
              <w:tl2br w:val="nil"/>
              <w:tr2bl w:val="nil"/>
            </w:tcBorders>
            <w:vAlign w:val="center"/>
          </w:tcPr>
          <w:p>
            <w:pPr>
              <w:snapToGrid w:val="0"/>
              <w:spacing w:line="240" w:lineRule="auto"/>
              <w:ind w:left="-105" w:leftChars="-50" w:right="-105" w:rightChars="-50" w:firstLine="0" w:firstLineChars="0"/>
              <w:jc w:val="center"/>
              <w:textAlignment w:val="baseline"/>
              <w:rPr>
                <w:rFonts w:eastAsia="宋体" w:cs="Times New Roman"/>
                <w:color w:val="auto"/>
                <w:sz w:val="24"/>
                <w:szCs w:val="24"/>
                <w:lang w:eastAsia="zh-CN"/>
              </w:rPr>
            </w:pPr>
          </w:p>
        </w:tc>
        <w:tc>
          <w:tcPr>
            <w:tcW w:w="1315" w:type="pct"/>
            <w:vMerge w:val="continue"/>
            <w:tcBorders>
              <w:tl2br w:val="nil"/>
              <w:tr2bl w:val="nil"/>
            </w:tcBorders>
            <w:vAlign w:val="center"/>
          </w:tcPr>
          <w:p>
            <w:pPr>
              <w:wordWrap w:val="0"/>
              <w:adjustRightInd w:val="0"/>
              <w:snapToGrid w:val="0"/>
              <w:spacing w:line="240" w:lineRule="auto"/>
              <w:ind w:left="42" w:leftChars="20" w:right="42" w:rightChars="20" w:firstLine="0" w:firstLineChars="0"/>
              <w:jc w:val="both"/>
              <w:rPr>
                <w:rFonts w:eastAsia="宋体" w:cs="Times New Roman"/>
                <w:color w:val="auto"/>
                <w:spacing w:val="-1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07" w:hRule="atLeast"/>
        </w:trPr>
        <w:tc>
          <w:tcPr>
            <w:tcW w:w="530" w:type="pct"/>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土壤及地下水污染防治措施</w:t>
            </w:r>
          </w:p>
        </w:tc>
        <w:tc>
          <w:tcPr>
            <w:tcW w:w="4469" w:type="pct"/>
            <w:gridSpan w:val="4"/>
            <w:tcBorders>
              <w:tl2br w:val="nil"/>
              <w:tr2bl w:val="nil"/>
            </w:tcBorders>
            <w:vAlign w:val="center"/>
          </w:tcPr>
          <w:p>
            <w:pPr>
              <w:wordWrap w:val="0"/>
              <w:adjustRightInd w:val="0"/>
              <w:snapToGrid w:val="0"/>
              <w:spacing w:line="240" w:lineRule="auto"/>
              <w:ind w:left="0" w:leftChars="0" w:right="0" w:rightChars="0" w:firstLine="0" w:firstLineChars="0"/>
              <w:jc w:val="center"/>
              <w:rPr>
                <w:rFonts w:hint="default" w:eastAsia="宋体" w:cs="Times New Roman"/>
                <w:color w:val="auto"/>
                <w:spacing w:val="-10"/>
                <w:sz w:val="24"/>
                <w:szCs w:val="24"/>
                <w:lang w:val="en-US" w:eastAsia="zh-CN"/>
              </w:rPr>
            </w:pPr>
            <w:r>
              <w:rPr>
                <w:rFonts w:hint="eastAsia" w:eastAsia="宋体" w:cs="Times New Roman"/>
                <w:color w:val="auto"/>
                <w:spacing w:val="-10"/>
                <w:sz w:val="24"/>
                <w:szCs w:val="24"/>
                <w:lang w:val="en-US" w:eastAsia="zh-CN"/>
              </w:rPr>
              <w:t>本项目不涉及</w:t>
            </w:r>
            <w:r>
              <w:rPr>
                <w:rFonts w:eastAsia="宋体" w:cs="Times New Roman"/>
                <w:color w:val="auto"/>
                <w:spacing w:val="-10"/>
                <w:sz w:val="24"/>
                <w:szCs w:val="24"/>
                <w:lang w:eastAsia="zh-CN"/>
              </w:rPr>
              <w:t>土壤及地下水污染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66" w:hRule="atLeast"/>
        </w:trPr>
        <w:tc>
          <w:tcPr>
            <w:tcW w:w="530" w:type="pct"/>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生态保护</w:t>
            </w:r>
          </w:p>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措施</w:t>
            </w:r>
          </w:p>
        </w:tc>
        <w:tc>
          <w:tcPr>
            <w:tcW w:w="4469" w:type="pct"/>
            <w:gridSpan w:val="4"/>
            <w:tcBorders>
              <w:tl2br w:val="nil"/>
              <w:tr2bl w:val="nil"/>
            </w:tcBorders>
            <w:vAlign w:val="center"/>
          </w:tcPr>
          <w:p>
            <w:pPr>
              <w:wordWrap w:val="0"/>
              <w:adjustRightInd w:val="0"/>
              <w:snapToGrid w:val="0"/>
              <w:spacing w:line="240" w:lineRule="auto"/>
              <w:ind w:left="0" w:leftChars="0" w:right="0" w:rightChars="0" w:firstLine="0" w:firstLineChars="0"/>
              <w:jc w:val="center"/>
              <w:rPr>
                <w:rFonts w:hint="default" w:cs="Times New Roman"/>
                <w:color w:val="auto"/>
                <w:sz w:val="24"/>
                <w:szCs w:val="24"/>
                <w:lang w:val="en-US" w:eastAsia="zh-CN"/>
              </w:rPr>
            </w:pPr>
            <w:r>
              <w:rPr>
                <w:rFonts w:hint="eastAsia" w:eastAsia="宋体" w:cs="Times New Roman"/>
                <w:color w:val="auto"/>
                <w:spacing w:val="-10"/>
                <w:sz w:val="24"/>
                <w:szCs w:val="24"/>
                <w:lang w:val="en-US" w:eastAsia="zh-CN"/>
              </w:rPr>
              <w:t>本项目不涉及</w:t>
            </w:r>
            <w:r>
              <w:rPr>
                <w:rFonts w:eastAsia="宋体" w:cs="Times New Roman"/>
                <w:color w:val="auto"/>
                <w:spacing w:val="-10"/>
                <w:sz w:val="24"/>
                <w:szCs w:val="24"/>
                <w:lang w:eastAsia="zh-CN"/>
              </w:rPr>
              <w:t>生态</w:t>
            </w:r>
            <w:r>
              <w:rPr>
                <w:rFonts w:hint="eastAsia" w:eastAsia="宋体" w:cs="Times New Roman"/>
                <w:color w:val="auto"/>
                <w:spacing w:val="-10"/>
                <w:sz w:val="24"/>
                <w:szCs w:val="24"/>
                <w:lang w:val="en-US" w:eastAsia="zh-CN"/>
              </w:rPr>
              <w:t>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18" w:hRule="atLeast"/>
        </w:trPr>
        <w:tc>
          <w:tcPr>
            <w:tcW w:w="530" w:type="pct"/>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环境风险防范措施</w:t>
            </w:r>
          </w:p>
        </w:tc>
        <w:tc>
          <w:tcPr>
            <w:tcW w:w="4469" w:type="pct"/>
            <w:gridSpan w:val="4"/>
            <w:tcBorders>
              <w:tl2br w:val="nil"/>
              <w:tr2bl w:val="nil"/>
            </w:tcBorders>
            <w:vAlign w:val="center"/>
          </w:tcPr>
          <w:p>
            <w:pPr>
              <w:widowControl/>
              <w:adjustRightInd w:val="0"/>
              <w:snapToGrid w:val="0"/>
              <w:spacing w:line="240" w:lineRule="auto"/>
              <w:ind w:left="0" w:leftChars="0" w:right="0" w:rightChars="0" w:firstLine="0" w:firstLineChars="0"/>
              <w:jc w:val="center"/>
              <w:rPr>
                <w:rFonts w:eastAsia="宋体" w:cs="Times New Roman"/>
                <w:color w:val="auto"/>
                <w:spacing w:val="-10"/>
                <w:sz w:val="24"/>
                <w:szCs w:val="24"/>
                <w:lang w:eastAsia="zh-CN"/>
              </w:rPr>
            </w:pPr>
            <w:r>
              <w:rPr>
                <w:rFonts w:hint="eastAsia" w:eastAsia="宋体" w:cs="Times New Roman"/>
                <w:color w:val="auto"/>
                <w:spacing w:val="-10"/>
                <w:sz w:val="24"/>
                <w:szCs w:val="24"/>
                <w:lang w:val="en-US" w:eastAsia="zh-CN"/>
              </w:rPr>
              <w:t>本项目不涉及环境风险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6" w:hRule="atLeast"/>
        </w:trPr>
        <w:tc>
          <w:tcPr>
            <w:tcW w:w="530" w:type="pct"/>
            <w:tcBorders>
              <w:tl2br w:val="nil"/>
              <w:tr2bl w:val="nil"/>
            </w:tcBorders>
            <w:vAlign w:val="center"/>
          </w:tcPr>
          <w:p>
            <w:pPr>
              <w:wordWrap w:val="0"/>
              <w:adjustRightInd w:val="0"/>
              <w:snapToGrid w:val="0"/>
              <w:spacing w:line="240" w:lineRule="auto"/>
              <w:ind w:firstLine="0" w:firstLineChars="0"/>
              <w:jc w:val="center"/>
              <w:rPr>
                <w:rFonts w:eastAsia="宋体" w:cs="Times New Roman"/>
                <w:color w:val="auto"/>
                <w:spacing w:val="-10"/>
                <w:sz w:val="24"/>
                <w:szCs w:val="24"/>
                <w:lang w:eastAsia="zh-CN"/>
              </w:rPr>
            </w:pPr>
            <w:r>
              <w:rPr>
                <w:rFonts w:eastAsia="宋体" w:cs="Times New Roman"/>
                <w:color w:val="auto"/>
                <w:spacing w:val="-10"/>
                <w:sz w:val="24"/>
                <w:szCs w:val="24"/>
                <w:lang w:eastAsia="zh-CN"/>
              </w:rPr>
              <w:t>其他环境管理要求</w:t>
            </w:r>
          </w:p>
        </w:tc>
        <w:tc>
          <w:tcPr>
            <w:tcW w:w="4469" w:type="pct"/>
            <w:gridSpan w:val="4"/>
            <w:tcBorders>
              <w:tl2br w:val="nil"/>
              <w:tr2bl w:val="nil"/>
            </w:tcBorders>
            <w:vAlign w:val="bottom"/>
          </w:tcPr>
          <w:p>
            <w:pPr>
              <w:wordWrap w:val="0"/>
              <w:adjustRightInd w:val="0"/>
              <w:snapToGrid w:val="0"/>
              <w:ind w:left="0" w:leftChars="0" w:right="0" w:rightChars="0" w:firstLine="480"/>
              <w:jc w:val="both"/>
              <w:rPr>
                <w:rFonts w:cs="Times New Roman"/>
                <w:color w:val="auto"/>
                <w:sz w:val="24"/>
                <w:szCs w:val="24"/>
                <w:lang w:eastAsia="zh-CN"/>
              </w:rPr>
            </w:pPr>
            <w:r>
              <w:rPr>
                <w:rFonts w:cs="Times New Roman"/>
                <w:color w:val="auto"/>
                <w:sz w:val="24"/>
                <w:szCs w:val="24"/>
                <w:lang w:eastAsia="zh-CN"/>
              </w:rPr>
              <w:t>项目建成投入运行后，其环境管理是一项长期的管理工作，必须建立完善的管理机构和体系，并在此基础上建立健全各项环境监督和管理制度。</w:t>
            </w:r>
          </w:p>
          <w:p>
            <w:pPr>
              <w:pStyle w:val="3"/>
              <w:numPr>
                <w:ilvl w:val="0"/>
                <w:numId w:val="34"/>
              </w:numPr>
              <w:ind w:leftChars="0" w:right="0" w:rightChars="0" w:firstLine="480"/>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环境管理组织机构</w:t>
            </w:r>
          </w:p>
          <w:p>
            <w:pPr>
              <w:wordWrap w:val="0"/>
              <w:adjustRightInd w:val="0"/>
              <w:snapToGrid w:val="0"/>
              <w:ind w:left="0" w:leftChars="0" w:right="0" w:rightChars="0" w:firstLine="480"/>
              <w:jc w:val="both"/>
              <w:rPr>
                <w:rFonts w:cs="Times New Roman"/>
                <w:color w:val="auto"/>
                <w:sz w:val="24"/>
                <w:szCs w:val="24"/>
                <w:lang w:eastAsia="zh-CN"/>
              </w:rPr>
            </w:pPr>
            <w:r>
              <w:rPr>
                <w:rFonts w:cs="Times New Roman"/>
                <w:color w:val="auto"/>
                <w:sz w:val="24"/>
                <w:szCs w:val="24"/>
                <w:lang w:eastAsia="zh-CN"/>
              </w:rPr>
              <w:t>为了做好生产全过程的环境保护工作，减轻项目外排污染物对环境的影响程度，建设单位必须高度重视环境保护工作。设立内部环境保护管理机构，专人负责环境保护工作，实行定岗定员，岗位责任制，负责各生产环节的环境保护管理，保证环保设施的正常运行。</w:t>
            </w:r>
          </w:p>
          <w:p>
            <w:pPr>
              <w:pStyle w:val="3"/>
              <w:numPr>
                <w:ilvl w:val="0"/>
                <w:numId w:val="34"/>
              </w:numPr>
              <w:ind w:leftChars="0" w:right="0" w:rightChars="0" w:firstLine="480"/>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健全环境管理制度</w:t>
            </w:r>
          </w:p>
          <w:p>
            <w:pPr>
              <w:pStyle w:val="19"/>
              <w:ind w:left="0" w:leftChars="0" w:right="0" w:rightChars="0" w:firstLine="480"/>
              <w:rPr>
                <w:rFonts w:cs="Times New Roman"/>
                <w:color w:val="auto"/>
                <w:sz w:val="24"/>
                <w:szCs w:val="24"/>
                <w:lang w:eastAsia="zh-CN"/>
              </w:rPr>
            </w:pPr>
            <w:r>
              <w:rPr>
                <w:rFonts w:cs="Times New Roman"/>
                <w:color w:val="auto"/>
                <w:sz w:val="24"/>
                <w:szCs w:val="24"/>
                <w:lang w:eastAsia="zh-CN"/>
              </w:rPr>
              <w:t>按照ISO14000的要求，建立完善的环境管理体系，健全内部环境管理制度，加强日常环境管理工作，对整个生产过程实施全过程环境管理，杜绝生产过程中环境污染事故的发生，保护环境。</w:t>
            </w:r>
          </w:p>
          <w:p>
            <w:pPr>
              <w:pStyle w:val="3"/>
              <w:keepNext w:val="0"/>
              <w:keepLines w:val="0"/>
              <w:pageBreakBefore w:val="0"/>
              <w:widowControl w:val="0"/>
              <w:numPr>
                <w:ilvl w:val="0"/>
                <w:numId w:val="34"/>
              </w:numPr>
              <w:kinsoku/>
              <w:wordWrap/>
              <w:overflowPunct/>
              <w:topLinePunct w:val="0"/>
              <w:bidi w:val="0"/>
              <w:ind w:left="0" w:leftChars="0" w:right="0" w:rightChars="0" w:firstLine="480"/>
              <w:textAlignment w:val="auto"/>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环境监测计划</w:t>
            </w:r>
          </w:p>
          <w:p>
            <w:pPr>
              <w:pStyle w:val="19"/>
              <w:ind w:left="0" w:leftChars="0" w:right="0" w:rightChars="0" w:firstLine="480"/>
              <w:rPr>
                <w:rFonts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制定环境监测计划，监测指标、执行标准及其限值、监测频次。并根据自行监测方案及开展状况，梳理全过程监测质控要求，建立自行监测质量保证与质量控制体系，按照相关技术规范和要求做好与监测相关的数据记录和保存，做好监测质量保证和质量控制。</w:t>
            </w:r>
          </w:p>
          <w:p>
            <w:pPr>
              <w:pStyle w:val="3"/>
              <w:keepNext w:val="0"/>
              <w:keepLines w:val="0"/>
              <w:pageBreakBefore w:val="0"/>
              <w:widowControl w:val="0"/>
              <w:numPr>
                <w:ilvl w:val="0"/>
                <w:numId w:val="34"/>
              </w:numPr>
              <w:kinsoku/>
              <w:wordWrap/>
              <w:overflowPunct/>
              <w:topLinePunct w:val="0"/>
              <w:bidi w:val="0"/>
              <w:ind w:left="0" w:leftChars="0" w:right="0" w:rightChars="0" w:firstLine="480"/>
              <w:textAlignment w:val="auto"/>
              <w:rPr>
                <w:rFonts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排污许可及台账管理</w:t>
            </w:r>
          </w:p>
          <w:p>
            <w:pPr>
              <w:pStyle w:val="19"/>
              <w:ind w:left="0" w:leftChars="0" w:right="0" w:rightChars="0" w:firstLine="480"/>
              <w:rPr>
                <w:rFonts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根据《固定污染源排污许可管理名录（</w:t>
            </w:r>
            <w:r>
              <w:rPr>
                <w:rFonts w:ascii="Times New Roman" w:hAnsi="Times New Roman" w:cs="Times New Roman"/>
                <w:color w:val="auto"/>
                <w:sz w:val="24"/>
                <w:szCs w:val="24"/>
                <w:lang w:eastAsia="zh-CN"/>
              </w:rPr>
              <w:t xml:space="preserve">2019 </w:t>
            </w:r>
            <w:r>
              <w:rPr>
                <w:rFonts w:hint="eastAsia" w:ascii="Times New Roman" w:hAnsi="Times New Roman" w:cs="Times New Roman"/>
                <w:color w:val="auto"/>
                <w:sz w:val="24"/>
                <w:szCs w:val="24"/>
                <w:lang w:eastAsia="zh-CN"/>
              </w:rPr>
              <w:t>年）》的有关规定，进行排污许可</w:t>
            </w:r>
            <w:r>
              <w:rPr>
                <w:rFonts w:hint="eastAsia" w:ascii="Times New Roman" w:hAnsi="Times New Roman" w:cs="Times New Roman"/>
                <w:color w:val="auto"/>
                <w:sz w:val="24"/>
                <w:szCs w:val="24"/>
                <w:lang w:val="en-US" w:eastAsia="zh-CN"/>
              </w:rPr>
              <w:t>变更，</w:t>
            </w:r>
            <w:r>
              <w:rPr>
                <w:rFonts w:hint="eastAsia" w:ascii="Times New Roman" w:hAnsi="Times New Roman" w:cs="Times New Roman"/>
                <w:color w:val="auto"/>
                <w:sz w:val="24"/>
                <w:szCs w:val="24"/>
                <w:lang w:eastAsia="zh-CN"/>
              </w:rPr>
              <w:t>并按证排污；按照《排污许可证申请与核发技术规范总则》（</w:t>
            </w:r>
            <w:r>
              <w:rPr>
                <w:rFonts w:ascii="Times New Roman" w:hAnsi="Times New Roman" w:cs="Times New Roman"/>
                <w:color w:val="auto"/>
                <w:sz w:val="24"/>
                <w:szCs w:val="24"/>
                <w:lang w:eastAsia="zh-CN"/>
              </w:rPr>
              <w:t>HJ942-2018</w:t>
            </w:r>
            <w:r>
              <w:rPr>
                <w:rFonts w:hint="eastAsia" w:ascii="Times New Roman" w:hAnsi="Times New Roman" w:cs="Times New Roman"/>
                <w:color w:val="auto"/>
                <w:sz w:val="24"/>
                <w:szCs w:val="24"/>
                <w:lang w:eastAsia="zh-CN"/>
              </w:rPr>
              <w:t>）、《排污单位环境管理台账及排污许可证执行报告技术规范总则（试行）》（</w:t>
            </w:r>
            <w:r>
              <w:rPr>
                <w:rFonts w:ascii="Times New Roman" w:hAnsi="Times New Roman" w:cs="Times New Roman"/>
                <w:color w:val="auto"/>
                <w:sz w:val="24"/>
                <w:szCs w:val="24"/>
                <w:lang w:eastAsia="zh-CN"/>
              </w:rPr>
              <w:t>HJ944-2018</w:t>
            </w:r>
            <w:r>
              <w:rPr>
                <w:rFonts w:hint="eastAsia" w:ascii="Times New Roman" w:hAnsi="Times New Roman" w:cs="Times New Roman"/>
                <w:color w:val="auto"/>
                <w:sz w:val="24"/>
                <w:szCs w:val="24"/>
                <w:lang w:eastAsia="zh-CN"/>
              </w:rPr>
              <w:t>），企业建立环境管理台账制度，进行环境台账记录。</w:t>
            </w:r>
          </w:p>
          <w:p>
            <w:pPr>
              <w:ind w:firstLine="480"/>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rFonts w:cs="Times New Roman"/>
                <w:color w:val="auto"/>
                <w:sz w:val="24"/>
                <w:szCs w:val="24"/>
                <w:lang w:eastAsia="zh-CN"/>
              </w:rPr>
            </w:pPr>
          </w:p>
          <w:p>
            <w:pPr>
              <w:rPr>
                <w:rFonts w:cs="Times New Roman"/>
                <w:color w:val="auto"/>
                <w:sz w:val="24"/>
                <w:szCs w:val="24"/>
                <w:lang w:eastAsia="zh-CN"/>
              </w:rPr>
            </w:pPr>
          </w:p>
          <w:p>
            <w:pPr>
              <w:pStyle w:val="3"/>
              <w:rPr>
                <w:color w:val="auto"/>
                <w:lang w:eastAsia="zh-CN"/>
              </w:rPr>
            </w:pPr>
          </w:p>
          <w:p>
            <w:pPr>
              <w:pStyle w:val="19"/>
              <w:ind w:firstLine="420"/>
              <w:rPr>
                <w:rFonts w:cs="Times New Roman"/>
                <w:color w:val="auto"/>
                <w:lang w:eastAsia="zh-CN"/>
              </w:rPr>
            </w:pPr>
          </w:p>
          <w:p>
            <w:pPr>
              <w:wordWrap w:val="0"/>
              <w:adjustRightInd w:val="0"/>
              <w:snapToGrid w:val="0"/>
              <w:ind w:left="0" w:leftChars="0" w:right="0" w:rightChars="0" w:firstLine="480"/>
              <w:jc w:val="both"/>
              <w:rPr>
                <w:rFonts w:cs="Times New Roman"/>
                <w:color w:val="auto"/>
                <w:sz w:val="24"/>
                <w:szCs w:val="24"/>
                <w:lang w:eastAsia="zh-CN"/>
              </w:rPr>
            </w:pPr>
          </w:p>
        </w:tc>
      </w:tr>
    </w:tbl>
    <w:p>
      <w:pPr>
        <w:spacing w:line="240" w:lineRule="auto"/>
        <w:ind w:firstLine="420"/>
        <w:rPr>
          <w:rFonts w:eastAsia="宋体" w:cs="Times New Roman"/>
          <w:color w:val="auto"/>
          <w:szCs w:val="21"/>
          <w:lang w:eastAsia="zh-CN"/>
        </w:rPr>
        <w:sectPr>
          <w:pgSz w:w="11910" w:h="16838"/>
          <w:pgMar w:top="1417" w:right="1417" w:bottom="1417" w:left="1417" w:header="720" w:footer="1043" w:gutter="0"/>
          <w:pgBorders>
            <w:top w:val="none" w:sz="0" w:space="0"/>
            <w:left w:val="none" w:sz="0" w:space="0"/>
            <w:bottom w:val="none" w:sz="0" w:space="0"/>
            <w:right w:val="none" w:sz="0" w:space="0"/>
          </w:pgBorders>
          <w:pgNumType w:fmt="decimal"/>
          <w:cols w:space="0" w:num="1"/>
        </w:sectPr>
      </w:pPr>
    </w:p>
    <w:p>
      <w:pPr>
        <w:pStyle w:val="8"/>
        <w:spacing w:line="240" w:lineRule="auto"/>
        <w:ind w:firstLine="0" w:firstLineChars="0"/>
        <w:jc w:val="center"/>
        <w:outlineLvl w:val="0"/>
        <w:rPr>
          <w:rFonts w:ascii="Times New Roman" w:hAnsi="Times New Roman" w:eastAsia="宋体" w:cs="Times New Roman"/>
          <w:b/>
          <w:bCs/>
          <w:color w:val="auto"/>
        </w:rPr>
      </w:pPr>
      <w:bookmarkStart w:id="23" w:name="_Toc5783"/>
      <w:r>
        <w:rPr>
          <w:rFonts w:ascii="Times New Roman" w:hAnsi="Times New Roman" w:eastAsia="宋体" w:cs="Times New Roman"/>
          <w:b/>
          <w:bCs/>
          <w:color w:val="auto"/>
        </w:rPr>
        <w:t>六、结论</w:t>
      </w:r>
      <w:bookmarkEnd w:id="23"/>
    </w:p>
    <w:p>
      <w:pPr>
        <w:spacing w:before="12" w:line="240" w:lineRule="auto"/>
        <w:ind w:firstLine="460"/>
        <w:rPr>
          <w:rFonts w:eastAsia="宋体" w:cs="Times New Roman"/>
          <w:color w:val="auto"/>
          <w:sz w:val="23"/>
          <w:szCs w:val="23"/>
        </w:rPr>
      </w:pP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8" w:hRule="atLeast"/>
        </w:trPr>
        <w:tc>
          <w:tcPr>
            <w:tcW w:w="9292" w:type="dxa"/>
          </w:tcPr>
          <w:p>
            <w:pPr>
              <w:pStyle w:val="25"/>
              <w:spacing w:after="0" w:line="360" w:lineRule="auto"/>
              <w:ind w:left="0" w:leftChars="0"/>
              <w:jc w:val="both"/>
              <w:rPr>
                <w:rFonts w:ascii="Times New Roman" w:cs="Times New Roman"/>
                <w:color w:val="auto"/>
                <w:lang w:eastAsia="zh-CN"/>
              </w:rPr>
            </w:pPr>
            <w:r>
              <w:rPr>
                <w:rFonts w:hint="default" w:ascii="Times New Roman" w:hAnsi="Times New Roman" w:cs="Times New Roman" w:eastAsiaTheme="minorEastAsia"/>
                <w:color w:val="auto"/>
                <w:sz w:val="24"/>
                <w:szCs w:val="24"/>
                <w:lang w:val="en-GB" w:eastAsia="zh-CN" w:bidi="ar-SA"/>
              </w:rPr>
              <w:t>从</w:t>
            </w:r>
            <w:r>
              <w:rPr>
                <w:rFonts w:hint="eastAsia" w:ascii="Times New Roman" w:hAnsi="Times New Roman" w:cs="Times New Roman" w:eastAsiaTheme="minorEastAsia"/>
                <w:color w:val="auto"/>
                <w:sz w:val="24"/>
                <w:szCs w:val="24"/>
                <w:lang w:val="en-US" w:eastAsia="zh-CN" w:bidi="ar-SA"/>
              </w:rPr>
              <w:t>环境保护</w:t>
            </w:r>
            <w:r>
              <w:rPr>
                <w:rFonts w:hint="default" w:ascii="Times New Roman" w:hAnsi="Times New Roman" w:cs="Times New Roman" w:eastAsiaTheme="minorEastAsia"/>
                <w:color w:val="auto"/>
                <w:sz w:val="24"/>
                <w:szCs w:val="24"/>
                <w:lang w:val="en-GB" w:eastAsia="zh-CN" w:bidi="ar-SA"/>
              </w:rPr>
              <w:t>角度分析，该项目的建设是可行的。</w:t>
            </w:r>
          </w:p>
        </w:tc>
      </w:tr>
    </w:tbl>
    <w:p>
      <w:pPr>
        <w:spacing w:line="240" w:lineRule="auto"/>
        <w:rPr>
          <w:rFonts w:eastAsia="宋体" w:cs="Times New Roman"/>
          <w:color w:val="auto"/>
          <w:sz w:val="20"/>
          <w:szCs w:val="20"/>
          <w:lang w:eastAsia="zh-CN"/>
        </w:rPr>
        <w:sectPr>
          <w:footerReference r:id="rId16" w:type="default"/>
          <w:pgSz w:w="11910" w:h="16838"/>
          <w:pgMar w:top="1417" w:right="1417" w:bottom="1417" w:left="1417" w:header="720" w:footer="1043" w:gutter="0"/>
          <w:pgBorders>
            <w:top w:val="none" w:sz="0" w:space="0"/>
            <w:left w:val="none" w:sz="0" w:space="0"/>
            <w:bottom w:val="none" w:sz="0" w:space="0"/>
            <w:right w:val="none" w:sz="0" w:space="0"/>
          </w:pgBorders>
          <w:pgNumType w:fmt="decimal"/>
          <w:cols w:space="0" w:num="1"/>
        </w:sectPr>
      </w:pPr>
    </w:p>
    <w:p>
      <w:pPr>
        <w:spacing w:before="3" w:line="240" w:lineRule="auto"/>
        <w:ind w:firstLine="640"/>
        <w:rPr>
          <w:rFonts w:eastAsia="宋体" w:cs="Times New Roman"/>
          <w:color w:val="auto"/>
          <w:sz w:val="32"/>
          <w:szCs w:val="32"/>
          <w:lang w:eastAsia="zh-CN"/>
        </w:rPr>
      </w:pPr>
      <w:bookmarkStart w:id="24" w:name="_Toc16238"/>
      <w:r>
        <w:rPr>
          <w:rFonts w:eastAsia="宋体" w:cs="Times New Roman"/>
          <w:color w:val="auto"/>
          <w:sz w:val="32"/>
          <w:szCs w:val="32"/>
          <w:lang w:eastAsia="zh-CN"/>
        </w:rPr>
        <w:t>附表</w:t>
      </w:r>
      <w:bookmarkEnd w:id="24"/>
    </w:p>
    <w:p>
      <w:pPr>
        <w:pStyle w:val="8"/>
        <w:spacing w:before="0" w:line="240" w:lineRule="auto"/>
        <w:ind w:left="0" w:leftChars="0" w:right="0" w:rightChars="0" w:firstLine="0" w:firstLineChars="0"/>
        <w:jc w:val="center"/>
        <w:outlineLvl w:val="0"/>
        <w:rPr>
          <w:rFonts w:ascii="Times New Roman" w:hAnsi="Times New Roman" w:eastAsia="宋体" w:cs="Times New Roman"/>
          <w:b/>
          <w:bCs/>
          <w:color w:val="auto"/>
          <w:lang w:eastAsia="zh-CN"/>
        </w:rPr>
      </w:pPr>
      <w:bookmarkStart w:id="25" w:name="_Toc2479"/>
      <w:r>
        <w:rPr>
          <w:rFonts w:ascii="Times New Roman" w:hAnsi="Times New Roman" w:eastAsia="宋体" w:cs="Times New Roman"/>
          <w:b/>
          <w:bCs/>
          <w:color w:val="auto"/>
          <w:lang w:eastAsia="zh-CN"/>
        </w:rPr>
        <w:t>建设项目污染物排放量汇总表</w:t>
      </w:r>
      <w:bookmarkEnd w:id="25"/>
      <w:r>
        <w:rPr>
          <w:rFonts w:ascii="Times New Roman" w:hAnsi="Times New Roman" w:eastAsia="宋体" w:cs="Times New Roman"/>
          <w:b/>
          <w:bCs/>
          <w:color w:val="auto"/>
          <w:lang w:eastAsia="zh-CN"/>
        </w:rPr>
        <w:t>(单位：t/a)</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2597"/>
        <w:gridCol w:w="1394"/>
        <w:gridCol w:w="1305"/>
        <w:gridCol w:w="1402"/>
        <w:gridCol w:w="1405"/>
        <w:gridCol w:w="1499"/>
        <w:gridCol w:w="1798"/>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294"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分类</w:t>
            </w:r>
          </w:p>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项目</w:t>
            </w:r>
          </w:p>
        </w:tc>
        <w:tc>
          <w:tcPr>
            <w:tcW w:w="965"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污染物名称</w:t>
            </w:r>
          </w:p>
        </w:tc>
        <w:tc>
          <w:tcPr>
            <w:tcW w:w="518"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现有工程排放量（固体废物产生量）①</w:t>
            </w:r>
          </w:p>
        </w:tc>
        <w:tc>
          <w:tcPr>
            <w:tcW w:w="485"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现有工程许可排放量②</w:t>
            </w:r>
          </w:p>
        </w:tc>
        <w:tc>
          <w:tcPr>
            <w:tcW w:w="521"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在建工程排放量（固体废物产生量）③</w:t>
            </w:r>
          </w:p>
        </w:tc>
        <w:tc>
          <w:tcPr>
            <w:tcW w:w="522"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本项目排放量（固体废物产生量）④</w:t>
            </w:r>
          </w:p>
        </w:tc>
        <w:tc>
          <w:tcPr>
            <w:tcW w:w="557"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以新带老削减量（新建项目不填）⑤</w:t>
            </w:r>
          </w:p>
        </w:tc>
        <w:tc>
          <w:tcPr>
            <w:tcW w:w="668"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本项目建成后全厂排放量（固体废物产生量）⑥</w:t>
            </w:r>
          </w:p>
        </w:tc>
        <w:tc>
          <w:tcPr>
            <w:tcW w:w="467" w:type="pct"/>
            <w:vAlign w:val="center"/>
          </w:tcPr>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变化量</w:t>
            </w:r>
          </w:p>
          <w:p>
            <w:pPr>
              <w:pStyle w:val="25"/>
              <w:adjustRightInd w:val="0"/>
              <w:snapToGrid w:val="0"/>
              <w:spacing w:after="0"/>
              <w:ind w:left="0" w:leftChars="0" w:right="0" w:rightChars="0" w:firstLine="0" w:firstLineChars="0"/>
              <w:jc w:val="center"/>
              <w:rPr>
                <w:rFonts w:ascii="Times New Roman" w:eastAsia="宋体" w:cs="Times New Roman"/>
                <w:b/>
                <w:bCs/>
                <w:color w:val="auto"/>
                <w:szCs w:val="21"/>
                <w:lang w:eastAsia="zh-CN"/>
              </w:rPr>
            </w:pPr>
            <w:r>
              <w:rPr>
                <w:rFonts w:ascii="Times New Roman" w:eastAsia="宋体" w:cs="Times New Roman"/>
                <w:b/>
                <w:bCs/>
                <w:color w:val="auto"/>
                <w:szCs w:val="21"/>
                <w:lang w:eastAsia="zh-CN"/>
              </w:rPr>
              <w:t>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restar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废气</w:t>
            </w: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颗粒物</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0.173</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eastAsia="宋体" w:cs="Times New Roman"/>
                <w:color w:val="auto"/>
                <w:szCs w:val="21"/>
                <w:lang w:eastAsia="zh-CN"/>
              </w:rPr>
              <w:t>0.0</w:t>
            </w:r>
            <w:r>
              <w:rPr>
                <w:rFonts w:hint="eastAsia" w:eastAsia="宋体" w:cs="Times New Roman"/>
                <w:color w:val="auto"/>
                <w:szCs w:val="21"/>
                <w:lang w:val="en-US" w:eastAsia="zh-CN"/>
              </w:rPr>
              <w:t>93</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0.266</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rPr>
              <w:t>+</w:t>
            </w:r>
            <w:r>
              <w:rPr>
                <w:rFonts w:eastAsia="宋体" w:cs="Times New Roman"/>
                <w:color w:val="auto"/>
                <w:szCs w:val="21"/>
                <w:lang w:eastAsia="zh-CN"/>
              </w:rPr>
              <w:t>0.0</w:t>
            </w:r>
            <w:r>
              <w:rPr>
                <w:rFonts w:hint="eastAsia" w:eastAsia="宋体" w:cs="Times New Roman"/>
                <w:color w:val="auto"/>
                <w:szCs w:val="21"/>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有机废气</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0.061</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0.951</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1.012</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rPr>
              <w:t>+</w:t>
            </w:r>
            <w:r>
              <w:rPr>
                <w:rFonts w:eastAsia="宋体" w:cs="Times New Roman"/>
                <w:color w:val="auto"/>
                <w:szCs w:val="21"/>
                <w:lang w:eastAsia="zh-CN"/>
              </w:rPr>
              <w:t>0.951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SO</w:t>
            </w:r>
            <w:r>
              <w:rPr>
                <w:rFonts w:ascii="Times New Roman" w:eastAsia="宋体" w:cs="Times New Roman"/>
                <w:color w:val="auto"/>
                <w:spacing w:val="-9"/>
                <w:szCs w:val="21"/>
                <w:vertAlign w:val="subscript"/>
                <w:lang w:eastAsia="zh-CN"/>
              </w:rPr>
              <w:t>2</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0.071</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0.129</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0.2</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rPr>
              <w:t>+0.129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pacing w:val="-9"/>
                <w:szCs w:val="21"/>
                <w:lang w:eastAsia="zh-CN"/>
              </w:rPr>
              <w:t>NOx</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0.7</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1.009</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1.709</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hint="eastAsia" w:eastAsia="宋体" w:cs="Times New Roman"/>
                <w:color w:val="auto"/>
                <w:szCs w:val="21"/>
                <w:lang w:val="en-US" w:eastAsia="zh-CN"/>
              </w:rPr>
              <w:t>+1.009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restar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废水</w:t>
            </w: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COD</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0.488</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3.324</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3.812</w:t>
            </w:r>
          </w:p>
        </w:tc>
        <w:tc>
          <w:tcPr>
            <w:tcW w:w="467" w:type="pct"/>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rPr>
              <w:t>+3.324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BOD</w:t>
            </w:r>
            <w:r>
              <w:rPr>
                <w:rFonts w:cs="Times New Roman"/>
                <w:color w:val="auto"/>
                <w:vertAlign w:val="subscript"/>
                <w:lang w:eastAsia="zh-CN"/>
              </w:rPr>
              <w:t>5</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1.039</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2.766</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3.805</w:t>
            </w:r>
          </w:p>
        </w:tc>
        <w:tc>
          <w:tcPr>
            <w:tcW w:w="467" w:type="pct"/>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rPr>
              <w:t>+2.766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SS</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0.372</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2.208</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2.58</w:t>
            </w:r>
          </w:p>
        </w:tc>
        <w:tc>
          <w:tcPr>
            <w:tcW w:w="467" w:type="pct"/>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rPr>
              <w:t>+2.208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氨氮</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0.0824</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0.736</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0.8184</w:t>
            </w:r>
          </w:p>
        </w:tc>
        <w:tc>
          <w:tcPr>
            <w:tcW w:w="467" w:type="pct"/>
            <w:vAlign w:val="center"/>
          </w:tcPr>
          <w:p>
            <w:pPr>
              <w:adjustRightInd w:val="0"/>
              <w:snapToGrid w:val="0"/>
              <w:spacing w:line="240" w:lineRule="auto"/>
              <w:ind w:left="0" w:leftChars="0" w:right="0" w:rightChars="0" w:firstLine="0" w:firstLineChars="0"/>
              <w:jc w:val="center"/>
              <w:rPr>
                <w:rFonts w:hint="eastAsia" w:ascii="Times New Roman" w:hAnsi="Times New Roman" w:eastAsia="宋体" w:cs="Times New Roman"/>
                <w:color w:val="auto"/>
                <w:szCs w:val="21"/>
                <w:lang w:val="en-US" w:eastAsia="zh-CN" w:bidi="ar"/>
              </w:rPr>
            </w:pPr>
            <w:r>
              <w:rPr>
                <w:rFonts w:hint="eastAsia" w:eastAsia="宋体" w:cs="Times New Roman"/>
                <w:color w:val="auto"/>
                <w:szCs w:val="21"/>
                <w:lang w:val="en-US" w:eastAsia="zh-CN"/>
              </w:rPr>
              <w:t>+0.736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总磷</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0.0021</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0.0021</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adjustRightInd w:val="0"/>
              <w:snapToGrid w:val="0"/>
              <w:spacing w:line="240" w:lineRule="auto"/>
              <w:ind w:left="0" w:leftChars="0" w:right="0" w:rightChars="0" w:firstLine="0" w:firstLineChars="0"/>
              <w:jc w:val="center"/>
              <w:rPr>
                <w:rFonts w:eastAsia="宋体" w:cs="Times New Roman"/>
                <w:bCs/>
                <w:snapToGrid w:val="0"/>
                <w:color w:val="auto"/>
                <w:szCs w:val="21"/>
                <w:lang w:eastAsia="zh-CN"/>
              </w:rPr>
            </w:pPr>
            <w:r>
              <w:rPr>
                <w:rFonts w:cs="Times New Roman"/>
                <w:color w:val="auto"/>
                <w:lang w:eastAsia="zh-CN"/>
              </w:rPr>
              <w:t>总氮</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0.0203</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0.0203</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restar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一般工业固体废物</w:t>
            </w:r>
          </w:p>
        </w:tc>
        <w:tc>
          <w:tcPr>
            <w:tcW w:w="965" w:type="pct"/>
            <w:vAlign w:val="center"/>
          </w:tcPr>
          <w:p>
            <w:pPr>
              <w:widowControl/>
              <w:spacing w:line="240" w:lineRule="auto"/>
              <w:ind w:left="-126" w:leftChars="-60" w:right="-126" w:rightChars="-60" w:firstLine="0" w:firstLineChars="0"/>
              <w:jc w:val="center"/>
              <w:textAlignment w:val="center"/>
              <w:rPr>
                <w:rFonts w:eastAsia="宋体" w:cs="Times New Roman"/>
                <w:bCs/>
                <w:snapToGrid w:val="0"/>
                <w:color w:val="auto"/>
                <w:szCs w:val="21"/>
                <w:lang w:eastAsia="zh-CN"/>
              </w:rPr>
            </w:pPr>
            <w:r>
              <w:rPr>
                <w:rFonts w:eastAsia="宋体" w:cs="Times New Roman"/>
                <w:color w:val="auto"/>
                <w:szCs w:val="21"/>
                <w:lang w:eastAsia="zh-CN" w:bidi="ar"/>
              </w:rPr>
              <w:t>检验不合格的玻璃瓶、丁基胶塞、塑料瓶、铝膜、盖子、口管</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6</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18</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bCs/>
                <w:snapToGrid w:val="0"/>
                <w:color w:val="auto"/>
                <w:szCs w:val="21"/>
                <w:lang w:eastAsia="zh-CN"/>
              </w:rPr>
            </w:pPr>
            <w:r>
              <w:rPr>
                <w:rFonts w:eastAsia="宋体" w:cs="Times New Roman"/>
                <w:color w:val="auto"/>
                <w:szCs w:val="21"/>
                <w:lang w:eastAsia="zh-CN" w:bidi="ar"/>
              </w:rPr>
              <w:t>废原辅料</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1.5</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1.5</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bCs/>
                <w:snapToGrid w:val="0"/>
                <w:color w:val="auto"/>
                <w:szCs w:val="21"/>
                <w:lang w:eastAsia="zh-CN"/>
              </w:rPr>
            </w:pPr>
            <w:r>
              <w:rPr>
                <w:rFonts w:eastAsia="宋体" w:cs="Times New Roman"/>
                <w:color w:val="auto"/>
                <w:szCs w:val="21"/>
                <w:lang w:eastAsia="zh-CN" w:bidi="ar"/>
              </w:rPr>
              <w:t>废油脂</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0.51</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0.51</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bCs/>
                <w:snapToGrid w:val="0"/>
                <w:color w:val="auto"/>
                <w:szCs w:val="21"/>
                <w:lang w:eastAsia="zh-CN"/>
              </w:rPr>
            </w:pPr>
            <w:r>
              <w:rPr>
                <w:rFonts w:eastAsia="宋体" w:cs="Times New Roman"/>
                <w:color w:val="auto"/>
                <w:szCs w:val="21"/>
                <w:lang w:eastAsia="zh-CN" w:bidi="ar"/>
              </w:rPr>
              <w:t>废包装材料</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7</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27</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restart"/>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r>
              <w:rPr>
                <w:rFonts w:ascii="Times New Roman" w:eastAsia="宋体" w:cs="Times New Roman"/>
                <w:color w:val="auto"/>
                <w:szCs w:val="21"/>
                <w:lang w:eastAsia="zh-CN"/>
              </w:rPr>
              <w:t>危险废物</w:t>
            </w: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bCs/>
                <w:snapToGrid w:val="0"/>
                <w:color w:val="auto"/>
                <w:szCs w:val="21"/>
                <w:lang w:eastAsia="zh-CN"/>
              </w:rPr>
            </w:pPr>
            <w:r>
              <w:rPr>
                <w:rFonts w:eastAsia="宋体" w:cs="Times New Roman"/>
                <w:color w:val="auto"/>
                <w:szCs w:val="21"/>
                <w:lang w:eastAsia="zh-CN" w:bidi="ar"/>
              </w:rPr>
              <w:t>不合格品</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2</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3.5</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5.5</w:t>
            </w:r>
          </w:p>
        </w:tc>
        <w:tc>
          <w:tcPr>
            <w:tcW w:w="467"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bCs/>
                <w:snapToGrid w:val="0"/>
                <w:color w:val="auto"/>
                <w:szCs w:val="21"/>
                <w:lang w:eastAsia="zh-CN"/>
              </w:rPr>
            </w:pPr>
            <w:r>
              <w:rPr>
                <w:rFonts w:cs="Times New Roman"/>
                <w:color w:val="auto"/>
                <w:lang w:eastAsia="zh-CN"/>
              </w:rPr>
              <w:t>实验废液及一次清洗废水</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3500mL/a</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9000mL/a</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12500mL/a</w:t>
            </w:r>
          </w:p>
        </w:tc>
        <w:tc>
          <w:tcPr>
            <w:tcW w:w="46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+9000mL/a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firstLine="0" w:firstLineChars="0"/>
              <w:jc w:val="center"/>
              <w:textAlignment w:val="center"/>
              <w:rPr>
                <w:rFonts w:cs="Times New Roman"/>
                <w:color w:val="auto"/>
                <w:lang w:eastAsia="zh-CN"/>
              </w:rPr>
            </w:pPr>
            <w:r>
              <w:rPr>
                <w:rFonts w:hint="eastAsia" w:eastAsia="宋体" w:cs="Times New Roman"/>
                <w:color w:val="auto"/>
                <w:szCs w:val="21"/>
                <w:lang w:eastAsia="zh-CN" w:bidi="ar"/>
              </w:rPr>
              <w:t>废活性炭（废气治理过程）</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1.95</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hint="eastAsia" w:eastAsia="宋体" w:cs="Times New Roman"/>
                <w:color w:val="auto"/>
                <w:szCs w:val="21"/>
                <w:lang w:val="en-US" w:eastAsia="zh-CN"/>
              </w:rPr>
              <w:t>4.033</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5.983</w:t>
            </w:r>
          </w:p>
        </w:tc>
        <w:tc>
          <w:tcPr>
            <w:tcW w:w="467" w:type="pct"/>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eastAsia="宋体" w:cs="Times New Roman"/>
                <w:color w:val="auto"/>
                <w:szCs w:val="21"/>
                <w:lang w:eastAsia="zh-CN"/>
              </w:rPr>
              <w:t>+</w:t>
            </w:r>
            <w:r>
              <w:rPr>
                <w:rFonts w:hint="eastAsia" w:eastAsia="宋体" w:cs="Times New Roman"/>
                <w:color w:val="auto"/>
                <w:szCs w:val="21"/>
                <w:lang w:val="en-US" w:eastAsia="zh-CN"/>
              </w:rPr>
              <w:t>4.033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rPr>
            </w:pPr>
            <w:r>
              <w:rPr>
                <w:rFonts w:hint="eastAsia" w:eastAsia="宋体" w:cs="Times New Roman"/>
                <w:color w:val="auto"/>
                <w:szCs w:val="21"/>
                <w:lang w:eastAsia="zh-CN" w:bidi="ar"/>
              </w:rPr>
              <w:t>废渗透膜、废活性炭（制水过程）</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6</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6</w:t>
            </w:r>
          </w:p>
        </w:tc>
        <w:tc>
          <w:tcPr>
            <w:tcW w:w="467"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bookmarkStart w:id="26" w:name="_Toc15388"/>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bidi="ar"/>
              </w:rPr>
            </w:pPr>
            <w:r>
              <w:rPr>
                <w:rFonts w:eastAsia="宋体" w:cs="Times New Roman"/>
                <w:color w:val="auto"/>
                <w:szCs w:val="21"/>
                <w:lang w:eastAsia="zh-CN" w:bidi="ar"/>
              </w:rPr>
              <w:t>废滤布、废手套</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1.05</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1.45</w:t>
            </w:r>
          </w:p>
        </w:tc>
        <w:tc>
          <w:tcPr>
            <w:tcW w:w="467"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bidi="ar"/>
              </w:rPr>
            </w:pPr>
            <w:r>
              <w:rPr>
                <w:rFonts w:eastAsia="宋体" w:cs="Times New Roman"/>
                <w:color w:val="auto"/>
                <w:szCs w:val="21"/>
                <w:lang w:eastAsia="zh-CN" w:bidi="ar"/>
              </w:rPr>
              <w:t>废润滑油</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0.4</w:t>
            </w:r>
          </w:p>
        </w:tc>
        <w:tc>
          <w:tcPr>
            <w:tcW w:w="467"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bidi="ar"/>
              </w:rPr>
            </w:pPr>
            <w:r>
              <w:rPr>
                <w:rFonts w:eastAsia="宋体" w:cs="Times New Roman"/>
                <w:color w:val="auto"/>
                <w:szCs w:val="21"/>
                <w:lang w:eastAsia="zh-CN" w:bidi="ar"/>
              </w:rPr>
              <w:t>设备自带收集粉尘</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0.04</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0.04</w:t>
            </w:r>
          </w:p>
        </w:tc>
        <w:tc>
          <w:tcPr>
            <w:tcW w:w="467" w:type="pct"/>
            <w:vAlign w:val="center"/>
          </w:tcPr>
          <w:p>
            <w:pPr>
              <w:snapToGrid w:val="0"/>
              <w:spacing w:line="240" w:lineRule="auto"/>
              <w:ind w:left="0" w:leftChars="0" w:right="0" w:rightChars="0" w:firstLine="0" w:firstLineChars="0"/>
              <w:jc w:val="center"/>
              <w:textAlignment w:val="baseline"/>
              <w:rPr>
                <w:rFonts w:eastAsia="宋体" w:cs="Times New Roman"/>
                <w:color w:val="auto"/>
                <w:szCs w:val="21"/>
                <w:lang w:eastAsia="zh-CN"/>
              </w:rPr>
            </w:pPr>
            <w:r>
              <w:rPr>
                <w:rFonts w:eastAsia="宋体" w:cs="Times New Roman"/>
                <w:color w:val="auto"/>
                <w:szCs w:val="21"/>
                <w:lang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94" w:type="pct"/>
            <w:vMerge w:val="continue"/>
            <w:vAlign w:val="center"/>
          </w:tcPr>
          <w:p>
            <w:pPr>
              <w:pStyle w:val="25"/>
              <w:adjustRightInd w:val="0"/>
              <w:snapToGrid w:val="0"/>
              <w:spacing w:after="0"/>
              <w:ind w:left="0" w:leftChars="0" w:right="0" w:rightChars="0" w:firstLine="0" w:firstLineChars="0"/>
              <w:jc w:val="center"/>
              <w:rPr>
                <w:rFonts w:ascii="Times New Roman" w:eastAsia="宋体" w:cs="Times New Roman"/>
                <w:color w:val="auto"/>
                <w:szCs w:val="21"/>
                <w:lang w:eastAsia="zh-CN"/>
              </w:rPr>
            </w:pPr>
          </w:p>
        </w:tc>
        <w:tc>
          <w:tcPr>
            <w:tcW w:w="965" w:type="pct"/>
            <w:vAlign w:val="center"/>
          </w:tcPr>
          <w:p>
            <w:pPr>
              <w:widowControl/>
              <w:spacing w:line="240" w:lineRule="auto"/>
              <w:ind w:left="0" w:leftChars="0" w:right="0" w:rightChars="0" w:firstLine="0" w:firstLineChars="0"/>
              <w:jc w:val="center"/>
              <w:textAlignment w:val="center"/>
              <w:rPr>
                <w:rFonts w:eastAsia="宋体" w:cs="Times New Roman"/>
                <w:color w:val="auto"/>
                <w:szCs w:val="21"/>
                <w:lang w:eastAsia="zh-CN" w:bidi="ar"/>
              </w:rPr>
            </w:pPr>
            <w:r>
              <w:rPr>
                <w:rFonts w:eastAsia="宋体" w:cs="Times New Roman"/>
                <w:color w:val="auto"/>
                <w:szCs w:val="21"/>
                <w:lang w:eastAsia="zh-CN" w:bidi="ar"/>
              </w:rPr>
              <w:t>滤渣</w:t>
            </w:r>
          </w:p>
        </w:tc>
        <w:tc>
          <w:tcPr>
            <w:tcW w:w="518"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0</w:t>
            </w:r>
          </w:p>
        </w:tc>
        <w:tc>
          <w:tcPr>
            <w:tcW w:w="485"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1"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522" w:type="pct"/>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hint="eastAsia" w:eastAsia="宋体" w:cs="Times New Roman"/>
                <w:color w:val="auto"/>
                <w:szCs w:val="21"/>
                <w:lang w:val="en-US" w:eastAsia="zh-CN"/>
              </w:rPr>
              <w:t>1.96</w:t>
            </w:r>
          </w:p>
        </w:tc>
        <w:tc>
          <w:tcPr>
            <w:tcW w:w="557" w:type="pct"/>
            <w:vAlign w:val="center"/>
          </w:tcPr>
          <w:p>
            <w:pPr>
              <w:adjustRightInd w:val="0"/>
              <w:snapToGrid w:val="0"/>
              <w:spacing w:line="240" w:lineRule="auto"/>
              <w:ind w:left="0" w:leftChars="0" w:right="0" w:rightChars="0" w:firstLine="0" w:firstLineChars="0"/>
              <w:jc w:val="center"/>
              <w:rPr>
                <w:rFonts w:eastAsia="宋体" w:cs="Times New Roman"/>
                <w:color w:val="auto"/>
                <w:szCs w:val="21"/>
                <w:lang w:eastAsia="zh-CN"/>
              </w:rPr>
            </w:pPr>
            <w:r>
              <w:rPr>
                <w:rFonts w:eastAsia="宋体" w:cs="Times New Roman"/>
                <w:color w:val="auto"/>
                <w:szCs w:val="21"/>
                <w:lang w:eastAsia="zh-CN"/>
              </w:rPr>
              <w:t>/</w:t>
            </w:r>
          </w:p>
        </w:tc>
        <w:tc>
          <w:tcPr>
            <w:tcW w:w="668" w:type="pct"/>
            <w:vAlign w:val="center"/>
          </w:tcPr>
          <w:p>
            <w:pPr>
              <w:adjustRightInd w:val="0"/>
              <w:snapToGrid w:val="0"/>
              <w:spacing w:line="240" w:lineRule="auto"/>
              <w:ind w:left="0" w:leftChars="0" w:right="0" w:rightChars="0" w:firstLine="0" w:firstLineChars="0"/>
              <w:jc w:val="center"/>
              <w:rPr>
                <w:rFonts w:hint="default" w:eastAsia="宋体" w:cs="Times New Roman"/>
                <w:color w:val="auto"/>
                <w:szCs w:val="21"/>
                <w:lang w:val="en-US" w:eastAsia="zh-CN"/>
              </w:rPr>
            </w:pPr>
            <w:r>
              <w:rPr>
                <w:rFonts w:hint="eastAsia" w:eastAsia="宋体" w:cs="Times New Roman"/>
                <w:color w:val="auto"/>
                <w:szCs w:val="21"/>
                <w:lang w:val="en-US" w:eastAsia="zh-CN"/>
              </w:rPr>
              <w:t>1.96</w:t>
            </w:r>
          </w:p>
        </w:tc>
        <w:tc>
          <w:tcPr>
            <w:tcW w:w="467" w:type="pct"/>
            <w:vAlign w:val="center"/>
          </w:tcPr>
          <w:p>
            <w:pPr>
              <w:snapToGrid w:val="0"/>
              <w:spacing w:line="240" w:lineRule="auto"/>
              <w:ind w:left="0" w:leftChars="0" w:right="0" w:rightChars="0" w:firstLine="0" w:firstLineChars="0"/>
              <w:jc w:val="center"/>
              <w:textAlignment w:val="baseline"/>
              <w:rPr>
                <w:rFonts w:hint="default" w:eastAsia="宋体" w:cs="Times New Roman"/>
                <w:color w:val="auto"/>
                <w:szCs w:val="21"/>
                <w:lang w:val="en-US" w:eastAsia="zh-CN"/>
              </w:rPr>
            </w:pPr>
            <w:r>
              <w:rPr>
                <w:rFonts w:eastAsia="宋体" w:cs="Times New Roman"/>
                <w:color w:val="auto"/>
                <w:szCs w:val="21"/>
                <w:lang w:eastAsia="zh-CN"/>
              </w:rPr>
              <w:t>+</w:t>
            </w:r>
            <w:r>
              <w:rPr>
                <w:rFonts w:hint="eastAsia" w:eastAsia="宋体" w:cs="Times New Roman"/>
                <w:color w:val="auto"/>
                <w:szCs w:val="21"/>
                <w:lang w:val="en-US" w:eastAsia="zh-CN"/>
              </w:rPr>
              <w:t>1.96</w:t>
            </w:r>
          </w:p>
        </w:tc>
      </w:tr>
    </w:tbl>
    <w:p>
      <w:pPr>
        <w:ind w:firstLine="406"/>
        <w:rPr>
          <w:rFonts w:cs="Times New Roman"/>
          <w:color w:val="auto"/>
          <w:lang w:eastAsia="zh-CN"/>
        </w:rPr>
      </w:pPr>
      <w:r>
        <w:rPr>
          <w:rFonts w:eastAsia="宋体" w:cs="Times New Roman"/>
          <w:color w:val="auto"/>
          <w:spacing w:val="-7"/>
          <w:szCs w:val="21"/>
        </w:rPr>
        <w:t>注：⑥=①+③+④-⑤；⑦=⑥-①</w:t>
      </w:r>
      <w:bookmarkEnd w:id="26"/>
    </w:p>
    <w:sectPr>
      <w:pgSz w:w="16838" w:h="11910" w:orient="landscape"/>
      <w:pgMar w:top="907" w:right="1800" w:bottom="907" w:left="1800" w:header="720" w:footer="1043" w:gutter="0"/>
      <w:pgBorders>
        <w:top w:val="none" w:sz="0" w:space="0"/>
        <w:left w:val="none" w:sz="0" w:space="0"/>
        <w:bottom w:val="none" w:sz="0" w:space="0"/>
        <w:right w:val="none" w:sz="0" w:space="0"/>
      </w:pgBorders>
      <w:pgNumType w:fmt="decimal"/>
      <w:cols w:space="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63" w:right="-63" w:firstLine="420"/>
      </w:pPr>
      <w:r>
        <w:separator/>
      </w:r>
    </w:p>
  </w:endnote>
  <w:endnote w:type="continuationSeparator" w:id="1">
    <w:p>
      <w:pPr>
        <w:spacing w:line="240" w:lineRule="auto"/>
        <w:ind w:left="-63" w:right="-63"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宋体">
    <w:panose1 w:val="02010600030101010101"/>
    <w:charset w:val="86"/>
    <w:family w:val="auto"/>
    <w:pitch w:val="default"/>
    <w:sig w:usb0="000002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华文行楷">
    <w:panose1 w:val="02010800040101010101"/>
    <w:charset w:val="86"/>
    <w:family w:val="auto"/>
    <w:pitch w:val="default"/>
    <w:sig w:usb0="00000001" w:usb1="080F0000" w:usb2="00000000" w:usb3="00000000" w:csb0="00040000" w:csb1="00000000"/>
  </w:font>
  <w:font w:name="ˎ̥">
    <w:altName w:val="微软雅黑"/>
    <w:panose1 w:val="00000000000000000000"/>
    <w:charset w:val="00"/>
    <w:family w:val="roman"/>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ind w:firstLine="360"/>
      <w:rPr>
        <w:rStyle w:val="30"/>
      </w:rPr>
    </w:pPr>
    <w:r>
      <w:fldChar w:fldCharType="begin"/>
    </w:r>
    <w:r>
      <w:rPr>
        <w:rStyle w:val="30"/>
      </w:rPr>
      <w:instrText xml:space="preserve">PAGE  </w:instrText>
    </w:r>
    <w:r>
      <w:fldChar w:fldCharType="end"/>
    </w:r>
  </w:p>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jc w:val="both"/>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jc w:val="both"/>
      <w:rPr>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090295" cy="2032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090295" cy="203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firstLine="36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6pt;width:85.85pt;mso-position-horizontal:center;mso-position-horizontal-relative:margin;z-index:251664384;mso-width-relative:page;mso-height-relative:page;" filled="f" stroked="f" coordsize="21600,21600" o:gfxdata="UEsDBAoAAAAAAIdO4kAAAAAAAAAAAAAAAAAEAAAAZHJzL1BLAwQUAAAACACHTuJA9IR5ytMAAAAE&#10;AQAADwAAAGRycy9kb3ducmV2LnhtbE2PS0/DMBCE70j8B2uRuFE7RaIoxOmBx41XC0hwc+IlibDX&#10;kb1Jy7/H5QKXlUYzmvm2Wu+9EzPGNATSUCwUCKQ22IE6Da8vd2eXIBIbssYFQg3fmGBdHx9VprRh&#10;Rxuct9yJXEKpNBp65rGUMrU9epMWYUTK3meI3nCWsZM2ml0u904ulbqQ3gyUF3oz4nWP7dd28hrc&#10;e4r3jeKP+aZ74OcnOb3dFo9an54U6goE457/wnDAz+hQZ6YmTGSTcBryI/x7D96qWIFoNJwvFci6&#10;kv/h6x9QSwMEFAAAAAgAh07iQDr/uGMxAgAAWAQAAA4AAABkcnMvZTJvRG9jLnhtbK1US44TMRDd&#10;I3EHy3vSnUQzYqJ0RmGiIKSIGSkg1o7bTluyXcZ20h0OADdgxYY958o5KPcngwYWs2DjVLvKr/xe&#10;PWd+2xhNjsIHBbag41FOibAcSmX3Bf34Yf3qNSUhMlsyDVYU9CQCvV28fDGv3UxMoAJdCk8QxIZZ&#10;7QpaxehmWRZ4JQwLI3DCYlKCNyzip99npWc1ohudTfL8OqvBl84DFyHg7qpL0h7RPwcQpFRcrIAf&#10;jLCxQ/VCs4iUQqVcoIv2tlIKHu+lDCISXVBkGtsVm2C8S2u2mLPZ3jNXKd5fgT3nCk84GaYsNr1A&#10;rVhk5ODVX1BGcQ8BZBxxMFlHpFUEWYzzJ9psK+ZEywWlDu4ievh/sPz98cETVaITppRYZnDi5+/f&#10;zj9+nX9+JbiHAtUuzLBu67AyNm+gweJhP+Bm4t1Ib9IvMiKYR3lPF3lFEwlPh/KbfHJzRQnH3CSf&#10;ohsSTPZ42vkQ3wowJAUF9Ti+VlV23ITYlQ4lqZmFtdK6HaG2pC7o9fQqbw9cMgiuLfZIHLq7pig2&#10;u6YntoPyhLw8dNYIjq8VNt+wEB+YRy8gFXwt8R4XqQGbQB9RUoH/8q/9VI8jwiwlNXqroOHzgXlB&#10;iX5ncXjJiEPgh2A3BPZg7gDtOsZ36Hgb4gEf9RBKD+YTPqJl6oIpZjn2KmgcwrvYORwfIRfLZVuE&#10;dnMsbuzW8QTdybc8RJCqVTbJ0mnRq4WGa2fTP47k6D+/26rHP4T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SEecrTAAAABAEAAA8AAAAAAAAAAQAgAAAAIgAAAGRycy9kb3ducmV2LnhtbFBLAQIU&#10;ABQAAAAIAIdO4kA6/7hjMQIAAFgEAAAOAAAAAAAAAAEAIAAAACIBAABkcnMvZTJvRG9jLnhtbFBL&#10;BQYAAAAABgAGAFkBAADFBQAAAAA=&#10;">
              <v:fill on="f" focussize="0,0"/>
              <v:stroke on="f" weight="0.5pt"/>
              <v:imagedata o:title=""/>
              <o:lock v:ext="edit" aspectratio="f"/>
              <v:textbox inset="0mm,0mm,0mm,0mm">
                <w:txbxContent>
                  <w:p>
                    <w:pPr>
                      <w:pStyle w:val="17"/>
                      <w:ind w:firstLine="360"/>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firstLine="42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17"/>
                      <w:ind w:firstLine="42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40"/>
      <w:rPr>
        <w:sz w:val="20"/>
        <w:szCs w:val="20"/>
      </w:rPr>
    </w:pPr>
    <w:r>
      <w:rPr>
        <w:sz w:val="2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9</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9</w:t>
                    </w:r>
                    <w:r>
                      <w:rPr>
                        <w:rFonts w:hint="eastAsia" w:eastAsia="宋体"/>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8</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8</w:t>
                    </w:r>
                    <w:r>
                      <w:rPr>
                        <w:rFonts w:hint="eastAsia" w:eastAsia="宋体"/>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rPr>
        <w:sz w:val="2"/>
        <w:szCs w:val="2"/>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vHiUt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3V+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svHiUtAgAAVwQAAA4AAAAAAAAAAQAgAAAAHwEAAGRycy9lMm9Eb2MueG1sUEsFBgAAAAAG&#10;AAYAWQEAAL4FAAAAAA==&#10;">
              <v:fill on="f" focussize="0,0"/>
              <v:stroke on="f" weight="0.5pt"/>
              <v:imagedata o:title=""/>
              <o:lock v:ext="edit" aspectratio="f"/>
              <v:textbox inset="0mm,0mm,0mm,0mm" style="mso-fit-shape-to-text:t;">
                <w:txbxContent>
                  <w:p>
                    <w:pPr>
                      <w:pStyle w:val="17"/>
                      <w:ind w:firstLine="360"/>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left="-63" w:right="-63" w:firstLine="420"/>
      </w:pPr>
      <w:r>
        <w:separator/>
      </w:r>
    </w:p>
  </w:footnote>
  <w:footnote w:type="continuationSeparator" w:id="1">
    <w:p>
      <w:pPr>
        <w:spacing w:line="360" w:lineRule="auto"/>
        <w:ind w:left="-63" w:right="-63"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FBCFC"/>
    <w:multiLevelType w:val="singleLevel"/>
    <w:tmpl w:val="81FFBCFC"/>
    <w:lvl w:ilvl="0" w:tentative="0">
      <w:start w:val="1"/>
      <w:numFmt w:val="decimalEnclosedCircleChinese"/>
      <w:suff w:val="nothing"/>
      <w:lvlText w:val="%1　"/>
      <w:lvlJc w:val="left"/>
      <w:pPr>
        <w:ind w:left="0" w:firstLine="400"/>
      </w:pPr>
      <w:rPr>
        <w:rFonts w:hint="eastAsia"/>
      </w:rPr>
    </w:lvl>
  </w:abstractNum>
  <w:abstractNum w:abstractNumId="1">
    <w:nsid w:val="85E48F89"/>
    <w:multiLevelType w:val="singleLevel"/>
    <w:tmpl w:val="85E48F89"/>
    <w:lvl w:ilvl="0" w:tentative="0">
      <w:start w:val="2"/>
      <w:numFmt w:val="decimal"/>
      <w:suff w:val="nothing"/>
      <w:lvlText w:val="（%1）"/>
      <w:lvlJc w:val="left"/>
    </w:lvl>
  </w:abstractNum>
  <w:abstractNum w:abstractNumId="2">
    <w:nsid w:val="865663A5"/>
    <w:multiLevelType w:val="singleLevel"/>
    <w:tmpl w:val="865663A5"/>
    <w:lvl w:ilvl="0" w:tentative="0">
      <w:start w:val="1"/>
      <w:numFmt w:val="decimalEnclosedCircleChinese"/>
      <w:suff w:val="nothing"/>
      <w:lvlText w:val="%1"/>
      <w:lvlJc w:val="left"/>
      <w:pPr>
        <w:ind w:left="0" w:firstLine="403"/>
      </w:pPr>
      <w:rPr>
        <w:rFonts w:hint="eastAsia"/>
      </w:rPr>
    </w:lvl>
  </w:abstractNum>
  <w:abstractNum w:abstractNumId="3">
    <w:nsid w:val="9823762B"/>
    <w:multiLevelType w:val="singleLevel"/>
    <w:tmpl w:val="9823762B"/>
    <w:lvl w:ilvl="0" w:tentative="0">
      <w:start w:val="1"/>
      <w:numFmt w:val="decimal"/>
      <w:lvlText w:val="%1)"/>
      <w:lvlJc w:val="left"/>
      <w:pPr>
        <w:ind w:left="425" w:hanging="425"/>
      </w:pPr>
      <w:rPr>
        <w:rFonts w:hint="default"/>
      </w:rPr>
    </w:lvl>
  </w:abstractNum>
  <w:abstractNum w:abstractNumId="4">
    <w:nsid w:val="9EE168CB"/>
    <w:multiLevelType w:val="singleLevel"/>
    <w:tmpl w:val="9EE168CB"/>
    <w:lvl w:ilvl="0" w:tentative="0">
      <w:start w:val="1"/>
      <w:numFmt w:val="decimalEnclosedCircleChinese"/>
      <w:suff w:val="nothing"/>
      <w:lvlText w:val="%1"/>
      <w:lvlJc w:val="left"/>
      <w:pPr>
        <w:ind w:left="0" w:firstLine="403"/>
      </w:pPr>
      <w:rPr>
        <w:rFonts w:hint="eastAsia"/>
      </w:rPr>
    </w:lvl>
  </w:abstractNum>
  <w:abstractNum w:abstractNumId="5">
    <w:nsid w:val="A1859487"/>
    <w:multiLevelType w:val="singleLevel"/>
    <w:tmpl w:val="A1859487"/>
    <w:lvl w:ilvl="0" w:tentative="0">
      <w:start w:val="1"/>
      <w:numFmt w:val="decimal"/>
      <w:lvlText w:val="%1)"/>
      <w:lvlJc w:val="left"/>
      <w:pPr>
        <w:ind w:left="425" w:hanging="425"/>
      </w:pPr>
      <w:rPr>
        <w:rFonts w:hint="default"/>
      </w:rPr>
    </w:lvl>
  </w:abstractNum>
  <w:abstractNum w:abstractNumId="6">
    <w:nsid w:val="A6C995F0"/>
    <w:multiLevelType w:val="singleLevel"/>
    <w:tmpl w:val="A6C995F0"/>
    <w:lvl w:ilvl="0" w:tentative="0">
      <w:start w:val="1"/>
      <w:numFmt w:val="decimalEnclosedCircleChinese"/>
      <w:suff w:val="nothing"/>
      <w:lvlText w:val="%1"/>
      <w:lvlJc w:val="left"/>
      <w:pPr>
        <w:ind w:left="0" w:firstLine="403"/>
      </w:pPr>
      <w:rPr>
        <w:rFonts w:hint="eastAsia"/>
      </w:rPr>
    </w:lvl>
  </w:abstractNum>
  <w:abstractNum w:abstractNumId="7">
    <w:nsid w:val="AB6EDCF3"/>
    <w:multiLevelType w:val="singleLevel"/>
    <w:tmpl w:val="AB6EDCF3"/>
    <w:lvl w:ilvl="0" w:tentative="0">
      <w:start w:val="1"/>
      <w:numFmt w:val="decimalEnclosedCircleChinese"/>
      <w:suff w:val="nothing"/>
      <w:lvlText w:val="%1　"/>
      <w:lvlJc w:val="left"/>
      <w:pPr>
        <w:ind w:left="0" w:firstLine="400"/>
      </w:pPr>
      <w:rPr>
        <w:rFonts w:hint="eastAsia"/>
      </w:rPr>
    </w:lvl>
  </w:abstractNum>
  <w:abstractNum w:abstractNumId="8">
    <w:nsid w:val="ADD7A8DA"/>
    <w:multiLevelType w:val="singleLevel"/>
    <w:tmpl w:val="ADD7A8DA"/>
    <w:lvl w:ilvl="0" w:tentative="0">
      <w:start w:val="1"/>
      <w:numFmt w:val="decimal"/>
      <w:lvlText w:val="%1)"/>
      <w:lvlJc w:val="left"/>
      <w:pPr>
        <w:ind w:left="425" w:hanging="425"/>
      </w:pPr>
      <w:rPr>
        <w:rFonts w:hint="default"/>
      </w:rPr>
    </w:lvl>
  </w:abstractNum>
  <w:abstractNum w:abstractNumId="9">
    <w:nsid w:val="B2F77723"/>
    <w:multiLevelType w:val="singleLevel"/>
    <w:tmpl w:val="B2F77723"/>
    <w:lvl w:ilvl="0" w:tentative="0">
      <w:start w:val="1"/>
      <w:numFmt w:val="bullet"/>
      <w:pStyle w:val="9"/>
      <w:lvlText w:val=""/>
      <w:lvlJc w:val="left"/>
      <w:pPr>
        <w:tabs>
          <w:tab w:val="left" w:pos="2040"/>
        </w:tabs>
        <w:ind w:left="2040" w:hanging="360"/>
      </w:pPr>
      <w:rPr>
        <w:rFonts w:hint="default" w:ascii="Wingdings" w:hAnsi="Wingdings"/>
      </w:rPr>
    </w:lvl>
  </w:abstractNum>
  <w:abstractNum w:abstractNumId="10">
    <w:nsid w:val="B7AEEAC8"/>
    <w:multiLevelType w:val="singleLevel"/>
    <w:tmpl w:val="B7AEEAC8"/>
    <w:lvl w:ilvl="0" w:tentative="0">
      <w:start w:val="1"/>
      <w:numFmt w:val="decimalEnclosedCircleChinese"/>
      <w:suff w:val="nothing"/>
      <w:lvlText w:val="%1　"/>
      <w:lvlJc w:val="left"/>
      <w:pPr>
        <w:ind w:left="0" w:firstLine="400"/>
      </w:pPr>
      <w:rPr>
        <w:rFonts w:hint="eastAsia"/>
      </w:rPr>
    </w:lvl>
  </w:abstractNum>
  <w:abstractNum w:abstractNumId="11">
    <w:nsid w:val="B9EF266B"/>
    <w:multiLevelType w:val="singleLevel"/>
    <w:tmpl w:val="B9EF266B"/>
    <w:lvl w:ilvl="0" w:tentative="0">
      <w:start w:val="1"/>
      <w:numFmt w:val="decimal"/>
      <w:lvlText w:val="%1)"/>
      <w:lvlJc w:val="left"/>
      <w:pPr>
        <w:ind w:left="425" w:hanging="425"/>
      </w:pPr>
      <w:rPr>
        <w:rFonts w:hint="default"/>
      </w:rPr>
    </w:lvl>
  </w:abstractNum>
  <w:abstractNum w:abstractNumId="12">
    <w:nsid w:val="BF0FC6F9"/>
    <w:multiLevelType w:val="singleLevel"/>
    <w:tmpl w:val="BF0FC6F9"/>
    <w:lvl w:ilvl="0" w:tentative="0">
      <w:start w:val="1"/>
      <w:numFmt w:val="decimalEnclosedCircleChinese"/>
      <w:suff w:val="nothing"/>
      <w:lvlText w:val="%1　"/>
      <w:lvlJc w:val="left"/>
      <w:pPr>
        <w:ind w:left="0" w:firstLine="400"/>
      </w:pPr>
      <w:rPr>
        <w:rFonts w:hint="eastAsia"/>
      </w:rPr>
    </w:lvl>
  </w:abstractNum>
  <w:abstractNum w:abstractNumId="13">
    <w:nsid w:val="C1BA4180"/>
    <w:multiLevelType w:val="singleLevel"/>
    <w:tmpl w:val="C1BA4180"/>
    <w:lvl w:ilvl="0" w:tentative="0">
      <w:start w:val="3"/>
      <w:numFmt w:val="chineseCounting"/>
      <w:suff w:val="nothing"/>
      <w:lvlText w:val="%1、"/>
      <w:lvlJc w:val="left"/>
      <w:rPr>
        <w:rFonts w:hint="eastAsia"/>
      </w:rPr>
    </w:lvl>
  </w:abstractNum>
  <w:abstractNum w:abstractNumId="14">
    <w:nsid w:val="D3B6F7B7"/>
    <w:multiLevelType w:val="singleLevel"/>
    <w:tmpl w:val="D3B6F7B7"/>
    <w:lvl w:ilvl="0" w:tentative="0">
      <w:start w:val="1"/>
      <w:numFmt w:val="decimal"/>
      <w:suff w:val="nothing"/>
      <w:lvlText w:val="（%1）"/>
      <w:lvlJc w:val="left"/>
    </w:lvl>
  </w:abstractNum>
  <w:abstractNum w:abstractNumId="15">
    <w:nsid w:val="DA8C3F39"/>
    <w:multiLevelType w:val="singleLevel"/>
    <w:tmpl w:val="DA8C3F39"/>
    <w:lvl w:ilvl="0" w:tentative="0">
      <w:start w:val="1"/>
      <w:numFmt w:val="decimal"/>
      <w:lvlText w:val="%1)"/>
      <w:lvlJc w:val="left"/>
      <w:pPr>
        <w:ind w:left="425" w:hanging="425"/>
      </w:pPr>
      <w:rPr>
        <w:rFonts w:hint="default"/>
      </w:rPr>
    </w:lvl>
  </w:abstractNum>
  <w:abstractNum w:abstractNumId="16">
    <w:nsid w:val="E4FDAC74"/>
    <w:multiLevelType w:val="singleLevel"/>
    <w:tmpl w:val="E4FDAC74"/>
    <w:lvl w:ilvl="0" w:tentative="0">
      <w:start w:val="8"/>
      <w:numFmt w:val="chineseCounting"/>
      <w:suff w:val="nothing"/>
      <w:lvlText w:val="%1、"/>
      <w:lvlJc w:val="left"/>
      <w:rPr>
        <w:rFonts w:hint="eastAsia"/>
      </w:rPr>
    </w:lvl>
  </w:abstractNum>
  <w:abstractNum w:abstractNumId="17">
    <w:nsid w:val="F416BA6C"/>
    <w:multiLevelType w:val="singleLevel"/>
    <w:tmpl w:val="F416BA6C"/>
    <w:lvl w:ilvl="0" w:tentative="0">
      <w:start w:val="1"/>
      <w:numFmt w:val="decimalEnclosedCircleChinese"/>
      <w:suff w:val="nothing"/>
      <w:lvlText w:val="%1"/>
      <w:lvlJc w:val="left"/>
      <w:pPr>
        <w:ind w:left="0" w:firstLine="403"/>
      </w:pPr>
      <w:rPr>
        <w:rFonts w:hint="eastAsia"/>
      </w:rPr>
    </w:lvl>
  </w:abstractNum>
  <w:abstractNum w:abstractNumId="18">
    <w:nsid w:val="F9F5DF74"/>
    <w:multiLevelType w:val="singleLevel"/>
    <w:tmpl w:val="F9F5DF74"/>
    <w:lvl w:ilvl="0" w:tentative="0">
      <w:start w:val="2"/>
      <w:numFmt w:val="chineseCounting"/>
      <w:suff w:val="nothing"/>
      <w:lvlText w:val="%1、"/>
      <w:lvlJc w:val="left"/>
      <w:rPr>
        <w:rFonts w:hint="eastAsia"/>
      </w:rPr>
    </w:lvl>
  </w:abstractNum>
  <w:abstractNum w:abstractNumId="19">
    <w:nsid w:val="FD13906C"/>
    <w:multiLevelType w:val="singleLevel"/>
    <w:tmpl w:val="FD13906C"/>
    <w:lvl w:ilvl="0" w:tentative="0">
      <w:start w:val="1"/>
      <w:numFmt w:val="decimalEnclosedCircleChinese"/>
      <w:suff w:val="nothing"/>
      <w:lvlText w:val="%1　"/>
      <w:lvlJc w:val="left"/>
      <w:pPr>
        <w:ind w:left="0" w:firstLine="400"/>
      </w:pPr>
      <w:rPr>
        <w:rFonts w:hint="eastAsia"/>
      </w:rPr>
    </w:lvl>
  </w:abstractNum>
  <w:abstractNum w:abstractNumId="20">
    <w:nsid w:val="01AC3D50"/>
    <w:multiLevelType w:val="singleLevel"/>
    <w:tmpl w:val="01AC3D50"/>
    <w:lvl w:ilvl="0" w:tentative="0">
      <w:start w:val="3"/>
      <w:numFmt w:val="decimal"/>
      <w:suff w:val="nothing"/>
      <w:lvlText w:val="%1、"/>
      <w:lvlJc w:val="left"/>
    </w:lvl>
  </w:abstractNum>
  <w:abstractNum w:abstractNumId="21">
    <w:nsid w:val="025BE822"/>
    <w:multiLevelType w:val="singleLevel"/>
    <w:tmpl w:val="025BE822"/>
    <w:lvl w:ilvl="0" w:tentative="0">
      <w:start w:val="8"/>
      <w:numFmt w:val="chineseCounting"/>
      <w:suff w:val="nothing"/>
      <w:lvlText w:val="%1、"/>
      <w:lvlJc w:val="left"/>
      <w:rPr>
        <w:rFonts w:hint="eastAsia"/>
      </w:rPr>
    </w:lvl>
  </w:abstractNum>
  <w:abstractNum w:abstractNumId="22">
    <w:nsid w:val="037938E4"/>
    <w:multiLevelType w:val="singleLevel"/>
    <w:tmpl w:val="037938E4"/>
    <w:lvl w:ilvl="0" w:tentative="0">
      <w:start w:val="1"/>
      <w:numFmt w:val="decimalEnclosedCircleChinese"/>
      <w:suff w:val="nothing"/>
      <w:lvlText w:val="%1"/>
      <w:lvlJc w:val="left"/>
      <w:pPr>
        <w:ind w:left="0" w:firstLine="403"/>
      </w:pPr>
      <w:rPr>
        <w:rFonts w:hint="eastAsia"/>
      </w:rPr>
    </w:lvl>
  </w:abstractNum>
  <w:abstractNum w:abstractNumId="23">
    <w:nsid w:val="19E53227"/>
    <w:multiLevelType w:val="singleLevel"/>
    <w:tmpl w:val="19E53227"/>
    <w:lvl w:ilvl="0" w:tentative="0">
      <w:start w:val="1"/>
      <w:numFmt w:val="decimal"/>
      <w:suff w:val="nothing"/>
      <w:lvlText w:val="（%1）"/>
      <w:lvlJc w:val="left"/>
    </w:lvl>
  </w:abstractNum>
  <w:abstractNum w:abstractNumId="24">
    <w:nsid w:val="205A4F56"/>
    <w:multiLevelType w:val="multilevel"/>
    <w:tmpl w:val="205A4F56"/>
    <w:lvl w:ilvl="0" w:tentative="0">
      <w:start w:val="0"/>
      <w:numFmt w:val="decimal"/>
      <w:suff w:val="space"/>
      <w:lvlText w:val="%1"/>
      <w:lvlJc w:val="left"/>
      <w:pPr>
        <w:ind w:left="0" w:firstLine="0"/>
      </w:pPr>
      <w:rPr>
        <w:rFonts w:hint="default" w:ascii="Times New Roman" w:hAnsi="Times New Roman"/>
        <w:b/>
        <w:i w:val="0"/>
        <w:sz w:val="24"/>
        <w:szCs w:val="24"/>
      </w:rPr>
    </w:lvl>
    <w:lvl w:ilvl="1" w:tentative="0">
      <w:start w:val="1"/>
      <w:numFmt w:val="decimal"/>
      <w:suff w:val="space"/>
      <w:lvlText w:val="%1.%2"/>
      <w:lvlJc w:val="left"/>
      <w:pPr>
        <w:ind w:left="0" w:firstLine="0"/>
      </w:pPr>
      <w:rPr>
        <w:rFonts w:hint="default" w:ascii="Times New Roman" w:hAnsi="Times New Roman"/>
        <w:b/>
        <w:i w:val="0"/>
        <w:sz w:val="24"/>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4"/>
        <w:szCs w:val="24"/>
        <w:u w:val="none"/>
        <w:vertAlign w:val="baseline"/>
      </w:rPr>
    </w:lvl>
    <w:lvl w:ilvl="3" w:tentative="0">
      <w:start w:val="1"/>
      <w:numFmt w:val="decimal"/>
      <w:pStyle w:val="4"/>
      <w:lvlText w:val="%1.%2.%3.%4"/>
      <w:lvlJc w:val="left"/>
      <w:pPr>
        <w:tabs>
          <w:tab w:val="left" w:pos="851"/>
        </w:tabs>
        <w:ind w:left="851" w:hanging="851"/>
      </w:pPr>
      <w:rPr>
        <w:rFonts w:hint="default" w:ascii="Times New Roman" w:hAnsi="Times New Roman"/>
        <w:b w:val="0"/>
        <w:i w:val="0"/>
        <w:sz w:val="24"/>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39769C45"/>
    <w:multiLevelType w:val="singleLevel"/>
    <w:tmpl w:val="39769C45"/>
    <w:lvl w:ilvl="0" w:tentative="0">
      <w:start w:val="1"/>
      <w:numFmt w:val="decimal"/>
      <w:suff w:val="nothing"/>
      <w:lvlText w:val="%1、"/>
      <w:lvlJc w:val="left"/>
    </w:lvl>
  </w:abstractNum>
  <w:abstractNum w:abstractNumId="26">
    <w:nsid w:val="444076D5"/>
    <w:multiLevelType w:val="singleLevel"/>
    <w:tmpl w:val="444076D5"/>
    <w:lvl w:ilvl="0" w:tentative="0">
      <w:start w:val="1"/>
      <w:numFmt w:val="decimalEnclosedCircleChinese"/>
      <w:suff w:val="nothing"/>
      <w:lvlText w:val="%1"/>
      <w:lvlJc w:val="left"/>
      <w:pPr>
        <w:ind w:left="0" w:firstLine="403"/>
      </w:pPr>
      <w:rPr>
        <w:rFonts w:hint="eastAsia"/>
      </w:rPr>
    </w:lvl>
  </w:abstractNum>
  <w:abstractNum w:abstractNumId="27">
    <w:nsid w:val="5222A2C4"/>
    <w:multiLevelType w:val="singleLevel"/>
    <w:tmpl w:val="5222A2C4"/>
    <w:lvl w:ilvl="0" w:tentative="0">
      <w:start w:val="1"/>
      <w:numFmt w:val="decimalEnclosedCircleChinese"/>
      <w:suff w:val="nothing"/>
      <w:lvlText w:val="%1　"/>
      <w:lvlJc w:val="left"/>
      <w:pPr>
        <w:ind w:left="0" w:firstLine="400"/>
      </w:pPr>
      <w:rPr>
        <w:rFonts w:hint="eastAsia"/>
      </w:rPr>
    </w:lvl>
  </w:abstractNum>
  <w:abstractNum w:abstractNumId="28">
    <w:nsid w:val="525E7ED7"/>
    <w:multiLevelType w:val="singleLevel"/>
    <w:tmpl w:val="525E7ED7"/>
    <w:lvl w:ilvl="0" w:tentative="0">
      <w:start w:val="2"/>
      <w:numFmt w:val="decimal"/>
      <w:suff w:val="nothing"/>
      <w:lvlText w:val="%1、"/>
      <w:lvlJc w:val="left"/>
      <w:pPr>
        <w:ind w:left="61"/>
      </w:pPr>
      <w:rPr>
        <w:rFonts w:hint="default"/>
        <w:b/>
        <w:bCs/>
      </w:rPr>
    </w:lvl>
  </w:abstractNum>
  <w:abstractNum w:abstractNumId="29">
    <w:nsid w:val="55AA80FE"/>
    <w:multiLevelType w:val="singleLevel"/>
    <w:tmpl w:val="55AA80FE"/>
    <w:lvl w:ilvl="0" w:tentative="0">
      <w:start w:val="1"/>
      <w:numFmt w:val="decimalEnclosedCircleChinese"/>
      <w:suff w:val="nothing"/>
      <w:lvlText w:val="%1"/>
      <w:lvlJc w:val="left"/>
      <w:pPr>
        <w:ind w:left="0" w:firstLine="403"/>
      </w:pPr>
      <w:rPr>
        <w:rFonts w:hint="eastAsia"/>
      </w:rPr>
    </w:lvl>
  </w:abstractNum>
  <w:abstractNum w:abstractNumId="30">
    <w:nsid w:val="6715841A"/>
    <w:multiLevelType w:val="singleLevel"/>
    <w:tmpl w:val="6715841A"/>
    <w:lvl w:ilvl="0" w:tentative="0">
      <w:start w:val="1"/>
      <w:numFmt w:val="decimalEnclosedCircleChinese"/>
      <w:suff w:val="nothing"/>
      <w:lvlText w:val="%1"/>
      <w:lvlJc w:val="left"/>
      <w:pPr>
        <w:ind w:left="0" w:firstLine="403"/>
      </w:pPr>
      <w:rPr>
        <w:rFonts w:hint="eastAsia"/>
      </w:rPr>
    </w:lvl>
  </w:abstractNum>
  <w:abstractNum w:abstractNumId="31">
    <w:nsid w:val="701C9731"/>
    <w:multiLevelType w:val="singleLevel"/>
    <w:tmpl w:val="701C9731"/>
    <w:lvl w:ilvl="0" w:tentative="0">
      <w:start w:val="1"/>
      <w:numFmt w:val="chineseCounting"/>
      <w:suff w:val="nothing"/>
      <w:lvlText w:val="%1、"/>
      <w:lvlJc w:val="left"/>
      <w:rPr>
        <w:rFonts w:hint="eastAsia"/>
      </w:rPr>
    </w:lvl>
  </w:abstractNum>
  <w:abstractNum w:abstractNumId="32">
    <w:nsid w:val="728943BF"/>
    <w:multiLevelType w:val="singleLevel"/>
    <w:tmpl w:val="728943BF"/>
    <w:lvl w:ilvl="0" w:tentative="0">
      <w:start w:val="1"/>
      <w:numFmt w:val="decimal"/>
      <w:suff w:val="nothing"/>
      <w:lvlText w:val="（%1）"/>
      <w:lvlJc w:val="left"/>
    </w:lvl>
  </w:abstractNum>
  <w:abstractNum w:abstractNumId="33">
    <w:nsid w:val="76D10CE1"/>
    <w:multiLevelType w:val="singleLevel"/>
    <w:tmpl w:val="76D10CE1"/>
    <w:lvl w:ilvl="0" w:tentative="0">
      <w:start w:val="1"/>
      <w:numFmt w:val="decimalEnclosedCircleChinese"/>
      <w:suff w:val="nothing"/>
      <w:lvlText w:val="%1"/>
      <w:lvlJc w:val="left"/>
      <w:pPr>
        <w:ind w:left="0" w:firstLine="403"/>
      </w:pPr>
      <w:rPr>
        <w:rFonts w:hint="eastAsia"/>
      </w:rPr>
    </w:lvl>
  </w:abstractNum>
  <w:num w:numId="1">
    <w:abstractNumId w:val="24"/>
  </w:num>
  <w:num w:numId="2">
    <w:abstractNumId w:val="9"/>
  </w:num>
  <w:num w:numId="3">
    <w:abstractNumId w:val="7"/>
  </w:num>
  <w:num w:numId="4">
    <w:abstractNumId w:val="1"/>
  </w:num>
  <w:num w:numId="5">
    <w:abstractNumId w:val="20"/>
  </w:num>
  <w:num w:numId="6">
    <w:abstractNumId w:val="14"/>
  </w:num>
  <w:num w:numId="7">
    <w:abstractNumId w:val="2"/>
  </w:num>
  <w:num w:numId="8">
    <w:abstractNumId w:val="17"/>
  </w:num>
  <w:num w:numId="9">
    <w:abstractNumId w:val="23"/>
  </w:num>
  <w:num w:numId="10">
    <w:abstractNumId w:val="8"/>
  </w:num>
  <w:num w:numId="11">
    <w:abstractNumId w:val="5"/>
  </w:num>
  <w:num w:numId="12">
    <w:abstractNumId w:val="11"/>
  </w:num>
  <w:num w:numId="13">
    <w:abstractNumId w:val="3"/>
  </w:num>
  <w:num w:numId="14">
    <w:abstractNumId w:val="15"/>
  </w:num>
  <w:num w:numId="15">
    <w:abstractNumId w:val="12"/>
  </w:num>
  <w:num w:numId="16">
    <w:abstractNumId w:val="31"/>
  </w:num>
  <w:num w:numId="17">
    <w:abstractNumId w:val="30"/>
  </w:num>
  <w:num w:numId="18">
    <w:abstractNumId w:val="18"/>
  </w:num>
  <w:num w:numId="19">
    <w:abstractNumId w:val="25"/>
  </w:num>
  <w:num w:numId="20">
    <w:abstractNumId w:val="13"/>
  </w:num>
  <w:num w:numId="21">
    <w:abstractNumId w:val="32"/>
  </w:num>
  <w:num w:numId="22">
    <w:abstractNumId w:val="22"/>
  </w:num>
  <w:num w:numId="23">
    <w:abstractNumId w:val="28"/>
  </w:num>
  <w:num w:numId="24">
    <w:abstractNumId w:val="29"/>
  </w:num>
  <w:num w:numId="25">
    <w:abstractNumId w:val="26"/>
  </w:num>
  <w:num w:numId="26">
    <w:abstractNumId w:val="33"/>
  </w:num>
  <w:num w:numId="27">
    <w:abstractNumId w:val="4"/>
  </w:num>
  <w:num w:numId="28">
    <w:abstractNumId w:val="27"/>
  </w:num>
  <w:num w:numId="29">
    <w:abstractNumId w:val="0"/>
  </w:num>
  <w:num w:numId="30">
    <w:abstractNumId w:val="19"/>
  </w:num>
  <w:num w:numId="31">
    <w:abstractNumId w:val="10"/>
  </w:num>
  <w:num w:numId="32">
    <w:abstractNumId w:val="21"/>
  </w:num>
  <w:num w:numId="33">
    <w:abstractNumId w:val="16"/>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2ODEyOGE1ZDBjZWI2ZWQ1YmIwNzdhYWYyNmQ1ZGUifQ=="/>
  </w:docVars>
  <w:rsids>
    <w:rsidRoot w:val="00172A27"/>
    <w:rsid w:val="00006C31"/>
    <w:rsid w:val="000118A6"/>
    <w:rsid w:val="00014E1C"/>
    <w:rsid w:val="0002019A"/>
    <w:rsid w:val="00042E61"/>
    <w:rsid w:val="00054088"/>
    <w:rsid w:val="0005638A"/>
    <w:rsid w:val="00076791"/>
    <w:rsid w:val="000831A2"/>
    <w:rsid w:val="000B6818"/>
    <w:rsid w:val="000C3DA7"/>
    <w:rsid w:val="000C45F9"/>
    <w:rsid w:val="0014406D"/>
    <w:rsid w:val="00150EAD"/>
    <w:rsid w:val="001570FF"/>
    <w:rsid w:val="00157528"/>
    <w:rsid w:val="00167324"/>
    <w:rsid w:val="00172A27"/>
    <w:rsid w:val="00197D80"/>
    <w:rsid w:val="001A3989"/>
    <w:rsid w:val="001B2254"/>
    <w:rsid w:val="001C31C5"/>
    <w:rsid w:val="001C373A"/>
    <w:rsid w:val="002114DE"/>
    <w:rsid w:val="0021603E"/>
    <w:rsid w:val="00226070"/>
    <w:rsid w:val="002265CC"/>
    <w:rsid w:val="00226FE7"/>
    <w:rsid w:val="0023582C"/>
    <w:rsid w:val="00241F8E"/>
    <w:rsid w:val="00243F5F"/>
    <w:rsid w:val="0026540E"/>
    <w:rsid w:val="0026615C"/>
    <w:rsid w:val="00270BE1"/>
    <w:rsid w:val="002766AD"/>
    <w:rsid w:val="00292BAB"/>
    <w:rsid w:val="00293E36"/>
    <w:rsid w:val="002D4674"/>
    <w:rsid w:val="002D46B0"/>
    <w:rsid w:val="00334CF9"/>
    <w:rsid w:val="003532FE"/>
    <w:rsid w:val="00370B16"/>
    <w:rsid w:val="00377076"/>
    <w:rsid w:val="0038088B"/>
    <w:rsid w:val="00380EC2"/>
    <w:rsid w:val="003F23CE"/>
    <w:rsid w:val="003F3394"/>
    <w:rsid w:val="0042368E"/>
    <w:rsid w:val="00440594"/>
    <w:rsid w:val="00481700"/>
    <w:rsid w:val="004825EB"/>
    <w:rsid w:val="004E0D3D"/>
    <w:rsid w:val="004E2611"/>
    <w:rsid w:val="004F104E"/>
    <w:rsid w:val="00506DD1"/>
    <w:rsid w:val="00521745"/>
    <w:rsid w:val="005373A2"/>
    <w:rsid w:val="00542C27"/>
    <w:rsid w:val="00557AC3"/>
    <w:rsid w:val="00577718"/>
    <w:rsid w:val="00583A0B"/>
    <w:rsid w:val="005E209C"/>
    <w:rsid w:val="005F253D"/>
    <w:rsid w:val="005F46D6"/>
    <w:rsid w:val="005F47F2"/>
    <w:rsid w:val="006018CB"/>
    <w:rsid w:val="00622D8B"/>
    <w:rsid w:val="0064300F"/>
    <w:rsid w:val="006A00BF"/>
    <w:rsid w:val="006B31C3"/>
    <w:rsid w:val="006D5A9A"/>
    <w:rsid w:val="006D754A"/>
    <w:rsid w:val="006F3D82"/>
    <w:rsid w:val="007138FD"/>
    <w:rsid w:val="00733E31"/>
    <w:rsid w:val="0074421E"/>
    <w:rsid w:val="007A60F9"/>
    <w:rsid w:val="007A6F63"/>
    <w:rsid w:val="007C0F2D"/>
    <w:rsid w:val="007D40F5"/>
    <w:rsid w:val="00800993"/>
    <w:rsid w:val="008102F1"/>
    <w:rsid w:val="00816FE2"/>
    <w:rsid w:val="0083050D"/>
    <w:rsid w:val="008322BB"/>
    <w:rsid w:val="00834057"/>
    <w:rsid w:val="00834D18"/>
    <w:rsid w:val="0084520F"/>
    <w:rsid w:val="008A219D"/>
    <w:rsid w:val="008A7757"/>
    <w:rsid w:val="008C22FE"/>
    <w:rsid w:val="008C3CB1"/>
    <w:rsid w:val="008C56C9"/>
    <w:rsid w:val="008C6C96"/>
    <w:rsid w:val="008E2A0E"/>
    <w:rsid w:val="009058F6"/>
    <w:rsid w:val="0093161D"/>
    <w:rsid w:val="00933387"/>
    <w:rsid w:val="00936CD2"/>
    <w:rsid w:val="0094367F"/>
    <w:rsid w:val="00977B14"/>
    <w:rsid w:val="00986AC1"/>
    <w:rsid w:val="00993BB4"/>
    <w:rsid w:val="00997D30"/>
    <w:rsid w:val="009C15CF"/>
    <w:rsid w:val="009C2D4C"/>
    <w:rsid w:val="009D11CE"/>
    <w:rsid w:val="009D1EDA"/>
    <w:rsid w:val="00A10667"/>
    <w:rsid w:val="00A2243E"/>
    <w:rsid w:val="00A23D5A"/>
    <w:rsid w:val="00A33272"/>
    <w:rsid w:val="00A40483"/>
    <w:rsid w:val="00A50D6A"/>
    <w:rsid w:val="00A62826"/>
    <w:rsid w:val="00A67D58"/>
    <w:rsid w:val="00A83AD0"/>
    <w:rsid w:val="00A97CE6"/>
    <w:rsid w:val="00AA6B53"/>
    <w:rsid w:val="00AC4F02"/>
    <w:rsid w:val="00AD10E6"/>
    <w:rsid w:val="00AD17D8"/>
    <w:rsid w:val="00AE1D3D"/>
    <w:rsid w:val="00AF0A25"/>
    <w:rsid w:val="00B17BE4"/>
    <w:rsid w:val="00B20DF2"/>
    <w:rsid w:val="00B25DFB"/>
    <w:rsid w:val="00BA3251"/>
    <w:rsid w:val="00BC57CD"/>
    <w:rsid w:val="00C15989"/>
    <w:rsid w:val="00C44682"/>
    <w:rsid w:val="00C84172"/>
    <w:rsid w:val="00CA7EEA"/>
    <w:rsid w:val="00CB1EB4"/>
    <w:rsid w:val="00CB1F66"/>
    <w:rsid w:val="00CB6EAA"/>
    <w:rsid w:val="00D205C1"/>
    <w:rsid w:val="00D2205F"/>
    <w:rsid w:val="00D55CF0"/>
    <w:rsid w:val="00D62F17"/>
    <w:rsid w:val="00D74BFA"/>
    <w:rsid w:val="00D831D5"/>
    <w:rsid w:val="00D92EF2"/>
    <w:rsid w:val="00D94191"/>
    <w:rsid w:val="00D9464C"/>
    <w:rsid w:val="00D962C7"/>
    <w:rsid w:val="00DA55D9"/>
    <w:rsid w:val="00DB03C0"/>
    <w:rsid w:val="00DC7C1D"/>
    <w:rsid w:val="00DE32E9"/>
    <w:rsid w:val="00DE6A2D"/>
    <w:rsid w:val="00DF52B3"/>
    <w:rsid w:val="00DF5AAA"/>
    <w:rsid w:val="00DF6C61"/>
    <w:rsid w:val="00E1215F"/>
    <w:rsid w:val="00E324CC"/>
    <w:rsid w:val="00E45AB3"/>
    <w:rsid w:val="00E61373"/>
    <w:rsid w:val="00E96EC8"/>
    <w:rsid w:val="00EA383A"/>
    <w:rsid w:val="00EB56E4"/>
    <w:rsid w:val="00ED457C"/>
    <w:rsid w:val="00EE30A1"/>
    <w:rsid w:val="00EF7703"/>
    <w:rsid w:val="00F37737"/>
    <w:rsid w:val="00F44F67"/>
    <w:rsid w:val="00F5148C"/>
    <w:rsid w:val="00F51A50"/>
    <w:rsid w:val="00F53C53"/>
    <w:rsid w:val="00F641A3"/>
    <w:rsid w:val="00F65B30"/>
    <w:rsid w:val="00F76BD2"/>
    <w:rsid w:val="00F9257D"/>
    <w:rsid w:val="00FA5275"/>
    <w:rsid w:val="00FB134A"/>
    <w:rsid w:val="00FC3C8C"/>
    <w:rsid w:val="010333FC"/>
    <w:rsid w:val="01057174"/>
    <w:rsid w:val="01080D6F"/>
    <w:rsid w:val="010A0887"/>
    <w:rsid w:val="010A6538"/>
    <w:rsid w:val="010B22B0"/>
    <w:rsid w:val="010D6029"/>
    <w:rsid w:val="010F7FF3"/>
    <w:rsid w:val="01111AAE"/>
    <w:rsid w:val="01154EDD"/>
    <w:rsid w:val="011A24F4"/>
    <w:rsid w:val="011C44BE"/>
    <w:rsid w:val="011C626C"/>
    <w:rsid w:val="01205D5C"/>
    <w:rsid w:val="01242CAF"/>
    <w:rsid w:val="01275D0F"/>
    <w:rsid w:val="012F7AB4"/>
    <w:rsid w:val="01323CE1"/>
    <w:rsid w:val="0132783D"/>
    <w:rsid w:val="0133313A"/>
    <w:rsid w:val="01361C80"/>
    <w:rsid w:val="0136557F"/>
    <w:rsid w:val="013B4944"/>
    <w:rsid w:val="01402980"/>
    <w:rsid w:val="014063FE"/>
    <w:rsid w:val="01422176"/>
    <w:rsid w:val="014527E0"/>
    <w:rsid w:val="01481FF6"/>
    <w:rsid w:val="01483505"/>
    <w:rsid w:val="014B47BB"/>
    <w:rsid w:val="014D141F"/>
    <w:rsid w:val="015123B9"/>
    <w:rsid w:val="01514167"/>
    <w:rsid w:val="01534810"/>
    <w:rsid w:val="01537400"/>
    <w:rsid w:val="01546B33"/>
    <w:rsid w:val="01565C22"/>
    <w:rsid w:val="015B6D94"/>
    <w:rsid w:val="015D0D5E"/>
    <w:rsid w:val="01635C49"/>
    <w:rsid w:val="01665D5F"/>
    <w:rsid w:val="016C0FA1"/>
    <w:rsid w:val="016C71F3"/>
    <w:rsid w:val="016E2F6B"/>
    <w:rsid w:val="01710DA3"/>
    <w:rsid w:val="017240DE"/>
    <w:rsid w:val="017460A8"/>
    <w:rsid w:val="01807E62"/>
    <w:rsid w:val="01934780"/>
    <w:rsid w:val="01944054"/>
    <w:rsid w:val="01993D60"/>
    <w:rsid w:val="01A249C3"/>
    <w:rsid w:val="01A52705"/>
    <w:rsid w:val="01A57CCE"/>
    <w:rsid w:val="01A73D87"/>
    <w:rsid w:val="01AC75F0"/>
    <w:rsid w:val="01AD1CF4"/>
    <w:rsid w:val="01B14C06"/>
    <w:rsid w:val="01B6221C"/>
    <w:rsid w:val="01BA268A"/>
    <w:rsid w:val="01BF5575"/>
    <w:rsid w:val="01C04E49"/>
    <w:rsid w:val="01C33E13"/>
    <w:rsid w:val="01CA10D2"/>
    <w:rsid w:val="01D07934"/>
    <w:rsid w:val="01D26C4A"/>
    <w:rsid w:val="01D9415D"/>
    <w:rsid w:val="01E054EB"/>
    <w:rsid w:val="01F33470"/>
    <w:rsid w:val="01FA5CCC"/>
    <w:rsid w:val="02017E14"/>
    <w:rsid w:val="0204742C"/>
    <w:rsid w:val="020E3E06"/>
    <w:rsid w:val="0212601F"/>
    <w:rsid w:val="02145195"/>
    <w:rsid w:val="02151639"/>
    <w:rsid w:val="021533E7"/>
    <w:rsid w:val="021A27AB"/>
    <w:rsid w:val="022573A2"/>
    <w:rsid w:val="02273C88"/>
    <w:rsid w:val="02277892"/>
    <w:rsid w:val="022950E4"/>
    <w:rsid w:val="022C24DE"/>
    <w:rsid w:val="022F71CF"/>
    <w:rsid w:val="02301B7D"/>
    <w:rsid w:val="0233386D"/>
    <w:rsid w:val="02393C73"/>
    <w:rsid w:val="023F66B6"/>
    <w:rsid w:val="0241242E"/>
    <w:rsid w:val="024E68F9"/>
    <w:rsid w:val="025263E9"/>
    <w:rsid w:val="02567270"/>
    <w:rsid w:val="025739FF"/>
    <w:rsid w:val="025F28B4"/>
    <w:rsid w:val="02624152"/>
    <w:rsid w:val="02691984"/>
    <w:rsid w:val="026B04D5"/>
    <w:rsid w:val="027520D7"/>
    <w:rsid w:val="027C5214"/>
    <w:rsid w:val="02810A7C"/>
    <w:rsid w:val="028B36A9"/>
    <w:rsid w:val="028E3199"/>
    <w:rsid w:val="028E3F60"/>
    <w:rsid w:val="02906F11"/>
    <w:rsid w:val="029167E5"/>
    <w:rsid w:val="0296689F"/>
    <w:rsid w:val="0297204E"/>
    <w:rsid w:val="02A11815"/>
    <w:rsid w:val="02A51626"/>
    <w:rsid w:val="02AB73E9"/>
    <w:rsid w:val="02B20C36"/>
    <w:rsid w:val="02BA3F8E"/>
    <w:rsid w:val="02BC1AB4"/>
    <w:rsid w:val="02BD0A90"/>
    <w:rsid w:val="02BD5221"/>
    <w:rsid w:val="02BE0A08"/>
    <w:rsid w:val="02C10E79"/>
    <w:rsid w:val="02C17DB7"/>
    <w:rsid w:val="02C23D9C"/>
    <w:rsid w:val="02C62933"/>
    <w:rsid w:val="02C75DE6"/>
    <w:rsid w:val="02CB7F49"/>
    <w:rsid w:val="02CE2947"/>
    <w:rsid w:val="02D2752A"/>
    <w:rsid w:val="02D50DC8"/>
    <w:rsid w:val="02D717E4"/>
    <w:rsid w:val="02D908B8"/>
    <w:rsid w:val="02DB6087"/>
    <w:rsid w:val="02DC3F04"/>
    <w:rsid w:val="02E44052"/>
    <w:rsid w:val="02EB05EB"/>
    <w:rsid w:val="02EB4148"/>
    <w:rsid w:val="02ED1C6E"/>
    <w:rsid w:val="02ED7EC0"/>
    <w:rsid w:val="02F104C8"/>
    <w:rsid w:val="02F30994"/>
    <w:rsid w:val="02F54FC6"/>
    <w:rsid w:val="02F70D3E"/>
    <w:rsid w:val="02F7260F"/>
    <w:rsid w:val="02F72AEC"/>
    <w:rsid w:val="02F92D08"/>
    <w:rsid w:val="02FB7B7E"/>
    <w:rsid w:val="02FE031F"/>
    <w:rsid w:val="03013455"/>
    <w:rsid w:val="03031491"/>
    <w:rsid w:val="030516AD"/>
    <w:rsid w:val="03060647"/>
    <w:rsid w:val="031B01F6"/>
    <w:rsid w:val="031C07A5"/>
    <w:rsid w:val="03231B33"/>
    <w:rsid w:val="03247CF5"/>
    <w:rsid w:val="032A56CD"/>
    <w:rsid w:val="032D650E"/>
    <w:rsid w:val="03345AEF"/>
    <w:rsid w:val="03367AB9"/>
    <w:rsid w:val="03391357"/>
    <w:rsid w:val="033F100B"/>
    <w:rsid w:val="034321D6"/>
    <w:rsid w:val="03443858"/>
    <w:rsid w:val="03463A74"/>
    <w:rsid w:val="034A6F2E"/>
    <w:rsid w:val="034B3C38"/>
    <w:rsid w:val="034F2928"/>
    <w:rsid w:val="0350044F"/>
    <w:rsid w:val="03504D6B"/>
    <w:rsid w:val="035166A0"/>
    <w:rsid w:val="035246AA"/>
    <w:rsid w:val="035717DD"/>
    <w:rsid w:val="035C694C"/>
    <w:rsid w:val="035C6DF3"/>
    <w:rsid w:val="035F3C0F"/>
    <w:rsid w:val="03604B36"/>
    <w:rsid w:val="03634626"/>
    <w:rsid w:val="0365214C"/>
    <w:rsid w:val="03655CA8"/>
    <w:rsid w:val="03677B8C"/>
    <w:rsid w:val="036B5288"/>
    <w:rsid w:val="036F44FE"/>
    <w:rsid w:val="036F6B27"/>
    <w:rsid w:val="0370464D"/>
    <w:rsid w:val="037E6D6A"/>
    <w:rsid w:val="03817359"/>
    <w:rsid w:val="03822CFE"/>
    <w:rsid w:val="03870314"/>
    <w:rsid w:val="038A7E04"/>
    <w:rsid w:val="038D715B"/>
    <w:rsid w:val="038F541B"/>
    <w:rsid w:val="03906A9D"/>
    <w:rsid w:val="03980D66"/>
    <w:rsid w:val="039D181C"/>
    <w:rsid w:val="03A26EFC"/>
    <w:rsid w:val="03A5079A"/>
    <w:rsid w:val="03A67406"/>
    <w:rsid w:val="03A762C0"/>
    <w:rsid w:val="03A766C7"/>
    <w:rsid w:val="03AC38D7"/>
    <w:rsid w:val="03AF1619"/>
    <w:rsid w:val="03B0615C"/>
    <w:rsid w:val="03B21D06"/>
    <w:rsid w:val="03B670C2"/>
    <w:rsid w:val="03B7227C"/>
    <w:rsid w:val="03BA0083"/>
    <w:rsid w:val="03BB1D6C"/>
    <w:rsid w:val="03BB6210"/>
    <w:rsid w:val="03CE7CF1"/>
    <w:rsid w:val="03D90444"/>
    <w:rsid w:val="03DF15D3"/>
    <w:rsid w:val="03E17E35"/>
    <w:rsid w:val="03E20D49"/>
    <w:rsid w:val="03E502E4"/>
    <w:rsid w:val="03EA2651"/>
    <w:rsid w:val="03EC63C9"/>
    <w:rsid w:val="03F02558"/>
    <w:rsid w:val="03F11C32"/>
    <w:rsid w:val="03F47798"/>
    <w:rsid w:val="03FD4132"/>
    <w:rsid w:val="04003C23"/>
    <w:rsid w:val="04021749"/>
    <w:rsid w:val="04051239"/>
    <w:rsid w:val="0405748B"/>
    <w:rsid w:val="040E4592"/>
    <w:rsid w:val="04207E21"/>
    <w:rsid w:val="04223B99"/>
    <w:rsid w:val="04243DB5"/>
    <w:rsid w:val="04244024"/>
    <w:rsid w:val="042518C8"/>
    <w:rsid w:val="04275653"/>
    <w:rsid w:val="042F3479"/>
    <w:rsid w:val="04310280"/>
    <w:rsid w:val="043438CC"/>
    <w:rsid w:val="04406715"/>
    <w:rsid w:val="0442248D"/>
    <w:rsid w:val="0442552C"/>
    <w:rsid w:val="04447FB3"/>
    <w:rsid w:val="044B2D28"/>
    <w:rsid w:val="044E2BE0"/>
    <w:rsid w:val="045B52FD"/>
    <w:rsid w:val="045F303F"/>
    <w:rsid w:val="04683222"/>
    <w:rsid w:val="04692103"/>
    <w:rsid w:val="046E6DDE"/>
    <w:rsid w:val="046F7045"/>
    <w:rsid w:val="04706FFA"/>
    <w:rsid w:val="04762137"/>
    <w:rsid w:val="04763EE5"/>
    <w:rsid w:val="04784101"/>
    <w:rsid w:val="0478478F"/>
    <w:rsid w:val="04804BE5"/>
    <w:rsid w:val="04820ADC"/>
    <w:rsid w:val="04854582"/>
    <w:rsid w:val="048936A1"/>
    <w:rsid w:val="048B3E34"/>
    <w:rsid w:val="048F16B9"/>
    <w:rsid w:val="048F5DEC"/>
    <w:rsid w:val="04934A97"/>
    <w:rsid w:val="04936845"/>
    <w:rsid w:val="049A5E25"/>
    <w:rsid w:val="049C1B9D"/>
    <w:rsid w:val="04A1440F"/>
    <w:rsid w:val="04A3117E"/>
    <w:rsid w:val="04A722F0"/>
    <w:rsid w:val="04AB3B8E"/>
    <w:rsid w:val="04AC5B58"/>
    <w:rsid w:val="04AE18D1"/>
    <w:rsid w:val="04BF588C"/>
    <w:rsid w:val="04C11F93"/>
    <w:rsid w:val="04C13B05"/>
    <w:rsid w:val="04C17856"/>
    <w:rsid w:val="04CB4348"/>
    <w:rsid w:val="04D05CEB"/>
    <w:rsid w:val="04D806FC"/>
    <w:rsid w:val="04D87C93"/>
    <w:rsid w:val="04E15802"/>
    <w:rsid w:val="04E672BC"/>
    <w:rsid w:val="04F80D9E"/>
    <w:rsid w:val="05022066"/>
    <w:rsid w:val="05023C13"/>
    <w:rsid w:val="050370BF"/>
    <w:rsid w:val="050414F1"/>
    <w:rsid w:val="0506170D"/>
    <w:rsid w:val="050D287A"/>
    <w:rsid w:val="050F0D10"/>
    <w:rsid w:val="05145BD8"/>
    <w:rsid w:val="051536FE"/>
    <w:rsid w:val="052041E0"/>
    <w:rsid w:val="052878D5"/>
    <w:rsid w:val="052B2F21"/>
    <w:rsid w:val="052D4EEB"/>
    <w:rsid w:val="05314B9A"/>
    <w:rsid w:val="053A13B6"/>
    <w:rsid w:val="053A3164"/>
    <w:rsid w:val="053A4F12"/>
    <w:rsid w:val="053E2C54"/>
    <w:rsid w:val="054144F3"/>
    <w:rsid w:val="0546244B"/>
    <w:rsid w:val="05484847"/>
    <w:rsid w:val="05485881"/>
    <w:rsid w:val="055661F0"/>
    <w:rsid w:val="05570647"/>
    <w:rsid w:val="056326BB"/>
    <w:rsid w:val="056401E1"/>
    <w:rsid w:val="056404A0"/>
    <w:rsid w:val="056864E2"/>
    <w:rsid w:val="0576552F"/>
    <w:rsid w:val="05767CCC"/>
    <w:rsid w:val="057C377D"/>
    <w:rsid w:val="057E3AFA"/>
    <w:rsid w:val="057E74F5"/>
    <w:rsid w:val="05816FE5"/>
    <w:rsid w:val="0586753A"/>
    <w:rsid w:val="058F1702"/>
    <w:rsid w:val="05924D4E"/>
    <w:rsid w:val="059B0DF9"/>
    <w:rsid w:val="059C5BCD"/>
    <w:rsid w:val="059E36F3"/>
    <w:rsid w:val="05A0746B"/>
    <w:rsid w:val="05A52CD4"/>
    <w:rsid w:val="05B11678"/>
    <w:rsid w:val="05B13426"/>
    <w:rsid w:val="05B56305"/>
    <w:rsid w:val="05B66EAF"/>
    <w:rsid w:val="05B80C59"/>
    <w:rsid w:val="05B922DB"/>
    <w:rsid w:val="05BB434A"/>
    <w:rsid w:val="05BE1FE7"/>
    <w:rsid w:val="05C04A2F"/>
    <w:rsid w:val="05C23886"/>
    <w:rsid w:val="05C558E6"/>
    <w:rsid w:val="05CA098C"/>
    <w:rsid w:val="05CC0260"/>
    <w:rsid w:val="05CD2772"/>
    <w:rsid w:val="05D435B9"/>
    <w:rsid w:val="05D62E8D"/>
    <w:rsid w:val="05D67331"/>
    <w:rsid w:val="05D83C4B"/>
    <w:rsid w:val="05DD6C60"/>
    <w:rsid w:val="05E03D0C"/>
    <w:rsid w:val="05E11832"/>
    <w:rsid w:val="05E37501"/>
    <w:rsid w:val="05E530D0"/>
    <w:rsid w:val="05E57574"/>
    <w:rsid w:val="05E76E48"/>
    <w:rsid w:val="05E97064"/>
    <w:rsid w:val="05F257ED"/>
    <w:rsid w:val="05F31C91"/>
    <w:rsid w:val="05F702FD"/>
    <w:rsid w:val="05F854FB"/>
    <w:rsid w:val="05F85D2E"/>
    <w:rsid w:val="05F93282"/>
    <w:rsid w:val="05FA48FF"/>
    <w:rsid w:val="05FB6D97"/>
    <w:rsid w:val="060317A8"/>
    <w:rsid w:val="06054715"/>
    <w:rsid w:val="06080425"/>
    <w:rsid w:val="06093262"/>
    <w:rsid w:val="060B5C79"/>
    <w:rsid w:val="060E0879"/>
    <w:rsid w:val="060F639F"/>
    <w:rsid w:val="061439B5"/>
    <w:rsid w:val="061614DB"/>
    <w:rsid w:val="0617312A"/>
    <w:rsid w:val="061D0ABC"/>
    <w:rsid w:val="06255BC2"/>
    <w:rsid w:val="0627050F"/>
    <w:rsid w:val="062A31D9"/>
    <w:rsid w:val="062D71EF"/>
    <w:rsid w:val="062F07EF"/>
    <w:rsid w:val="06367DD0"/>
    <w:rsid w:val="063A78C0"/>
    <w:rsid w:val="063B7194"/>
    <w:rsid w:val="063D115E"/>
    <w:rsid w:val="063E0174"/>
    <w:rsid w:val="063F7613"/>
    <w:rsid w:val="064047AA"/>
    <w:rsid w:val="064249C6"/>
    <w:rsid w:val="064C314F"/>
    <w:rsid w:val="064E336B"/>
    <w:rsid w:val="064F149F"/>
    <w:rsid w:val="06532730"/>
    <w:rsid w:val="065A030C"/>
    <w:rsid w:val="065B15E4"/>
    <w:rsid w:val="065D4B8D"/>
    <w:rsid w:val="06622973"/>
    <w:rsid w:val="06640C87"/>
    <w:rsid w:val="066E30C6"/>
    <w:rsid w:val="067044EF"/>
    <w:rsid w:val="067526A6"/>
    <w:rsid w:val="067803E8"/>
    <w:rsid w:val="067B3A34"/>
    <w:rsid w:val="068943A3"/>
    <w:rsid w:val="06897EFF"/>
    <w:rsid w:val="068E3768"/>
    <w:rsid w:val="06927F5B"/>
    <w:rsid w:val="06930D7E"/>
    <w:rsid w:val="06934087"/>
    <w:rsid w:val="06944C2D"/>
    <w:rsid w:val="069845E6"/>
    <w:rsid w:val="069A3EBB"/>
    <w:rsid w:val="069A65B0"/>
    <w:rsid w:val="069A7F6E"/>
    <w:rsid w:val="069B0F3B"/>
    <w:rsid w:val="069B1311"/>
    <w:rsid w:val="069D785B"/>
    <w:rsid w:val="06A05249"/>
    <w:rsid w:val="06A263FA"/>
    <w:rsid w:val="06A27213"/>
    <w:rsid w:val="06A75CA3"/>
    <w:rsid w:val="06AC1E40"/>
    <w:rsid w:val="06B02A58"/>
    <w:rsid w:val="06B07B82"/>
    <w:rsid w:val="06BA4E72"/>
    <w:rsid w:val="06C158EB"/>
    <w:rsid w:val="06C54CB0"/>
    <w:rsid w:val="06C63DBE"/>
    <w:rsid w:val="06C76C7A"/>
    <w:rsid w:val="06DB7049"/>
    <w:rsid w:val="06DD649D"/>
    <w:rsid w:val="06E63727"/>
    <w:rsid w:val="06E74190"/>
    <w:rsid w:val="06E94E42"/>
    <w:rsid w:val="06E95072"/>
    <w:rsid w:val="06EB2968"/>
    <w:rsid w:val="06EC048E"/>
    <w:rsid w:val="06EF3898"/>
    <w:rsid w:val="06EF3F48"/>
    <w:rsid w:val="06F55595"/>
    <w:rsid w:val="06FE6B3F"/>
    <w:rsid w:val="07002FDC"/>
    <w:rsid w:val="070103DE"/>
    <w:rsid w:val="070752C8"/>
    <w:rsid w:val="070A62F3"/>
    <w:rsid w:val="070C5EEF"/>
    <w:rsid w:val="070D0B30"/>
    <w:rsid w:val="071023CF"/>
    <w:rsid w:val="071263EE"/>
    <w:rsid w:val="07133C6D"/>
    <w:rsid w:val="071874D5"/>
    <w:rsid w:val="071925D2"/>
    <w:rsid w:val="071A149F"/>
    <w:rsid w:val="071D3158"/>
    <w:rsid w:val="07230354"/>
    <w:rsid w:val="072316B6"/>
    <w:rsid w:val="07237076"/>
    <w:rsid w:val="072B00F8"/>
    <w:rsid w:val="0737795B"/>
    <w:rsid w:val="0738706D"/>
    <w:rsid w:val="073F4A62"/>
    <w:rsid w:val="07477CE2"/>
    <w:rsid w:val="074924D2"/>
    <w:rsid w:val="074F739B"/>
    <w:rsid w:val="07504EC1"/>
    <w:rsid w:val="0757624F"/>
    <w:rsid w:val="07577FFE"/>
    <w:rsid w:val="075E75DE"/>
    <w:rsid w:val="075F6EB2"/>
    <w:rsid w:val="076170CE"/>
    <w:rsid w:val="076F17EB"/>
    <w:rsid w:val="07707311"/>
    <w:rsid w:val="07746E01"/>
    <w:rsid w:val="077706A0"/>
    <w:rsid w:val="07782112"/>
    <w:rsid w:val="077C1812"/>
    <w:rsid w:val="077E7C81"/>
    <w:rsid w:val="07830DF3"/>
    <w:rsid w:val="078B7CA7"/>
    <w:rsid w:val="07960F1B"/>
    <w:rsid w:val="079C3C62"/>
    <w:rsid w:val="07A82607"/>
    <w:rsid w:val="07AC659B"/>
    <w:rsid w:val="07AD0F0B"/>
    <w:rsid w:val="07AE561F"/>
    <w:rsid w:val="07B216D8"/>
    <w:rsid w:val="07B74F40"/>
    <w:rsid w:val="07BA233A"/>
    <w:rsid w:val="07BC4304"/>
    <w:rsid w:val="07BE07C3"/>
    <w:rsid w:val="07C03DF5"/>
    <w:rsid w:val="07C17B6D"/>
    <w:rsid w:val="07C82F61"/>
    <w:rsid w:val="07CB3B73"/>
    <w:rsid w:val="07CE2E09"/>
    <w:rsid w:val="07D23B28"/>
    <w:rsid w:val="07D96A1D"/>
    <w:rsid w:val="07E35D35"/>
    <w:rsid w:val="07E37AE3"/>
    <w:rsid w:val="07E67D83"/>
    <w:rsid w:val="07ED2710"/>
    <w:rsid w:val="07EE19F4"/>
    <w:rsid w:val="07EF46DA"/>
    <w:rsid w:val="07F341CA"/>
    <w:rsid w:val="07FA63A6"/>
    <w:rsid w:val="07FD253D"/>
    <w:rsid w:val="07FE2B6F"/>
    <w:rsid w:val="080664BE"/>
    <w:rsid w:val="080737D2"/>
    <w:rsid w:val="080A32C2"/>
    <w:rsid w:val="0810327C"/>
    <w:rsid w:val="08163A15"/>
    <w:rsid w:val="08283748"/>
    <w:rsid w:val="082A3964"/>
    <w:rsid w:val="082D6372"/>
    <w:rsid w:val="082E6EF7"/>
    <w:rsid w:val="083B347B"/>
    <w:rsid w:val="08412CE0"/>
    <w:rsid w:val="0842440B"/>
    <w:rsid w:val="08430582"/>
    <w:rsid w:val="084338AC"/>
    <w:rsid w:val="084542FA"/>
    <w:rsid w:val="08470072"/>
    <w:rsid w:val="084762C4"/>
    <w:rsid w:val="0854278F"/>
    <w:rsid w:val="085556F0"/>
    <w:rsid w:val="085831B1"/>
    <w:rsid w:val="085B1D6F"/>
    <w:rsid w:val="085D5AE7"/>
    <w:rsid w:val="08634780"/>
    <w:rsid w:val="08640C24"/>
    <w:rsid w:val="086724C2"/>
    <w:rsid w:val="08675F04"/>
    <w:rsid w:val="086A3D60"/>
    <w:rsid w:val="086C7AD9"/>
    <w:rsid w:val="08741249"/>
    <w:rsid w:val="087503B4"/>
    <w:rsid w:val="087C25AC"/>
    <w:rsid w:val="08805332"/>
    <w:rsid w:val="088272FC"/>
    <w:rsid w:val="08872B64"/>
    <w:rsid w:val="088946EB"/>
    <w:rsid w:val="088A4403"/>
    <w:rsid w:val="088A7F5F"/>
    <w:rsid w:val="088C1F29"/>
    <w:rsid w:val="088F37C7"/>
    <w:rsid w:val="08901A19"/>
    <w:rsid w:val="08940DDD"/>
    <w:rsid w:val="089B6FC5"/>
    <w:rsid w:val="08A07782"/>
    <w:rsid w:val="08A13C26"/>
    <w:rsid w:val="08A304CE"/>
    <w:rsid w:val="08A454C4"/>
    <w:rsid w:val="08A76D63"/>
    <w:rsid w:val="08B864ED"/>
    <w:rsid w:val="08BD0ADB"/>
    <w:rsid w:val="08BD20E2"/>
    <w:rsid w:val="08C144B7"/>
    <w:rsid w:val="08C416C3"/>
    <w:rsid w:val="08CA47FF"/>
    <w:rsid w:val="08CC0577"/>
    <w:rsid w:val="08CC2D83"/>
    <w:rsid w:val="08CE2541"/>
    <w:rsid w:val="08CE42EF"/>
    <w:rsid w:val="08D37B58"/>
    <w:rsid w:val="08DC4C5E"/>
    <w:rsid w:val="08DE4D9B"/>
    <w:rsid w:val="08DF61DC"/>
    <w:rsid w:val="08E04023"/>
    <w:rsid w:val="08E154A0"/>
    <w:rsid w:val="08E25FED"/>
    <w:rsid w:val="08E5637F"/>
    <w:rsid w:val="08E65ADD"/>
    <w:rsid w:val="08EC3C9C"/>
    <w:rsid w:val="08EE04EE"/>
    <w:rsid w:val="08F10C90"/>
    <w:rsid w:val="08F85810"/>
    <w:rsid w:val="09045F63"/>
    <w:rsid w:val="090715AF"/>
    <w:rsid w:val="09075A53"/>
    <w:rsid w:val="090D25F9"/>
    <w:rsid w:val="091675F9"/>
    <w:rsid w:val="09192AD1"/>
    <w:rsid w:val="091D7025"/>
    <w:rsid w:val="091F0FEF"/>
    <w:rsid w:val="092005C7"/>
    <w:rsid w:val="09271C52"/>
    <w:rsid w:val="092852B8"/>
    <w:rsid w:val="09297778"/>
    <w:rsid w:val="092A7C8A"/>
    <w:rsid w:val="092E1232"/>
    <w:rsid w:val="09320D22"/>
    <w:rsid w:val="09376339"/>
    <w:rsid w:val="093811D8"/>
    <w:rsid w:val="093D1475"/>
    <w:rsid w:val="094461D7"/>
    <w:rsid w:val="09475E50"/>
    <w:rsid w:val="09497E1A"/>
    <w:rsid w:val="095011A8"/>
    <w:rsid w:val="095073FA"/>
    <w:rsid w:val="095567BF"/>
    <w:rsid w:val="09594501"/>
    <w:rsid w:val="095D62A9"/>
    <w:rsid w:val="096133B5"/>
    <w:rsid w:val="09646A02"/>
    <w:rsid w:val="09650DF4"/>
    <w:rsid w:val="096802A0"/>
    <w:rsid w:val="097430E9"/>
    <w:rsid w:val="0978425B"/>
    <w:rsid w:val="097924AD"/>
    <w:rsid w:val="097C1F9D"/>
    <w:rsid w:val="097E5D15"/>
    <w:rsid w:val="09811362"/>
    <w:rsid w:val="09815806"/>
    <w:rsid w:val="0983157E"/>
    <w:rsid w:val="09896468"/>
    <w:rsid w:val="098A46BA"/>
    <w:rsid w:val="098D5F59"/>
    <w:rsid w:val="098E1701"/>
    <w:rsid w:val="098F7F23"/>
    <w:rsid w:val="0992356F"/>
    <w:rsid w:val="09950AD3"/>
    <w:rsid w:val="09972933"/>
    <w:rsid w:val="09A137B2"/>
    <w:rsid w:val="09A82D92"/>
    <w:rsid w:val="09AB63DF"/>
    <w:rsid w:val="09B81BB4"/>
    <w:rsid w:val="09BB0D18"/>
    <w:rsid w:val="09BD7309"/>
    <w:rsid w:val="09C0729B"/>
    <w:rsid w:val="09C3197A"/>
    <w:rsid w:val="09CD27F9"/>
    <w:rsid w:val="09D04097"/>
    <w:rsid w:val="09D22C86"/>
    <w:rsid w:val="09D84526"/>
    <w:rsid w:val="09DC0C8E"/>
    <w:rsid w:val="09DD7356"/>
    <w:rsid w:val="09E04884"/>
    <w:rsid w:val="09E12FA4"/>
    <w:rsid w:val="09E15303"/>
    <w:rsid w:val="09E25A4F"/>
    <w:rsid w:val="09E517AF"/>
    <w:rsid w:val="09E638BB"/>
    <w:rsid w:val="09F17E09"/>
    <w:rsid w:val="09F45FD8"/>
    <w:rsid w:val="09F61D50"/>
    <w:rsid w:val="0A005530"/>
    <w:rsid w:val="0A083831"/>
    <w:rsid w:val="0A0A733F"/>
    <w:rsid w:val="0A1026E6"/>
    <w:rsid w:val="0A1977EC"/>
    <w:rsid w:val="0A1C1786"/>
    <w:rsid w:val="0A1E4E03"/>
    <w:rsid w:val="0A204B71"/>
    <w:rsid w:val="0A206DCD"/>
    <w:rsid w:val="0A214968"/>
    <w:rsid w:val="0A2264AF"/>
    <w:rsid w:val="0A256191"/>
    <w:rsid w:val="0A2D3298"/>
    <w:rsid w:val="0A2D5046"/>
    <w:rsid w:val="0A334D52"/>
    <w:rsid w:val="0A372C66"/>
    <w:rsid w:val="0A402FCB"/>
    <w:rsid w:val="0A410924"/>
    <w:rsid w:val="0A4800D1"/>
    <w:rsid w:val="0A4C1970"/>
    <w:rsid w:val="0A4C1A49"/>
    <w:rsid w:val="0A4C74F4"/>
    <w:rsid w:val="0A4F320E"/>
    <w:rsid w:val="0A514413"/>
    <w:rsid w:val="0A516E0D"/>
    <w:rsid w:val="0A516F86"/>
    <w:rsid w:val="0A544CC8"/>
    <w:rsid w:val="0A567D62"/>
    <w:rsid w:val="0A5922DF"/>
    <w:rsid w:val="0A5B0944"/>
    <w:rsid w:val="0A622F41"/>
    <w:rsid w:val="0A650A2E"/>
    <w:rsid w:val="0A650C83"/>
    <w:rsid w:val="0A6749FB"/>
    <w:rsid w:val="0A6F565E"/>
    <w:rsid w:val="0A707C97"/>
    <w:rsid w:val="0A7113D6"/>
    <w:rsid w:val="0A7669ED"/>
    <w:rsid w:val="0A782765"/>
    <w:rsid w:val="0A7B30DF"/>
    <w:rsid w:val="0A801619"/>
    <w:rsid w:val="0A856C30"/>
    <w:rsid w:val="0A8F5D00"/>
    <w:rsid w:val="0A93759F"/>
    <w:rsid w:val="0A99398C"/>
    <w:rsid w:val="0A9A6B7F"/>
    <w:rsid w:val="0A9B28F7"/>
    <w:rsid w:val="0A9B319C"/>
    <w:rsid w:val="0AA74DF8"/>
    <w:rsid w:val="0AA948FE"/>
    <w:rsid w:val="0AAA48E8"/>
    <w:rsid w:val="0AAD7861"/>
    <w:rsid w:val="0AAE43D8"/>
    <w:rsid w:val="0AAF1754"/>
    <w:rsid w:val="0AB17A25"/>
    <w:rsid w:val="0AB3379D"/>
    <w:rsid w:val="0AB6328D"/>
    <w:rsid w:val="0AB70F6A"/>
    <w:rsid w:val="0ABE3B57"/>
    <w:rsid w:val="0ABF4545"/>
    <w:rsid w:val="0AC04A8C"/>
    <w:rsid w:val="0AC32EC6"/>
    <w:rsid w:val="0ACB15C6"/>
    <w:rsid w:val="0ACB31DC"/>
    <w:rsid w:val="0ACF434F"/>
    <w:rsid w:val="0ADC4A04"/>
    <w:rsid w:val="0ADD081A"/>
    <w:rsid w:val="0ADD4CBE"/>
    <w:rsid w:val="0AE222D4"/>
    <w:rsid w:val="0AE71698"/>
    <w:rsid w:val="0AEC444B"/>
    <w:rsid w:val="0AF02AE3"/>
    <w:rsid w:val="0AF73FD1"/>
    <w:rsid w:val="0AFF69E2"/>
    <w:rsid w:val="0B0443BA"/>
    <w:rsid w:val="0B0478D1"/>
    <w:rsid w:val="0B052D64"/>
    <w:rsid w:val="0B056C23"/>
    <w:rsid w:val="0B0641B7"/>
    <w:rsid w:val="0B09160F"/>
    <w:rsid w:val="0B112BB9"/>
    <w:rsid w:val="0B1B7594"/>
    <w:rsid w:val="0B2226D0"/>
    <w:rsid w:val="0B297F03"/>
    <w:rsid w:val="0B3245C6"/>
    <w:rsid w:val="0B4062C1"/>
    <w:rsid w:val="0B440899"/>
    <w:rsid w:val="0B446AEB"/>
    <w:rsid w:val="0B4765DB"/>
    <w:rsid w:val="0B494101"/>
    <w:rsid w:val="0B4D3BF1"/>
    <w:rsid w:val="0B5331D2"/>
    <w:rsid w:val="0B534370"/>
    <w:rsid w:val="0B534F80"/>
    <w:rsid w:val="0B536FB3"/>
    <w:rsid w:val="0B545780"/>
    <w:rsid w:val="0B552AA6"/>
    <w:rsid w:val="0B5605CC"/>
    <w:rsid w:val="0B5A0F25"/>
    <w:rsid w:val="0B5E21D8"/>
    <w:rsid w:val="0B637B94"/>
    <w:rsid w:val="0B6A0729"/>
    <w:rsid w:val="0B6D6042"/>
    <w:rsid w:val="0B6E5916"/>
    <w:rsid w:val="0B7A250D"/>
    <w:rsid w:val="0B7F3FC7"/>
    <w:rsid w:val="0B835865"/>
    <w:rsid w:val="0B842864"/>
    <w:rsid w:val="0B860EB1"/>
    <w:rsid w:val="0B882E7B"/>
    <w:rsid w:val="0B971310"/>
    <w:rsid w:val="0B983A14"/>
    <w:rsid w:val="0B9C2483"/>
    <w:rsid w:val="0BA3024D"/>
    <w:rsid w:val="0BA31A63"/>
    <w:rsid w:val="0BA53A2D"/>
    <w:rsid w:val="0BAA7D40"/>
    <w:rsid w:val="0BB315CD"/>
    <w:rsid w:val="0BB373FB"/>
    <w:rsid w:val="0BB479AB"/>
    <w:rsid w:val="0BB84DE3"/>
    <w:rsid w:val="0BB93035"/>
    <w:rsid w:val="0BBA4FFF"/>
    <w:rsid w:val="0BBC0D77"/>
    <w:rsid w:val="0BBE689D"/>
    <w:rsid w:val="0BC11EE9"/>
    <w:rsid w:val="0BC14742"/>
    <w:rsid w:val="0BC5449D"/>
    <w:rsid w:val="0BC637BB"/>
    <w:rsid w:val="0BC67500"/>
    <w:rsid w:val="0BCA5242"/>
    <w:rsid w:val="0BCE4606"/>
    <w:rsid w:val="0BD52ED6"/>
    <w:rsid w:val="0BDC2B74"/>
    <w:rsid w:val="0BDF05C2"/>
    <w:rsid w:val="0BE04A65"/>
    <w:rsid w:val="0BE81B6C"/>
    <w:rsid w:val="0BEB6F66"/>
    <w:rsid w:val="0BF00A21"/>
    <w:rsid w:val="0BF202F5"/>
    <w:rsid w:val="0BF57DE5"/>
    <w:rsid w:val="0BF70001"/>
    <w:rsid w:val="0BFA0F00"/>
    <w:rsid w:val="0C022898"/>
    <w:rsid w:val="0C085D6A"/>
    <w:rsid w:val="0C0E0DC3"/>
    <w:rsid w:val="0C0E6672"/>
    <w:rsid w:val="0C125DB8"/>
    <w:rsid w:val="0C187CB0"/>
    <w:rsid w:val="0C1B4A0E"/>
    <w:rsid w:val="0C232BA4"/>
    <w:rsid w:val="0C250D14"/>
    <w:rsid w:val="0C3721AC"/>
    <w:rsid w:val="0C452BFE"/>
    <w:rsid w:val="0C460641"/>
    <w:rsid w:val="0C4C12C5"/>
    <w:rsid w:val="0C502D38"/>
    <w:rsid w:val="0C547201"/>
    <w:rsid w:val="0C564D28"/>
    <w:rsid w:val="0C5701CA"/>
    <w:rsid w:val="0C5869AB"/>
    <w:rsid w:val="0C5B0590"/>
    <w:rsid w:val="0C5C121D"/>
    <w:rsid w:val="0C676037"/>
    <w:rsid w:val="0C676F35"/>
    <w:rsid w:val="0C68186A"/>
    <w:rsid w:val="0C6C454B"/>
    <w:rsid w:val="0C6F7B97"/>
    <w:rsid w:val="0C762CD4"/>
    <w:rsid w:val="0C767178"/>
    <w:rsid w:val="0C7E7310"/>
    <w:rsid w:val="0C801DA5"/>
    <w:rsid w:val="0C8353F1"/>
    <w:rsid w:val="0C8A388B"/>
    <w:rsid w:val="0C985340"/>
    <w:rsid w:val="0C9B098C"/>
    <w:rsid w:val="0C9F66CF"/>
    <w:rsid w:val="0CA15CBB"/>
    <w:rsid w:val="0CA23AC9"/>
    <w:rsid w:val="0CA57A5D"/>
    <w:rsid w:val="0CA75583"/>
    <w:rsid w:val="0CAF4BA4"/>
    <w:rsid w:val="0CB42CD5"/>
    <w:rsid w:val="0CBB2DDD"/>
    <w:rsid w:val="0CBB4B8B"/>
    <w:rsid w:val="0CBE28CD"/>
    <w:rsid w:val="0CBF0B1F"/>
    <w:rsid w:val="0CC04897"/>
    <w:rsid w:val="0CC12A7D"/>
    <w:rsid w:val="0CC3145D"/>
    <w:rsid w:val="0CC47EE3"/>
    <w:rsid w:val="0CC71781"/>
    <w:rsid w:val="0CC9374C"/>
    <w:rsid w:val="0CCF0636"/>
    <w:rsid w:val="0CD12895"/>
    <w:rsid w:val="0CD8398F"/>
    <w:rsid w:val="0CE2480D"/>
    <w:rsid w:val="0CE560AB"/>
    <w:rsid w:val="0CE73BD2"/>
    <w:rsid w:val="0CE75980"/>
    <w:rsid w:val="0CE818D5"/>
    <w:rsid w:val="0CE90C33"/>
    <w:rsid w:val="0CE9794A"/>
    <w:rsid w:val="0CF4009D"/>
    <w:rsid w:val="0CF602B9"/>
    <w:rsid w:val="0CF66CB3"/>
    <w:rsid w:val="0CF71B7A"/>
    <w:rsid w:val="0CFA1B57"/>
    <w:rsid w:val="0D0E115E"/>
    <w:rsid w:val="0D162709"/>
    <w:rsid w:val="0D1B387B"/>
    <w:rsid w:val="0D200E92"/>
    <w:rsid w:val="0D224C0A"/>
    <w:rsid w:val="0D254425"/>
    <w:rsid w:val="0D2E019B"/>
    <w:rsid w:val="0D3037CB"/>
    <w:rsid w:val="0D3120CD"/>
    <w:rsid w:val="0D314E4D"/>
    <w:rsid w:val="0D335069"/>
    <w:rsid w:val="0D352075"/>
    <w:rsid w:val="0D35493D"/>
    <w:rsid w:val="0D3710E4"/>
    <w:rsid w:val="0D3B3F1D"/>
    <w:rsid w:val="0D3D1A44"/>
    <w:rsid w:val="0D426F90"/>
    <w:rsid w:val="0D441024"/>
    <w:rsid w:val="0D4525A2"/>
    <w:rsid w:val="0D4C0A5B"/>
    <w:rsid w:val="0D6214AA"/>
    <w:rsid w:val="0D645222"/>
    <w:rsid w:val="0D66267D"/>
    <w:rsid w:val="0D674D12"/>
    <w:rsid w:val="0D686D18"/>
    <w:rsid w:val="0D69757D"/>
    <w:rsid w:val="0D6B4803"/>
    <w:rsid w:val="0D7511DD"/>
    <w:rsid w:val="0D7A2C98"/>
    <w:rsid w:val="0D7C4909"/>
    <w:rsid w:val="0D7F205C"/>
    <w:rsid w:val="0D830E03"/>
    <w:rsid w:val="0D87017F"/>
    <w:rsid w:val="0D893055"/>
    <w:rsid w:val="0D907DC5"/>
    <w:rsid w:val="0D9157DA"/>
    <w:rsid w:val="0D95362E"/>
    <w:rsid w:val="0D957AD2"/>
    <w:rsid w:val="0D98311E"/>
    <w:rsid w:val="0D9A3BEC"/>
    <w:rsid w:val="0D9C2C0E"/>
    <w:rsid w:val="0D9E6986"/>
    <w:rsid w:val="0DAE46EF"/>
    <w:rsid w:val="0DB8731C"/>
    <w:rsid w:val="0DBA7538"/>
    <w:rsid w:val="0DBC2510"/>
    <w:rsid w:val="0DBD69F5"/>
    <w:rsid w:val="0DC363ED"/>
    <w:rsid w:val="0DC7755F"/>
    <w:rsid w:val="0DC857B1"/>
    <w:rsid w:val="0DC9777B"/>
    <w:rsid w:val="0DD02CA0"/>
    <w:rsid w:val="0DD06AB7"/>
    <w:rsid w:val="0DD511BD"/>
    <w:rsid w:val="0DD71E98"/>
    <w:rsid w:val="0DE3413F"/>
    <w:rsid w:val="0DE56807"/>
    <w:rsid w:val="0DEA4012"/>
    <w:rsid w:val="0DEB128C"/>
    <w:rsid w:val="0DEB6F37"/>
    <w:rsid w:val="0DED16BC"/>
    <w:rsid w:val="0DEE2D3E"/>
    <w:rsid w:val="0DF06AB6"/>
    <w:rsid w:val="0DF433F1"/>
    <w:rsid w:val="0DF540CC"/>
    <w:rsid w:val="0DF55E62"/>
    <w:rsid w:val="0DF90060"/>
    <w:rsid w:val="0DF969E6"/>
    <w:rsid w:val="0DFA5B87"/>
    <w:rsid w:val="0E0069DB"/>
    <w:rsid w:val="0E15651D"/>
    <w:rsid w:val="0E190C35"/>
    <w:rsid w:val="0E1B4557"/>
    <w:rsid w:val="0E211365"/>
    <w:rsid w:val="0E213113"/>
    <w:rsid w:val="0E2165E4"/>
    <w:rsid w:val="0E227EA5"/>
    <w:rsid w:val="0E236ED2"/>
    <w:rsid w:val="0E252C04"/>
    <w:rsid w:val="0E271CCD"/>
    <w:rsid w:val="0E2844A2"/>
    <w:rsid w:val="0E286250"/>
    <w:rsid w:val="0E2D3866"/>
    <w:rsid w:val="0E303356"/>
    <w:rsid w:val="0E303C10"/>
    <w:rsid w:val="0E342E47"/>
    <w:rsid w:val="0E3A4ED4"/>
    <w:rsid w:val="0E3D193D"/>
    <w:rsid w:val="0E3E3CC5"/>
    <w:rsid w:val="0E3F2F41"/>
    <w:rsid w:val="0E41703B"/>
    <w:rsid w:val="0E4205D7"/>
    <w:rsid w:val="0E425FEA"/>
    <w:rsid w:val="0E4D3D14"/>
    <w:rsid w:val="0E4D5CB6"/>
    <w:rsid w:val="0E4E22F4"/>
    <w:rsid w:val="0E54670C"/>
    <w:rsid w:val="0E5928AD"/>
    <w:rsid w:val="0E5C414B"/>
    <w:rsid w:val="0E5E6115"/>
    <w:rsid w:val="0E680D42"/>
    <w:rsid w:val="0E686F94"/>
    <w:rsid w:val="0E6B25E0"/>
    <w:rsid w:val="0E6D712C"/>
    <w:rsid w:val="0E6F20D1"/>
    <w:rsid w:val="0E6F3E7F"/>
    <w:rsid w:val="0E715E49"/>
    <w:rsid w:val="0E72396F"/>
    <w:rsid w:val="0E7C2C6F"/>
    <w:rsid w:val="0E7D2A40"/>
    <w:rsid w:val="0E8813E4"/>
    <w:rsid w:val="0E8F2773"/>
    <w:rsid w:val="0E942E1A"/>
    <w:rsid w:val="0EA004DC"/>
    <w:rsid w:val="0EA31D7A"/>
    <w:rsid w:val="0EA41D98"/>
    <w:rsid w:val="0EA63619"/>
    <w:rsid w:val="0EA7186A"/>
    <w:rsid w:val="0EA73071"/>
    <w:rsid w:val="0EA92F0F"/>
    <w:rsid w:val="0EAB2494"/>
    <w:rsid w:val="0EAF4BC3"/>
    <w:rsid w:val="0EB126E9"/>
    <w:rsid w:val="0EB21FBD"/>
    <w:rsid w:val="0EB421D9"/>
    <w:rsid w:val="0EB532F8"/>
    <w:rsid w:val="0EB72584"/>
    <w:rsid w:val="0EB775D4"/>
    <w:rsid w:val="0EB80BC0"/>
    <w:rsid w:val="0EB92792"/>
    <w:rsid w:val="0EB977F0"/>
    <w:rsid w:val="0EBB613B"/>
    <w:rsid w:val="0EC00B7E"/>
    <w:rsid w:val="0EC1611C"/>
    <w:rsid w:val="0EC35F79"/>
    <w:rsid w:val="0EC71B85"/>
    <w:rsid w:val="0ECB1D2E"/>
    <w:rsid w:val="0ECD2625"/>
    <w:rsid w:val="0ED93CFE"/>
    <w:rsid w:val="0EDB59B8"/>
    <w:rsid w:val="0EDD3EF5"/>
    <w:rsid w:val="0EDE1004"/>
    <w:rsid w:val="0EE02FCE"/>
    <w:rsid w:val="0EE06B2A"/>
    <w:rsid w:val="0EE16297"/>
    <w:rsid w:val="0EE505E5"/>
    <w:rsid w:val="0EEC3721"/>
    <w:rsid w:val="0EEC54CF"/>
    <w:rsid w:val="0EEF3211"/>
    <w:rsid w:val="0EF45D04"/>
    <w:rsid w:val="0EF549B6"/>
    <w:rsid w:val="0EF645A0"/>
    <w:rsid w:val="0EF95E3E"/>
    <w:rsid w:val="0EFB59E8"/>
    <w:rsid w:val="0EFC26D1"/>
    <w:rsid w:val="0F052A35"/>
    <w:rsid w:val="0F087E2F"/>
    <w:rsid w:val="0F0942D3"/>
    <w:rsid w:val="0F0A3BA7"/>
    <w:rsid w:val="0F0C3DC3"/>
    <w:rsid w:val="0F1F58A5"/>
    <w:rsid w:val="0F204227"/>
    <w:rsid w:val="0F205179"/>
    <w:rsid w:val="0F206659"/>
    <w:rsid w:val="0F29514C"/>
    <w:rsid w:val="0F2A424A"/>
    <w:rsid w:val="0F2B249C"/>
    <w:rsid w:val="0F2F360E"/>
    <w:rsid w:val="0F303619"/>
    <w:rsid w:val="0F307AB2"/>
    <w:rsid w:val="0F3330FE"/>
    <w:rsid w:val="0F34280B"/>
    <w:rsid w:val="0F38246C"/>
    <w:rsid w:val="0F3A0931"/>
    <w:rsid w:val="0F3C5D93"/>
    <w:rsid w:val="0F3D07C7"/>
    <w:rsid w:val="0F3D21CF"/>
    <w:rsid w:val="0F3E2648"/>
    <w:rsid w:val="0F3F7CF5"/>
    <w:rsid w:val="0F436B31"/>
    <w:rsid w:val="0F4E76C6"/>
    <w:rsid w:val="0F511AA3"/>
    <w:rsid w:val="0F515C7A"/>
    <w:rsid w:val="0F5F5ADA"/>
    <w:rsid w:val="0F622A0B"/>
    <w:rsid w:val="0F62509F"/>
    <w:rsid w:val="0F6459AD"/>
    <w:rsid w:val="0F657030"/>
    <w:rsid w:val="0F6827B4"/>
    <w:rsid w:val="0F711E78"/>
    <w:rsid w:val="0F73174D"/>
    <w:rsid w:val="0F7D25CB"/>
    <w:rsid w:val="0F7F4595"/>
    <w:rsid w:val="0F824086"/>
    <w:rsid w:val="0F827BE2"/>
    <w:rsid w:val="0F87169C"/>
    <w:rsid w:val="0F8C6CB2"/>
    <w:rsid w:val="0F9C5147"/>
    <w:rsid w:val="0F9D3687"/>
    <w:rsid w:val="0FA341A8"/>
    <w:rsid w:val="0FA81CDD"/>
    <w:rsid w:val="0FA91776"/>
    <w:rsid w:val="0FAA2F89"/>
    <w:rsid w:val="0FB0474F"/>
    <w:rsid w:val="0FB649E7"/>
    <w:rsid w:val="0FB9370F"/>
    <w:rsid w:val="0FBA55CD"/>
    <w:rsid w:val="0FBD0C1A"/>
    <w:rsid w:val="0FC4644C"/>
    <w:rsid w:val="0FC84C95"/>
    <w:rsid w:val="0FCB77DB"/>
    <w:rsid w:val="0FD20B69"/>
    <w:rsid w:val="0FD348E1"/>
    <w:rsid w:val="0FD778B4"/>
    <w:rsid w:val="0FDC5544"/>
    <w:rsid w:val="0FE268D2"/>
    <w:rsid w:val="0FE8038D"/>
    <w:rsid w:val="0FE8213B"/>
    <w:rsid w:val="0FED59A3"/>
    <w:rsid w:val="0FF1299D"/>
    <w:rsid w:val="0FF52C7C"/>
    <w:rsid w:val="0FF9097E"/>
    <w:rsid w:val="0FF97E70"/>
    <w:rsid w:val="0FFE370C"/>
    <w:rsid w:val="0FFF1232"/>
    <w:rsid w:val="0FFF7484"/>
    <w:rsid w:val="10005C7C"/>
    <w:rsid w:val="10014FAA"/>
    <w:rsid w:val="10024F64"/>
    <w:rsid w:val="1010343F"/>
    <w:rsid w:val="10125409"/>
    <w:rsid w:val="10141182"/>
    <w:rsid w:val="10155403"/>
    <w:rsid w:val="10196798"/>
    <w:rsid w:val="10240C99"/>
    <w:rsid w:val="10275305"/>
    <w:rsid w:val="102F5FF2"/>
    <w:rsid w:val="103156CB"/>
    <w:rsid w:val="10390BE8"/>
    <w:rsid w:val="103C7CCF"/>
    <w:rsid w:val="103E7FAD"/>
    <w:rsid w:val="10414991"/>
    <w:rsid w:val="10415486"/>
    <w:rsid w:val="104A343F"/>
    <w:rsid w:val="10545A22"/>
    <w:rsid w:val="105552F6"/>
    <w:rsid w:val="1057106E"/>
    <w:rsid w:val="105E064F"/>
    <w:rsid w:val="105E41AB"/>
    <w:rsid w:val="106317C1"/>
    <w:rsid w:val="10675755"/>
    <w:rsid w:val="1069053A"/>
    <w:rsid w:val="106A2B50"/>
    <w:rsid w:val="106A6FF4"/>
    <w:rsid w:val="106D2640"/>
    <w:rsid w:val="1075416B"/>
    <w:rsid w:val="10761BCF"/>
    <w:rsid w:val="107B4D5D"/>
    <w:rsid w:val="107F6F93"/>
    <w:rsid w:val="10820F7B"/>
    <w:rsid w:val="10833C11"/>
    <w:rsid w:val="108F25B6"/>
    <w:rsid w:val="109B71AD"/>
    <w:rsid w:val="10A06571"/>
    <w:rsid w:val="10A2678D"/>
    <w:rsid w:val="10A32505"/>
    <w:rsid w:val="10A65B52"/>
    <w:rsid w:val="10A73DA4"/>
    <w:rsid w:val="10A87B1C"/>
    <w:rsid w:val="10A96CF8"/>
    <w:rsid w:val="10B016AB"/>
    <w:rsid w:val="10B4026F"/>
    <w:rsid w:val="10B464C1"/>
    <w:rsid w:val="10B730C3"/>
    <w:rsid w:val="10B85C94"/>
    <w:rsid w:val="10B93F43"/>
    <w:rsid w:val="10BC5375"/>
    <w:rsid w:val="10C5247C"/>
    <w:rsid w:val="10C55CEF"/>
    <w:rsid w:val="10CB1B5A"/>
    <w:rsid w:val="10CE29BB"/>
    <w:rsid w:val="10D97CD5"/>
    <w:rsid w:val="10DE353E"/>
    <w:rsid w:val="10E033CB"/>
    <w:rsid w:val="10E8616A"/>
    <w:rsid w:val="10EA4CE0"/>
    <w:rsid w:val="10F44B0F"/>
    <w:rsid w:val="10F819E6"/>
    <w:rsid w:val="10F90377"/>
    <w:rsid w:val="10FB7C4C"/>
    <w:rsid w:val="110E3E23"/>
    <w:rsid w:val="110F36F7"/>
    <w:rsid w:val="11131439"/>
    <w:rsid w:val="111331E7"/>
    <w:rsid w:val="11171E05"/>
    <w:rsid w:val="11183CA6"/>
    <w:rsid w:val="111C620F"/>
    <w:rsid w:val="111F7DDE"/>
    <w:rsid w:val="11286567"/>
    <w:rsid w:val="112C42A9"/>
    <w:rsid w:val="113849FC"/>
    <w:rsid w:val="113A49B2"/>
    <w:rsid w:val="113D2012"/>
    <w:rsid w:val="113F222E"/>
    <w:rsid w:val="11424314"/>
    <w:rsid w:val="114618B9"/>
    <w:rsid w:val="11472E91"/>
    <w:rsid w:val="114809B7"/>
    <w:rsid w:val="11494E5B"/>
    <w:rsid w:val="114A07DC"/>
    <w:rsid w:val="114F1D45"/>
    <w:rsid w:val="115832F0"/>
    <w:rsid w:val="11584AE0"/>
    <w:rsid w:val="11586462"/>
    <w:rsid w:val="115B4B8E"/>
    <w:rsid w:val="11621A79"/>
    <w:rsid w:val="11641C95"/>
    <w:rsid w:val="116C6D9B"/>
    <w:rsid w:val="116E041E"/>
    <w:rsid w:val="116E48C1"/>
    <w:rsid w:val="117002B1"/>
    <w:rsid w:val="117874EE"/>
    <w:rsid w:val="117D68B3"/>
    <w:rsid w:val="118279E7"/>
    <w:rsid w:val="11871A5E"/>
    <w:rsid w:val="118934A9"/>
    <w:rsid w:val="118B7221"/>
    <w:rsid w:val="118E0AC0"/>
    <w:rsid w:val="118E286E"/>
    <w:rsid w:val="11901810"/>
    <w:rsid w:val="119105B0"/>
    <w:rsid w:val="11916802"/>
    <w:rsid w:val="11943BFC"/>
    <w:rsid w:val="11951E4E"/>
    <w:rsid w:val="119F7082"/>
    <w:rsid w:val="11A025A1"/>
    <w:rsid w:val="11A0385E"/>
    <w:rsid w:val="11A16A45"/>
    <w:rsid w:val="11AC74B2"/>
    <w:rsid w:val="11B04EDA"/>
    <w:rsid w:val="11C06686"/>
    <w:rsid w:val="11C42733"/>
    <w:rsid w:val="11C664AC"/>
    <w:rsid w:val="11CC15E8"/>
    <w:rsid w:val="11CC3396"/>
    <w:rsid w:val="11D203A6"/>
    <w:rsid w:val="11D32976"/>
    <w:rsid w:val="11D4266B"/>
    <w:rsid w:val="11D67E3E"/>
    <w:rsid w:val="11D84431"/>
    <w:rsid w:val="11D90615"/>
    <w:rsid w:val="11DC7A7D"/>
    <w:rsid w:val="11DF131B"/>
    <w:rsid w:val="11E019D9"/>
    <w:rsid w:val="11E76422"/>
    <w:rsid w:val="11F0177A"/>
    <w:rsid w:val="11F34DC7"/>
    <w:rsid w:val="11F361A2"/>
    <w:rsid w:val="11FB60DF"/>
    <w:rsid w:val="11FD79F3"/>
    <w:rsid w:val="11FF551A"/>
    <w:rsid w:val="12032768"/>
    <w:rsid w:val="120E39AF"/>
    <w:rsid w:val="120E5CA1"/>
    <w:rsid w:val="120F2335"/>
    <w:rsid w:val="121277D8"/>
    <w:rsid w:val="121A2353"/>
    <w:rsid w:val="121A67F7"/>
    <w:rsid w:val="121D186D"/>
    <w:rsid w:val="121D571B"/>
    <w:rsid w:val="12285A02"/>
    <w:rsid w:val="122E14FC"/>
    <w:rsid w:val="122E5AD0"/>
    <w:rsid w:val="12301B77"/>
    <w:rsid w:val="12372F05"/>
    <w:rsid w:val="12380A2C"/>
    <w:rsid w:val="12385196"/>
    <w:rsid w:val="123C49C0"/>
    <w:rsid w:val="123C676E"/>
    <w:rsid w:val="1241350A"/>
    <w:rsid w:val="12437AFC"/>
    <w:rsid w:val="124473D0"/>
    <w:rsid w:val="124C467F"/>
    <w:rsid w:val="124D44D7"/>
    <w:rsid w:val="12502219"/>
    <w:rsid w:val="12503FC7"/>
    <w:rsid w:val="12573F56"/>
    <w:rsid w:val="12577104"/>
    <w:rsid w:val="125A3098"/>
    <w:rsid w:val="125C2E99"/>
    <w:rsid w:val="125C7EBE"/>
    <w:rsid w:val="125D03A9"/>
    <w:rsid w:val="125D0492"/>
    <w:rsid w:val="126637EB"/>
    <w:rsid w:val="12665599"/>
    <w:rsid w:val="12695089"/>
    <w:rsid w:val="12696E37"/>
    <w:rsid w:val="12767ED2"/>
    <w:rsid w:val="127F665A"/>
    <w:rsid w:val="128B4FFF"/>
    <w:rsid w:val="1297204D"/>
    <w:rsid w:val="12983476"/>
    <w:rsid w:val="129A0C0D"/>
    <w:rsid w:val="129A3494"/>
    <w:rsid w:val="129F0AAB"/>
    <w:rsid w:val="12A04F4F"/>
    <w:rsid w:val="12A413DF"/>
    <w:rsid w:val="12AB10BF"/>
    <w:rsid w:val="12B10F0A"/>
    <w:rsid w:val="12B56DBD"/>
    <w:rsid w:val="12C34799"/>
    <w:rsid w:val="12C549B5"/>
    <w:rsid w:val="12C66037"/>
    <w:rsid w:val="12C7072D"/>
    <w:rsid w:val="12CC3709"/>
    <w:rsid w:val="12CD3B02"/>
    <w:rsid w:val="12CE0BB5"/>
    <w:rsid w:val="12CE6D72"/>
    <w:rsid w:val="12CF75E2"/>
    <w:rsid w:val="12D40754"/>
    <w:rsid w:val="12D46409"/>
    <w:rsid w:val="12D6271E"/>
    <w:rsid w:val="12DD1CFF"/>
    <w:rsid w:val="12DD1DA2"/>
    <w:rsid w:val="12DF3F0F"/>
    <w:rsid w:val="12DF6451"/>
    <w:rsid w:val="12E03F2D"/>
    <w:rsid w:val="12E806A4"/>
    <w:rsid w:val="12E84730"/>
    <w:rsid w:val="12F47048"/>
    <w:rsid w:val="12F708E7"/>
    <w:rsid w:val="12F9530C"/>
    <w:rsid w:val="12FB2185"/>
    <w:rsid w:val="12FB3F33"/>
    <w:rsid w:val="12FE7EC7"/>
    <w:rsid w:val="13001549"/>
    <w:rsid w:val="13021765"/>
    <w:rsid w:val="13051255"/>
    <w:rsid w:val="130C3149"/>
    <w:rsid w:val="130C4392"/>
    <w:rsid w:val="130F1D06"/>
    <w:rsid w:val="130F79DE"/>
    <w:rsid w:val="13141499"/>
    <w:rsid w:val="131617CB"/>
    <w:rsid w:val="131D034D"/>
    <w:rsid w:val="13245303"/>
    <w:rsid w:val="13274D28"/>
    <w:rsid w:val="132A2A6A"/>
    <w:rsid w:val="132C00F5"/>
    <w:rsid w:val="132D60B6"/>
    <w:rsid w:val="132F1E2E"/>
    <w:rsid w:val="1331723A"/>
    <w:rsid w:val="13370CE3"/>
    <w:rsid w:val="133D279D"/>
    <w:rsid w:val="134064C8"/>
    <w:rsid w:val="13491116"/>
    <w:rsid w:val="134C478E"/>
    <w:rsid w:val="13573133"/>
    <w:rsid w:val="135B454F"/>
    <w:rsid w:val="135D4BEE"/>
    <w:rsid w:val="135D699C"/>
    <w:rsid w:val="136046DE"/>
    <w:rsid w:val="13635E4B"/>
    <w:rsid w:val="13653AA2"/>
    <w:rsid w:val="13655850"/>
    <w:rsid w:val="136917E4"/>
    <w:rsid w:val="136A10B9"/>
    <w:rsid w:val="136D4C5D"/>
    <w:rsid w:val="13702B73"/>
    <w:rsid w:val="13743CE5"/>
    <w:rsid w:val="137837D5"/>
    <w:rsid w:val="137B1518"/>
    <w:rsid w:val="138228A6"/>
    <w:rsid w:val="13857CA0"/>
    <w:rsid w:val="13871C6A"/>
    <w:rsid w:val="13887779"/>
    <w:rsid w:val="138C7EFA"/>
    <w:rsid w:val="138F0B1F"/>
    <w:rsid w:val="139525D9"/>
    <w:rsid w:val="13983E78"/>
    <w:rsid w:val="13985C26"/>
    <w:rsid w:val="13992F0A"/>
    <w:rsid w:val="139D323C"/>
    <w:rsid w:val="139E0D62"/>
    <w:rsid w:val="13A04ADA"/>
    <w:rsid w:val="13A520F1"/>
    <w:rsid w:val="13AE71F7"/>
    <w:rsid w:val="13B30CB1"/>
    <w:rsid w:val="13B50F38"/>
    <w:rsid w:val="13B80076"/>
    <w:rsid w:val="13BC5DB8"/>
    <w:rsid w:val="13BD388B"/>
    <w:rsid w:val="13BD743A"/>
    <w:rsid w:val="13C5745B"/>
    <w:rsid w:val="13CE33F5"/>
    <w:rsid w:val="13D02167"/>
    <w:rsid w:val="13D11138"/>
    <w:rsid w:val="13D1738A"/>
    <w:rsid w:val="13D232AC"/>
    <w:rsid w:val="13D529D6"/>
    <w:rsid w:val="13D81CA5"/>
    <w:rsid w:val="13DA7FEC"/>
    <w:rsid w:val="13DC1FB6"/>
    <w:rsid w:val="13DD7ADC"/>
    <w:rsid w:val="13DF5603"/>
    <w:rsid w:val="13E0137B"/>
    <w:rsid w:val="13F015BE"/>
    <w:rsid w:val="13FA6CD8"/>
    <w:rsid w:val="13FC4407"/>
    <w:rsid w:val="13FD1F2D"/>
    <w:rsid w:val="140212F1"/>
    <w:rsid w:val="14060DE1"/>
    <w:rsid w:val="140A3D21"/>
    <w:rsid w:val="140B4B1A"/>
    <w:rsid w:val="140C03C2"/>
    <w:rsid w:val="14111320"/>
    <w:rsid w:val="14151024"/>
    <w:rsid w:val="141561C5"/>
    <w:rsid w:val="141647BA"/>
    <w:rsid w:val="14215C1B"/>
    <w:rsid w:val="14225451"/>
    <w:rsid w:val="142474B9"/>
    <w:rsid w:val="14263231"/>
    <w:rsid w:val="142676D5"/>
    <w:rsid w:val="14276FAA"/>
    <w:rsid w:val="14292753"/>
    <w:rsid w:val="144A2C04"/>
    <w:rsid w:val="145002AE"/>
    <w:rsid w:val="14506500"/>
    <w:rsid w:val="14544269"/>
    <w:rsid w:val="14553B17"/>
    <w:rsid w:val="14587163"/>
    <w:rsid w:val="145A112D"/>
    <w:rsid w:val="145A54D8"/>
    <w:rsid w:val="145C30F7"/>
    <w:rsid w:val="14636234"/>
    <w:rsid w:val="146975C2"/>
    <w:rsid w:val="146B6FA4"/>
    <w:rsid w:val="14700951"/>
    <w:rsid w:val="147026FF"/>
    <w:rsid w:val="14717E92"/>
    <w:rsid w:val="147306A9"/>
    <w:rsid w:val="147B78CB"/>
    <w:rsid w:val="147E12BF"/>
    <w:rsid w:val="14805E6D"/>
    <w:rsid w:val="148075AE"/>
    <w:rsid w:val="14886A77"/>
    <w:rsid w:val="148944F3"/>
    <w:rsid w:val="148C54ED"/>
    <w:rsid w:val="14902DA1"/>
    <w:rsid w:val="149C7998"/>
    <w:rsid w:val="149D101A"/>
    <w:rsid w:val="14A32AD4"/>
    <w:rsid w:val="14A625C4"/>
    <w:rsid w:val="14A97C4A"/>
    <w:rsid w:val="14AE1CA7"/>
    <w:rsid w:val="14B720DC"/>
    <w:rsid w:val="14BC76F2"/>
    <w:rsid w:val="14BF29AF"/>
    <w:rsid w:val="14BF3E55"/>
    <w:rsid w:val="14C111AC"/>
    <w:rsid w:val="14C55CE2"/>
    <w:rsid w:val="14C70373"/>
    <w:rsid w:val="14C952A8"/>
    <w:rsid w:val="14D34007"/>
    <w:rsid w:val="14D7277E"/>
    <w:rsid w:val="14D856DC"/>
    <w:rsid w:val="14D902A4"/>
    <w:rsid w:val="14D964F6"/>
    <w:rsid w:val="14DC7D94"/>
    <w:rsid w:val="14E31122"/>
    <w:rsid w:val="14E804E7"/>
    <w:rsid w:val="14E94959"/>
    <w:rsid w:val="14EA425F"/>
    <w:rsid w:val="14ED23B4"/>
    <w:rsid w:val="14F90946"/>
    <w:rsid w:val="14FB46BE"/>
    <w:rsid w:val="15001CD4"/>
    <w:rsid w:val="150363B2"/>
    <w:rsid w:val="1507435E"/>
    <w:rsid w:val="150C0679"/>
    <w:rsid w:val="15115C90"/>
    <w:rsid w:val="15135779"/>
    <w:rsid w:val="15155054"/>
    <w:rsid w:val="15160CE7"/>
    <w:rsid w:val="15194B44"/>
    <w:rsid w:val="151B4D60"/>
    <w:rsid w:val="151E03AD"/>
    <w:rsid w:val="151E767A"/>
    <w:rsid w:val="152A6D51"/>
    <w:rsid w:val="152E4A94"/>
    <w:rsid w:val="152F25BA"/>
    <w:rsid w:val="152F4368"/>
    <w:rsid w:val="15315B7D"/>
    <w:rsid w:val="1534197E"/>
    <w:rsid w:val="1537146E"/>
    <w:rsid w:val="153B4ABB"/>
    <w:rsid w:val="153C0151"/>
    <w:rsid w:val="153C0833"/>
    <w:rsid w:val="153C2848"/>
    <w:rsid w:val="153E0A4F"/>
    <w:rsid w:val="154047C7"/>
    <w:rsid w:val="15477903"/>
    <w:rsid w:val="15485429"/>
    <w:rsid w:val="154F0676"/>
    <w:rsid w:val="15512530"/>
    <w:rsid w:val="15596A7E"/>
    <w:rsid w:val="155C3CBE"/>
    <w:rsid w:val="15607D9C"/>
    <w:rsid w:val="15690A19"/>
    <w:rsid w:val="156A35F2"/>
    <w:rsid w:val="156A53A0"/>
    <w:rsid w:val="156B66A6"/>
    <w:rsid w:val="156C55BC"/>
    <w:rsid w:val="156D3022"/>
    <w:rsid w:val="15732FA6"/>
    <w:rsid w:val="15783F61"/>
    <w:rsid w:val="15785D0F"/>
    <w:rsid w:val="157D3325"/>
    <w:rsid w:val="15821B5C"/>
    <w:rsid w:val="15831058"/>
    <w:rsid w:val="1585667E"/>
    <w:rsid w:val="15875F52"/>
    <w:rsid w:val="158C17BA"/>
    <w:rsid w:val="158D108E"/>
    <w:rsid w:val="158E72E0"/>
    <w:rsid w:val="15910B7E"/>
    <w:rsid w:val="1591252B"/>
    <w:rsid w:val="15915022"/>
    <w:rsid w:val="15973CBB"/>
    <w:rsid w:val="15A10F61"/>
    <w:rsid w:val="15A5462A"/>
    <w:rsid w:val="15A765F4"/>
    <w:rsid w:val="15A85EC8"/>
    <w:rsid w:val="15A866A1"/>
    <w:rsid w:val="15A9411A"/>
    <w:rsid w:val="15AE1730"/>
    <w:rsid w:val="15B12FCF"/>
    <w:rsid w:val="15B30AF5"/>
    <w:rsid w:val="15B42ABF"/>
    <w:rsid w:val="15B6739F"/>
    <w:rsid w:val="15C03212"/>
    <w:rsid w:val="15C40F54"/>
    <w:rsid w:val="15C9100C"/>
    <w:rsid w:val="15CC1BB7"/>
    <w:rsid w:val="15D077FE"/>
    <w:rsid w:val="15D078F9"/>
    <w:rsid w:val="15D54F0F"/>
    <w:rsid w:val="15D942D4"/>
    <w:rsid w:val="15DD3DC4"/>
    <w:rsid w:val="15DF5D8E"/>
    <w:rsid w:val="15E11B06"/>
    <w:rsid w:val="15E35EBF"/>
    <w:rsid w:val="15EE7D7F"/>
    <w:rsid w:val="15F362C7"/>
    <w:rsid w:val="15FF3D3A"/>
    <w:rsid w:val="16002D30"/>
    <w:rsid w:val="16005D04"/>
    <w:rsid w:val="16021A7C"/>
    <w:rsid w:val="160752E5"/>
    <w:rsid w:val="160C28FB"/>
    <w:rsid w:val="160F7CF5"/>
    <w:rsid w:val="161B669A"/>
    <w:rsid w:val="161B7A15"/>
    <w:rsid w:val="16257519"/>
    <w:rsid w:val="162639BD"/>
    <w:rsid w:val="162B4B2F"/>
    <w:rsid w:val="16301C7A"/>
    <w:rsid w:val="163065E9"/>
    <w:rsid w:val="1634089E"/>
    <w:rsid w:val="163B35E8"/>
    <w:rsid w:val="1647748F"/>
    <w:rsid w:val="16493207"/>
    <w:rsid w:val="164A11C8"/>
    <w:rsid w:val="164B51D1"/>
    <w:rsid w:val="164D0F49"/>
    <w:rsid w:val="165027E8"/>
    <w:rsid w:val="16510186"/>
    <w:rsid w:val="16551BAC"/>
    <w:rsid w:val="16571AF8"/>
    <w:rsid w:val="16691AFB"/>
    <w:rsid w:val="166A000B"/>
    <w:rsid w:val="167209B0"/>
    <w:rsid w:val="16730284"/>
    <w:rsid w:val="167504A0"/>
    <w:rsid w:val="1675224E"/>
    <w:rsid w:val="16771D6D"/>
    <w:rsid w:val="167777F7"/>
    <w:rsid w:val="16786FA1"/>
    <w:rsid w:val="16797F90"/>
    <w:rsid w:val="167A5AB7"/>
    <w:rsid w:val="167D7355"/>
    <w:rsid w:val="167F4E7B"/>
    <w:rsid w:val="16826719"/>
    <w:rsid w:val="16842491"/>
    <w:rsid w:val="168B7CC4"/>
    <w:rsid w:val="168D3A3C"/>
    <w:rsid w:val="1691323B"/>
    <w:rsid w:val="169B5FA5"/>
    <w:rsid w:val="169F551D"/>
    <w:rsid w:val="16A15219"/>
    <w:rsid w:val="16B40FC8"/>
    <w:rsid w:val="16B72FA4"/>
    <w:rsid w:val="16BE5517"/>
    <w:rsid w:val="16C44F84"/>
    <w:rsid w:val="16C62AAA"/>
    <w:rsid w:val="16D231FD"/>
    <w:rsid w:val="16D276A1"/>
    <w:rsid w:val="16D57191"/>
    <w:rsid w:val="16D72F09"/>
    <w:rsid w:val="16DA07C9"/>
    <w:rsid w:val="16DB47A7"/>
    <w:rsid w:val="16E14855"/>
    <w:rsid w:val="16E41182"/>
    <w:rsid w:val="16E573D4"/>
    <w:rsid w:val="16EA49EA"/>
    <w:rsid w:val="16EB0762"/>
    <w:rsid w:val="16EE0B51"/>
    <w:rsid w:val="16EF0253"/>
    <w:rsid w:val="16EF2001"/>
    <w:rsid w:val="16F2389F"/>
    <w:rsid w:val="16F2564D"/>
    <w:rsid w:val="16F72C63"/>
    <w:rsid w:val="16FE2244"/>
    <w:rsid w:val="16FE3FF2"/>
    <w:rsid w:val="17045380"/>
    <w:rsid w:val="17077245"/>
    <w:rsid w:val="170B670F"/>
    <w:rsid w:val="170D06D9"/>
    <w:rsid w:val="170D71C5"/>
    <w:rsid w:val="170F4451"/>
    <w:rsid w:val="170F61FF"/>
    <w:rsid w:val="17100D49"/>
    <w:rsid w:val="17112096"/>
    <w:rsid w:val="17162CE3"/>
    <w:rsid w:val="171C4DC0"/>
    <w:rsid w:val="17237EFC"/>
    <w:rsid w:val="1726179A"/>
    <w:rsid w:val="172B6DB1"/>
    <w:rsid w:val="172D2B29"/>
    <w:rsid w:val="17312619"/>
    <w:rsid w:val="17342109"/>
    <w:rsid w:val="17394544"/>
    <w:rsid w:val="173C0FBE"/>
    <w:rsid w:val="173D7210"/>
    <w:rsid w:val="1740460A"/>
    <w:rsid w:val="1742090A"/>
    <w:rsid w:val="17457E73"/>
    <w:rsid w:val="174B7348"/>
    <w:rsid w:val="17516307"/>
    <w:rsid w:val="17544559"/>
    <w:rsid w:val="17577BA6"/>
    <w:rsid w:val="175A5FC2"/>
    <w:rsid w:val="175C51BC"/>
    <w:rsid w:val="17606A5A"/>
    <w:rsid w:val="17665F99"/>
    <w:rsid w:val="176C18A3"/>
    <w:rsid w:val="176E1F96"/>
    <w:rsid w:val="177249E0"/>
    <w:rsid w:val="17742506"/>
    <w:rsid w:val="17780248"/>
    <w:rsid w:val="177C2B6D"/>
    <w:rsid w:val="177E15D6"/>
    <w:rsid w:val="177E3384"/>
    <w:rsid w:val="17812E4E"/>
    <w:rsid w:val="1784649D"/>
    <w:rsid w:val="178A261C"/>
    <w:rsid w:val="178A7F7B"/>
    <w:rsid w:val="178B567B"/>
    <w:rsid w:val="178E7A6B"/>
    <w:rsid w:val="178F3CBD"/>
    <w:rsid w:val="17937D3D"/>
    <w:rsid w:val="17984446"/>
    <w:rsid w:val="17991F6C"/>
    <w:rsid w:val="179C380B"/>
    <w:rsid w:val="17A34B99"/>
    <w:rsid w:val="17A44868"/>
    <w:rsid w:val="17A76437"/>
    <w:rsid w:val="17AA5F28"/>
    <w:rsid w:val="17AC7EF2"/>
    <w:rsid w:val="17AF1790"/>
    <w:rsid w:val="17B52555"/>
    <w:rsid w:val="17B62B1E"/>
    <w:rsid w:val="17B648CC"/>
    <w:rsid w:val="17B84AE8"/>
    <w:rsid w:val="17BD0B6E"/>
    <w:rsid w:val="17BE7C25"/>
    <w:rsid w:val="17C27715"/>
    <w:rsid w:val="17C74D2B"/>
    <w:rsid w:val="17C92852"/>
    <w:rsid w:val="17CD1C16"/>
    <w:rsid w:val="17CE60BA"/>
    <w:rsid w:val="17D47448"/>
    <w:rsid w:val="17DB07D7"/>
    <w:rsid w:val="17E23913"/>
    <w:rsid w:val="17E53404"/>
    <w:rsid w:val="17E551B2"/>
    <w:rsid w:val="17E60C44"/>
    <w:rsid w:val="17EA0EEA"/>
    <w:rsid w:val="17EB193D"/>
    <w:rsid w:val="17EB6C6C"/>
    <w:rsid w:val="17F673BF"/>
    <w:rsid w:val="17F83137"/>
    <w:rsid w:val="17FF6273"/>
    <w:rsid w:val="18001FEB"/>
    <w:rsid w:val="18023FB5"/>
    <w:rsid w:val="18025D64"/>
    <w:rsid w:val="18057602"/>
    <w:rsid w:val="18072A21"/>
    <w:rsid w:val="180E64B6"/>
    <w:rsid w:val="181141F9"/>
    <w:rsid w:val="18121F27"/>
    <w:rsid w:val="181635BD"/>
    <w:rsid w:val="182757CA"/>
    <w:rsid w:val="18293660"/>
    <w:rsid w:val="182962FB"/>
    <w:rsid w:val="182C4B8E"/>
    <w:rsid w:val="182E6B59"/>
    <w:rsid w:val="18305989"/>
    <w:rsid w:val="18335F1D"/>
    <w:rsid w:val="18365A0D"/>
    <w:rsid w:val="183F48C2"/>
    <w:rsid w:val="1844637C"/>
    <w:rsid w:val="184D5BA6"/>
    <w:rsid w:val="184F269B"/>
    <w:rsid w:val="18527211"/>
    <w:rsid w:val="18585984"/>
    <w:rsid w:val="185D1968"/>
    <w:rsid w:val="18636F2F"/>
    <w:rsid w:val="18664544"/>
    <w:rsid w:val="1867206B"/>
    <w:rsid w:val="186C7681"/>
    <w:rsid w:val="1870025A"/>
    <w:rsid w:val="18714C97"/>
    <w:rsid w:val="1879529F"/>
    <w:rsid w:val="187C5B16"/>
    <w:rsid w:val="187D09E1"/>
    <w:rsid w:val="18814EDA"/>
    <w:rsid w:val="18820C52"/>
    <w:rsid w:val="18826EA4"/>
    <w:rsid w:val="1888270D"/>
    <w:rsid w:val="18893D8F"/>
    <w:rsid w:val="188E5ACF"/>
    <w:rsid w:val="18901075"/>
    <w:rsid w:val="189C500A"/>
    <w:rsid w:val="189E3CDE"/>
    <w:rsid w:val="18A24E51"/>
    <w:rsid w:val="18A81EAB"/>
    <w:rsid w:val="18AB2130"/>
    <w:rsid w:val="18AB3315"/>
    <w:rsid w:val="18B16D17"/>
    <w:rsid w:val="18B73D95"/>
    <w:rsid w:val="18BC4164"/>
    <w:rsid w:val="18C4126B"/>
    <w:rsid w:val="18C748B7"/>
    <w:rsid w:val="18C97EF6"/>
    <w:rsid w:val="18CB4490"/>
    <w:rsid w:val="18D01A20"/>
    <w:rsid w:val="18D05E62"/>
    <w:rsid w:val="18D1274D"/>
    <w:rsid w:val="18D23988"/>
    <w:rsid w:val="18D94D16"/>
    <w:rsid w:val="18DF42F7"/>
    <w:rsid w:val="18E55B48"/>
    <w:rsid w:val="18E748F9"/>
    <w:rsid w:val="18E8124E"/>
    <w:rsid w:val="18F25BE4"/>
    <w:rsid w:val="18F27B86"/>
    <w:rsid w:val="18F55160"/>
    <w:rsid w:val="190336CE"/>
    <w:rsid w:val="19045B0B"/>
    <w:rsid w:val="1904772F"/>
    <w:rsid w:val="19063631"/>
    <w:rsid w:val="190A3122"/>
    <w:rsid w:val="190A5D40"/>
    <w:rsid w:val="190B787C"/>
    <w:rsid w:val="19214792"/>
    <w:rsid w:val="19257F5C"/>
    <w:rsid w:val="192835A8"/>
    <w:rsid w:val="192E5D64"/>
    <w:rsid w:val="193006AE"/>
    <w:rsid w:val="1941466A"/>
    <w:rsid w:val="19433558"/>
    <w:rsid w:val="19495F12"/>
    <w:rsid w:val="194B373A"/>
    <w:rsid w:val="194B54E8"/>
    <w:rsid w:val="194D1260"/>
    <w:rsid w:val="194F322A"/>
    <w:rsid w:val="19531F9B"/>
    <w:rsid w:val="19575C3B"/>
    <w:rsid w:val="195C14A3"/>
    <w:rsid w:val="195E16BF"/>
    <w:rsid w:val="19612F91"/>
    <w:rsid w:val="1964413C"/>
    <w:rsid w:val="19650358"/>
    <w:rsid w:val="196B7938"/>
    <w:rsid w:val="196C44B0"/>
    <w:rsid w:val="196F11D7"/>
    <w:rsid w:val="19722A75"/>
    <w:rsid w:val="19744A3F"/>
    <w:rsid w:val="19762565"/>
    <w:rsid w:val="197762DD"/>
    <w:rsid w:val="19810F0A"/>
    <w:rsid w:val="198C7FDB"/>
    <w:rsid w:val="198D5B01"/>
    <w:rsid w:val="198F1879"/>
    <w:rsid w:val="198F3627"/>
    <w:rsid w:val="199019B6"/>
    <w:rsid w:val="199450E1"/>
    <w:rsid w:val="19946E8F"/>
    <w:rsid w:val="199B6470"/>
    <w:rsid w:val="199D21E8"/>
    <w:rsid w:val="199E7D0E"/>
    <w:rsid w:val="19A20C11"/>
    <w:rsid w:val="19A5109C"/>
    <w:rsid w:val="19B04509"/>
    <w:rsid w:val="19B17A41"/>
    <w:rsid w:val="19B906A4"/>
    <w:rsid w:val="19BB6157"/>
    <w:rsid w:val="19BD0194"/>
    <w:rsid w:val="19BD050D"/>
    <w:rsid w:val="19C50CA0"/>
    <w:rsid w:val="19C86658"/>
    <w:rsid w:val="19CA0B03"/>
    <w:rsid w:val="19CB7AE7"/>
    <w:rsid w:val="19D030B3"/>
    <w:rsid w:val="19D42916"/>
    <w:rsid w:val="19D43730"/>
    <w:rsid w:val="19D82FD7"/>
    <w:rsid w:val="19D92AF4"/>
    <w:rsid w:val="19E16DF8"/>
    <w:rsid w:val="19E429AE"/>
    <w:rsid w:val="19E576EB"/>
    <w:rsid w:val="19E8489A"/>
    <w:rsid w:val="19E917C3"/>
    <w:rsid w:val="19E971DB"/>
    <w:rsid w:val="19F53511"/>
    <w:rsid w:val="19FF5000"/>
    <w:rsid w:val="1A02204B"/>
    <w:rsid w:val="1A023DF9"/>
    <w:rsid w:val="1A07140F"/>
    <w:rsid w:val="1A09162B"/>
    <w:rsid w:val="1A0A3AEC"/>
    <w:rsid w:val="1A0C2EC9"/>
    <w:rsid w:val="1A102F1D"/>
    <w:rsid w:val="1A153D9E"/>
    <w:rsid w:val="1A1A55E6"/>
    <w:rsid w:val="1A1E0B0B"/>
    <w:rsid w:val="1A200723"/>
    <w:rsid w:val="1A200C36"/>
    <w:rsid w:val="1A22449B"/>
    <w:rsid w:val="1A226249"/>
    <w:rsid w:val="1A240213"/>
    <w:rsid w:val="1A246465"/>
    <w:rsid w:val="1A265BF5"/>
    <w:rsid w:val="1A2740BD"/>
    <w:rsid w:val="1A295829"/>
    <w:rsid w:val="1A310B82"/>
    <w:rsid w:val="1A332AEB"/>
    <w:rsid w:val="1A342878"/>
    <w:rsid w:val="1A381F10"/>
    <w:rsid w:val="1A39740B"/>
    <w:rsid w:val="1A3B730B"/>
    <w:rsid w:val="1A400812"/>
    <w:rsid w:val="1A4B1C44"/>
    <w:rsid w:val="1A4C776A"/>
    <w:rsid w:val="1A4E5290"/>
    <w:rsid w:val="1A504BA9"/>
    <w:rsid w:val="1A516B2E"/>
    <w:rsid w:val="1A5405C9"/>
    <w:rsid w:val="1A543D99"/>
    <w:rsid w:val="1A5527C3"/>
    <w:rsid w:val="1A562397"/>
    <w:rsid w:val="1A58610F"/>
    <w:rsid w:val="1A586647"/>
    <w:rsid w:val="1A5D3725"/>
    <w:rsid w:val="1A606D71"/>
    <w:rsid w:val="1A6670E8"/>
    <w:rsid w:val="1A69031C"/>
    <w:rsid w:val="1A710EFE"/>
    <w:rsid w:val="1A8C5DB8"/>
    <w:rsid w:val="1A9134B1"/>
    <w:rsid w:val="1A974E89"/>
    <w:rsid w:val="1A986C70"/>
    <w:rsid w:val="1A9E4AEA"/>
    <w:rsid w:val="1AA37CA5"/>
    <w:rsid w:val="1AA66E7A"/>
    <w:rsid w:val="1AA749A0"/>
    <w:rsid w:val="1AA94BBC"/>
    <w:rsid w:val="1AAC7515"/>
    <w:rsid w:val="1AB5530F"/>
    <w:rsid w:val="1AB570BD"/>
    <w:rsid w:val="1AC055A6"/>
    <w:rsid w:val="1AC75979"/>
    <w:rsid w:val="1AC9700C"/>
    <w:rsid w:val="1ACB460D"/>
    <w:rsid w:val="1AD31C39"/>
    <w:rsid w:val="1AD42EC8"/>
    <w:rsid w:val="1AD700FD"/>
    <w:rsid w:val="1AD87250"/>
    <w:rsid w:val="1ADC6D40"/>
    <w:rsid w:val="1ADF05DE"/>
    <w:rsid w:val="1AE9320B"/>
    <w:rsid w:val="1AFC6A9A"/>
    <w:rsid w:val="1B00214C"/>
    <w:rsid w:val="1B0342CC"/>
    <w:rsid w:val="1B0818E3"/>
    <w:rsid w:val="1B087B35"/>
    <w:rsid w:val="1B0B4F2F"/>
    <w:rsid w:val="1B0D6EF9"/>
    <w:rsid w:val="1B0E2C78"/>
    <w:rsid w:val="1B0F0EC3"/>
    <w:rsid w:val="1B102545"/>
    <w:rsid w:val="1B102FF5"/>
    <w:rsid w:val="1B132036"/>
    <w:rsid w:val="1B171B26"/>
    <w:rsid w:val="1B2261D3"/>
    <w:rsid w:val="1B245FF1"/>
    <w:rsid w:val="1B264915"/>
    <w:rsid w:val="1B281F85"/>
    <w:rsid w:val="1B28788F"/>
    <w:rsid w:val="1B2A7AAB"/>
    <w:rsid w:val="1B2D17FB"/>
    <w:rsid w:val="1B327E22"/>
    <w:rsid w:val="1B334486"/>
    <w:rsid w:val="1B335DAF"/>
    <w:rsid w:val="1B34092A"/>
    <w:rsid w:val="1B351FAC"/>
    <w:rsid w:val="1B373F76"/>
    <w:rsid w:val="1B3821FD"/>
    <w:rsid w:val="1B3C77DE"/>
    <w:rsid w:val="1B414EA1"/>
    <w:rsid w:val="1B440441"/>
    <w:rsid w:val="1B4875DD"/>
    <w:rsid w:val="1B4F12C0"/>
    <w:rsid w:val="1B5468D6"/>
    <w:rsid w:val="1B59234B"/>
    <w:rsid w:val="1B5E7755"/>
    <w:rsid w:val="1B632FBD"/>
    <w:rsid w:val="1B650AE3"/>
    <w:rsid w:val="1B656D35"/>
    <w:rsid w:val="1B666609"/>
    <w:rsid w:val="1B670BDB"/>
    <w:rsid w:val="1B6F70EC"/>
    <w:rsid w:val="1B75432C"/>
    <w:rsid w:val="1B762CF0"/>
    <w:rsid w:val="1B763DA6"/>
    <w:rsid w:val="1B7725C5"/>
    <w:rsid w:val="1B7A3876"/>
    <w:rsid w:val="1B7E3953"/>
    <w:rsid w:val="1B7F1479"/>
    <w:rsid w:val="1B803B6F"/>
    <w:rsid w:val="1B813443"/>
    <w:rsid w:val="1B860A5A"/>
    <w:rsid w:val="1B9012B5"/>
    <w:rsid w:val="1B9211AC"/>
    <w:rsid w:val="1B966EEF"/>
    <w:rsid w:val="1B9969DF"/>
    <w:rsid w:val="1BA55384"/>
    <w:rsid w:val="1BAD4238"/>
    <w:rsid w:val="1BB750B7"/>
    <w:rsid w:val="1BB92BDD"/>
    <w:rsid w:val="1BBA7D9C"/>
    <w:rsid w:val="1BBD091F"/>
    <w:rsid w:val="1BBE01F3"/>
    <w:rsid w:val="1BBE6445"/>
    <w:rsid w:val="1BC17CE4"/>
    <w:rsid w:val="1BC3580A"/>
    <w:rsid w:val="1BC5382A"/>
    <w:rsid w:val="1BC577D4"/>
    <w:rsid w:val="1BC947C4"/>
    <w:rsid w:val="1BCF2401"/>
    <w:rsid w:val="1BD120C7"/>
    <w:rsid w:val="1BD44C17"/>
    <w:rsid w:val="1BD96DDB"/>
    <w:rsid w:val="1BDB2B53"/>
    <w:rsid w:val="1BE35EAC"/>
    <w:rsid w:val="1BE37C5A"/>
    <w:rsid w:val="1BEF4851"/>
    <w:rsid w:val="1BF400B9"/>
    <w:rsid w:val="1BF454CB"/>
    <w:rsid w:val="1BF66B1E"/>
    <w:rsid w:val="1BFA0681"/>
    <w:rsid w:val="1BFB1448"/>
    <w:rsid w:val="1BFB6725"/>
    <w:rsid w:val="1C131164"/>
    <w:rsid w:val="1C1442B7"/>
    <w:rsid w:val="1C16002F"/>
    <w:rsid w:val="1C163B8C"/>
    <w:rsid w:val="1C166281"/>
    <w:rsid w:val="1C177904"/>
    <w:rsid w:val="1C1918CE"/>
    <w:rsid w:val="1C192B37"/>
    <w:rsid w:val="1C1D19F8"/>
    <w:rsid w:val="1C1E6EE4"/>
    <w:rsid w:val="1C1F5136"/>
    <w:rsid w:val="1C202C5C"/>
    <w:rsid w:val="1C2609F8"/>
    <w:rsid w:val="1C284FF9"/>
    <w:rsid w:val="1C292A37"/>
    <w:rsid w:val="1C2A622F"/>
    <w:rsid w:val="1C2A7637"/>
    <w:rsid w:val="1C2B2A33"/>
    <w:rsid w:val="1C316C17"/>
    <w:rsid w:val="1C3404B6"/>
    <w:rsid w:val="1C34758B"/>
    <w:rsid w:val="1C387FA6"/>
    <w:rsid w:val="1C3D1790"/>
    <w:rsid w:val="1C403960"/>
    <w:rsid w:val="1C4050AC"/>
    <w:rsid w:val="1C420E24"/>
    <w:rsid w:val="1C493F61"/>
    <w:rsid w:val="1C4B6BE5"/>
    <w:rsid w:val="1C4E77C9"/>
    <w:rsid w:val="1C511068"/>
    <w:rsid w:val="1C526663"/>
    <w:rsid w:val="1C5446B4"/>
    <w:rsid w:val="1C5D1AEF"/>
    <w:rsid w:val="1C5D7A0C"/>
    <w:rsid w:val="1C5F5677"/>
    <w:rsid w:val="1C654B13"/>
    <w:rsid w:val="1C6E39C8"/>
    <w:rsid w:val="1C6F0157"/>
    <w:rsid w:val="1C6F2072"/>
    <w:rsid w:val="1C7865F4"/>
    <w:rsid w:val="1C7A7CF1"/>
    <w:rsid w:val="1C7B60E4"/>
    <w:rsid w:val="1C7D3C0B"/>
    <w:rsid w:val="1C817B9F"/>
    <w:rsid w:val="1C856F63"/>
    <w:rsid w:val="1C8C20A0"/>
    <w:rsid w:val="1C957AEB"/>
    <w:rsid w:val="1C980A44"/>
    <w:rsid w:val="1C986C96"/>
    <w:rsid w:val="1C992605"/>
    <w:rsid w:val="1C9F0025"/>
    <w:rsid w:val="1C9F1DD3"/>
    <w:rsid w:val="1CA218C3"/>
    <w:rsid w:val="1CA27B15"/>
    <w:rsid w:val="1CA53161"/>
    <w:rsid w:val="1CA613B3"/>
    <w:rsid w:val="1CA90EA4"/>
    <w:rsid w:val="1CAD0994"/>
    <w:rsid w:val="1CAE2016"/>
    <w:rsid w:val="1CB465BF"/>
    <w:rsid w:val="1CB87339"/>
    <w:rsid w:val="1CBA2B23"/>
    <w:rsid w:val="1CBA426B"/>
    <w:rsid w:val="1CC96E50"/>
    <w:rsid w:val="1CCE26B8"/>
    <w:rsid w:val="1CE16956"/>
    <w:rsid w:val="1CE40F3B"/>
    <w:rsid w:val="1CE46179"/>
    <w:rsid w:val="1CE65C54"/>
    <w:rsid w:val="1CF20B24"/>
    <w:rsid w:val="1CF3211F"/>
    <w:rsid w:val="1CF34EA7"/>
    <w:rsid w:val="1CFC5477"/>
    <w:rsid w:val="1CFC7225"/>
    <w:rsid w:val="1CFD4D4B"/>
    <w:rsid w:val="1D022362"/>
    <w:rsid w:val="1D036806"/>
    <w:rsid w:val="1D083E1C"/>
    <w:rsid w:val="1D0D2014"/>
    <w:rsid w:val="1D1207F7"/>
    <w:rsid w:val="1D1723B7"/>
    <w:rsid w:val="1D1A76AB"/>
    <w:rsid w:val="1D1C1676"/>
    <w:rsid w:val="1D250111"/>
    <w:rsid w:val="1D260F37"/>
    <w:rsid w:val="1D2D17BE"/>
    <w:rsid w:val="1D2E479B"/>
    <w:rsid w:val="1D300C7D"/>
    <w:rsid w:val="1D310A93"/>
    <w:rsid w:val="1D3369BF"/>
    <w:rsid w:val="1D366B78"/>
    <w:rsid w:val="1D37200B"/>
    <w:rsid w:val="1D41701C"/>
    <w:rsid w:val="1D436C02"/>
    <w:rsid w:val="1D4806BC"/>
    <w:rsid w:val="1D50131F"/>
    <w:rsid w:val="1D5706C6"/>
    <w:rsid w:val="1D57445C"/>
    <w:rsid w:val="1D596426"/>
    <w:rsid w:val="1D5B5B59"/>
    <w:rsid w:val="1D5F5A06"/>
    <w:rsid w:val="1D61197C"/>
    <w:rsid w:val="1D684EAC"/>
    <w:rsid w:val="1D686669"/>
    <w:rsid w:val="1D6D1ED1"/>
    <w:rsid w:val="1D721295"/>
    <w:rsid w:val="1D756FD8"/>
    <w:rsid w:val="1D774AFE"/>
    <w:rsid w:val="1D782689"/>
    <w:rsid w:val="1D7A555D"/>
    <w:rsid w:val="1D7E79F5"/>
    <w:rsid w:val="1D8334A3"/>
    <w:rsid w:val="1D8965DF"/>
    <w:rsid w:val="1D8A760F"/>
    <w:rsid w:val="1D8C19CA"/>
    <w:rsid w:val="1D920822"/>
    <w:rsid w:val="1D94745E"/>
    <w:rsid w:val="1D9A07EC"/>
    <w:rsid w:val="1D9C27B6"/>
    <w:rsid w:val="1D9C4E32"/>
    <w:rsid w:val="1D9E652E"/>
    <w:rsid w:val="1DAA4ED3"/>
    <w:rsid w:val="1DAD74FE"/>
    <w:rsid w:val="1DB55626"/>
    <w:rsid w:val="1DB7008F"/>
    <w:rsid w:val="1DBD08B7"/>
    <w:rsid w:val="1DC33AA2"/>
    <w:rsid w:val="1DC6338F"/>
    <w:rsid w:val="1DC818B9"/>
    <w:rsid w:val="1DC87107"/>
    <w:rsid w:val="1DCA2E80"/>
    <w:rsid w:val="1DCE243E"/>
    <w:rsid w:val="1DD11D71"/>
    <w:rsid w:val="1DE55F0B"/>
    <w:rsid w:val="1DE81558"/>
    <w:rsid w:val="1DE83FD9"/>
    <w:rsid w:val="1DE92659"/>
    <w:rsid w:val="1DEF6D8A"/>
    <w:rsid w:val="1DF60118"/>
    <w:rsid w:val="1DF83E91"/>
    <w:rsid w:val="1DFE6FCD"/>
    <w:rsid w:val="1E0A0261"/>
    <w:rsid w:val="1E0A5972"/>
    <w:rsid w:val="1E0C3498"/>
    <w:rsid w:val="1E0C793C"/>
    <w:rsid w:val="1E0F06BF"/>
    <w:rsid w:val="1E116D00"/>
    <w:rsid w:val="1E1265D5"/>
    <w:rsid w:val="1E14234D"/>
    <w:rsid w:val="1E193E07"/>
    <w:rsid w:val="1E1E31CB"/>
    <w:rsid w:val="1E1F1CA7"/>
    <w:rsid w:val="1E214A6A"/>
    <w:rsid w:val="1E2419AF"/>
    <w:rsid w:val="1E2702D2"/>
    <w:rsid w:val="1E28404A"/>
    <w:rsid w:val="1E2C7696"/>
    <w:rsid w:val="1E334EC9"/>
    <w:rsid w:val="1E340C41"/>
    <w:rsid w:val="1E3873FA"/>
    <w:rsid w:val="1E3B1FCF"/>
    <w:rsid w:val="1E4A4CC2"/>
    <w:rsid w:val="1E4F7829"/>
    <w:rsid w:val="1E542042"/>
    <w:rsid w:val="1E562965"/>
    <w:rsid w:val="1E5757B0"/>
    <w:rsid w:val="1E5A233A"/>
    <w:rsid w:val="1E5B61CE"/>
    <w:rsid w:val="1E650DFA"/>
    <w:rsid w:val="1E676920"/>
    <w:rsid w:val="1E6A01BF"/>
    <w:rsid w:val="1E6D2C45"/>
    <w:rsid w:val="1E7135D0"/>
    <w:rsid w:val="1E7B0075"/>
    <w:rsid w:val="1E7B23CC"/>
    <w:rsid w:val="1E7F010E"/>
    <w:rsid w:val="1E803E86"/>
    <w:rsid w:val="1E8079E2"/>
    <w:rsid w:val="1E845724"/>
    <w:rsid w:val="1E85149C"/>
    <w:rsid w:val="1E8C282B"/>
    <w:rsid w:val="1E8F40C9"/>
    <w:rsid w:val="1E9811D0"/>
    <w:rsid w:val="1E9A4F48"/>
    <w:rsid w:val="1E9B481C"/>
    <w:rsid w:val="1E9D0594"/>
    <w:rsid w:val="1EA07788"/>
    <w:rsid w:val="1EA86EE2"/>
    <w:rsid w:val="1EAF4FB0"/>
    <w:rsid w:val="1EB276AF"/>
    <w:rsid w:val="1EB458DE"/>
    <w:rsid w:val="1EBE630B"/>
    <w:rsid w:val="1EBF26B0"/>
    <w:rsid w:val="1EC975DB"/>
    <w:rsid w:val="1ECD1D9F"/>
    <w:rsid w:val="1ED16368"/>
    <w:rsid w:val="1ED33FB6"/>
    <w:rsid w:val="1EDB35EE"/>
    <w:rsid w:val="1EDF295B"/>
    <w:rsid w:val="1EE066D3"/>
    <w:rsid w:val="1EE6018D"/>
    <w:rsid w:val="1EE87005"/>
    <w:rsid w:val="1EED151B"/>
    <w:rsid w:val="1EEE7042"/>
    <w:rsid w:val="1EEF46F3"/>
    <w:rsid w:val="1EF06916"/>
    <w:rsid w:val="1EF34658"/>
    <w:rsid w:val="1EF364EC"/>
    <w:rsid w:val="1EF5217E"/>
    <w:rsid w:val="1EFD37BF"/>
    <w:rsid w:val="1F070103"/>
    <w:rsid w:val="1F0D0973"/>
    <w:rsid w:val="1F132604"/>
    <w:rsid w:val="1F152820"/>
    <w:rsid w:val="1F1620F4"/>
    <w:rsid w:val="1F176598"/>
    <w:rsid w:val="1F1A1BE5"/>
    <w:rsid w:val="1F1C595D"/>
    <w:rsid w:val="1F243697"/>
    <w:rsid w:val="1F29007A"/>
    <w:rsid w:val="1F2A4C6F"/>
    <w:rsid w:val="1F3031B6"/>
    <w:rsid w:val="1F332CA6"/>
    <w:rsid w:val="1F364B58"/>
    <w:rsid w:val="1F3709E9"/>
    <w:rsid w:val="1F3D58D3"/>
    <w:rsid w:val="1F4153C3"/>
    <w:rsid w:val="1F417171"/>
    <w:rsid w:val="1F422EEA"/>
    <w:rsid w:val="1F471D3F"/>
    <w:rsid w:val="1F4D17AA"/>
    <w:rsid w:val="1F503858"/>
    <w:rsid w:val="1F5275D0"/>
    <w:rsid w:val="1F550E6F"/>
    <w:rsid w:val="1F5570C1"/>
    <w:rsid w:val="1F5F3A9B"/>
    <w:rsid w:val="1F5F584A"/>
    <w:rsid w:val="1F64085E"/>
    <w:rsid w:val="1F672950"/>
    <w:rsid w:val="1F6B0692"/>
    <w:rsid w:val="1F6C438D"/>
    <w:rsid w:val="1F7076AA"/>
    <w:rsid w:val="1F756C39"/>
    <w:rsid w:val="1F770318"/>
    <w:rsid w:val="1F817EB6"/>
    <w:rsid w:val="1F83778A"/>
    <w:rsid w:val="1F843502"/>
    <w:rsid w:val="1F861028"/>
    <w:rsid w:val="1F8A21C2"/>
    <w:rsid w:val="1F8B2AE2"/>
    <w:rsid w:val="1F8C5E8A"/>
    <w:rsid w:val="1F8D0B77"/>
    <w:rsid w:val="1F8F1BFA"/>
    <w:rsid w:val="1F8F4381"/>
    <w:rsid w:val="1F925C1F"/>
    <w:rsid w:val="1F9266CE"/>
    <w:rsid w:val="1F967EE3"/>
    <w:rsid w:val="1F973235"/>
    <w:rsid w:val="1F974FE3"/>
    <w:rsid w:val="1FA15E62"/>
    <w:rsid w:val="1FA51DD6"/>
    <w:rsid w:val="1FA53BA4"/>
    <w:rsid w:val="1FA63E40"/>
    <w:rsid w:val="1FAE244B"/>
    <w:rsid w:val="1FB26E76"/>
    <w:rsid w:val="1FB641EA"/>
    <w:rsid w:val="1FB73684"/>
    <w:rsid w:val="1FB97650"/>
    <w:rsid w:val="1FC14756"/>
    <w:rsid w:val="1FC41B50"/>
    <w:rsid w:val="1FC57DA2"/>
    <w:rsid w:val="1FCB2EDF"/>
    <w:rsid w:val="1FCB71DB"/>
    <w:rsid w:val="1FD10619"/>
    <w:rsid w:val="1FD2426D"/>
    <w:rsid w:val="1FD41261"/>
    <w:rsid w:val="1FD61FB0"/>
    <w:rsid w:val="1FDA4749"/>
    <w:rsid w:val="1FDE70B6"/>
    <w:rsid w:val="1FE10954"/>
    <w:rsid w:val="1FE16BA6"/>
    <w:rsid w:val="1FE73599"/>
    <w:rsid w:val="1FE87F35"/>
    <w:rsid w:val="1FEA15B7"/>
    <w:rsid w:val="1FEA7C53"/>
    <w:rsid w:val="1FEB3581"/>
    <w:rsid w:val="1FEF3071"/>
    <w:rsid w:val="1FF0659F"/>
    <w:rsid w:val="1FF569FF"/>
    <w:rsid w:val="1FF83138"/>
    <w:rsid w:val="1FFB7497"/>
    <w:rsid w:val="1FFC0927"/>
    <w:rsid w:val="1FFC5DAB"/>
    <w:rsid w:val="20057523"/>
    <w:rsid w:val="200C59D1"/>
    <w:rsid w:val="20142AD8"/>
    <w:rsid w:val="201C2EE2"/>
    <w:rsid w:val="2023302E"/>
    <w:rsid w:val="20243FF2"/>
    <w:rsid w:val="20246350"/>
    <w:rsid w:val="20280331"/>
    <w:rsid w:val="202918C7"/>
    <w:rsid w:val="202A5E57"/>
    <w:rsid w:val="202B1BD0"/>
    <w:rsid w:val="202D3B9A"/>
    <w:rsid w:val="20315438"/>
    <w:rsid w:val="203211B0"/>
    <w:rsid w:val="20354669"/>
    <w:rsid w:val="203767C6"/>
    <w:rsid w:val="20381BD4"/>
    <w:rsid w:val="20427645"/>
    <w:rsid w:val="20484530"/>
    <w:rsid w:val="204A64FA"/>
    <w:rsid w:val="204C2272"/>
    <w:rsid w:val="204C471F"/>
    <w:rsid w:val="205630F0"/>
    <w:rsid w:val="205F57FF"/>
    <w:rsid w:val="20601879"/>
    <w:rsid w:val="20675A7F"/>
    <w:rsid w:val="206806AD"/>
    <w:rsid w:val="206B6068"/>
    <w:rsid w:val="206F7D0E"/>
    <w:rsid w:val="207215AC"/>
    <w:rsid w:val="20793F96"/>
    <w:rsid w:val="208305B1"/>
    <w:rsid w:val="208E0504"/>
    <w:rsid w:val="209147C5"/>
    <w:rsid w:val="20964E5C"/>
    <w:rsid w:val="20987265"/>
    <w:rsid w:val="20994D8B"/>
    <w:rsid w:val="209D54CC"/>
    <w:rsid w:val="20A848C5"/>
    <w:rsid w:val="20AA343C"/>
    <w:rsid w:val="20AC2D10"/>
    <w:rsid w:val="20AD0A3C"/>
    <w:rsid w:val="20B35E4D"/>
    <w:rsid w:val="20B63B8F"/>
    <w:rsid w:val="20BC16D6"/>
    <w:rsid w:val="20BC21B8"/>
    <w:rsid w:val="20BE47F2"/>
    <w:rsid w:val="20C2670B"/>
    <w:rsid w:val="20CA3197"/>
    <w:rsid w:val="20CC6F0F"/>
    <w:rsid w:val="20CE273E"/>
    <w:rsid w:val="20CF69FF"/>
    <w:rsid w:val="20D02EA3"/>
    <w:rsid w:val="20D66B76"/>
    <w:rsid w:val="20D72D44"/>
    <w:rsid w:val="20D83B05"/>
    <w:rsid w:val="20DD1643"/>
    <w:rsid w:val="20E00C0C"/>
    <w:rsid w:val="20E07ADB"/>
    <w:rsid w:val="20E73D48"/>
    <w:rsid w:val="20EA6B52"/>
    <w:rsid w:val="20FA3A7C"/>
    <w:rsid w:val="20FA6670"/>
    <w:rsid w:val="20FF72E4"/>
    <w:rsid w:val="2100305C"/>
    <w:rsid w:val="21015C35"/>
    <w:rsid w:val="210668C5"/>
    <w:rsid w:val="21091F11"/>
    <w:rsid w:val="211014F1"/>
    <w:rsid w:val="21103266"/>
    <w:rsid w:val="21110DC5"/>
    <w:rsid w:val="21163158"/>
    <w:rsid w:val="211663DC"/>
    <w:rsid w:val="21230D1E"/>
    <w:rsid w:val="21286C5C"/>
    <w:rsid w:val="212E7BC9"/>
    <w:rsid w:val="2136082C"/>
    <w:rsid w:val="213A47C0"/>
    <w:rsid w:val="213C57D4"/>
    <w:rsid w:val="21405484"/>
    <w:rsid w:val="2152696C"/>
    <w:rsid w:val="2152728C"/>
    <w:rsid w:val="21556F04"/>
    <w:rsid w:val="215F3CCF"/>
    <w:rsid w:val="215F7D83"/>
    <w:rsid w:val="21623202"/>
    <w:rsid w:val="216435EB"/>
    <w:rsid w:val="216B2BCB"/>
    <w:rsid w:val="216C0A14"/>
    <w:rsid w:val="217001E2"/>
    <w:rsid w:val="21747135"/>
    <w:rsid w:val="2177331E"/>
    <w:rsid w:val="21794B26"/>
    <w:rsid w:val="217A696B"/>
    <w:rsid w:val="217C26E3"/>
    <w:rsid w:val="21817CF9"/>
    <w:rsid w:val="218357DD"/>
    <w:rsid w:val="21847049"/>
    <w:rsid w:val="218477E9"/>
    <w:rsid w:val="218B0B78"/>
    <w:rsid w:val="219150E2"/>
    <w:rsid w:val="21986530"/>
    <w:rsid w:val="219A0DBB"/>
    <w:rsid w:val="219A3A21"/>
    <w:rsid w:val="219C1508"/>
    <w:rsid w:val="219D08AB"/>
    <w:rsid w:val="219D7C7C"/>
    <w:rsid w:val="219E6AFD"/>
    <w:rsid w:val="21A954A2"/>
    <w:rsid w:val="21A97250"/>
    <w:rsid w:val="21B300CF"/>
    <w:rsid w:val="21BA320B"/>
    <w:rsid w:val="21BC6F83"/>
    <w:rsid w:val="21BD586A"/>
    <w:rsid w:val="21C10A3D"/>
    <w:rsid w:val="21C44C50"/>
    <w:rsid w:val="21C51905"/>
    <w:rsid w:val="21C61BB0"/>
    <w:rsid w:val="21CB18BC"/>
    <w:rsid w:val="21CE6CB6"/>
    <w:rsid w:val="21D00C81"/>
    <w:rsid w:val="21D06ED2"/>
    <w:rsid w:val="21D2614A"/>
    <w:rsid w:val="21D57C23"/>
    <w:rsid w:val="21D70261"/>
    <w:rsid w:val="21D73DBD"/>
    <w:rsid w:val="21DC7056"/>
    <w:rsid w:val="21DF06C6"/>
    <w:rsid w:val="21DF104B"/>
    <w:rsid w:val="21E572BA"/>
    <w:rsid w:val="21E6007B"/>
    <w:rsid w:val="21EB1616"/>
    <w:rsid w:val="21ED1832"/>
    <w:rsid w:val="21EF55AB"/>
    <w:rsid w:val="21F030D1"/>
    <w:rsid w:val="21F506E7"/>
    <w:rsid w:val="21FF0F4E"/>
    <w:rsid w:val="2201653E"/>
    <w:rsid w:val="22032E04"/>
    <w:rsid w:val="2208041A"/>
    <w:rsid w:val="220D3C83"/>
    <w:rsid w:val="220D5A31"/>
    <w:rsid w:val="22121299"/>
    <w:rsid w:val="22162B37"/>
    <w:rsid w:val="222021B9"/>
    <w:rsid w:val="222A5562"/>
    <w:rsid w:val="222D1C2F"/>
    <w:rsid w:val="2232418B"/>
    <w:rsid w:val="2233468C"/>
    <w:rsid w:val="22347461"/>
    <w:rsid w:val="223C1E72"/>
    <w:rsid w:val="224221D9"/>
    <w:rsid w:val="22422982"/>
    <w:rsid w:val="22477195"/>
    <w:rsid w:val="224D0523"/>
    <w:rsid w:val="224D407F"/>
    <w:rsid w:val="224E0AFF"/>
    <w:rsid w:val="2254540E"/>
    <w:rsid w:val="22552F34"/>
    <w:rsid w:val="225B2C40"/>
    <w:rsid w:val="225C2514"/>
    <w:rsid w:val="225E628C"/>
    <w:rsid w:val="22610ADC"/>
    <w:rsid w:val="22631AF5"/>
    <w:rsid w:val="22682C67"/>
    <w:rsid w:val="226A3725"/>
    <w:rsid w:val="226F2247"/>
    <w:rsid w:val="22744AEF"/>
    <w:rsid w:val="22762915"/>
    <w:rsid w:val="227877F5"/>
    <w:rsid w:val="227B5090"/>
    <w:rsid w:val="227E248B"/>
    <w:rsid w:val="228054F5"/>
    <w:rsid w:val="22813D29"/>
    <w:rsid w:val="22837BD7"/>
    <w:rsid w:val="22874A98"/>
    <w:rsid w:val="22877591"/>
    <w:rsid w:val="228C104B"/>
    <w:rsid w:val="22926741"/>
    <w:rsid w:val="22943A5C"/>
    <w:rsid w:val="229A19C5"/>
    <w:rsid w:val="229B303C"/>
    <w:rsid w:val="229B4DEB"/>
    <w:rsid w:val="229D1039"/>
    <w:rsid w:val="22A85759"/>
    <w:rsid w:val="22AD4B1E"/>
    <w:rsid w:val="22AF1390"/>
    <w:rsid w:val="22BA5BB9"/>
    <w:rsid w:val="22BC3E2E"/>
    <w:rsid w:val="22C00CF5"/>
    <w:rsid w:val="22C04851"/>
    <w:rsid w:val="22C52798"/>
    <w:rsid w:val="22C95DFC"/>
    <w:rsid w:val="22CC1448"/>
    <w:rsid w:val="22CE51C0"/>
    <w:rsid w:val="22DF73CD"/>
    <w:rsid w:val="22E26EBD"/>
    <w:rsid w:val="22E5721D"/>
    <w:rsid w:val="22E744D4"/>
    <w:rsid w:val="22E759E6"/>
    <w:rsid w:val="22E91FFA"/>
    <w:rsid w:val="22EA7B20"/>
    <w:rsid w:val="22EE13BE"/>
    <w:rsid w:val="22F32F91"/>
    <w:rsid w:val="22F34C27"/>
    <w:rsid w:val="22FB7F7F"/>
    <w:rsid w:val="23076924"/>
    <w:rsid w:val="230A79D6"/>
    <w:rsid w:val="230E3439"/>
    <w:rsid w:val="23164DB9"/>
    <w:rsid w:val="23165FDB"/>
    <w:rsid w:val="23176140"/>
    <w:rsid w:val="231E77CA"/>
    <w:rsid w:val="231F1C73"/>
    <w:rsid w:val="232748D0"/>
    <w:rsid w:val="23290648"/>
    <w:rsid w:val="232924DE"/>
    <w:rsid w:val="232A43C0"/>
    <w:rsid w:val="23377209"/>
    <w:rsid w:val="23385164"/>
    <w:rsid w:val="233B037C"/>
    <w:rsid w:val="233F7E6C"/>
    <w:rsid w:val="23445482"/>
    <w:rsid w:val="2345397D"/>
    <w:rsid w:val="23476D20"/>
    <w:rsid w:val="23555C0D"/>
    <w:rsid w:val="23571659"/>
    <w:rsid w:val="235A6A54"/>
    <w:rsid w:val="23627FFE"/>
    <w:rsid w:val="23645B24"/>
    <w:rsid w:val="236A540F"/>
    <w:rsid w:val="236B2D9E"/>
    <w:rsid w:val="236B6EB3"/>
    <w:rsid w:val="236E69A3"/>
    <w:rsid w:val="2372058B"/>
    <w:rsid w:val="237A49D6"/>
    <w:rsid w:val="237F57EF"/>
    <w:rsid w:val="23812232"/>
    <w:rsid w:val="2392226F"/>
    <w:rsid w:val="239301B8"/>
    <w:rsid w:val="23931F66"/>
    <w:rsid w:val="23963804"/>
    <w:rsid w:val="239A55F1"/>
    <w:rsid w:val="239B0E1A"/>
    <w:rsid w:val="239D2898"/>
    <w:rsid w:val="239D2DE4"/>
    <w:rsid w:val="239F40CE"/>
    <w:rsid w:val="23A34399"/>
    <w:rsid w:val="23A67EEB"/>
    <w:rsid w:val="23A83C63"/>
    <w:rsid w:val="23AB2499"/>
    <w:rsid w:val="23AE6D9F"/>
    <w:rsid w:val="23B02B18"/>
    <w:rsid w:val="23B51EDC"/>
    <w:rsid w:val="23B6137F"/>
    <w:rsid w:val="23B87C1E"/>
    <w:rsid w:val="23BD6FE3"/>
    <w:rsid w:val="23C06A12"/>
    <w:rsid w:val="23C10881"/>
    <w:rsid w:val="23C224F3"/>
    <w:rsid w:val="23CE2F9E"/>
    <w:rsid w:val="23D10252"/>
    <w:rsid w:val="23D20CE0"/>
    <w:rsid w:val="23D5257E"/>
    <w:rsid w:val="23DB53DF"/>
    <w:rsid w:val="23DC1B5F"/>
    <w:rsid w:val="23E17175"/>
    <w:rsid w:val="23EF6358"/>
    <w:rsid w:val="23F03664"/>
    <w:rsid w:val="23F46EA8"/>
    <w:rsid w:val="23F52C20"/>
    <w:rsid w:val="23F724F4"/>
    <w:rsid w:val="23FA3907"/>
    <w:rsid w:val="2409047A"/>
    <w:rsid w:val="240F3CE2"/>
    <w:rsid w:val="240F4B01"/>
    <w:rsid w:val="24100849"/>
    <w:rsid w:val="241237D2"/>
    <w:rsid w:val="24146858"/>
    <w:rsid w:val="24155071"/>
    <w:rsid w:val="24172B97"/>
    <w:rsid w:val="241F37F9"/>
    <w:rsid w:val="24254C6C"/>
    <w:rsid w:val="242563A1"/>
    <w:rsid w:val="24275A8F"/>
    <w:rsid w:val="24280900"/>
    <w:rsid w:val="242F7EE0"/>
    <w:rsid w:val="24350BEC"/>
    <w:rsid w:val="24374FE7"/>
    <w:rsid w:val="243948BB"/>
    <w:rsid w:val="243A0446"/>
    <w:rsid w:val="243C25FD"/>
    <w:rsid w:val="244B7FA2"/>
    <w:rsid w:val="245060A9"/>
    <w:rsid w:val="24523BCF"/>
    <w:rsid w:val="24572F93"/>
    <w:rsid w:val="24625D1B"/>
    <w:rsid w:val="24637B8A"/>
    <w:rsid w:val="24663632"/>
    <w:rsid w:val="246758CC"/>
    <w:rsid w:val="246920BB"/>
    <w:rsid w:val="246B6A3F"/>
    <w:rsid w:val="246D28C4"/>
    <w:rsid w:val="24724271"/>
    <w:rsid w:val="2479115B"/>
    <w:rsid w:val="24794EE7"/>
    <w:rsid w:val="247D0E16"/>
    <w:rsid w:val="248024EA"/>
    <w:rsid w:val="24816262"/>
    <w:rsid w:val="248A3369"/>
    <w:rsid w:val="248F4E23"/>
    <w:rsid w:val="24913EBD"/>
    <w:rsid w:val="249146F7"/>
    <w:rsid w:val="24967F5F"/>
    <w:rsid w:val="249B565C"/>
    <w:rsid w:val="24A0493A"/>
    <w:rsid w:val="24A361D8"/>
    <w:rsid w:val="24A8312B"/>
    <w:rsid w:val="24B14D99"/>
    <w:rsid w:val="24B76A25"/>
    <w:rsid w:val="24BB5C18"/>
    <w:rsid w:val="24BB5FBB"/>
    <w:rsid w:val="24BE3012"/>
    <w:rsid w:val="24C34ACD"/>
    <w:rsid w:val="24C77E23"/>
    <w:rsid w:val="24CA7C09"/>
    <w:rsid w:val="24D40A88"/>
    <w:rsid w:val="24D942F0"/>
    <w:rsid w:val="24D97E4C"/>
    <w:rsid w:val="24DB0068"/>
    <w:rsid w:val="24DD22B7"/>
    <w:rsid w:val="24DE1906"/>
    <w:rsid w:val="24DE2C05"/>
    <w:rsid w:val="24E0742D"/>
    <w:rsid w:val="24EA7B07"/>
    <w:rsid w:val="24EB13F8"/>
    <w:rsid w:val="24F353B2"/>
    <w:rsid w:val="24F37160"/>
    <w:rsid w:val="24FB6014"/>
    <w:rsid w:val="24FE5B05"/>
    <w:rsid w:val="2504136D"/>
    <w:rsid w:val="25073373"/>
    <w:rsid w:val="25076767"/>
    <w:rsid w:val="25096487"/>
    <w:rsid w:val="250C0222"/>
    <w:rsid w:val="251315B0"/>
    <w:rsid w:val="25145328"/>
    <w:rsid w:val="251C5F1A"/>
    <w:rsid w:val="251D5F8B"/>
    <w:rsid w:val="251F61A7"/>
    <w:rsid w:val="252B670A"/>
    <w:rsid w:val="252B7AC5"/>
    <w:rsid w:val="252C4420"/>
    <w:rsid w:val="252E7B8D"/>
    <w:rsid w:val="253357AE"/>
    <w:rsid w:val="253432FD"/>
    <w:rsid w:val="253A0D01"/>
    <w:rsid w:val="253B28B5"/>
    <w:rsid w:val="253E2E7F"/>
    <w:rsid w:val="25401C79"/>
    <w:rsid w:val="254037A9"/>
    <w:rsid w:val="25407ECB"/>
    <w:rsid w:val="254259F1"/>
    <w:rsid w:val="25493224"/>
    <w:rsid w:val="254A1D2A"/>
    <w:rsid w:val="25517B11"/>
    <w:rsid w:val="25555D87"/>
    <w:rsid w:val="25573AC0"/>
    <w:rsid w:val="25597533"/>
    <w:rsid w:val="255B2F57"/>
    <w:rsid w:val="255F2A47"/>
    <w:rsid w:val="25606D45"/>
    <w:rsid w:val="2561056D"/>
    <w:rsid w:val="25627E42"/>
    <w:rsid w:val="25665A1A"/>
    <w:rsid w:val="257007B0"/>
    <w:rsid w:val="25714529"/>
    <w:rsid w:val="257812FA"/>
    <w:rsid w:val="25792304"/>
    <w:rsid w:val="257C5D2E"/>
    <w:rsid w:val="257D111F"/>
    <w:rsid w:val="257D4C7B"/>
    <w:rsid w:val="258124C4"/>
    <w:rsid w:val="25887057"/>
    <w:rsid w:val="25893620"/>
    <w:rsid w:val="258E0C37"/>
    <w:rsid w:val="258F5A9A"/>
    <w:rsid w:val="259A582D"/>
    <w:rsid w:val="259B5721"/>
    <w:rsid w:val="259D3570"/>
    <w:rsid w:val="259D70CC"/>
    <w:rsid w:val="25A104D0"/>
    <w:rsid w:val="25A46830"/>
    <w:rsid w:val="25A77F4A"/>
    <w:rsid w:val="25AB7A3A"/>
    <w:rsid w:val="25AC730F"/>
    <w:rsid w:val="25B02815"/>
    <w:rsid w:val="25B032A3"/>
    <w:rsid w:val="25B66679"/>
    <w:rsid w:val="25BC1C48"/>
    <w:rsid w:val="25C66622"/>
    <w:rsid w:val="25C81A4B"/>
    <w:rsid w:val="25CA6BFF"/>
    <w:rsid w:val="25CE197B"/>
    <w:rsid w:val="25D02FFD"/>
    <w:rsid w:val="25D23219"/>
    <w:rsid w:val="25D34A94"/>
    <w:rsid w:val="25D4109A"/>
    <w:rsid w:val="25D6438C"/>
    <w:rsid w:val="25D86356"/>
    <w:rsid w:val="25DA20CE"/>
    <w:rsid w:val="25DB6931"/>
    <w:rsid w:val="25EC7A1F"/>
    <w:rsid w:val="25ED74C8"/>
    <w:rsid w:val="25F24B85"/>
    <w:rsid w:val="25F719FB"/>
    <w:rsid w:val="25FA2770"/>
    <w:rsid w:val="25FC3DF2"/>
    <w:rsid w:val="260C7056"/>
    <w:rsid w:val="260D24A3"/>
    <w:rsid w:val="2610789E"/>
    <w:rsid w:val="26154EB4"/>
    <w:rsid w:val="261849A4"/>
    <w:rsid w:val="261A071C"/>
    <w:rsid w:val="26203D79"/>
    <w:rsid w:val="2621198B"/>
    <w:rsid w:val="26263565"/>
    <w:rsid w:val="2628235B"/>
    <w:rsid w:val="262B0B7B"/>
    <w:rsid w:val="262B2929"/>
    <w:rsid w:val="262B4A2E"/>
    <w:rsid w:val="26377520"/>
    <w:rsid w:val="263A2B6C"/>
    <w:rsid w:val="263B3FB6"/>
    <w:rsid w:val="263D3299"/>
    <w:rsid w:val="26414073"/>
    <w:rsid w:val="26447F2F"/>
    <w:rsid w:val="264A25FD"/>
    <w:rsid w:val="264D464E"/>
    <w:rsid w:val="2652254F"/>
    <w:rsid w:val="26541E80"/>
    <w:rsid w:val="26543C2E"/>
    <w:rsid w:val="26555BF8"/>
    <w:rsid w:val="265717C2"/>
    <w:rsid w:val="26597496"/>
    <w:rsid w:val="265A15B5"/>
    <w:rsid w:val="265A6D6B"/>
    <w:rsid w:val="265E0436"/>
    <w:rsid w:val="265E08F4"/>
    <w:rsid w:val="265E4AAD"/>
    <w:rsid w:val="265F2415"/>
    <w:rsid w:val="266100F9"/>
    <w:rsid w:val="2661459D"/>
    <w:rsid w:val="26633E71"/>
    <w:rsid w:val="2665408D"/>
    <w:rsid w:val="26655E3B"/>
    <w:rsid w:val="266B541C"/>
    <w:rsid w:val="266D4CF0"/>
    <w:rsid w:val="26723648"/>
    <w:rsid w:val="26791CB4"/>
    <w:rsid w:val="26797B39"/>
    <w:rsid w:val="267A6873"/>
    <w:rsid w:val="268624F2"/>
    <w:rsid w:val="268679C6"/>
    <w:rsid w:val="268A3AF4"/>
    <w:rsid w:val="26906C30"/>
    <w:rsid w:val="26957BBF"/>
    <w:rsid w:val="26970DA6"/>
    <w:rsid w:val="26971D6D"/>
    <w:rsid w:val="26995AE5"/>
    <w:rsid w:val="269A360B"/>
    <w:rsid w:val="269A401E"/>
    <w:rsid w:val="26A23090"/>
    <w:rsid w:val="26A526DC"/>
    <w:rsid w:val="26A76454"/>
    <w:rsid w:val="26AA1AA0"/>
    <w:rsid w:val="26AA4A6B"/>
    <w:rsid w:val="26AA7CF2"/>
    <w:rsid w:val="26B20C5B"/>
    <w:rsid w:val="26B4291F"/>
    <w:rsid w:val="26B43D5A"/>
    <w:rsid w:val="26B930D0"/>
    <w:rsid w:val="26BE19EF"/>
    <w:rsid w:val="26C57F08"/>
    <w:rsid w:val="26C95C8A"/>
    <w:rsid w:val="26CA216B"/>
    <w:rsid w:val="26CF59AB"/>
    <w:rsid w:val="26CF7759"/>
    <w:rsid w:val="26D052F6"/>
    <w:rsid w:val="26D44D6F"/>
    <w:rsid w:val="26D82F70"/>
    <w:rsid w:val="26DF2689"/>
    <w:rsid w:val="26E57361"/>
    <w:rsid w:val="26EF3957"/>
    <w:rsid w:val="26F1022A"/>
    <w:rsid w:val="26F70A5D"/>
    <w:rsid w:val="26F7280B"/>
    <w:rsid w:val="26FC6074"/>
    <w:rsid w:val="26FD7559"/>
    <w:rsid w:val="26FE1DEC"/>
    <w:rsid w:val="26FE2F45"/>
    <w:rsid w:val="270218DC"/>
    <w:rsid w:val="27035654"/>
    <w:rsid w:val="27076EF2"/>
    <w:rsid w:val="27084A19"/>
    <w:rsid w:val="270C5549"/>
    <w:rsid w:val="270D202F"/>
    <w:rsid w:val="270F2C9C"/>
    <w:rsid w:val="27117D71"/>
    <w:rsid w:val="27134A6F"/>
    <w:rsid w:val="271433BD"/>
    <w:rsid w:val="27182EAE"/>
    <w:rsid w:val="2725205B"/>
    <w:rsid w:val="2725381D"/>
    <w:rsid w:val="272555CB"/>
    <w:rsid w:val="2729330D"/>
    <w:rsid w:val="272963A5"/>
    <w:rsid w:val="272C4BAB"/>
    <w:rsid w:val="272F1FA5"/>
    <w:rsid w:val="27311D7F"/>
    <w:rsid w:val="27363334"/>
    <w:rsid w:val="27392E24"/>
    <w:rsid w:val="274041B2"/>
    <w:rsid w:val="27441EF5"/>
    <w:rsid w:val="27465428"/>
    <w:rsid w:val="274A5031"/>
    <w:rsid w:val="274C0DA9"/>
    <w:rsid w:val="274C6FFB"/>
    <w:rsid w:val="27532138"/>
    <w:rsid w:val="27565784"/>
    <w:rsid w:val="2758774E"/>
    <w:rsid w:val="275A1718"/>
    <w:rsid w:val="276201A3"/>
    <w:rsid w:val="27621F4A"/>
    <w:rsid w:val="27623B7A"/>
    <w:rsid w:val="27623C81"/>
    <w:rsid w:val="276F0044"/>
    <w:rsid w:val="276F5C9C"/>
    <w:rsid w:val="27763C84"/>
    <w:rsid w:val="27764281"/>
    <w:rsid w:val="27767BD4"/>
    <w:rsid w:val="277705CD"/>
    <w:rsid w:val="277E586A"/>
    <w:rsid w:val="278542BB"/>
    <w:rsid w:val="27857F9B"/>
    <w:rsid w:val="278A3680"/>
    <w:rsid w:val="278E13C2"/>
    <w:rsid w:val="27962024"/>
    <w:rsid w:val="27A75FE0"/>
    <w:rsid w:val="27AA0826"/>
    <w:rsid w:val="27AE5317"/>
    <w:rsid w:val="27AE736E"/>
    <w:rsid w:val="27AE789D"/>
    <w:rsid w:val="27B0758A"/>
    <w:rsid w:val="27B34984"/>
    <w:rsid w:val="27B70259"/>
    <w:rsid w:val="27BC5F2F"/>
    <w:rsid w:val="27BE5BE4"/>
    <w:rsid w:val="27BF3329"/>
    <w:rsid w:val="27CB6172"/>
    <w:rsid w:val="27CC5A46"/>
    <w:rsid w:val="27D05536"/>
    <w:rsid w:val="27D112AE"/>
    <w:rsid w:val="27D972D8"/>
    <w:rsid w:val="27DB3EDB"/>
    <w:rsid w:val="27DC212D"/>
    <w:rsid w:val="27E2170E"/>
    <w:rsid w:val="27E72880"/>
    <w:rsid w:val="27E92A9C"/>
    <w:rsid w:val="27E9484A"/>
    <w:rsid w:val="27EE1E60"/>
    <w:rsid w:val="27F154AD"/>
    <w:rsid w:val="27FA25B3"/>
    <w:rsid w:val="27FA6A57"/>
    <w:rsid w:val="27FD02F5"/>
    <w:rsid w:val="2801211C"/>
    <w:rsid w:val="280653FC"/>
    <w:rsid w:val="280D0539"/>
    <w:rsid w:val="280E06B2"/>
    <w:rsid w:val="28100029"/>
    <w:rsid w:val="2810627B"/>
    <w:rsid w:val="281F23C3"/>
    <w:rsid w:val="282011E6"/>
    <w:rsid w:val="28245882"/>
    <w:rsid w:val="282910EA"/>
    <w:rsid w:val="28292E99"/>
    <w:rsid w:val="282B09BF"/>
    <w:rsid w:val="283F090E"/>
    <w:rsid w:val="284303FE"/>
    <w:rsid w:val="28445F24"/>
    <w:rsid w:val="284877C3"/>
    <w:rsid w:val="284952E9"/>
    <w:rsid w:val="28551EE0"/>
    <w:rsid w:val="28643ED1"/>
    <w:rsid w:val="286640ED"/>
    <w:rsid w:val="286839C1"/>
    <w:rsid w:val="286A6E07"/>
    <w:rsid w:val="286D7229"/>
    <w:rsid w:val="28700AC7"/>
    <w:rsid w:val="28702D10"/>
    <w:rsid w:val="28810F26"/>
    <w:rsid w:val="28846BE9"/>
    <w:rsid w:val="28863F6C"/>
    <w:rsid w:val="28887BBF"/>
    <w:rsid w:val="288B76AF"/>
    <w:rsid w:val="288D3427"/>
    <w:rsid w:val="288F53F1"/>
    <w:rsid w:val="28942A08"/>
    <w:rsid w:val="28976054"/>
    <w:rsid w:val="2898228E"/>
    <w:rsid w:val="289C18BC"/>
    <w:rsid w:val="28A15125"/>
    <w:rsid w:val="28A6273B"/>
    <w:rsid w:val="28A644E9"/>
    <w:rsid w:val="28AA3F15"/>
    <w:rsid w:val="28B05368"/>
    <w:rsid w:val="28B430AA"/>
    <w:rsid w:val="28B5297E"/>
    <w:rsid w:val="28B62DA0"/>
    <w:rsid w:val="28BC6F60"/>
    <w:rsid w:val="28C826B1"/>
    <w:rsid w:val="28C86249"/>
    <w:rsid w:val="28CF1C92"/>
    <w:rsid w:val="28D252DE"/>
    <w:rsid w:val="28D41056"/>
    <w:rsid w:val="28D522E1"/>
    <w:rsid w:val="28DA4FDF"/>
    <w:rsid w:val="28DD31B9"/>
    <w:rsid w:val="28E0005E"/>
    <w:rsid w:val="28E866B9"/>
    <w:rsid w:val="28EA087A"/>
    <w:rsid w:val="28EF7C3E"/>
    <w:rsid w:val="28F416F8"/>
    <w:rsid w:val="28F67AEE"/>
    <w:rsid w:val="28FB1CB8"/>
    <w:rsid w:val="29001E4B"/>
    <w:rsid w:val="2907142C"/>
    <w:rsid w:val="290851A4"/>
    <w:rsid w:val="291C47AB"/>
    <w:rsid w:val="291E7E20"/>
    <w:rsid w:val="29226266"/>
    <w:rsid w:val="29270492"/>
    <w:rsid w:val="292721A6"/>
    <w:rsid w:val="2927562A"/>
    <w:rsid w:val="292A336C"/>
    <w:rsid w:val="292A7D26"/>
    <w:rsid w:val="29324D89"/>
    <w:rsid w:val="2936586D"/>
    <w:rsid w:val="2938125A"/>
    <w:rsid w:val="293B10D5"/>
    <w:rsid w:val="29455AB0"/>
    <w:rsid w:val="2948056C"/>
    <w:rsid w:val="294837F2"/>
    <w:rsid w:val="29485567"/>
    <w:rsid w:val="294A0D31"/>
    <w:rsid w:val="294B4801"/>
    <w:rsid w:val="29581C87"/>
    <w:rsid w:val="29583A35"/>
    <w:rsid w:val="295D104C"/>
    <w:rsid w:val="295E4DC4"/>
    <w:rsid w:val="29634188"/>
    <w:rsid w:val="29656152"/>
    <w:rsid w:val="29657F00"/>
    <w:rsid w:val="29712D49"/>
    <w:rsid w:val="297445E7"/>
    <w:rsid w:val="2976035F"/>
    <w:rsid w:val="29802F8C"/>
    <w:rsid w:val="2987431B"/>
    <w:rsid w:val="29891E41"/>
    <w:rsid w:val="298A1DAF"/>
    <w:rsid w:val="298A5BB9"/>
    <w:rsid w:val="298C7B83"/>
    <w:rsid w:val="298D0A54"/>
    <w:rsid w:val="298F4F7D"/>
    <w:rsid w:val="2992429C"/>
    <w:rsid w:val="299407E6"/>
    <w:rsid w:val="2996630C"/>
    <w:rsid w:val="29A06264"/>
    <w:rsid w:val="29A24CB1"/>
    <w:rsid w:val="29A7676B"/>
    <w:rsid w:val="29A8113A"/>
    <w:rsid w:val="29AC3D81"/>
    <w:rsid w:val="29B02803"/>
    <w:rsid w:val="29B35110"/>
    <w:rsid w:val="29B844D4"/>
    <w:rsid w:val="29BA649E"/>
    <w:rsid w:val="29BD1AEA"/>
    <w:rsid w:val="29BF0C70"/>
    <w:rsid w:val="29C2554C"/>
    <w:rsid w:val="29C72969"/>
    <w:rsid w:val="29C80857"/>
    <w:rsid w:val="29CC5444"/>
    <w:rsid w:val="29D82DC8"/>
    <w:rsid w:val="29DA6B40"/>
    <w:rsid w:val="29E21551"/>
    <w:rsid w:val="29E300A3"/>
    <w:rsid w:val="29E74DB9"/>
    <w:rsid w:val="29E9353D"/>
    <w:rsid w:val="29EA6C84"/>
    <w:rsid w:val="29F64FFC"/>
    <w:rsid w:val="29F9234A"/>
    <w:rsid w:val="29FB1307"/>
    <w:rsid w:val="29FB2613"/>
    <w:rsid w:val="29FF0355"/>
    <w:rsid w:val="2A005E7B"/>
    <w:rsid w:val="2A027E45"/>
    <w:rsid w:val="2A04596B"/>
    <w:rsid w:val="2A053C1E"/>
    <w:rsid w:val="2A07545B"/>
    <w:rsid w:val="2A091FEA"/>
    <w:rsid w:val="2A092F82"/>
    <w:rsid w:val="2A111A8E"/>
    <w:rsid w:val="2A12304A"/>
    <w:rsid w:val="2A1536D4"/>
    <w:rsid w:val="2A1628A4"/>
    <w:rsid w:val="2A1923AB"/>
    <w:rsid w:val="2A1C2CB5"/>
    <w:rsid w:val="2A1D6A2D"/>
    <w:rsid w:val="2A24600D"/>
    <w:rsid w:val="2A273408"/>
    <w:rsid w:val="2A2E4796"/>
    <w:rsid w:val="2A3224D8"/>
    <w:rsid w:val="2A353D77"/>
    <w:rsid w:val="2A3C6032"/>
    <w:rsid w:val="2A554419"/>
    <w:rsid w:val="2A557F75"/>
    <w:rsid w:val="2A570191"/>
    <w:rsid w:val="2A573CED"/>
    <w:rsid w:val="2A582AC9"/>
    <w:rsid w:val="2A5A558B"/>
    <w:rsid w:val="2A5C7555"/>
    <w:rsid w:val="2A612DBE"/>
    <w:rsid w:val="2A622692"/>
    <w:rsid w:val="2A637492"/>
    <w:rsid w:val="2A6401B8"/>
    <w:rsid w:val="2A656565"/>
    <w:rsid w:val="2A761F1B"/>
    <w:rsid w:val="2A77438F"/>
    <w:rsid w:val="2A790107"/>
    <w:rsid w:val="2A84085A"/>
    <w:rsid w:val="2A850DB7"/>
    <w:rsid w:val="2A861672"/>
    <w:rsid w:val="2A895E70"/>
    <w:rsid w:val="2A9F5140"/>
    <w:rsid w:val="2AA333D6"/>
    <w:rsid w:val="2AA50EFC"/>
    <w:rsid w:val="2AA607D0"/>
    <w:rsid w:val="2AA84549"/>
    <w:rsid w:val="2AAA0901"/>
    <w:rsid w:val="2AB078A1"/>
    <w:rsid w:val="2AB44FB2"/>
    <w:rsid w:val="2ABD3A5A"/>
    <w:rsid w:val="2ABF7AE4"/>
    <w:rsid w:val="2AC32910"/>
    <w:rsid w:val="2AC62C21"/>
    <w:rsid w:val="2ACA4A7B"/>
    <w:rsid w:val="2ACE1AD5"/>
    <w:rsid w:val="2AD52E64"/>
    <w:rsid w:val="2AD8411B"/>
    <w:rsid w:val="2ADB491E"/>
    <w:rsid w:val="2ADD095F"/>
    <w:rsid w:val="2ADF3CE2"/>
    <w:rsid w:val="2AE0735F"/>
    <w:rsid w:val="2AE15CAC"/>
    <w:rsid w:val="2AE35581"/>
    <w:rsid w:val="2AE63E49"/>
    <w:rsid w:val="2AE82B97"/>
    <w:rsid w:val="2AEA2DB3"/>
    <w:rsid w:val="2AEE03F3"/>
    <w:rsid w:val="2AEF2177"/>
    <w:rsid w:val="2AF31F2B"/>
    <w:rsid w:val="2AF43C32"/>
    <w:rsid w:val="2AF53506"/>
    <w:rsid w:val="2B013C59"/>
    <w:rsid w:val="2B035C23"/>
    <w:rsid w:val="2B053749"/>
    <w:rsid w:val="2B067D9D"/>
    <w:rsid w:val="2B0A0D5F"/>
    <w:rsid w:val="2B141BDE"/>
    <w:rsid w:val="2B267481"/>
    <w:rsid w:val="2B2B6F28"/>
    <w:rsid w:val="2B2E7A6E"/>
    <w:rsid w:val="2B361B54"/>
    <w:rsid w:val="2B373B1E"/>
    <w:rsid w:val="2B4E50FA"/>
    <w:rsid w:val="2B576EE8"/>
    <w:rsid w:val="2B591CE7"/>
    <w:rsid w:val="2B5D377A"/>
    <w:rsid w:val="2B6319D6"/>
    <w:rsid w:val="2B654EA6"/>
    <w:rsid w:val="2B6C1A1A"/>
    <w:rsid w:val="2B6C5576"/>
    <w:rsid w:val="2B770746"/>
    <w:rsid w:val="2B7A14A3"/>
    <w:rsid w:val="2B7B3A0B"/>
    <w:rsid w:val="2B7F1EC4"/>
    <w:rsid w:val="2B7F64AA"/>
    <w:rsid w:val="2B801021"/>
    <w:rsid w:val="2B8054C5"/>
    <w:rsid w:val="2B8E4CEE"/>
    <w:rsid w:val="2B966A97"/>
    <w:rsid w:val="2B9866A5"/>
    <w:rsid w:val="2B990335"/>
    <w:rsid w:val="2B9B22FF"/>
    <w:rsid w:val="2B9B40AD"/>
    <w:rsid w:val="2BA03472"/>
    <w:rsid w:val="2BA07916"/>
    <w:rsid w:val="2BAE2033"/>
    <w:rsid w:val="2BB313F7"/>
    <w:rsid w:val="2BB4516F"/>
    <w:rsid w:val="2BBB64FD"/>
    <w:rsid w:val="2BBC2D32"/>
    <w:rsid w:val="2BBD2276"/>
    <w:rsid w:val="2BBE1B4A"/>
    <w:rsid w:val="2BBF5FEE"/>
    <w:rsid w:val="2BC2788C"/>
    <w:rsid w:val="2BC5737C"/>
    <w:rsid w:val="2BCB469A"/>
    <w:rsid w:val="2BCB4AC8"/>
    <w:rsid w:val="2BD2547C"/>
    <w:rsid w:val="2BD61589"/>
    <w:rsid w:val="2BE041B6"/>
    <w:rsid w:val="2BE710A1"/>
    <w:rsid w:val="2BE94E19"/>
    <w:rsid w:val="2BEA293F"/>
    <w:rsid w:val="2BEC4909"/>
    <w:rsid w:val="2BF055D1"/>
    <w:rsid w:val="2BFA0DD4"/>
    <w:rsid w:val="2C034D0D"/>
    <w:rsid w:val="2C0734F1"/>
    <w:rsid w:val="2C0B1EE0"/>
    <w:rsid w:val="2C0B7E0A"/>
    <w:rsid w:val="2C1373E5"/>
    <w:rsid w:val="2C170FED"/>
    <w:rsid w:val="2C1874AC"/>
    <w:rsid w:val="2C2062A9"/>
    <w:rsid w:val="2C215456"/>
    <w:rsid w:val="2C216EE9"/>
    <w:rsid w:val="2C254FAB"/>
    <w:rsid w:val="2C2B5431"/>
    <w:rsid w:val="2C2C73FB"/>
    <w:rsid w:val="2C2E3173"/>
    <w:rsid w:val="2C351E0C"/>
    <w:rsid w:val="2C3B319A"/>
    <w:rsid w:val="2C412EA7"/>
    <w:rsid w:val="2C414C55"/>
    <w:rsid w:val="2C435F85"/>
    <w:rsid w:val="2C4E6B71"/>
    <w:rsid w:val="2C4F7710"/>
    <w:rsid w:val="2C520C10"/>
    <w:rsid w:val="2C536736"/>
    <w:rsid w:val="2C5644C9"/>
    <w:rsid w:val="2C63075E"/>
    <w:rsid w:val="2C6426F1"/>
    <w:rsid w:val="2C6646BB"/>
    <w:rsid w:val="2C6E3570"/>
    <w:rsid w:val="2C752B50"/>
    <w:rsid w:val="2C7566AC"/>
    <w:rsid w:val="2C79714C"/>
    <w:rsid w:val="2C7C3A60"/>
    <w:rsid w:val="2C7F39CF"/>
    <w:rsid w:val="2C7F577D"/>
    <w:rsid w:val="2C8C3EBD"/>
    <w:rsid w:val="2C8E776E"/>
    <w:rsid w:val="2C901738"/>
    <w:rsid w:val="2C993E8F"/>
    <w:rsid w:val="2C996564"/>
    <w:rsid w:val="2C9A164D"/>
    <w:rsid w:val="2C9A4BF3"/>
    <w:rsid w:val="2C9C632F"/>
    <w:rsid w:val="2C9E3E55"/>
    <w:rsid w:val="2CA376BD"/>
    <w:rsid w:val="2CA451E4"/>
    <w:rsid w:val="2CA62D0A"/>
    <w:rsid w:val="2CAF6062"/>
    <w:rsid w:val="2CB2345D"/>
    <w:rsid w:val="2CB25B52"/>
    <w:rsid w:val="2CB43679"/>
    <w:rsid w:val="2CBC252D"/>
    <w:rsid w:val="2CBF3DCB"/>
    <w:rsid w:val="2CC822BA"/>
    <w:rsid w:val="2CD23AFF"/>
    <w:rsid w:val="2CD45AC9"/>
    <w:rsid w:val="2CD63C1A"/>
    <w:rsid w:val="2CDD4252"/>
    <w:rsid w:val="2CDF7FCA"/>
    <w:rsid w:val="2CEC4B79"/>
    <w:rsid w:val="2CF972DD"/>
    <w:rsid w:val="2CFF241A"/>
    <w:rsid w:val="2D012636"/>
    <w:rsid w:val="2D031F0A"/>
    <w:rsid w:val="2D087520"/>
    <w:rsid w:val="2D0B7011"/>
    <w:rsid w:val="2D12214D"/>
    <w:rsid w:val="2D144117"/>
    <w:rsid w:val="2D147C0E"/>
    <w:rsid w:val="2D165626"/>
    <w:rsid w:val="2D1660E1"/>
    <w:rsid w:val="2D18074F"/>
    <w:rsid w:val="2D197980"/>
    <w:rsid w:val="2D1B1F96"/>
    <w:rsid w:val="2D1D0EE2"/>
    <w:rsid w:val="2D226D05"/>
    <w:rsid w:val="2D2500D2"/>
    <w:rsid w:val="2D300825"/>
    <w:rsid w:val="2D371BB4"/>
    <w:rsid w:val="2D3774FE"/>
    <w:rsid w:val="2D450775"/>
    <w:rsid w:val="2D480265"/>
    <w:rsid w:val="2D482013"/>
    <w:rsid w:val="2D4A18E7"/>
    <w:rsid w:val="2D4B38B1"/>
    <w:rsid w:val="2D4F6EFD"/>
    <w:rsid w:val="2D502C75"/>
    <w:rsid w:val="2D517119"/>
    <w:rsid w:val="2D583E35"/>
    <w:rsid w:val="2D5C786C"/>
    <w:rsid w:val="2D665EE0"/>
    <w:rsid w:val="2D6D7CCB"/>
    <w:rsid w:val="2D720E3E"/>
    <w:rsid w:val="2D721A06"/>
    <w:rsid w:val="2D735A67"/>
    <w:rsid w:val="2D76092E"/>
    <w:rsid w:val="2D796670"/>
    <w:rsid w:val="2D7E3C87"/>
    <w:rsid w:val="2D7E5A35"/>
    <w:rsid w:val="2D8D5C78"/>
    <w:rsid w:val="2D915768"/>
    <w:rsid w:val="2D972291"/>
    <w:rsid w:val="2D990AC0"/>
    <w:rsid w:val="2D9B0395"/>
    <w:rsid w:val="2D9C41EE"/>
    <w:rsid w:val="2D9D235F"/>
    <w:rsid w:val="2D9D410D"/>
    <w:rsid w:val="2D9E60D7"/>
    <w:rsid w:val="2DA134D1"/>
    <w:rsid w:val="2DAD00C8"/>
    <w:rsid w:val="2DB256DE"/>
    <w:rsid w:val="2DB66F7C"/>
    <w:rsid w:val="2DB72CF5"/>
    <w:rsid w:val="2DBB0661"/>
    <w:rsid w:val="2DC11706"/>
    <w:rsid w:val="2DC703AA"/>
    <w:rsid w:val="2DDD09AD"/>
    <w:rsid w:val="2DDF1C03"/>
    <w:rsid w:val="2DE13BC4"/>
    <w:rsid w:val="2DE24215"/>
    <w:rsid w:val="2DE47F8D"/>
    <w:rsid w:val="2DE656DB"/>
    <w:rsid w:val="2DEA30CA"/>
    <w:rsid w:val="2DEC7614"/>
    <w:rsid w:val="2DEE4968"/>
    <w:rsid w:val="2DF3038D"/>
    <w:rsid w:val="2DF31F7F"/>
    <w:rsid w:val="2DF6280D"/>
    <w:rsid w:val="2DFB52D7"/>
    <w:rsid w:val="2DFC50E0"/>
    <w:rsid w:val="2DFD5E0F"/>
    <w:rsid w:val="2DFF5BF4"/>
    <w:rsid w:val="2E0423DE"/>
    <w:rsid w:val="2E04418C"/>
    <w:rsid w:val="2E04751C"/>
    <w:rsid w:val="2E112405"/>
    <w:rsid w:val="2E1168A9"/>
    <w:rsid w:val="2E1454A6"/>
    <w:rsid w:val="2E1D7136"/>
    <w:rsid w:val="2E206AEC"/>
    <w:rsid w:val="2E24038A"/>
    <w:rsid w:val="2E266A2C"/>
    <w:rsid w:val="2E2760CC"/>
    <w:rsid w:val="2E2A6047"/>
    <w:rsid w:val="2E2D50B1"/>
    <w:rsid w:val="2E304F81"/>
    <w:rsid w:val="2E310CF9"/>
    <w:rsid w:val="2E326B66"/>
    <w:rsid w:val="2E344345"/>
    <w:rsid w:val="2E381260"/>
    <w:rsid w:val="2E3D144C"/>
    <w:rsid w:val="2E437BBB"/>
    <w:rsid w:val="2E4427DA"/>
    <w:rsid w:val="2E444588"/>
    <w:rsid w:val="2E4713AD"/>
    <w:rsid w:val="2E4C5B33"/>
    <w:rsid w:val="2E516CA5"/>
    <w:rsid w:val="2E57163E"/>
    <w:rsid w:val="2E5F5866"/>
    <w:rsid w:val="2E6115DE"/>
    <w:rsid w:val="2E666BF4"/>
    <w:rsid w:val="2E67471B"/>
    <w:rsid w:val="2E6966E5"/>
    <w:rsid w:val="2E7330BF"/>
    <w:rsid w:val="2E7A26A0"/>
    <w:rsid w:val="2E7A444E"/>
    <w:rsid w:val="2E7D2B0F"/>
    <w:rsid w:val="2E7D577C"/>
    <w:rsid w:val="2E8250B1"/>
    <w:rsid w:val="2E84707B"/>
    <w:rsid w:val="2E862DF3"/>
    <w:rsid w:val="2E8928E3"/>
    <w:rsid w:val="2E8C4181"/>
    <w:rsid w:val="2E916B19"/>
    <w:rsid w:val="2E922ED2"/>
    <w:rsid w:val="2E92584F"/>
    <w:rsid w:val="2E975000"/>
    <w:rsid w:val="2EA22EAE"/>
    <w:rsid w:val="2EA43279"/>
    <w:rsid w:val="2EA80FBB"/>
    <w:rsid w:val="2EAC037F"/>
    <w:rsid w:val="2EB07E70"/>
    <w:rsid w:val="2EB643F2"/>
    <w:rsid w:val="2EBC05C2"/>
    <w:rsid w:val="2EBC4A66"/>
    <w:rsid w:val="2EBF00B3"/>
    <w:rsid w:val="2EC61441"/>
    <w:rsid w:val="2EC65DCC"/>
    <w:rsid w:val="2EC97183"/>
    <w:rsid w:val="2EDE49DD"/>
    <w:rsid w:val="2EDF2503"/>
    <w:rsid w:val="2EE63891"/>
    <w:rsid w:val="2EEB534C"/>
    <w:rsid w:val="2EEB70FA"/>
    <w:rsid w:val="2EF02945"/>
    <w:rsid w:val="2EFF4953"/>
    <w:rsid w:val="2F002D9C"/>
    <w:rsid w:val="2F0B154A"/>
    <w:rsid w:val="2F0C3155"/>
    <w:rsid w:val="2F106B60"/>
    <w:rsid w:val="2F1403FE"/>
    <w:rsid w:val="2F176141"/>
    <w:rsid w:val="2F1C72B3"/>
    <w:rsid w:val="2F1D72A2"/>
    <w:rsid w:val="2F1E127D"/>
    <w:rsid w:val="2F25085E"/>
    <w:rsid w:val="2F2A7C22"/>
    <w:rsid w:val="2F2B1BEC"/>
    <w:rsid w:val="2F2D14C0"/>
    <w:rsid w:val="2F2D28E7"/>
    <w:rsid w:val="2F407445"/>
    <w:rsid w:val="2F415919"/>
    <w:rsid w:val="2F425474"/>
    <w:rsid w:val="2F436F36"/>
    <w:rsid w:val="2F4A7698"/>
    <w:rsid w:val="2F57502C"/>
    <w:rsid w:val="2F592D18"/>
    <w:rsid w:val="2F5E167A"/>
    <w:rsid w:val="2F5F45C5"/>
    <w:rsid w:val="2F605776"/>
    <w:rsid w:val="2F6117D7"/>
    <w:rsid w:val="2F633134"/>
    <w:rsid w:val="2F642A08"/>
    <w:rsid w:val="2F656EAC"/>
    <w:rsid w:val="2F6B3D97"/>
    <w:rsid w:val="2F6B6FEE"/>
    <w:rsid w:val="2F6D5D61"/>
    <w:rsid w:val="2F7215C9"/>
    <w:rsid w:val="2F745341"/>
    <w:rsid w:val="2F757C4D"/>
    <w:rsid w:val="2F7B66D0"/>
    <w:rsid w:val="2F854E58"/>
    <w:rsid w:val="2F8B61E7"/>
    <w:rsid w:val="2F914133"/>
    <w:rsid w:val="2F922459"/>
    <w:rsid w:val="2F995907"/>
    <w:rsid w:val="2F9B467C"/>
    <w:rsid w:val="2F9C21A2"/>
    <w:rsid w:val="2FA26089"/>
    <w:rsid w:val="2FA5140D"/>
    <w:rsid w:val="2FA5374C"/>
    <w:rsid w:val="2FA84FEB"/>
    <w:rsid w:val="2FAD0853"/>
    <w:rsid w:val="2FB15C4D"/>
    <w:rsid w:val="2FB35E69"/>
    <w:rsid w:val="2FB537AA"/>
    <w:rsid w:val="2FB614B6"/>
    <w:rsid w:val="2FB67708"/>
    <w:rsid w:val="2FB83480"/>
    <w:rsid w:val="2FC33BD3"/>
    <w:rsid w:val="2FC674F5"/>
    <w:rsid w:val="2FC82F97"/>
    <w:rsid w:val="2FCB0422"/>
    <w:rsid w:val="2FCC0CD9"/>
    <w:rsid w:val="2FCD33A1"/>
    <w:rsid w:val="2FD17EF7"/>
    <w:rsid w:val="2FD44032"/>
    <w:rsid w:val="2FD8767E"/>
    <w:rsid w:val="2FE222AB"/>
    <w:rsid w:val="2FE53B49"/>
    <w:rsid w:val="2FEE2D78"/>
    <w:rsid w:val="2FEE50F3"/>
    <w:rsid w:val="2FEF6776"/>
    <w:rsid w:val="2FF40D7C"/>
    <w:rsid w:val="2FF63413"/>
    <w:rsid w:val="2FF65D56"/>
    <w:rsid w:val="2FF67B04"/>
    <w:rsid w:val="2FF843E0"/>
    <w:rsid w:val="2FF975F4"/>
    <w:rsid w:val="2FFA2F2D"/>
    <w:rsid w:val="2FFD5337"/>
    <w:rsid w:val="300466C5"/>
    <w:rsid w:val="30055F99"/>
    <w:rsid w:val="30073C0F"/>
    <w:rsid w:val="300A35B0"/>
    <w:rsid w:val="300C7328"/>
    <w:rsid w:val="301F34FF"/>
    <w:rsid w:val="302208F9"/>
    <w:rsid w:val="3029612C"/>
    <w:rsid w:val="302D1BFF"/>
    <w:rsid w:val="303074BA"/>
    <w:rsid w:val="30313232"/>
    <w:rsid w:val="30316D8E"/>
    <w:rsid w:val="303643A5"/>
    <w:rsid w:val="303D1BD7"/>
    <w:rsid w:val="303F66E2"/>
    <w:rsid w:val="304312C5"/>
    <w:rsid w:val="304955FF"/>
    <w:rsid w:val="304A76C1"/>
    <w:rsid w:val="304C0018"/>
    <w:rsid w:val="304E6BEB"/>
    <w:rsid w:val="305A4537"/>
    <w:rsid w:val="305D5DD5"/>
    <w:rsid w:val="305E5C58"/>
    <w:rsid w:val="30640F12"/>
    <w:rsid w:val="30644880"/>
    <w:rsid w:val="306453B6"/>
    <w:rsid w:val="306A3F38"/>
    <w:rsid w:val="306C7DC6"/>
    <w:rsid w:val="306D11C7"/>
    <w:rsid w:val="307878E5"/>
    <w:rsid w:val="3079289A"/>
    <w:rsid w:val="30797056"/>
    <w:rsid w:val="308710A4"/>
    <w:rsid w:val="308712D1"/>
    <w:rsid w:val="308A649E"/>
    <w:rsid w:val="308C0468"/>
    <w:rsid w:val="308E5F8F"/>
    <w:rsid w:val="30930C87"/>
    <w:rsid w:val="30977539"/>
    <w:rsid w:val="309A5CD9"/>
    <w:rsid w:val="309A6C96"/>
    <w:rsid w:val="309B05AB"/>
    <w:rsid w:val="309B06AC"/>
    <w:rsid w:val="309D2676"/>
    <w:rsid w:val="309D4424"/>
    <w:rsid w:val="30A05AED"/>
    <w:rsid w:val="30A3203C"/>
    <w:rsid w:val="30A457B2"/>
    <w:rsid w:val="30B07949"/>
    <w:rsid w:val="30B407BD"/>
    <w:rsid w:val="30B8300C"/>
    <w:rsid w:val="30C145B6"/>
    <w:rsid w:val="30C23E8A"/>
    <w:rsid w:val="30C419B0"/>
    <w:rsid w:val="30D75275"/>
    <w:rsid w:val="30D8545C"/>
    <w:rsid w:val="30DC319E"/>
    <w:rsid w:val="30DF2C8E"/>
    <w:rsid w:val="30DF34C7"/>
    <w:rsid w:val="30E04D91"/>
    <w:rsid w:val="30E21348"/>
    <w:rsid w:val="30E509C5"/>
    <w:rsid w:val="30E61159"/>
    <w:rsid w:val="30E76E98"/>
    <w:rsid w:val="30EB1633"/>
    <w:rsid w:val="30EB518F"/>
    <w:rsid w:val="30EE61D8"/>
    <w:rsid w:val="30EF394C"/>
    <w:rsid w:val="30F009F7"/>
    <w:rsid w:val="30F42474"/>
    <w:rsid w:val="30F878AC"/>
    <w:rsid w:val="30F960DF"/>
    <w:rsid w:val="30FA1876"/>
    <w:rsid w:val="30FA731E"/>
    <w:rsid w:val="30FE18B4"/>
    <w:rsid w:val="30FF1C71"/>
    <w:rsid w:val="310821E5"/>
    <w:rsid w:val="310D15A9"/>
    <w:rsid w:val="310D71D8"/>
    <w:rsid w:val="310E0E7D"/>
    <w:rsid w:val="31127973"/>
    <w:rsid w:val="311533A0"/>
    <w:rsid w:val="311D1B2F"/>
    <w:rsid w:val="311F308B"/>
    <w:rsid w:val="31210BB1"/>
    <w:rsid w:val="31280219"/>
    <w:rsid w:val="312863E3"/>
    <w:rsid w:val="312E32CE"/>
    <w:rsid w:val="312E74C8"/>
    <w:rsid w:val="313034EA"/>
    <w:rsid w:val="31320103"/>
    <w:rsid w:val="313308E4"/>
    <w:rsid w:val="313764EC"/>
    <w:rsid w:val="31376626"/>
    <w:rsid w:val="3138414C"/>
    <w:rsid w:val="313A1C72"/>
    <w:rsid w:val="31480833"/>
    <w:rsid w:val="31496359"/>
    <w:rsid w:val="31552F50"/>
    <w:rsid w:val="31574D7A"/>
    <w:rsid w:val="315A40C3"/>
    <w:rsid w:val="31666F0B"/>
    <w:rsid w:val="316867E0"/>
    <w:rsid w:val="316E7B6E"/>
    <w:rsid w:val="3179279B"/>
    <w:rsid w:val="31796C3F"/>
    <w:rsid w:val="317B29B7"/>
    <w:rsid w:val="317C5F65"/>
    <w:rsid w:val="31810A77"/>
    <w:rsid w:val="3186310A"/>
    <w:rsid w:val="31864EB8"/>
    <w:rsid w:val="318A49A8"/>
    <w:rsid w:val="318C718F"/>
    <w:rsid w:val="31905D36"/>
    <w:rsid w:val="319265F5"/>
    <w:rsid w:val="31964201"/>
    <w:rsid w:val="31A11CF2"/>
    <w:rsid w:val="31A35A6A"/>
    <w:rsid w:val="31A6137F"/>
    <w:rsid w:val="31A737AC"/>
    <w:rsid w:val="31AF2064"/>
    <w:rsid w:val="31B1462B"/>
    <w:rsid w:val="31B41692"/>
    <w:rsid w:val="31B45F77"/>
    <w:rsid w:val="31C0486E"/>
    <w:rsid w:val="31C61758"/>
    <w:rsid w:val="31C97E9A"/>
    <w:rsid w:val="31CB6D6E"/>
    <w:rsid w:val="31CE02BC"/>
    <w:rsid w:val="31D23025"/>
    <w:rsid w:val="31D342AE"/>
    <w:rsid w:val="31D40319"/>
    <w:rsid w:val="31D43E75"/>
    <w:rsid w:val="31D732C9"/>
    <w:rsid w:val="31DC5F4A"/>
    <w:rsid w:val="31DD322F"/>
    <w:rsid w:val="31E340B8"/>
    <w:rsid w:val="31E542D4"/>
    <w:rsid w:val="31E85B72"/>
    <w:rsid w:val="31F14A27"/>
    <w:rsid w:val="31F6028F"/>
    <w:rsid w:val="31F77B64"/>
    <w:rsid w:val="320003DB"/>
    <w:rsid w:val="32036917"/>
    <w:rsid w:val="320457AA"/>
    <w:rsid w:val="32052280"/>
    <w:rsid w:val="32081D71"/>
    <w:rsid w:val="32087FC3"/>
    <w:rsid w:val="32093F3F"/>
    <w:rsid w:val="32097FFD"/>
    <w:rsid w:val="32146967"/>
    <w:rsid w:val="32147A52"/>
    <w:rsid w:val="32180954"/>
    <w:rsid w:val="32193F7E"/>
    <w:rsid w:val="321E77E6"/>
    <w:rsid w:val="32210726"/>
    <w:rsid w:val="322D5E7C"/>
    <w:rsid w:val="32315E60"/>
    <w:rsid w:val="3234700A"/>
    <w:rsid w:val="3236068C"/>
    <w:rsid w:val="32364B30"/>
    <w:rsid w:val="323A141B"/>
    <w:rsid w:val="323A4620"/>
    <w:rsid w:val="323C07E5"/>
    <w:rsid w:val="3240150B"/>
    <w:rsid w:val="32425283"/>
    <w:rsid w:val="32430FFB"/>
    <w:rsid w:val="32432DA9"/>
    <w:rsid w:val="324A4137"/>
    <w:rsid w:val="324C1127"/>
    <w:rsid w:val="324F3B74"/>
    <w:rsid w:val="3253123E"/>
    <w:rsid w:val="32544FB6"/>
    <w:rsid w:val="325B6344"/>
    <w:rsid w:val="325D030E"/>
    <w:rsid w:val="32621481"/>
    <w:rsid w:val="32625925"/>
    <w:rsid w:val="32674CE9"/>
    <w:rsid w:val="32696CB3"/>
    <w:rsid w:val="32740DE5"/>
    <w:rsid w:val="32770553"/>
    <w:rsid w:val="32772CBF"/>
    <w:rsid w:val="327A2C6E"/>
    <w:rsid w:val="327D275F"/>
    <w:rsid w:val="327D62BB"/>
    <w:rsid w:val="327F0285"/>
    <w:rsid w:val="328B4E7C"/>
    <w:rsid w:val="328E671A"/>
    <w:rsid w:val="329D070B"/>
    <w:rsid w:val="32A15872"/>
    <w:rsid w:val="32A16B87"/>
    <w:rsid w:val="32A23F73"/>
    <w:rsid w:val="32A41A99"/>
    <w:rsid w:val="32AA2E28"/>
    <w:rsid w:val="32B37F2E"/>
    <w:rsid w:val="32B47020"/>
    <w:rsid w:val="32B93FE2"/>
    <w:rsid w:val="32BF2E89"/>
    <w:rsid w:val="32C24615"/>
    <w:rsid w:val="32C43EEA"/>
    <w:rsid w:val="32D00AE0"/>
    <w:rsid w:val="32D06847"/>
    <w:rsid w:val="32D103B5"/>
    <w:rsid w:val="32DA370D"/>
    <w:rsid w:val="32DB40B3"/>
    <w:rsid w:val="32DC63E9"/>
    <w:rsid w:val="32E75E2A"/>
    <w:rsid w:val="32E97DF4"/>
    <w:rsid w:val="32EC2577"/>
    <w:rsid w:val="32F32A21"/>
    <w:rsid w:val="32F95753"/>
    <w:rsid w:val="33042538"/>
    <w:rsid w:val="330E6531"/>
    <w:rsid w:val="330F1339"/>
    <w:rsid w:val="331A61CD"/>
    <w:rsid w:val="331A61FF"/>
    <w:rsid w:val="33226E62"/>
    <w:rsid w:val="33242BDA"/>
    <w:rsid w:val="332B5D17"/>
    <w:rsid w:val="332E3A59"/>
    <w:rsid w:val="33332E1D"/>
    <w:rsid w:val="33353039"/>
    <w:rsid w:val="333A41AC"/>
    <w:rsid w:val="333C1AF4"/>
    <w:rsid w:val="333C6176"/>
    <w:rsid w:val="33403480"/>
    <w:rsid w:val="33460DA3"/>
    <w:rsid w:val="33466A78"/>
    <w:rsid w:val="334868C9"/>
    <w:rsid w:val="33511DBE"/>
    <w:rsid w:val="3353526D"/>
    <w:rsid w:val="33541711"/>
    <w:rsid w:val="33574D5E"/>
    <w:rsid w:val="33576B0C"/>
    <w:rsid w:val="33580D40"/>
    <w:rsid w:val="33596818"/>
    <w:rsid w:val="336456CD"/>
    <w:rsid w:val="337218E7"/>
    <w:rsid w:val="33727DEA"/>
    <w:rsid w:val="33751688"/>
    <w:rsid w:val="337551E4"/>
    <w:rsid w:val="33773EF7"/>
    <w:rsid w:val="33835B53"/>
    <w:rsid w:val="33863895"/>
    <w:rsid w:val="33881E43"/>
    <w:rsid w:val="33896EE1"/>
    <w:rsid w:val="338C5BA3"/>
    <w:rsid w:val="33977850"/>
    <w:rsid w:val="339A22BF"/>
    <w:rsid w:val="339F04B3"/>
    <w:rsid w:val="33A15FD9"/>
    <w:rsid w:val="33A61841"/>
    <w:rsid w:val="33A67A93"/>
    <w:rsid w:val="33A842FF"/>
    <w:rsid w:val="33B10912"/>
    <w:rsid w:val="33B57CD6"/>
    <w:rsid w:val="33B757FC"/>
    <w:rsid w:val="33BE302F"/>
    <w:rsid w:val="33C46871"/>
    <w:rsid w:val="33C61EE3"/>
    <w:rsid w:val="33CB4EA8"/>
    <w:rsid w:val="33CD6DCE"/>
    <w:rsid w:val="33DD171C"/>
    <w:rsid w:val="33DE722D"/>
    <w:rsid w:val="33DF6B01"/>
    <w:rsid w:val="33E00445"/>
    <w:rsid w:val="33E11456"/>
    <w:rsid w:val="33E61B69"/>
    <w:rsid w:val="33E66DAC"/>
    <w:rsid w:val="33EC194A"/>
    <w:rsid w:val="33EF31E8"/>
    <w:rsid w:val="33F077F7"/>
    <w:rsid w:val="33F16F60"/>
    <w:rsid w:val="33F969E7"/>
    <w:rsid w:val="33FB4893"/>
    <w:rsid w:val="33FC76B3"/>
    <w:rsid w:val="33FE1CF5"/>
    <w:rsid w:val="34036C94"/>
    <w:rsid w:val="340734E8"/>
    <w:rsid w:val="340A6274"/>
    <w:rsid w:val="340D366E"/>
    <w:rsid w:val="341024F6"/>
    <w:rsid w:val="34246F05"/>
    <w:rsid w:val="34297EC8"/>
    <w:rsid w:val="342B1D46"/>
    <w:rsid w:val="342E46E0"/>
    <w:rsid w:val="342E4AE1"/>
    <w:rsid w:val="3431643B"/>
    <w:rsid w:val="343345A2"/>
    <w:rsid w:val="34367069"/>
    <w:rsid w:val="3437693D"/>
    <w:rsid w:val="343940D9"/>
    <w:rsid w:val="343D47A8"/>
    <w:rsid w:val="34401C96"/>
    <w:rsid w:val="3442156A"/>
    <w:rsid w:val="344276DA"/>
    <w:rsid w:val="344505F8"/>
    <w:rsid w:val="34452E08"/>
    <w:rsid w:val="34503CEF"/>
    <w:rsid w:val="34594B05"/>
    <w:rsid w:val="34605E94"/>
    <w:rsid w:val="34653709"/>
    <w:rsid w:val="3474193F"/>
    <w:rsid w:val="347D7671"/>
    <w:rsid w:val="348002E4"/>
    <w:rsid w:val="34831B82"/>
    <w:rsid w:val="34897199"/>
    <w:rsid w:val="348A2F11"/>
    <w:rsid w:val="348C6C89"/>
    <w:rsid w:val="34944788"/>
    <w:rsid w:val="34993154"/>
    <w:rsid w:val="349F0389"/>
    <w:rsid w:val="349F4C0E"/>
    <w:rsid w:val="34A16B36"/>
    <w:rsid w:val="34A36CAE"/>
    <w:rsid w:val="34B14942"/>
    <w:rsid w:val="34B2248E"/>
    <w:rsid w:val="34B626A6"/>
    <w:rsid w:val="34BB131C"/>
    <w:rsid w:val="34BE0E20"/>
    <w:rsid w:val="34C14142"/>
    <w:rsid w:val="34C3681F"/>
    <w:rsid w:val="34C37D5D"/>
    <w:rsid w:val="34C44675"/>
    <w:rsid w:val="34CE54F3"/>
    <w:rsid w:val="34D13632"/>
    <w:rsid w:val="34D81ECE"/>
    <w:rsid w:val="34DD3E47"/>
    <w:rsid w:val="34DF500B"/>
    <w:rsid w:val="34E24AFB"/>
    <w:rsid w:val="34E93982"/>
    <w:rsid w:val="34EE513D"/>
    <w:rsid w:val="34F30AB6"/>
    <w:rsid w:val="34F33640"/>
    <w:rsid w:val="34FB796B"/>
    <w:rsid w:val="34FC4743"/>
    <w:rsid w:val="34FF38FF"/>
    <w:rsid w:val="34FF745B"/>
    <w:rsid w:val="35074561"/>
    <w:rsid w:val="350B5E00"/>
    <w:rsid w:val="350C3926"/>
    <w:rsid w:val="350E3B42"/>
    <w:rsid w:val="351F7359"/>
    <w:rsid w:val="352670DE"/>
    <w:rsid w:val="35284C04"/>
    <w:rsid w:val="352E5399"/>
    <w:rsid w:val="352E7D40"/>
    <w:rsid w:val="35301D0A"/>
    <w:rsid w:val="35352E7D"/>
    <w:rsid w:val="353B4DCC"/>
    <w:rsid w:val="354F46B8"/>
    <w:rsid w:val="35531555"/>
    <w:rsid w:val="35544715"/>
    <w:rsid w:val="35577297"/>
    <w:rsid w:val="35590BCC"/>
    <w:rsid w:val="355C665B"/>
    <w:rsid w:val="355D66C9"/>
    <w:rsid w:val="35613C72"/>
    <w:rsid w:val="356279EA"/>
    <w:rsid w:val="35650C4F"/>
    <w:rsid w:val="356C2617"/>
    <w:rsid w:val="35745194"/>
    <w:rsid w:val="35747E49"/>
    <w:rsid w:val="35775243"/>
    <w:rsid w:val="357D4824"/>
    <w:rsid w:val="357E0CC8"/>
    <w:rsid w:val="3581114E"/>
    <w:rsid w:val="35831E3A"/>
    <w:rsid w:val="35847960"/>
    <w:rsid w:val="35867B7C"/>
    <w:rsid w:val="358931C8"/>
    <w:rsid w:val="358A26B1"/>
    <w:rsid w:val="358B6F41"/>
    <w:rsid w:val="358D0F0B"/>
    <w:rsid w:val="358E2FD5"/>
    <w:rsid w:val="359E4EC6"/>
    <w:rsid w:val="359F4498"/>
    <w:rsid w:val="35B00755"/>
    <w:rsid w:val="35B53A9E"/>
    <w:rsid w:val="35BA15D4"/>
    <w:rsid w:val="35BA7826"/>
    <w:rsid w:val="35BE2E72"/>
    <w:rsid w:val="35BF4E3C"/>
    <w:rsid w:val="35C10BB4"/>
    <w:rsid w:val="35C30488"/>
    <w:rsid w:val="35C66BAB"/>
    <w:rsid w:val="35D02BA5"/>
    <w:rsid w:val="35D326AB"/>
    <w:rsid w:val="35DF63B0"/>
    <w:rsid w:val="35E0728C"/>
    <w:rsid w:val="35E13004"/>
    <w:rsid w:val="35E86AC2"/>
    <w:rsid w:val="35ED7BFB"/>
    <w:rsid w:val="35F66AB0"/>
    <w:rsid w:val="35FF348B"/>
    <w:rsid w:val="36091E04"/>
    <w:rsid w:val="360B1E2F"/>
    <w:rsid w:val="360B30D1"/>
    <w:rsid w:val="360C695B"/>
    <w:rsid w:val="36105698"/>
    <w:rsid w:val="36121410"/>
    <w:rsid w:val="361231BE"/>
    <w:rsid w:val="361409E7"/>
    <w:rsid w:val="3615795E"/>
    <w:rsid w:val="361735E5"/>
    <w:rsid w:val="361E7DB5"/>
    <w:rsid w:val="3623361D"/>
    <w:rsid w:val="362A49AB"/>
    <w:rsid w:val="362D7FF8"/>
    <w:rsid w:val="362E53B0"/>
    <w:rsid w:val="362F1FC2"/>
    <w:rsid w:val="363475D8"/>
    <w:rsid w:val="36363350"/>
    <w:rsid w:val="36370E76"/>
    <w:rsid w:val="36372C24"/>
    <w:rsid w:val="363D6078"/>
    <w:rsid w:val="36407D2B"/>
    <w:rsid w:val="36416AA5"/>
    <w:rsid w:val="3642055B"/>
    <w:rsid w:val="36422A20"/>
    <w:rsid w:val="364610BA"/>
    <w:rsid w:val="3647730B"/>
    <w:rsid w:val="364C66D0"/>
    <w:rsid w:val="3652293B"/>
    <w:rsid w:val="366854D4"/>
    <w:rsid w:val="366D4898"/>
    <w:rsid w:val="367217D1"/>
    <w:rsid w:val="36743E79"/>
    <w:rsid w:val="3676199F"/>
    <w:rsid w:val="367F72BB"/>
    <w:rsid w:val="368045CB"/>
    <w:rsid w:val="36826596"/>
    <w:rsid w:val="368A5B0F"/>
    <w:rsid w:val="368F2A60"/>
    <w:rsid w:val="368F480F"/>
    <w:rsid w:val="36914A2B"/>
    <w:rsid w:val="36965B9D"/>
    <w:rsid w:val="36A22794"/>
    <w:rsid w:val="36A302BA"/>
    <w:rsid w:val="36B438E2"/>
    <w:rsid w:val="36B91801"/>
    <w:rsid w:val="36BC31FC"/>
    <w:rsid w:val="36BD0120"/>
    <w:rsid w:val="36BD75CE"/>
    <w:rsid w:val="36BE50F4"/>
    <w:rsid w:val="36C7044C"/>
    <w:rsid w:val="36DA0180"/>
    <w:rsid w:val="36DB3EF8"/>
    <w:rsid w:val="36DD557A"/>
    <w:rsid w:val="36DE12F2"/>
    <w:rsid w:val="36DF5796"/>
    <w:rsid w:val="36E26305"/>
    <w:rsid w:val="36E36908"/>
    <w:rsid w:val="36E80182"/>
    <w:rsid w:val="36EB1918"/>
    <w:rsid w:val="36EC6E2E"/>
    <w:rsid w:val="36FB1528"/>
    <w:rsid w:val="36FE2532"/>
    <w:rsid w:val="36FF338D"/>
    <w:rsid w:val="3700570C"/>
    <w:rsid w:val="37017819"/>
    <w:rsid w:val="3702282A"/>
    <w:rsid w:val="370324BE"/>
    <w:rsid w:val="37076A9B"/>
    <w:rsid w:val="37092813"/>
    <w:rsid w:val="37145C16"/>
    <w:rsid w:val="37164865"/>
    <w:rsid w:val="37180CA8"/>
    <w:rsid w:val="37184804"/>
    <w:rsid w:val="37237E5E"/>
    <w:rsid w:val="37266AE7"/>
    <w:rsid w:val="372B09DB"/>
    <w:rsid w:val="37307DA0"/>
    <w:rsid w:val="37362EDC"/>
    <w:rsid w:val="37384EA6"/>
    <w:rsid w:val="373A3BC8"/>
    <w:rsid w:val="373F4487"/>
    <w:rsid w:val="37441A9D"/>
    <w:rsid w:val="3748158D"/>
    <w:rsid w:val="37557806"/>
    <w:rsid w:val="37560C31"/>
    <w:rsid w:val="375D66BB"/>
    <w:rsid w:val="375E1389"/>
    <w:rsid w:val="375F6457"/>
    <w:rsid w:val="37603EDF"/>
    <w:rsid w:val="37640749"/>
    <w:rsid w:val="37661A13"/>
    <w:rsid w:val="376637C1"/>
    <w:rsid w:val="376712E7"/>
    <w:rsid w:val="3768578B"/>
    <w:rsid w:val="376932B2"/>
    <w:rsid w:val="376B702A"/>
    <w:rsid w:val="376C054D"/>
    <w:rsid w:val="376D2DA2"/>
    <w:rsid w:val="3776777C"/>
    <w:rsid w:val="377947AE"/>
    <w:rsid w:val="377A54BF"/>
    <w:rsid w:val="377C1237"/>
    <w:rsid w:val="377D0B0B"/>
    <w:rsid w:val="378123A9"/>
    <w:rsid w:val="37841E99"/>
    <w:rsid w:val="3784633D"/>
    <w:rsid w:val="378639E1"/>
    <w:rsid w:val="378679C0"/>
    <w:rsid w:val="37875BA8"/>
    <w:rsid w:val="378C67E9"/>
    <w:rsid w:val="379775D8"/>
    <w:rsid w:val="37977E1F"/>
    <w:rsid w:val="37985D7C"/>
    <w:rsid w:val="379B1635"/>
    <w:rsid w:val="379E73FF"/>
    <w:rsid w:val="37A06F7D"/>
    <w:rsid w:val="37A24C61"/>
    <w:rsid w:val="37A91900"/>
    <w:rsid w:val="37AA0647"/>
    <w:rsid w:val="37AE5168"/>
    <w:rsid w:val="37B105DF"/>
    <w:rsid w:val="37B240F0"/>
    <w:rsid w:val="37B30825"/>
    <w:rsid w:val="37B37C8C"/>
    <w:rsid w:val="37BA1509"/>
    <w:rsid w:val="37BA603B"/>
    <w:rsid w:val="37C624B2"/>
    <w:rsid w:val="37C81F66"/>
    <w:rsid w:val="37C8622A"/>
    <w:rsid w:val="37C9239F"/>
    <w:rsid w:val="37CD261C"/>
    <w:rsid w:val="37D03331"/>
    <w:rsid w:val="37D7646D"/>
    <w:rsid w:val="37D80810"/>
    <w:rsid w:val="37E33064"/>
    <w:rsid w:val="37EF7C5B"/>
    <w:rsid w:val="37F60FE9"/>
    <w:rsid w:val="37F8136F"/>
    <w:rsid w:val="37F94907"/>
    <w:rsid w:val="37FA03AE"/>
    <w:rsid w:val="37FE39FA"/>
    <w:rsid w:val="38037262"/>
    <w:rsid w:val="380A71E9"/>
    <w:rsid w:val="381476C1"/>
    <w:rsid w:val="3817764D"/>
    <w:rsid w:val="381F57DC"/>
    <w:rsid w:val="382A2A41"/>
    <w:rsid w:val="382C4A0B"/>
    <w:rsid w:val="382F51F8"/>
    <w:rsid w:val="38303DCF"/>
    <w:rsid w:val="38325D99"/>
    <w:rsid w:val="38367638"/>
    <w:rsid w:val="383733B0"/>
    <w:rsid w:val="38376F0C"/>
    <w:rsid w:val="383A6D0C"/>
    <w:rsid w:val="383C09C6"/>
    <w:rsid w:val="383C2774"/>
    <w:rsid w:val="383E0D9D"/>
    <w:rsid w:val="38402264"/>
    <w:rsid w:val="384A13CC"/>
    <w:rsid w:val="38547ABE"/>
    <w:rsid w:val="38591578"/>
    <w:rsid w:val="385B709E"/>
    <w:rsid w:val="38613F89"/>
    <w:rsid w:val="386341A5"/>
    <w:rsid w:val="38653A79"/>
    <w:rsid w:val="38683569"/>
    <w:rsid w:val="386D5458"/>
    <w:rsid w:val="38712935"/>
    <w:rsid w:val="3872457D"/>
    <w:rsid w:val="387263D6"/>
    <w:rsid w:val="38740160"/>
    <w:rsid w:val="38741F0E"/>
    <w:rsid w:val="38763ED8"/>
    <w:rsid w:val="387C7014"/>
    <w:rsid w:val="387D267E"/>
    <w:rsid w:val="387E4B3B"/>
    <w:rsid w:val="3882287D"/>
    <w:rsid w:val="38871C41"/>
    <w:rsid w:val="388F0AF6"/>
    <w:rsid w:val="388F6D48"/>
    <w:rsid w:val="38910D12"/>
    <w:rsid w:val="38983E4E"/>
    <w:rsid w:val="38A26A7B"/>
    <w:rsid w:val="38A65365"/>
    <w:rsid w:val="38A760B5"/>
    <w:rsid w:val="38AA7ACB"/>
    <w:rsid w:val="38AB6F22"/>
    <w:rsid w:val="38B16CBE"/>
    <w:rsid w:val="38B36EDA"/>
    <w:rsid w:val="38BB18EB"/>
    <w:rsid w:val="38BB5D8F"/>
    <w:rsid w:val="38BD1B07"/>
    <w:rsid w:val="38BF11DB"/>
    <w:rsid w:val="38C20ECB"/>
    <w:rsid w:val="38C22C79"/>
    <w:rsid w:val="38C570EF"/>
    <w:rsid w:val="38C74734"/>
    <w:rsid w:val="38CD7855"/>
    <w:rsid w:val="38D155B2"/>
    <w:rsid w:val="38D40BFF"/>
    <w:rsid w:val="38DF7CCF"/>
    <w:rsid w:val="38E56968"/>
    <w:rsid w:val="38E726E0"/>
    <w:rsid w:val="38EA0422"/>
    <w:rsid w:val="38EA6674"/>
    <w:rsid w:val="38F117B0"/>
    <w:rsid w:val="38F17A02"/>
    <w:rsid w:val="38F44DFD"/>
    <w:rsid w:val="38F512A1"/>
    <w:rsid w:val="38F8669B"/>
    <w:rsid w:val="38FB262F"/>
    <w:rsid w:val="3905525C"/>
    <w:rsid w:val="39096AFA"/>
    <w:rsid w:val="390C2146"/>
    <w:rsid w:val="390C65EA"/>
    <w:rsid w:val="390E2362"/>
    <w:rsid w:val="391060DB"/>
    <w:rsid w:val="3911775D"/>
    <w:rsid w:val="392007DF"/>
    <w:rsid w:val="392A3BCE"/>
    <w:rsid w:val="39355B41"/>
    <w:rsid w:val="393578EF"/>
    <w:rsid w:val="393618B9"/>
    <w:rsid w:val="39455658"/>
    <w:rsid w:val="39477622"/>
    <w:rsid w:val="394C4C39"/>
    <w:rsid w:val="395A55A8"/>
    <w:rsid w:val="395B32F0"/>
    <w:rsid w:val="395B4E7C"/>
    <w:rsid w:val="39665CFB"/>
    <w:rsid w:val="396957EB"/>
    <w:rsid w:val="39737051"/>
    <w:rsid w:val="39783C80"/>
    <w:rsid w:val="397B28A1"/>
    <w:rsid w:val="397D4DF2"/>
    <w:rsid w:val="397E163B"/>
    <w:rsid w:val="397F500E"/>
    <w:rsid w:val="39826E4E"/>
    <w:rsid w:val="39882B9D"/>
    <w:rsid w:val="39893797"/>
    <w:rsid w:val="398B39B3"/>
    <w:rsid w:val="398C37FF"/>
    <w:rsid w:val="398F5CFE"/>
    <w:rsid w:val="39965EB4"/>
    <w:rsid w:val="399A59A4"/>
    <w:rsid w:val="399B0D5F"/>
    <w:rsid w:val="399D7242"/>
    <w:rsid w:val="39A1248A"/>
    <w:rsid w:val="39AA66FC"/>
    <w:rsid w:val="39AB7BB1"/>
    <w:rsid w:val="39AD1B7B"/>
    <w:rsid w:val="39B36A66"/>
    <w:rsid w:val="39BD1693"/>
    <w:rsid w:val="39BD7C8A"/>
    <w:rsid w:val="39C12F31"/>
    <w:rsid w:val="39C24EFB"/>
    <w:rsid w:val="39C32884"/>
    <w:rsid w:val="39C8248B"/>
    <w:rsid w:val="39C944DB"/>
    <w:rsid w:val="39D0586A"/>
    <w:rsid w:val="39D4728E"/>
    <w:rsid w:val="39D721C3"/>
    <w:rsid w:val="39D877D4"/>
    <w:rsid w:val="39DA00DA"/>
    <w:rsid w:val="39DA687B"/>
    <w:rsid w:val="39E01B9A"/>
    <w:rsid w:val="39E60BE9"/>
    <w:rsid w:val="39E6508D"/>
    <w:rsid w:val="39E82BB3"/>
    <w:rsid w:val="39EB6200"/>
    <w:rsid w:val="39ED1F78"/>
    <w:rsid w:val="39F13334"/>
    <w:rsid w:val="39F7221A"/>
    <w:rsid w:val="39F94DC1"/>
    <w:rsid w:val="39FE4185"/>
    <w:rsid w:val="3A031291"/>
    <w:rsid w:val="3A045513"/>
    <w:rsid w:val="3A05362C"/>
    <w:rsid w:val="3A08013A"/>
    <w:rsid w:val="3A086DB2"/>
    <w:rsid w:val="3A0B68A2"/>
    <w:rsid w:val="3A0F04FD"/>
    <w:rsid w:val="3A103EB8"/>
    <w:rsid w:val="3A1C285D"/>
    <w:rsid w:val="3A1E2C31"/>
    <w:rsid w:val="3A1F5EA9"/>
    <w:rsid w:val="3A221163"/>
    <w:rsid w:val="3A231E3E"/>
    <w:rsid w:val="3A32636E"/>
    <w:rsid w:val="3A39340F"/>
    <w:rsid w:val="3A3B11A3"/>
    <w:rsid w:val="3A3F654C"/>
    <w:rsid w:val="3A403D16"/>
    <w:rsid w:val="3A43428E"/>
    <w:rsid w:val="3A4B4EF0"/>
    <w:rsid w:val="3A4B6131"/>
    <w:rsid w:val="3A4F678F"/>
    <w:rsid w:val="3A5169AB"/>
    <w:rsid w:val="3A575643"/>
    <w:rsid w:val="3A5913BB"/>
    <w:rsid w:val="3A5E4C24"/>
    <w:rsid w:val="3A6229F7"/>
    <w:rsid w:val="3A652739"/>
    <w:rsid w:val="3A685AA2"/>
    <w:rsid w:val="3A6D0DB9"/>
    <w:rsid w:val="3A6D4E67"/>
    <w:rsid w:val="3A6F0BDF"/>
    <w:rsid w:val="3A704957"/>
    <w:rsid w:val="3A727012"/>
    <w:rsid w:val="3A777A93"/>
    <w:rsid w:val="3A791A5E"/>
    <w:rsid w:val="3A7925D4"/>
    <w:rsid w:val="3A7B57D6"/>
    <w:rsid w:val="3A7E52C6"/>
    <w:rsid w:val="3A804B9A"/>
    <w:rsid w:val="3A8221F6"/>
    <w:rsid w:val="3A8521B0"/>
    <w:rsid w:val="3A887EF3"/>
    <w:rsid w:val="3A96260F"/>
    <w:rsid w:val="3A9A00D9"/>
    <w:rsid w:val="3AA12D62"/>
    <w:rsid w:val="3AA27206"/>
    <w:rsid w:val="3AA64A9C"/>
    <w:rsid w:val="3AA70957"/>
    <w:rsid w:val="3AA840F1"/>
    <w:rsid w:val="3AAA60BB"/>
    <w:rsid w:val="3AB26D1E"/>
    <w:rsid w:val="3AB46F3A"/>
    <w:rsid w:val="3ABE1B66"/>
    <w:rsid w:val="3AC54CA3"/>
    <w:rsid w:val="3ACC4283"/>
    <w:rsid w:val="3ACC7DDF"/>
    <w:rsid w:val="3ACD51B3"/>
    <w:rsid w:val="3ACF78CF"/>
    <w:rsid w:val="3AD1292D"/>
    <w:rsid w:val="3AD273C0"/>
    <w:rsid w:val="3AD4138A"/>
    <w:rsid w:val="3ADC1CA5"/>
    <w:rsid w:val="3ADC3D9A"/>
    <w:rsid w:val="3ADD703C"/>
    <w:rsid w:val="3ADF21C2"/>
    <w:rsid w:val="3AE33935"/>
    <w:rsid w:val="3AF25027"/>
    <w:rsid w:val="3AF37A62"/>
    <w:rsid w:val="3AFB06C4"/>
    <w:rsid w:val="3AFC6A14"/>
    <w:rsid w:val="3B0A1C96"/>
    <w:rsid w:val="3B0A5E7F"/>
    <w:rsid w:val="3B0E03F8"/>
    <w:rsid w:val="3B0F345E"/>
    <w:rsid w:val="3B182771"/>
    <w:rsid w:val="3B1B48C3"/>
    <w:rsid w:val="3B1D4ADF"/>
    <w:rsid w:val="3B1D688D"/>
    <w:rsid w:val="3B1F428E"/>
    <w:rsid w:val="3B205CDA"/>
    <w:rsid w:val="3B2A0FAA"/>
    <w:rsid w:val="3B3028DA"/>
    <w:rsid w:val="3B31058A"/>
    <w:rsid w:val="3B3611C1"/>
    <w:rsid w:val="3B3B2EAD"/>
    <w:rsid w:val="3B404329"/>
    <w:rsid w:val="3B457B92"/>
    <w:rsid w:val="3B4F0A10"/>
    <w:rsid w:val="3B506C62"/>
    <w:rsid w:val="3B530501"/>
    <w:rsid w:val="3B535A77"/>
    <w:rsid w:val="3B551636"/>
    <w:rsid w:val="3B5953EB"/>
    <w:rsid w:val="3B5B6F6B"/>
    <w:rsid w:val="3B601289"/>
    <w:rsid w:val="3B601CE1"/>
    <w:rsid w:val="3B602C1D"/>
    <w:rsid w:val="3B60677A"/>
    <w:rsid w:val="3B637B49"/>
    <w:rsid w:val="3B672905"/>
    <w:rsid w:val="3B677B08"/>
    <w:rsid w:val="3B6A75F8"/>
    <w:rsid w:val="3B6E7B3C"/>
    <w:rsid w:val="3B736CDC"/>
    <w:rsid w:val="3B762441"/>
    <w:rsid w:val="3B7641EF"/>
    <w:rsid w:val="3B7807F9"/>
    <w:rsid w:val="3B7D557D"/>
    <w:rsid w:val="3B824942"/>
    <w:rsid w:val="3B892174"/>
    <w:rsid w:val="3B9030F5"/>
    <w:rsid w:val="3B91340E"/>
    <w:rsid w:val="3B914B85"/>
    <w:rsid w:val="3B9308FD"/>
    <w:rsid w:val="3B9A612F"/>
    <w:rsid w:val="3B9D177C"/>
    <w:rsid w:val="3BA04F22"/>
    <w:rsid w:val="3BA27EC8"/>
    <w:rsid w:val="3BB05953"/>
    <w:rsid w:val="3BB56AC5"/>
    <w:rsid w:val="3BB6283D"/>
    <w:rsid w:val="3BBF5B96"/>
    <w:rsid w:val="3BC35686"/>
    <w:rsid w:val="3BC62A80"/>
    <w:rsid w:val="3BC97312"/>
    <w:rsid w:val="3BCC3E0F"/>
    <w:rsid w:val="3BCE5DD9"/>
    <w:rsid w:val="3BD576DF"/>
    <w:rsid w:val="3BDB4052"/>
    <w:rsid w:val="3BE15B0C"/>
    <w:rsid w:val="3BE32C42"/>
    <w:rsid w:val="3BE84FC6"/>
    <w:rsid w:val="3BEB24E7"/>
    <w:rsid w:val="3BED44B1"/>
    <w:rsid w:val="3BEE0229"/>
    <w:rsid w:val="3BEE712E"/>
    <w:rsid w:val="3BF07AFD"/>
    <w:rsid w:val="3BF35840"/>
    <w:rsid w:val="3BFA6BCE"/>
    <w:rsid w:val="3BFB1D8A"/>
    <w:rsid w:val="3BFC2946"/>
    <w:rsid w:val="3C0161AE"/>
    <w:rsid w:val="3C0637C5"/>
    <w:rsid w:val="3C065573"/>
    <w:rsid w:val="3C090372"/>
    <w:rsid w:val="3C0E2679"/>
    <w:rsid w:val="3C12410F"/>
    <w:rsid w:val="3C145A9F"/>
    <w:rsid w:val="3C1557B6"/>
    <w:rsid w:val="3C173DA1"/>
    <w:rsid w:val="3C1F6635"/>
    <w:rsid w:val="3C2123AD"/>
    <w:rsid w:val="3C213BF5"/>
    <w:rsid w:val="3C243C4B"/>
    <w:rsid w:val="3C2B4FD9"/>
    <w:rsid w:val="3C2D07A9"/>
    <w:rsid w:val="3C2E61B3"/>
    <w:rsid w:val="3C2E78F4"/>
    <w:rsid w:val="3C300BBD"/>
    <w:rsid w:val="3C300CBF"/>
    <w:rsid w:val="3C30439E"/>
    <w:rsid w:val="3C395948"/>
    <w:rsid w:val="3C3D6ABB"/>
    <w:rsid w:val="3C432323"/>
    <w:rsid w:val="3C4542ED"/>
    <w:rsid w:val="3C460065"/>
    <w:rsid w:val="3C467007"/>
    <w:rsid w:val="3C4D31A2"/>
    <w:rsid w:val="3C681D8A"/>
    <w:rsid w:val="3C6D73A0"/>
    <w:rsid w:val="3C755256"/>
    <w:rsid w:val="3C776471"/>
    <w:rsid w:val="3C7B7D0F"/>
    <w:rsid w:val="3C7C3A87"/>
    <w:rsid w:val="3C7C5835"/>
    <w:rsid w:val="3C81109D"/>
    <w:rsid w:val="3C814BF9"/>
    <w:rsid w:val="3C8252D0"/>
    <w:rsid w:val="3C85293C"/>
    <w:rsid w:val="3C8A512A"/>
    <w:rsid w:val="3C8B7826"/>
    <w:rsid w:val="3C8C15F0"/>
    <w:rsid w:val="3C8F0D40"/>
    <w:rsid w:val="3C8F2BC2"/>
    <w:rsid w:val="3C917532"/>
    <w:rsid w:val="3C920BB5"/>
    <w:rsid w:val="3C9506A5"/>
    <w:rsid w:val="3C9A5CBB"/>
    <w:rsid w:val="3C9B3E38"/>
    <w:rsid w:val="3C9C7C85"/>
    <w:rsid w:val="3CA8487C"/>
    <w:rsid w:val="3CAA05F4"/>
    <w:rsid w:val="3CAD3C40"/>
    <w:rsid w:val="3CB7061B"/>
    <w:rsid w:val="3CBB66DE"/>
    <w:rsid w:val="3CBC1E5A"/>
    <w:rsid w:val="3CC22BF2"/>
    <w:rsid w:val="3CC50F8A"/>
    <w:rsid w:val="3CC80A7A"/>
    <w:rsid w:val="3CC94394"/>
    <w:rsid w:val="3CCC056A"/>
    <w:rsid w:val="3CD016DD"/>
    <w:rsid w:val="3CD13DD3"/>
    <w:rsid w:val="3CD25455"/>
    <w:rsid w:val="3CD86032"/>
    <w:rsid w:val="3CDD2778"/>
    <w:rsid w:val="3CE21B3C"/>
    <w:rsid w:val="3CE358B4"/>
    <w:rsid w:val="3CEF4259"/>
    <w:rsid w:val="3CEF6007"/>
    <w:rsid w:val="3CF11B53"/>
    <w:rsid w:val="3CF655E7"/>
    <w:rsid w:val="3CF7075F"/>
    <w:rsid w:val="3CFA0835"/>
    <w:rsid w:val="3D087E91"/>
    <w:rsid w:val="3D0C0967"/>
    <w:rsid w:val="3D0C4E0B"/>
    <w:rsid w:val="3D0F2205"/>
    <w:rsid w:val="3D1135B4"/>
    <w:rsid w:val="3D1141A9"/>
    <w:rsid w:val="3D115F7D"/>
    <w:rsid w:val="3D121CF5"/>
    <w:rsid w:val="3D163594"/>
    <w:rsid w:val="3D1B6DFC"/>
    <w:rsid w:val="3D1C5D32"/>
    <w:rsid w:val="3D20267A"/>
    <w:rsid w:val="3D211F38"/>
    <w:rsid w:val="3D224E5C"/>
    <w:rsid w:val="3D233F03"/>
    <w:rsid w:val="3D2A703F"/>
    <w:rsid w:val="3D2F4655"/>
    <w:rsid w:val="3D3438E3"/>
    <w:rsid w:val="3D385C00"/>
    <w:rsid w:val="3D3879AE"/>
    <w:rsid w:val="3D3E0637"/>
    <w:rsid w:val="3D3F6F8E"/>
    <w:rsid w:val="3D4445A5"/>
    <w:rsid w:val="3D475E43"/>
    <w:rsid w:val="3D477BF1"/>
    <w:rsid w:val="3D483969"/>
    <w:rsid w:val="3D4C3459"/>
    <w:rsid w:val="3D533C89"/>
    <w:rsid w:val="3D5642D8"/>
    <w:rsid w:val="3D583BAC"/>
    <w:rsid w:val="3D5D1804"/>
    <w:rsid w:val="3D5E0916"/>
    <w:rsid w:val="3D640A56"/>
    <w:rsid w:val="3D6A1B31"/>
    <w:rsid w:val="3D6E0B6D"/>
    <w:rsid w:val="3D6E33D0"/>
    <w:rsid w:val="3D7604D6"/>
    <w:rsid w:val="3D7B5AED"/>
    <w:rsid w:val="3D8449A1"/>
    <w:rsid w:val="3D8536C1"/>
    <w:rsid w:val="3D8726E3"/>
    <w:rsid w:val="3D8B4469"/>
    <w:rsid w:val="3D8C7CFA"/>
    <w:rsid w:val="3D97168C"/>
    <w:rsid w:val="3D995F73"/>
    <w:rsid w:val="3DA74B34"/>
    <w:rsid w:val="3DAC4000"/>
    <w:rsid w:val="3DB01C3A"/>
    <w:rsid w:val="3DB17760"/>
    <w:rsid w:val="3DB37034"/>
    <w:rsid w:val="3DBA03C3"/>
    <w:rsid w:val="3DBF3C2B"/>
    <w:rsid w:val="3DC56607"/>
    <w:rsid w:val="3DC70D32"/>
    <w:rsid w:val="3DCB0822"/>
    <w:rsid w:val="3DD1395F"/>
    <w:rsid w:val="3DD9493D"/>
    <w:rsid w:val="3DDA6CB7"/>
    <w:rsid w:val="3DDC2A2F"/>
    <w:rsid w:val="3DDD1152"/>
    <w:rsid w:val="3DF1565C"/>
    <w:rsid w:val="3DF633C5"/>
    <w:rsid w:val="3DF8713D"/>
    <w:rsid w:val="3DFA2DD4"/>
    <w:rsid w:val="3DFB022D"/>
    <w:rsid w:val="3DFC4E7F"/>
    <w:rsid w:val="3DFD29A6"/>
    <w:rsid w:val="3E09759C"/>
    <w:rsid w:val="3E0E070F"/>
    <w:rsid w:val="3E0E4BB3"/>
    <w:rsid w:val="3E1201FF"/>
    <w:rsid w:val="3E143B00"/>
    <w:rsid w:val="3E155F41"/>
    <w:rsid w:val="3E187794"/>
    <w:rsid w:val="3E1C107E"/>
    <w:rsid w:val="3E1C493E"/>
    <w:rsid w:val="3E1D4DF6"/>
    <w:rsid w:val="3E216694"/>
    <w:rsid w:val="3E29379B"/>
    <w:rsid w:val="3E2A77F1"/>
    <w:rsid w:val="3E2E7003"/>
    <w:rsid w:val="3E300685"/>
    <w:rsid w:val="3E32264F"/>
    <w:rsid w:val="3E35218D"/>
    <w:rsid w:val="3E38578C"/>
    <w:rsid w:val="3E3E556E"/>
    <w:rsid w:val="3E3F6B1A"/>
    <w:rsid w:val="3E43485C"/>
    <w:rsid w:val="3E467EA9"/>
    <w:rsid w:val="3E491747"/>
    <w:rsid w:val="3E495BEB"/>
    <w:rsid w:val="3E497999"/>
    <w:rsid w:val="3E500E61"/>
    <w:rsid w:val="3E522CF1"/>
    <w:rsid w:val="3E524A9F"/>
    <w:rsid w:val="3E530817"/>
    <w:rsid w:val="3E587BDC"/>
    <w:rsid w:val="3E5B5C82"/>
    <w:rsid w:val="3E5C591E"/>
    <w:rsid w:val="3E630A5B"/>
    <w:rsid w:val="3E66054B"/>
    <w:rsid w:val="3E6842C3"/>
    <w:rsid w:val="3E6C3AC9"/>
    <w:rsid w:val="3E6D52E3"/>
    <w:rsid w:val="3E720C9E"/>
    <w:rsid w:val="3E742C68"/>
    <w:rsid w:val="3E75078E"/>
    <w:rsid w:val="3E7964D0"/>
    <w:rsid w:val="3E7C32A7"/>
    <w:rsid w:val="3E7F5C4C"/>
    <w:rsid w:val="3E86299B"/>
    <w:rsid w:val="3E864749"/>
    <w:rsid w:val="3E895FE7"/>
    <w:rsid w:val="3E8D5AD7"/>
    <w:rsid w:val="3E922D01"/>
    <w:rsid w:val="3E986D93"/>
    <w:rsid w:val="3E9B4BB8"/>
    <w:rsid w:val="3E9C4114"/>
    <w:rsid w:val="3E9E5F37"/>
    <w:rsid w:val="3EA143E2"/>
    <w:rsid w:val="3EA2055C"/>
    <w:rsid w:val="3EAB30EB"/>
    <w:rsid w:val="3EAD1CD6"/>
    <w:rsid w:val="3EB47508"/>
    <w:rsid w:val="3EB968CD"/>
    <w:rsid w:val="3EBC460F"/>
    <w:rsid w:val="3EC177F4"/>
    <w:rsid w:val="3ECB4852"/>
    <w:rsid w:val="3ECB6600"/>
    <w:rsid w:val="3ECC2AA4"/>
    <w:rsid w:val="3ED05764"/>
    <w:rsid w:val="3EDE6333"/>
    <w:rsid w:val="3EE6709F"/>
    <w:rsid w:val="3EE751B8"/>
    <w:rsid w:val="3EEA4CD8"/>
    <w:rsid w:val="3EED73F8"/>
    <w:rsid w:val="3EEF0540"/>
    <w:rsid w:val="3EF26282"/>
    <w:rsid w:val="3EFF1782"/>
    <w:rsid w:val="3F012022"/>
    <w:rsid w:val="3F021CB3"/>
    <w:rsid w:val="3F095FBC"/>
    <w:rsid w:val="3F0B2EA0"/>
    <w:rsid w:val="3F1955BD"/>
    <w:rsid w:val="3F1C6E5B"/>
    <w:rsid w:val="3F1E2BD3"/>
    <w:rsid w:val="3F224721"/>
    <w:rsid w:val="3F2350E9"/>
    <w:rsid w:val="3F244097"/>
    <w:rsid w:val="3F2C3542"/>
    <w:rsid w:val="3F2E35E8"/>
    <w:rsid w:val="3F2F3033"/>
    <w:rsid w:val="3F332E7C"/>
    <w:rsid w:val="3F3B3785"/>
    <w:rsid w:val="3F454604"/>
    <w:rsid w:val="3F457ABB"/>
    <w:rsid w:val="3F460F4B"/>
    <w:rsid w:val="3F4C5EE8"/>
    <w:rsid w:val="3F4F7231"/>
    <w:rsid w:val="3F512FA9"/>
    <w:rsid w:val="3F581459"/>
    <w:rsid w:val="3F5C76FF"/>
    <w:rsid w:val="3F5D36FC"/>
    <w:rsid w:val="3F5E7474"/>
    <w:rsid w:val="3F620D12"/>
    <w:rsid w:val="3F621A5A"/>
    <w:rsid w:val="3F643CF9"/>
    <w:rsid w:val="3F656A54"/>
    <w:rsid w:val="3F676329"/>
    <w:rsid w:val="3F6A6C05"/>
    <w:rsid w:val="3F6C1B91"/>
    <w:rsid w:val="3F6C7DE3"/>
    <w:rsid w:val="3F6E0A66"/>
    <w:rsid w:val="3F72363C"/>
    <w:rsid w:val="3F7722E4"/>
    <w:rsid w:val="3F7E3672"/>
    <w:rsid w:val="3F8073EA"/>
    <w:rsid w:val="3F823162"/>
    <w:rsid w:val="3F8F587F"/>
    <w:rsid w:val="3F926501"/>
    <w:rsid w:val="3F9540EB"/>
    <w:rsid w:val="3FA255B3"/>
    <w:rsid w:val="3FA330D9"/>
    <w:rsid w:val="3FAA4467"/>
    <w:rsid w:val="3FAD221C"/>
    <w:rsid w:val="3FAF1A7E"/>
    <w:rsid w:val="3FB01F4D"/>
    <w:rsid w:val="3FB13A48"/>
    <w:rsid w:val="3FB40D01"/>
    <w:rsid w:val="3FB663A7"/>
    <w:rsid w:val="3FC27A03"/>
    <w:rsid w:val="3FC65745"/>
    <w:rsid w:val="3FC75019"/>
    <w:rsid w:val="3FCC4988"/>
    <w:rsid w:val="3FCD32A0"/>
    <w:rsid w:val="3FD57736"/>
    <w:rsid w:val="3FD730B5"/>
    <w:rsid w:val="3FDA4D4C"/>
    <w:rsid w:val="3FDB0AC5"/>
    <w:rsid w:val="3FE31B2F"/>
    <w:rsid w:val="3FEC0F24"/>
    <w:rsid w:val="3FEE07F8"/>
    <w:rsid w:val="3FEE6A4A"/>
    <w:rsid w:val="3FF335F9"/>
    <w:rsid w:val="3FF35E0E"/>
    <w:rsid w:val="3FF43934"/>
    <w:rsid w:val="3FF658FE"/>
    <w:rsid w:val="3FF676AC"/>
    <w:rsid w:val="3FFA0F4B"/>
    <w:rsid w:val="3FFA719D"/>
    <w:rsid w:val="3FFF2A05"/>
    <w:rsid w:val="400B56FF"/>
    <w:rsid w:val="400C0463"/>
    <w:rsid w:val="400C5122"/>
    <w:rsid w:val="400E2C48"/>
    <w:rsid w:val="40175FA1"/>
    <w:rsid w:val="40193621"/>
    <w:rsid w:val="40196700"/>
    <w:rsid w:val="4021297B"/>
    <w:rsid w:val="402204A1"/>
    <w:rsid w:val="402671B5"/>
    <w:rsid w:val="402E5098"/>
    <w:rsid w:val="40316936"/>
    <w:rsid w:val="40317EDD"/>
    <w:rsid w:val="40384169"/>
    <w:rsid w:val="40385F17"/>
    <w:rsid w:val="40387CC5"/>
    <w:rsid w:val="403A57EB"/>
    <w:rsid w:val="403C6C5B"/>
    <w:rsid w:val="403C77B5"/>
    <w:rsid w:val="403E75C5"/>
    <w:rsid w:val="404228F2"/>
    <w:rsid w:val="40440603"/>
    <w:rsid w:val="40491ED2"/>
    <w:rsid w:val="404A6CBF"/>
    <w:rsid w:val="404B3E9C"/>
    <w:rsid w:val="404E6865"/>
    <w:rsid w:val="405218AD"/>
    <w:rsid w:val="40552625"/>
    <w:rsid w:val="40556CE6"/>
    <w:rsid w:val="40580367"/>
    <w:rsid w:val="4061546E"/>
    <w:rsid w:val="4061721C"/>
    <w:rsid w:val="40624D42"/>
    <w:rsid w:val="40632120"/>
    <w:rsid w:val="40664832"/>
    <w:rsid w:val="40736F4F"/>
    <w:rsid w:val="407E7DCE"/>
    <w:rsid w:val="40842F0A"/>
    <w:rsid w:val="40865A26"/>
    <w:rsid w:val="40923879"/>
    <w:rsid w:val="409273D5"/>
    <w:rsid w:val="4093139F"/>
    <w:rsid w:val="40953369"/>
    <w:rsid w:val="40962264"/>
    <w:rsid w:val="409A44DC"/>
    <w:rsid w:val="409D18C8"/>
    <w:rsid w:val="40A23390"/>
    <w:rsid w:val="40A253CA"/>
    <w:rsid w:val="40A37834"/>
    <w:rsid w:val="40A435AC"/>
    <w:rsid w:val="40A86BF9"/>
    <w:rsid w:val="40AA0BC3"/>
    <w:rsid w:val="40AB66E9"/>
    <w:rsid w:val="40AD420F"/>
    <w:rsid w:val="40B03CFF"/>
    <w:rsid w:val="40B3559D"/>
    <w:rsid w:val="40B50F6F"/>
    <w:rsid w:val="40C2239B"/>
    <w:rsid w:val="40CA0758"/>
    <w:rsid w:val="40CB6787"/>
    <w:rsid w:val="40CC3CD5"/>
    <w:rsid w:val="40CE5ACD"/>
    <w:rsid w:val="40D055DF"/>
    <w:rsid w:val="40DD3AFE"/>
    <w:rsid w:val="40E51BFB"/>
    <w:rsid w:val="40E5601A"/>
    <w:rsid w:val="40E603BB"/>
    <w:rsid w:val="40E650B7"/>
    <w:rsid w:val="40E816EB"/>
    <w:rsid w:val="40E85247"/>
    <w:rsid w:val="40EB11DB"/>
    <w:rsid w:val="40EC2DAE"/>
    <w:rsid w:val="40EC575D"/>
    <w:rsid w:val="40ED4F53"/>
    <w:rsid w:val="40ED6D01"/>
    <w:rsid w:val="40EE65D6"/>
    <w:rsid w:val="40F57964"/>
    <w:rsid w:val="40F63E08"/>
    <w:rsid w:val="40F7192E"/>
    <w:rsid w:val="40FB7670"/>
    <w:rsid w:val="40FC0CF2"/>
    <w:rsid w:val="40FF07E3"/>
    <w:rsid w:val="410302D3"/>
    <w:rsid w:val="41036525"/>
    <w:rsid w:val="41061B71"/>
    <w:rsid w:val="41083F66"/>
    <w:rsid w:val="4108766C"/>
    <w:rsid w:val="410A4826"/>
    <w:rsid w:val="411424E0"/>
    <w:rsid w:val="41166258"/>
    <w:rsid w:val="411B55A4"/>
    <w:rsid w:val="411D05B7"/>
    <w:rsid w:val="41283211"/>
    <w:rsid w:val="412F731A"/>
    <w:rsid w:val="413466DE"/>
    <w:rsid w:val="41354B03"/>
    <w:rsid w:val="413606A8"/>
    <w:rsid w:val="41391F47"/>
    <w:rsid w:val="413D10A8"/>
    <w:rsid w:val="413E755D"/>
    <w:rsid w:val="41434B73"/>
    <w:rsid w:val="41456B3D"/>
    <w:rsid w:val="414C4506"/>
    <w:rsid w:val="415428DD"/>
    <w:rsid w:val="415609F6"/>
    <w:rsid w:val="41627D39"/>
    <w:rsid w:val="41650A15"/>
    <w:rsid w:val="416845DA"/>
    <w:rsid w:val="416B5068"/>
    <w:rsid w:val="416C5E78"/>
    <w:rsid w:val="41717932"/>
    <w:rsid w:val="41735459"/>
    <w:rsid w:val="417861E8"/>
    <w:rsid w:val="41792343"/>
    <w:rsid w:val="417E3DFD"/>
    <w:rsid w:val="418331C2"/>
    <w:rsid w:val="4191768D"/>
    <w:rsid w:val="41931657"/>
    <w:rsid w:val="41971C46"/>
    <w:rsid w:val="419B49AF"/>
    <w:rsid w:val="41A0188E"/>
    <w:rsid w:val="41A924CD"/>
    <w:rsid w:val="41A932E1"/>
    <w:rsid w:val="41AA2E44"/>
    <w:rsid w:val="41AC096A"/>
    <w:rsid w:val="41AF045B"/>
    <w:rsid w:val="41B11ADD"/>
    <w:rsid w:val="41B17D2F"/>
    <w:rsid w:val="41B42E5B"/>
    <w:rsid w:val="41B45A71"/>
    <w:rsid w:val="41BA664C"/>
    <w:rsid w:val="41BB0BAE"/>
    <w:rsid w:val="41BF5E34"/>
    <w:rsid w:val="41C37A62"/>
    <w:rsid w:val="41C62826"/>
    <w:rsid w:val="41C71300"/>
    <w:rsid w:val="41C76529"/>
    <w:rsid w:val="41C86659"/>
    <w:rsid w:val="41D35EF7"/>
    <w:rsid w:val="41D41C6F"/>
    <w:rsid w:val="41D56AB3"/>
    <w:rsid w:val="41D67795"/>
    <w:rsid w:val="41DA1480"/>
    <w:rsid w:val="41DD1DAF"/>
    <w:rsid w:val="41E105BD"/>
    <w:rsid w:val="41EE4ADF"/>
    <w:rsid w:val="41F63994"/>
    <w:rsid w:val="41F97455"/>
    <w:rsid w:val="42022339"/>
    <w:rsid w:val="420267DC"/>
    <w:rsid w:val="420936C7"/>
    <w:rsid w:val="420C1409"/>
    <w:rsid w:val="420C5585"/>
    <w:rsid w:val="42100EF9"/>
    <w:rsid w:val="42102B0B"/>
    <w:rsid w:val="421A3B26"/>
    <w:rsid w:val="421A58D4"/>
    <w:rsid w:val="421D7172"/>
    <w:rsid w:val="42240501"/>
    <w:rsid w:val="42276243"/>
    <w:rsid w:val="42295B17"/>
    <w:rsid w:val="422B7AE1"/>
    <w:rsid w:val="422C1AAB"/>
    <w:rsid w:val="422E61B0"/>
    <w:rsid w:val="42310E70"/>
    <w:rsid w:val="42442951"/>
    <w:rsid w:val="42462B6D"/>
    <w:rsid w:val="42470693"/>
    <w:rsid w:val="4248443F"/>
    <w:rsid w:val="4249440B"/>
    <w:rsid w:val="424B1F31"/>
    <w:rsid w:val="424B3099"/>
    <w:rsid w:val="424D3F78"/>
    <w:rsid w:val="425132C0"/>
    <w:rsid w:val="42570F2D"/>
    <w:rsid w:val="425C5C26"/>
    <w:rsid w:val="425E3619"/>
    <w:rsid w:val="42621029"/>
    <w:rsid w:val="42644DA1"/>
    <w:rsid w:val="42664FBD"/>
    <w:rsid w:val="42690B45"/>
    <w:rsid w:val="427150C4"/>
    <w:rsid w:val="42725710"/>
    <w:rsid w:val="42770F78"/>
    <w:rsid w:val="42786A9F"/>
    <w:rsid w:val="42787C0A"/>
    <w:rsid w:val="42801D21"/>
    <w:rsid w:val="42864D18"/>
    <w:rsid w:val="4286572B"/>
    <w:rsid w:val="42884F34"/>
    <w:rsid w:val="428B4768"/>
    <w:rsid w:val="428E62C2"/>
    <w:rsid w:val="42930161"/>
    <w:rsid w:val="429A07C3"/>
    <w:rsid w:val="429A6A15"/>
    <w:rsid w:val="429D62D0"/>
    <w:rsid w:val="429D6505"/>
    <w:rsid w:val="42A17DA3"/>
    <w:rsid w:val="42A31D6D"/>
    <w:rsid w:val="42A6360C"/>
    <w:rsid w:val="42AE24C0"/>
    <w:rsid w:val="42B97DA3"/>
    <w:rsid w:val="42BA70B7"/>
    <w:rsid w:val="42BE6BA7"/>
    <w:rsid w:val="42BF09BB"/>
    <w:rsid w:val="42D173EE"/>
    <w:rsid w:val="42D53EF1"/>
    <w:rsid w:val="42D60373"/>
    <w:rsid w:val="42DC527F"/>
    <w:rsid w:val="42DE4B54"/>
    <w:rsid w:val="42DF267A"/>
    <w:rsid w:val="42E47C90"/>
    <w:rsid w:val="42EC59D0"/>
    <w:rsid w:val="42F02AD9"/>
    <w:rsid w:val="42F2339E"/>
    <w:rsid w:val="42F5314F"/>
    <w:rsid w:val="42F83BAD"/>
    <w:rsid w:val="42F92F60"/>
    <w:rsid w:val="42F97BDF"/>
    <w:rsid w:val="42FA74B4"/>
    <w:rsid w:val="43004FF2"/>
    <w:rsid w:val="43013386"/>
    <w:rsid w:val="4303280C"/>
    <w:rsid w:val="430F11B1"/>
    <w:rsid w:val="431302AA"/>
    <w:rsid w:val="43193DDE"/>
    <w:rsid w:val="431E0C8C"/>
    <w:rsid w:val="43202C52"/>
    <w:rsid w:val="43210EE4"/>
    <w:rsid w:val="43217136"/>
    <w:rsid w:val="43242141"/>
    <w:rsid w:val="432F14D1"/>
    <w:rsid w:val="43321E32"/>
    <w:rsid w:val="43362BE2"/>
    <w:rsid w:val="4339622E"/>
    <w:rsid w:val="43421586"/>
    <w:rsid w:val="43461905"/>
    <w:rsid w:val="43486471"/>
    <w:rsid w:val="43487EAF"/>
    <w:rsid w:val="434D538B"/>
    <w:rsid w:val="434E05A5"/>
    <w:rsid w:val="434E16E2"/>
    <w:rsid w:val="43513DD8"/>
    <w:rsid w:val="4352109E"/>
    <w:rsid w:val="43583AA4"/>
    <w:rsid w:val="43601A0D"/>
    <w:rsid w:val="4360210D"/>
    <w:rsid w:val="43686B13"/>
    <w:rsid w:val="437234EE"/>
    <w:rsid w:val="43762FDE"/>
    <w:rsid w:val="4376467C"/>
    <w:rsid w:val="43782C30"/>
    <w:rsid w:val="43810F0A"/>
    <w:rsid w:val="438449B6"/>
    <w:rsid w:val="43851473"/>
    <w:rsid w:val="438576C5"/>
    <w:rsid w:val="438A0837"/>
    <w:rsid w:val="438C0A54"/>
    <w:rsid w:val="43931DE2"/>
    <w:rsid w:val="43996CCD"/>
    <w:rsid w:val="43A04FE0"/>
    <w:rsid w:val="43A22025"/>
    <w:rsid w:val="43A318F9"/>
    <w:rsid w:val="43A538C3"/>
    <w:rsid w:val="43A62496"/>
    <w:rsid w:val="43AE09CA"/>
    <w:rsid w:val="43B12268"/>
    <w:rsid w:val="43B34232"/>
    <w:rsid w:val="43B753A5"/>
    <w:rsid w:val="43B85564"/>
    <w:rsid w:val="43BA1806"/>
    <w:rsid w:val="43BB6D79"/>
    <w:rsid w:val="43BC57A2"/>
    <w:rsid w:val="43BF12D7"/>
    <w:rsid w:val="43C444CC"/>
    <w:rsid w:val="43CA332A"/>
    <w:rsid w:val="43CC74F2"/>
    <w:rsid w:val="43CD6976"/>
    <w:rsid w:val="43CE2E1A"/>
    <w:rsid w:val="43CF0940"/>
    <w:rsid w:val="43D146B8"/>
    <w:rsid w:val="43D45F57"/>
    <w:rsid w:val="43D7341F"/>
    <w:rsid w:val="43D947B0"/>
    <w:rsid w:val="43E268C5"/>
    <w:rsid w:val="43E53CC0"/>
    <w:rsid w:val="43E73EDC"/>
    <w:rsid w:val="43EF2D90"/>
    <w:rsid w:val="43F81C45"/>
    <w:rsid w:val="43FA20BA"/>
    <w:rsid w:val="44020D16"/>
    <w:rsid w:val="440700DA"/>
    <w:rsid w:val="44073862"/>
    <w:rsid w:val="44130E01"/>
    <w:rsid w:val="441647C1"/>
    <w:rsid w:val="44183064"/>
    <w:rsid w:val="441C3545"/>
    <w:rsid w:val="441D78FE"/>
    <w:rsid w:val="4428035E"/>
    <w:rsid w:val="4429449C"/>
    <w:rsid w:val="442E38B9"/>
    <w:rsid w:val="442F13DF"/>
    <w:rsid w:val="44333F20"/>
    <w:rsid w:val="443A33F9"/>
    <w:rsid w:val="443B57C2"/>
    <w:rsid w:val="444200F1"/>
    <w:rsid w:val="44466E54"/>
    <w:rsid w:val="444F55DD"/>
    <w:rsid w:val="4453331F"/>
    <w:rsid w:val="44562E10"/>
    <w:rsid w:val="446472DA"/>
    <w:rsid w:val="446B68BB"/>
    <w:rsid w:val="4475773A"/>
    <w:rsid w:val="448654A3"/>
    <w:rsid w:val="44872FC9"/>
    <w:rsid w:val="448C05DF"/>
    <w:rsid w:val="448D38D2"/>
    <w:rsid w:val="448E6105"/>
    <w:rsid w:val="449A6468"/>
    <w:rsid w:val="449B1D68"/>
    <w:rsid w:val="449C6A74"/>
    <w:rsid w:val="44A43C0A"/>
    <w:rsid w:val="44A65701"/>
    <w:rsid w:val="44AB0037"/>
    <w:rsid w:val="44AC2A30"/>
    <w:rsid w:val="44AC74A4"/>
    <w:rsid w:val="44AE56AE"/>
    <w:rsid w:val="44AE681A"/>
    <w:rsid w:val="44B26298"/>
    <w:rsid w:val="44BC5869"/>
    <w:rsid w:val="44BD69EB"/>
    <w:rsid w:val="44C25294"/>
    <w:rsid w:val="44C71617"/>
    <w:rsid w:val="44C81423"/>
    <w:rsid w:val="44D02BC2"/>
    <w:rsid w:val="44D35F39"/>
    <w:rsid w:val="44D83825"/>
    <w:rsid w:val="44D9323B"/>
    <w:rsid w:val="44D97CC8"/>
    <w:rsid w:val="44DA7499"/>
    <w:rsid w:val="44DA759D"/>
    <w:rsid w:val="44DF1057"/>
    <w:rsid w:val="44E01144"/>
    <w:rsid w:val="44E938F9"/>
    <w:rsid w:val="44ED16B1"/>
    <w:rsid w:val="44ED72D0"/>
    <w:rsid w:val="44F27551"/>
    <w:rsid w:val="44F56185"/>
    <w:rsid w:val="44FC18B2"/>
    <w:rsid w:val="44FE772F"/>
    <w:rsid w:val="450062E8"/>
    <w:rsid w:val="45070D3A"/>
    <w:rsid w:val="450B3BFA"/>
    <w:rsid w:val="450D1720"/>
    <w:rsid w:val="45107462"/>
    <w:rsid w:val="4517041B"/>
    <w:rsid w:val="451A3E3D"/>
    <w:rsid w:val="45240818"/>
    <w:rsid w:val="452627E2"/>
    <w:rsid w:val="452847AC"/>
    <w:rsid w:val="452B429C"/>
    <w:rsid w:val="452D3B70"/>
    <w:rsid w:val="45303661"/>
    <w:rsid w:val="45311B64"/>
    <w:rsid w:val="4537679D"/>
    <w:rsid w:val="45393026"/>
    <w:rsid w:val="453A5D27"/>
    <w:rsid w:val="453C0257"/>
    <w:rsid w:val="453F38A4"/>
    <w:rsid w:val="4541586E"/>
    <w:rsid w:val="454F7F8B"/>
    <w:rsid w:val="455059C0"/>
    <w:rsid w:val="45505AB1"/>
    <w:rsid w:val="45521829"/>
    <w:rsid w:val="45537DEC"/>
    <w:rsid w:val="4557299B"/>
    <w:rsid w:val="455C26A8"/>
    <w:rsid w:val="455C6362"/>
    <w:rsid w:val="45611A6C"/>
    <w:rsid w:val="456142F3"/>
    <w:rsid w:val="456B6447"/>
    <w:rsid w:val="456D21BF"/>
    <w:rsid w:val="456F23DB"/>
    <w:rsid w:val="45703A5D"/>
    <w:rsid w:val="45763769"/>
    <w:rsid w:val="45796DB6"/>
    <w:rsid w:val="458064FB"/>
    <w:rsid w:val="45813EBC"/>
    <w:rsid w:val="458319E2"/>
    <w:rsid w:val="4585575A"/>
    <w:rsid w:val="4588524B"/>
    <w:rsid w:val="45886FF9"/>
    <w:rsid w:val="45905EAD"/>
    <w:rsid w:val="45924862"/>
    <w:rsid w:val="45925C5C"/>
    <w:rsid w:val="45985C97"/>
    <w:rsid w:val="459E681C"/>
    <w:rsid w:val="45A04342"/>
    <w:rsid w:val="45A51959"/>
    <w:rsid w:val="45AA3413"/>
    <w:rsid w:val="45AB4C00"/>
    <w:rsid w:val="45B1654F"/>
    <w:rsid w:val="45B2514B"/>
    <w:rsid w:val="45B941B6"/>
    <w:rsid w:val="45B95404"/>
    <w:rsid w:val="45BC6CA2"/>
    <w:rsid w:val="45BD3146"/>
    <w:rsid w:val="45BF6450"/>
    <w:rsid w:val="45C06792"/>
    <w:rsid w:val="45C17D18"/>
    <w:rsid w:val="45CF2E79"/>
    <w:rsid w:val="45D262C8"/>
    <w:rsid w:val="45D320E5"/>
    <w:rsid w:val="45D70062"/>
    <w:rsid w:val="45DB181E"/>
    <w:rsid w:val="45DE30BD"/>
    <w:rsid w:val="45E2495B"/>
    <w:rsid w:val="45E30407"/>
    <w:rsid w:val="45E33ABA"/>
    <w:rsid w:val="45E76415"/>
    <w:rsid w:val="45ED63FF"/>
    <w:rsid w:val="45EE1552"/>
    <w:rsid w:val="45F32269"/>
    <w:rsid w:val="45F428E0"/>
    <w:rsid w:val="45F66658"/>
    <w:rsid w:val="45F749E8"/>
    <w:rsid w:val="45FD115D"/>
    <w:rsid w:val="46003033"/>
    <w:rsid w:val="46072075"/>
    <w:rsid w:val="4607616F"/>
    <w:rsid w:val="460C7C2A"/>
    <w:rsid w:val="460F0807"/>
    <w:rsid w:val="460F1C96"/>
    <w:rsid w:val="46130FB8"/>
    <w:rsid w:val="46141AA7"/>
    <w:rsid w:val="46146ADE"/>
    <w:rsid w:val="461517EA"/>
    <w:rsid w:val="461A0599"/>
    <w:rsid w:val="461D1E37"/>
    <w:rsid w:val="461F5BAF"/>
    <w:rsid w:val="462211FB"/>
    <w:rsid w:val="462E141A"/>
    <w:rsid w:val="463D4287"/>
    <w:rsid w:val="46461124"/>
    <w:rsid w:val="46472A10"/>
    <w:rsid w:val="46476EB4"/>
    <w:rsid w:val="46535859"/>
    <w:rsid w:val="465A797B"/>
    <w:rsid w:val="46625A9C"/>
    <w:rsid w:val="46647A66"/>
    <w:rsid w:val="466573B3"/>
    <w:rsid w:val="46690BD8"/>
    <w:rsid w:val="466B0DF4"/>
    <w:rsid w:val="466C2476"/>
    <w:rsid w:val="4677696F"/>
    <w:rsid w:val="467A1037"/>
    <w:rsid w:val="46846377"/>
    <w:rsid w:val="468974CC"/>
    <w:rsid w:val="468A0B4E"/>
    <w:rsid w:val="46916381"/>
    <w:rsid w:val="46965745"/>
    <w:rsid w:val="46A41C10"/>
    <w:rsid w:val="46A55988"/>
    <w:rsid w:val="46A75BA4"/>
    <w:rsid w:val="46AC6D17"/>
    <w:rsid w:val="46B825D5"/>
    <w:rsid w:val="46BB51AC"/>
    <w:rsid w:val="46BD7176"/>
    <w:rsid w:val="46C2653A"/>
    <w:rsid w:val="46C6427C"/>
    <w:rsid w:val="46C91677"/>
    <w:rsid w:val="46C91A68"/>
    <w:rsid w:val="46CA1CB9"/>
    <w:rsid w:val="46CC1167"/>
    <w:rsid w:val="46D00C57"/>
    <w:rsid w:val="46D35E23"/>
    <w:rsid w:val="46DA1AD6"/>
    <w:rsid w:val="46E62229"/>
    <w:rsid w:val="46E82445"/>
    <w:rsid w:val="46EB783F"/>
    <w:rsid w:val="46EE10DD"/>
    <w:rsid w:val="46F030A7"/>
    <w:rsid w:val="46F10BCE"/>
    <w:rsid w:val="46F30DEA"/>
    <w:rsid w:val="46F650A2"/>
    <w:rsid w:val="46F847CE"/>
    <w:rsid w:val="46F869E9"/>
    <w:rsid w:val="46FA6596"/>
    <w:rsid w:val="47017063"/>
    <w:rsid w:val="47023859"/>
    <w:rsid w:val="47064679"/>
    <w:rsid w:val="47095F17"/>
    <w:rsid w:val="470D5A07"/>
    <w:rsid w:val="47121270"/>
    <w:rsid w:val="4714323A"/>
    <w:rsid w:val="47152B0E"/>
    <w:rsid w:val="47190850"/>
    <w:rsid w:val="47197849"/>
    <w:rsid w:val="4723522B"/>
    <w:rsid w:val="472A5609"/>
    <w:rsid w:val="472E3BD0"/>
    <w:rsid w:val="472F2397"/>
    <w:rsid w:val="47322409"/>
    <w:rsid w:val="47340B7A"/>
    <w:rsid w:val="47353569"/>
    <w:rsid w:val="47354F5E"/>
    <w:rsid w:val="47356D0C"/>
    <w:rsid w:val="473F7B8B"/>
    <w:rsid w:val="474433F3"/>
    <w:rsid w:val="474927B8"/>
    <w:rsid w:val="4755115C"/>
    <w:rsid w:val="47564E76"/>
    <w:rsid w:val="47596E9F"/>
    <w:rsid w:val="475A2C17"/>
    <w:rsid w:val="475C24EB"/>
    <w:rsid w:val="47617B01"/>
    <w:rsid w:val="47626E0D"/>
    <w:rsid w:val="47692587"/>
    <w:rsid w:val="476B0980"/>
    <w:rsid w:val="47727F60"/>
    <w:rsid w:val="47731CB8"/>
    <w:rsid w:val="4774202F"/>
    <w:rsid w:val="47743CD8"/>
    <w:rsid w:val="4779040E"/>
    <w:rsid w:val="47794E4B"/>
    <w:rsid w:val="477C6AB3"/>
    <w:rsid w:val="4783216D"/>
    <w:rsid w:val="47893A3D"/>
    <w:rsid w:val="478A34FC"/>
    <w:rsid w:val="478C308A"/>
    <w:rsid w:val="478C56E7"/>
    <w:rsid w:val="47941618"/>
    <w:rsid w:val="47953C9C"/>
    <w:rsid w:val="47971A7D"/>
    <w:rsid w:val="4799373F"/>
    <w:rsid w:val="47A125F4"/>
    <w:rsid w:val="47A34CB2"/>
    <w:rsid w:val="47A82317"/>
    <w:rsid w:val="47A85730"/>
    <w:rsid w:val="47AD2D46"/>
    <w:rsid w:val="47AD71EA"/>
    <w:rsid w:val="47B71E17"/>
    <w:rsid w:val="47BA5463"/>
    <w:rsid w:val="47BC742D"/>
    <w:rsid w:val="47BD35FB"/>
    <w:rsid w:val="47C02A7A"/>
    <w:rsid w:val="47C36A0E"/>
    <w:rsid w:val="47CB6195"/>
    <w:rsid w:val="47D14C87"/>
    <w:rsid w:val="47D41726"/>
    <w:rsid w:val="47D74267"/>
    <w:rsid w:val="47DF3BBE"/>
    <w:rsid w:val="47E0311C"/>
    <w:rsid w:val="47E130CA"/>
    <w:rsid w:val="47E50365"/>
    <w:rsid w:val="47EA7AF7"/>
    <w:rsid w:val="47F424DB"/>
    <w:rsid w:val="47F6293F"/>
    <w:rsid w:val="47F94792"/>
    <w:rsid w:val="47FC5A7C"/>
    <w:rsid w:val="48050DD4"/>
    <w:rsid w:val="480A63EB"/>
    <w:rsid w:val="480C4A2F"/>
    <w:rsid w:val="480F1C53"/>
    <w:rsid w:val="48140448"/>
    <w:rsid w:val="48140D4E"/>
    <w:rsid w:val="48180B08"/>
    <w:rsid w:val="481B2091"/>
    <w:rsid w:val="481B4154"/>
    <w:rsid w:val="4821254E"/>
    <w:rsid w:val="48233009"/>
    <w:rsid w:val="48270D4B"/>
    <w:rsid w:val="482C6361"/>
    <w:rsid w:val="482E5A22"/>
    <w:rsid w:val="48311BC9"/>
    <w:rsid w:val="48315726"/>
    <w:rsid w:val="4839282C"/>
    <w:rsid w:val="48420BDC"/>
    <w:rsid w:val="48430D0D"/>
    <w:rsid w:val="48454C6A"/>
    <w:rsid w:val="48457423"/>
    <w:rsid w:val="48484C47"/>
    <w:rsid w:val="484C07B1"/>
    <w:rsid w:val="48541414"/>
    <w:rsid w:val="48547666"/>
    <w:rsid w:val="48561630"/>
    <w:rsid w:val="48577CC6"/>
    <w:rsid w:val="48592ECE"/>
    <w:rsid w:val="486755EB"/>
    <w:rsid w:val="48677399"/>
    <w:rsid w:val="486A5516"/>
    <w:rsid w:val="486C0E54"/>
    <w:rsid w:val="486E0728"/>
    <w:rsid w:val="487321E2"/>
    <w:rsid w:val="48733F90"/>
    <w:rsid w:val="48757D08"/>
    <w:rsid w:val="487B3F5F"/>
    <w:rsid w:val="487B457C"/>
    <w:rsid w:val="48834C9A"/>
    <w:rsid w:val="48890010"/>
    <w:rsid w:val="488A12DA"/>
    <w:rsid w:val="4891216F"/>
    <w:rsid w:val="48914416"/>
    <w:rsid w:val="48931F3C"/>
    <w:rsid w:val="48972C8C"/>
    <w:rsid w:val="489B34E7"/>
    <w:rsid w:val="489D100D"/>
    <w:rsid w:val="489F2FD7"/>
    <w:rsid w:val="48B07EDC"/>
    <w:rsid w:val="48B30830"/>
    <w:rsid w:val="48B540F7"/>
    <w:rsid w:val="48B56357"/>
    <w:rsid w:val="48BB76E5"/>
    <w:rsid w:val="48BD7A8E"/>
    <w:rsid w:val="48C26CC5"/>
    <w:rsid w:val="48C26D11"/>
    <w:rsid w:val="48C47F92"/>
    <w:rsid w:val="48C91E02"/>
    <w:rsid w:val="48C9234E"/>
    <w:rsid w:val="48CA7928"/>
    <w:rsid w:val="48D013E2"/>
    <w:rsid w:val="48D41EFB"/>
    <w:rsid w:val="48D83DF3"/>
    <w:rsid w:val="48DC6E83"/>
    <w:rsid w:val="48DF1625"/>
    <w:rsid w:val="48E409EA"/>
    <w:rsid w:val="48E629B4"/>
    <w:rsid w:val="48E72288"/>
    <w:rsid w:val="48F21359"/>
    <w:rsid w:val="48F350D1"/>
    <w:rsid w:val="48F7696F"/>
    <w:rsid w:val="48FA020D"/>
    <w:rsid w:val="49036AE3"/>
    <w:rsid w:val="490474B0"/>
    <w:rsid w:val="490E5820"/>
    <w:rsid w:val="49177011"/>
    <w:rsid w:val="491A265E"/>
    <w:rsid w:val="491F5EC6"/>
    <w:rsid w:val="49227764"/>
    <w:rsid w:val="492359B6"/>
    <w:rsid w:val="49262DB0"/>
    <w:rsid w:val="49282FCC"/>
    <w:rsid w:val="493B5ECA"/>
    <w:rsid w:val="49415E3C"/>
    <w:rsid w:val="49425710"/>
    <w:rsid w:val="49494CF1"/>
    <w:rsid w:val="494D5F09"/>
    <w:rsid w:val="494E0682"/>
    <w:rsid w:val="494E2307"/>
    <w:rsid w:val="49521DF7"/>
    <w:rsid w:val="49555444"/>
    <w:rsid w:val="495A4E17"/>
    <w:rsid w:val="495A6EFE"/>
    <w:rsid w:val="495C4A24"/>
    <w:rsid w:val="495E0666"/>
    <w:rsid w:val="495E5F8D"/>
    <w:rsid w:val="495F2766"/>
    <w:rsid w:val="49622696"/>
    <w:rsid w:val="49691477"/>
    <w:rsid w:val="49725FF6"/>
    <w:rsid w:val="49742907"/>
    <w:rsid w:val="4975213F"/>
    <w:rsid w:val="49765A76"/>
    <w:rsid w:val="497C6E74"/>
    <w:rsid w:val="498057F0"/>
    <w:rsid w:val="49855455"/>
    <w:rsid w:val="49885B52"/>
    <w:rsid w:val="49887A32"/>
    <w:rsid w:val="49891591"/>
    <w:rsid w:val="49937C82"/>
    <w:rsid w:val="49940662"/>
    <w:rsid w:val="49971F00"/>
    <w:rsid w:val="49975A5C"/>
    <w:rsid w:val="49A038C9"/>
    <w:rsid w:val="49A85EBB"/>
    <w:rsid w:val="49AD5280"/>
    <w:rsid w:val="49AD702E"/>
    <w:rsid w:val="49B22896"/>
    <w:rsid w:val="49B36A6C"/>
    <w:rsid w:val="49B54134"/>
    <w:rsid w:val="49B93C25"/>
    <w:rsid w:val="49BB61BA"/>
    <w:rsid w:val="49BC54C3"/>
    <w:rsid w:val="49BF4FB3"/>
    <w:rsid w:val="49C32CF5"/>
    <w:rsid w:val="49C36851"/>
    <w:rsid w:val="49D55F83"/>
    <w:rsid w:val="49D62A28"/>
    <w:rsid w:val="49E64ED1"/>
    <w:rsid w:val="49E8450A"/>
    <w:rsid w:val="49EC224C"/>
    <w:rsid w:val="49EC2435"/>
    <w:rsid w:val="49FD6207"/>
    <w:rsid w:val="4A01737A"/>
    <w:rsid w:val="4A02485B"/>
    <w:rsid w:val="4A0E5BE3"/>
    <w:rsid w:val="4A136559"/>
    <w:rsid w:val="4A1C628B"/>
    <w:rsid w:val="4A1E7F2C"/>
    <w:rsid w:val="4A2117CA"/>
    <w:rsid w:val="4A233794"/>
    <w:rsid w:val="4A2512BA"/>
    <w:rsid w:val="4A25750C"/>
    <w:rsid w:val="4A273284"/>
    <w:rsid w:val="4A276764"/>
    <w:rsid w:val="4A286FFC"/>
    <w:rsid w:val="4A2977C3"/>
    <w:rsid w:val="4A2E7EC3"/>
    <w:rsid w:val="4A3029FD"/>
    <w:rsid w:val="4A325785"/>
    <w:rsid w:val="4A34774F"/>
    <w:rsid w:val="4A353E64"/>
    <w:rsid w:val="4A360E4B"/>
    <w:rsid w:val="4A3A77C7"/>
    <w:rsid w:val="4A3B4F61"/>
    <w:rsid w:val="4A3E275F"/>
    <w:rsid w:val="4A435BE4"/>
    <w:rsid w:val="4A443E36"/>
    <w:rsid w:val="4A450127"/>
    <w:rsid w:val="4A45195C"/>
    <w:rsid w:val="4A4718DF"/>
    <w:rsid w:val="4A4861AE"/>
    <w:rsid w:val="4A4D25BF"/>
    <w:rsid w:val="4A4F27DB"/>
    <w:rsid w:val="4A547DF1"/>
    <w:rsid w:val="4A58168F"/>
    <w:rsid w:val="4A595408"/>
    <w:rsid w:val="4A5D4EF8"/>
    <w:rsid w:val="4A62483A"/>
    <w:rsid w:val="4A677B24"/>
    <w:rsid w:val="4A6B4C07"/>
    <w:rsid w:val="4A6C513B"/>
    <w:rsid w:val="4A6F2535"/>
    <w:rsid w:val="4A7031FE"/>
    <w:rsid w:val="4A783AE0"/>
    <w:rsid w:val="4A786C79"/>
    <w:rsid w:val="4A802994"/>
    <w:rsid w:val="4A8204BA"/>
    <w:rsid w:val="4A873D23"/>
    <w:rsid w:val="4A897A9B"/>
    <w:rsid w:val="4A8E6E5F"/>
    <w:rsid w:val="4A944746"/>
    <w:rsid w:val="4A944BC3"/>
    <w:rsid w:val="4A9B77CE"/>
    <w:rsid w:val="4A9C5D2C"/>
    <w:rsid w:val="4A9E2E1A"/>
    <w:rsid w:val="4A9F72BE"/>
    <w:rsid w:val="4AA5064D"/>
    <w:rsid w:val="4AAC20B1"/>
    <w:rsid w:val="4AAE5753"/>
    <w:rsid w:val="4AB9329D"/>
    <w:rsid w:val="4AC37060"/>
    <w:rsid w:val="4AC46D25"/>
    <w:rsid w:val="4AC9433B"/>
    <w:rsid w:val="4AC97E97"/>
    <w:rsid w:val="4ACA3C0F"/>
    <w:rsid w:val="4ACB00B3"/>
    <w:rsid w:val="4ACD6002"/>
    <w:rsid w:val="4ACD6C0B"/>
    <w:rsid w:val="4AD625B4"/>
    <w:rsid w:val="4ADA6548"/>
    <w:rsid w:val="4ADF3B5F"/>
    <w:rsid w:val="4AE1464D"/>
    <w:rsid w:val="4AE20F59"/>
    <w:rsid w:val="4AE47726"/>
    <w:rsid w:val="4AF05DB0"/>
    <w:rsid w:val="4AF313B8"/>
    <w:rsid w:val="4AF8077D"/>
    <w:rsid w:val="4AFA30C9"/>
    <w:rsid w:val="4AFF0E5F"/>
    <w:rsid w:val="4AFF1B0B"/>
    <w:rsid w:val="4B007631"/>
    <w:rsid w:val="4B047121"/>
    <w:rsid w:val="4B0A3621"/>
    <w:rsid w:val="4B0C5AE1"/>
    <w:rsid w:val="4B0C7423"/>
    <w:rsid w:val="4B0E61F2"/>
    <w:rsid w:val="4B117A90"/>
    <w:rsid w:val="4B127CA2"/>
    <w:rsid w:val="4B1B162B"/>
    <w:rsid w:val="4B1F5D09"/>
    <w:rsid w:val="4B204BE4"/>
    <w:rsid w:val="4B215F25"/>
    <w:rsid w:val="4B247052"/>
    <w:rsid w:val="4B29302C"/>
    <w:rsid w:val="4B296FCE"/>
    <w:rsid w:val="4B2A59B8"/>
    <w:rsid w:val="4B2B0B52"/>
    <w:rsid w:val="4B2D2BAA"/>
    <w:rsid w:val="4B2E6AD8"/>
    <w:rsid w:val="4B2F68E7"/>
    <w:rsid w:val="4B306168"/>
    <w:rsid w:val="4B337A07"/>
    <w:rsid w:val="4B386288"/>
    <w:rsid w:val="4B386DCB"/>
    <w:rsid w:val="4B3C2D5F"/>
    <w:rsid w:val="4B4B2FA2"/>
    <w:rsid w:val="4B4E4840"/>
    <w:rsid w:val="4B5160DF"/>
    <w:rsid w:val="4B517E8D"/>
    <w:rsid w:val="4B524628"/>
    <w:rsid w:val="4B537873"/>
    <w:rsid w:val="4B555BCF"/>
    <w:rsid w:val="4B5F7203"/>
    <w:rsid w:val="4B645E12"/>
    <w:rsid w:val="4B6978CC"/>
    <w:rsid w:val="4B6C11E9"/>
    <w:rsid w:val="4B700C5B"/>
    <w:rsid w:val="4B75001F"/>
    <w:rsid w:val="4B775B45"/>
    <w:rsid w:val="4B7C13AE"/>
    <w:rsid w:val="4B7E3018"/>
    <w:rsid w:val="4B86222C"/>
    <w:rsid w:val="4B865D88"/>
    <w:rsid w:val="4B897627"/>
    <w:rsid w:val="4B8B15F1"/>
    <w:rsid w:val="4B944949"/>
    <w:rsid w:val="4B9462C1"/>
    <w:rsid w:val="4B9551F6"/>
    <w:rsid w:val="4B977BC6"/>
    <w:rsid w:val="4BA17066"/>
    <w:rsid w:val="4BA45DBB"/>
    <w:rsid w:val="4BA83F51"/>
    <w:rsid w:val="4BAB1C93"/>
    <w:rsid w:val="4BAD1567"/>
    <w:rsid w:val="4BAD27E2"/>
    <w:rsid w:val="4BAE52DF"/>
    <w:rsid w:val="4BAF1783"/>
    <w:rsid w:val="4BB17AB1"/>
    <w:rsid w:val="4BB23021"/>
    <w:rsid w:val="4BB40B47"/>
    <w:rsid w:val="4BB52B12"/>
    <w:rsid w:val="4BB55273"/>
    <w:rsid w:val="4BB9615E"/>
    <w:rsid w:val="4BBD5522"/>
    <w:rsid w:val="4BC0573E"/>
    <w:rsid w:val="4BC93EC7"/>
    <w:rsid w:val="4BCB5E91"/>
    <w:rsid w:val="4BCD7E5B"/>
    <w:rsid w:val="4BCE7A5F"/>
    <w:rsid w:val="4BCF3BD3"/>
    <w:rsid w:val="4BCF3E55"/>
    <w:rsid w:val="4BD44D46"/>
    <w:rsid w:val="4BDC61D8"/>
    <w:rsid w:val="4BDF36EB"/>
    <w:rsid w:val="4BE3190E"/>
    <w:rsid w:val="4BE736FA"/>
    <w:rsid w:val="4BE97F9B"/>
    <w:rsid w:val="4BEC6E91"/>
    <w:rsid w:val="4BF2341E"/>
    <w:rsid w:val="4BF61160"/>
    <w:rsid w:val="4BFF5B3B"/>
    <w:rsid w:val="4C0150CC"/>
    <w:rsid w:val="4C0513A3"/>
    <w:rsid w:val="4C0625C7"/>
    <w:rsid w:val="4C0D46FC"/>
    <w:rsid w:val="4C101AF6"/>
    <w:rsid w:val="4C16015A"/>
    <w:rsid w:val="4C165BEC"/>
    <w:rsid w:val="4C167B54"/>
    <w:rsid w:val="4C195A5F"/>
    <w:rsid w:val="4C1A4723"/>
    <w:rsid w:val="4C1C049B"/>
    <w:rsid w:val="4C245AF0"/>
    <w:rsid w:val="4C2537F3"/>
    <w:rsid w:val="4C2A2BB8"/>
    <w:rsid w:val="4C2A705C"/>
    <w:rsid w:val="4C2C2DD4"/>
    <w:rsid w:val="4C2E23D4"/>
    <w:rsid w:val="4C2F2C2C"/>
    <w:rsid w:val="4C392DFB"/>
    <w:rsid w:val="4C3A6B73"/>
    <w:rsid w:val="4C3B04FF"/>
    <w:rsid w:val="4C3C319E"/>
    <w:rsid w:val="4C3F336F"/>
    <w:rsid w:val="4C4243A5"/>
    <w:rsid w:val="4C465518"/>
    <w:rsid w:val="4C52210E"/>
    <w:rsid w:val="4C560486"/>
    <w:rsid w:val="4C57579C"/>
    <w:rsid w:val="4C5C2F8D"/>
    <w:rsid w:val="4C5E195A"/>
    <w:rsid w:val="4C5E6D05"/>
    <w:rsid w:val="4C612351"/>
    <w:rsid w:val="4C635BFF"/>
    <w:rsid w:val="4C667968"/>
    <w:rsid w:val="4C675BBA"/>
    <w:rsid w:val="4C681932"/>
    <w:rsid w:val="4C6A38FC"/>
    <w:rsid w:val="4C6A50EA"/>
    <w:rsid w:val="4C6A7B24"/>
    <w:rsid w:val="4C7C718B"/>
    <w:rsid w:val="4C87080A"/>
    <w:rsid w:val="4C87625C"/>
    <w:rsid w:val="4C8A18A8"/>
    <w:rsid w:val="4C8E78AD"/>
    <w:rsid w:val="4C92075D"/>
    <w:rsid w:val="4C9444D5"/>
    <w:rsid w:val="4CA23096"/>
    <w:rsid w:val="4CA86AD3"/>
    <w:rsid w:val="4CAE1A3B"/>
    <w:rsid w:val="4CB132D9"/>
    <w:rsid w:val="4CB30DFF"/>
    <w:rsid w:val="4CB81FA8"/>
    <w:rsid w:val="4CBE77A4"/>
    <w:rsid w:val="4CC01E3B"/>
    <w:rsid w:val="4CC528E0"/>
    <w:rsid w:val="4CC72AFC"/>
    <w:rsid w:val="4CD11285"/>
    <w:rsid w:val="4CD314A1"/>
    <w:rsid w:val="4CD3324F"/>
    <w:rsid w:val="4CD64AED"/>
    <w:rsid w:val="4CD966E4"/>
    <w:rsid w:val="4CE94821"/>
    <w:rsid w:val="4CEF4C08"/>
    <w:rsid w:val="4CF71E44"/>
    <w:rsid w:val="4D0478AD"/>
    <w:rsid w:val="4D096C71"/>
    <w:rsid w:val="4D0C26DB"/>
    <w:rsid w:val="4D183358"/>
    <w:rsid w:val="4D1D271C"/>
    <w:rsid w:val="4D21045F"/>
    <w:rsid w:val="4D2717ED"/>
    <w:rsid w:val="4D2D4BCB"/>
    <w:rsid w:val="4D2E0486"/>
    <w:rsid w:val="4D36558C"/>
    <w:rsid w:val="4D3900EB"/>
    <w:rsid w:val="4D3F6B37"/>
    <w:rsid w:val="4D402081"/>
    <w:rsid w:val="4D430BE9"/>
    <w:rsid w:val="4D4B1038"/>
    <w:rsid w:val="4D515479"/>
    <w:rsid w:val="4D550108"/>
    <w:rsid w:val="4D5A127B"/>
    <w:rsid w:val="4D5A571F"/>
    <w:rsid w:val="4D5B4FF3"/>
    <w:rsid w:val="4D5D0D6B"/>
    <w:rsid w:val="4D6B3488"/>
    <w:rsid w:val="4D6E2F78"/>
    <w:rsid w:val="4D757771"/>
    <w:rsid w:val="4D7604C0"/>
    <w:rsid w:val="4D785BA5"/>
    <w:rsid w:val="4D810EFD"/>
    <w:rsid w:val="4D841D87"/>
    <w:rsid w:val="4D891B60"/>
    <w:rsid w:val="4D8C1650"/>
    <w:rsid w:val="4D8F037D"/>
    <w:rsid w:val="4D935530"/>
    <w:rsid w:val="4D950505"/>
    <w:rsid w:val="4D957A8A"/>
    <w:rsid w:val="4D977F74"/>
    <w:rsid w:val="4D986247"/>
    <w:rsid w:val="4D994499"/>
    <w:rsid w:val="4D9B5D92"/>
    <w:rsid w:val="4D9F3131"/>
    <w:rsid w:val="4DA01534"/>
    <w:rsid w:val="4DA06C8B"/>
    <w:rsid w:val="4DA41469"/>
    <w:rsid w:val="4DA4699A"/>
    <w:rsid w:val="4DA644C0"/>
    <w:rsid w:val="4DB0533F"/>
    <w:rsid w:val="4DB27C12"/>
    <w:rsid w:val="4DB65B4C"/>
    <w:rsid w:val="4DB96260"/>
    <w:rsid w:val="4DBB22BD"/>
    <w:rsid w:val="4DBC342A"/>
    <w:rsid w:val="4DBE3EFF"/>
    <w:rsid w:val="4DBF22CB"/>
    <w:rsid w:val="4DBF37D4"/>
    <w:rsid w:val="4DBF44B5"/>
    <w:rsid w:val="4DC42B98"/>
    <w:rsid w:val="4DC86B2C"/>
    <w:rsid w:val="4DC91D56"/>
    <w:rsid w:val="4DCA69F7"/>
    <w:rsid w:val="4DCB3F26"/>
    <w:rsid w:val="4DD05A03"/>
    <w:rsid w:val="4DD10D27"/>
    <w:rsid w:val="4DD5039D"/>
    <w:rsid w:val="4DD86C67"/>
    <w:rsid w:val="4DD92AE7"/>
    <w:rsid w:val="4DDC39DD"/>
    <w:rsid w:val="4DE17BEE"/>
    <w:rsid w:val="4DE33966"/>
    <w:rsid w:val="4DE66FB2"/>
    <w:rsid w:val="4DED0341"/>
    <w:rsid w:val="4DF23BA9"/>
    <w:rsid w:val="4DF30C68"/>
    <w:rsid w:val="4DF47921"/>
    <w:rsid w:val="4E094A4F"/>
    <w:rsid w:val="4E130ED5"/>
    <w:rsid w:val="4E17213C"/>
    <w:rsid w:val="4E1B5C88"/>
    <w:rsid w:val="4E1D3AAC"/>
    <w:rsid w:val="4E1F55A6"/>
    <w:rsid w:val="4E2236B2"/>
    <w:rsid w:val="4E2521D3"/>
    <w:rsid w:val="4E265601"/>
    <w:rsid w:val="4E26582F"/>
    <w:rsid w:val="4E2E0241"/>
    <w:rsid w:val="4E30022D"/>
    <w:rsid w:val="4E41068C"/>
    <w:rsid w:val="4E41243B"/>
    <w:rsid w:val="4E4361B3"/>
    <w:rsid w:val="4E453CD9"/>
    <w:rsid w:val="4E4B32B9"/>
    <w:rsid w:val="4E50267E"/>
    <w:rsid w:val="4E516261"/>
    <w:rsid w:val="4E517E06"/>
    <w:rsid w:val="4E5403C0"/>
    <w:rsid w:val="4E557C94"/>
    <w:rsid w:val="4E577EB0"/>
    <w:rsid w:val="4E597784"/>
    <w:rsid w:val="4E5A52AA"/>
    <w:rsid w:val="4E5B79A0"/>
    <w:rsid w:val="4E604FB7"/>
    <w:rsid w:val="4E6600F3"/>
    <w:rsid w:val="4E6879C7"/>
    <w:rsid w:val="4E6F0D56"/>
    <w:rsid w:val="4E766588"/>
    <w:rsid w:val="4E7E543D"/>
    <w:rsid w:val="4E7F0394"/>
    <w:rsid w:val="4E8328FD"/>
    <w:rsid w:val="4E861CF3"/>
    <w:rsid w:val="4E880069"/>
    <w:rsid w:val="4E916F1E"/>
    <w:rsid w:val="4E942433"/>
    <w:rsid w:val="4E943177"/>
    <w:rsid w:val="4E943B74"/>
    <w:rsid w:val="4E94512E"/>
    <w:rsid w:val="4E9B68B6"/>
    <w:rsid w:val="4EA04F83"/>
    <w:rsid w:val="4EA12592"/>
    <w:rsid w:val="4EA36C51"/>
    <w:rsid w:val="4EA529C9"/>
    <w:rsid w:val="4EA8070C"/>
    <w:rsid w:val="4EAF3848"/>
    <w:rsid w:val="4EB31B3D"/>
    <w:rsid w:val="4EB52314"/>
    <w:rsid w:val="4EB64BD7"/>
    <w:rsid w:val="4EB8245E"/>
    <w:rsid w:val="4EB9036C"/>
    <w:rsid w:val="4EBB043F"/>
    <w:rsid w:val="4EBD41B7"/>
    <w:rsid w:val="4EC11CF6"/>
    <w:rsid w:val="4EC41512"/>
    <w:rsid w:val="4EC512BE"/>
    <w:rsid w:val="4EC70B92"/>
    <w:rsid w:val="4ECA2430"/>
    <w:rsid w:val="4ECD1780"/>
    <w:rsid w:val="4ECE0172"/>
    <w:rsid w:val="4ED151C0"/>
    <w:rsid w:val="4ED17C62"/>
    <w:rsid w:val="4ED60DD5"/>
    <w:rsid w:val="4ED65279"/>
    <w:rsid w:val="4ED80FF1"/>
    <w:rsid w:val="4EDE5EDB"/>
    <w:rsid w:val="4EE41111"/>
    <w:rsid w:val="4EE94FAC"/>
    <w:rsid w:val="4EEA614A"/>
    <w:rsid w:val="4EED5939"/>
    <w:rsid w:val="4EF13E61"/>
    <w:rsid w:val="4EF31987"/>
    <w:rsid w:val="4EFB4537"/>
    <w:rsid w:val="4EFD0A57"/>
    <w:rsid w:val="4EFE321F"/>
    <w:rsid w:val="4F005E52"/>
    <w:rsid w:val="4F053468"/>
    <w:rsid w:val="4F064962"/>
    <w:rsid w:val="4F073684"/>
    <w:rsid w:val="4F0B3174"/>
    <w:rsid w:val="4F0C47F7"/>
    <w:rsid w:val="4F0E056F"/>
    <w:rsid w:val="4F0E4A13"/>
    <w:rsid w:val="4F1162B1"/>
    <w:rsid w:val="4F132029"/>
    <w:rsid w:val="4F161B19"/>
    <w:rsid w:val="4F172DC3"/>
    <w:rsid w:val="4F196F13"/>
    <w:rsid w:val="4F1B712F"/>
    <w:rsid w:val="4F1E452A"/>
    <w:rsid w:val="4F1F277C"/>
    <w:rsid w:val="4F22401A"/>
    <w:rsid w:val="4F251D5C"/>
    <w:rsid w:val="4F275AD4"/>
    <w:rsid w:val="4F2A69C7"/>
    <w:rsid w:val="4F2C30EB"/>
    <w:rsid w:val="4F2E6E63"/>
    <w:rsid w:val="4F302BDB"/>
    <w:rsid w:val="4F42290E"/>
    <w:rsid w:val="4F4C72E9"/>
    <w:rsid w:val="4F4F0B87"/>
    <w:rsid w:val="4F5B577E"/>
    <w:rsid w:val="4F5D14F6"/>
    <w:rsid w:val="4F675ED1"/>
    <w:rsid w:val="4F6939F7"/>
    <w:rsid w:val="4F697E9B"/>
    <w:rsid w:val="4F6F7883"/>
    <w:rsid w:val="4F773364"/>
    <w:rsid w:val="4F7D56F4"/>
    <w:rsid w:val="4F83345C"/>
    <w:rsid w:val="4F893200"/>
    <w:rsid w:val="4F971AAE"/>
    <w:rsid w:val="4F9A62A6"/>
    <w:rsid w:val="4FA709C3"/>
    <w:rsid w:val="4FA77931"/>
    <w:rsid w:val="4FA81419"/>
    <w:rsid w:val="4FAB4A87"/>
    <w:rsid w:val="4FB102E7"/>
    <w:rsid w:val="4FB37004"/>
    <w:rsid w:val="4FB8497E"/>
    <w:rsid w:val="4FBA06F6"/>
    <w:rsid w:val="4FBC446F"/>
    <w:rsid w:val="4FBE01E7"/>
    <w:rsid w:val="4FBF3F5F"/>
    <w:rsid w:val="4FC02C06"/>
    <w:rsid w:val="4FD74E04"/>
    <w:rsid w:val="4FDC241B"/>
    <w:rsid w:val="4FE15C83"/>
    <w:rsid w:val="4FE319FB"/>
    <w:rsid w:val="4FE614EB"/>
    <w:rsid w:val="4FE6773D"/>
    <w:rsid w:val="4FE82FCC"/>
    <w:rsid w:val="4FEE078E"/>
    <w:rsid w:val="4FEE65F2"/>
    <w:rsid w:val="4FEF0890"/>
    <w:rsid w:val="4FEF1EA3"/>
    <w:rsid w:val="4FF12BDF"/>
    <w:rsid w:val="4FF359B6"/>
    <w:rsid w:val="4FFA0AF3"/>
    <w:rsid w:val="4FFE6835"/>
    <w:rsid w:val="4FFF25AD"/>
    <w:rsid w:val="5006624C"/>
    <w:rsid w:val="50067498"/>
    <w:rsid w:val="50094D83"/>
    <w:rsid w:val="500951DA"/>
    <w:rsid w:val="500B71A4"/>
    <w:rsid w:val="5015592D"/>
    <w:rsid w:val="501778F7"/>
    <w:rsid w:val="50187749"/>
    <w:rsid w:val="502142D2"/>
    <w:rsid w:val="5023004A"/>
    <w:rsid w:val="502B5150"/>
    <w:rsid w:val="502C2DF0"/>
    <w:rsid w:val="502D2C76"/>
    <w:rsid w:val="502E5F42"/>
    <w:rsid w:val="50362CDE"/>
    <w:rsid w:val="50377F99"/>
    <w:rsid w:val="50392580"/>
    <w:rsid w:val="503E30D6"/>
    <w:rsid w:val="504D5AE9"/>
    <w:rsid w:val="505641E7"/>
    <w:rsid w:val="5058124D"/>
    <w:rsid w:val="505921B4"/>
    <w:rsid w:val="505C2FF8"/>
    <w:rsid w:val="505C7A00"/>
    <w:rsid w:val="50680B27"/>
    <w:rsid w:val="507222AC"/>
    <w:rsid w:val="507408A5"/>
    <w:rsid w:val="5076286F"/>
    <w:rsid w:val="507A6580"/>
    <w:rsid w:val="507C59AC"/>
    <w:rsid w:val="50830AE8"/>
    <w:rsid w:val="508452D5"/>
    <w:rsid w:val="508743EC"/>
    <w:rsid w:val="508A00C9"/>
    <w:rsid w:val="508D526D"/>
    <w:rsid w:val="508F1B83"/>
    <w:rsid w:val="50940F47"/>
    <w:rsid w:val="5095081C"/>
    <w:rsid w:val="50962F12"/>
    <w:rsid w:val="50966A6E"/>
    <w:rsid w:val="50995483"/>
    <w:rsid w:val="509E1DC6"/>
    <w:rsid w:val="50A13664"/>
    <w:rsid w:val="50A43F81"/>
    <w:rsid w:val="50A65349"/>
    <w:rsid w:val="50A76ECD"/>
    <w:rsid w:val="50AA7027"/>
    <w:rsid w:val="50AD025B"/>
    <w:rsid w:val="50AD584F"/>
    <w:rsid w:val="50B02961"/>
    <w:rsid w:val="50B206D7"/>
    <w:rsid w:val="50B84B6E"/>
    <w:rsid w:val="50B909AE"/>
    <w:rsid w:val="50B9275C"/>
    <w:rsid w:val="50C61D2F"/>
    <w:rsid w:val="50CC248F"/>
    <w:rsid w:val="50D37CC2"/>
    <w:rsid w:val="50D84A3F"/>
    <w:rsid w:val="50DE21C3"/>
    <w:rsid w:val="50DE2E26"/>
    <w:rsid w:val="50E35A2B"/>
    <w:rsid w:val="50E7551B"/>
    <w:rsid w:val="50E85C87"/>
    <w:rsid w:val="50ED2406"/>
    <w:rsid w:val="50F73284"/>
    <w:rsid w:val="50F83199"/>
    <w:rsid w:val="50FB66D1"/>
    <w:rsid w:val="50FE2865"/>
    <w:rsid w:val="51037E7B"/>
    <w:rsid w:val="51085492"/>
    <w:rsid w:val="510936E3"/>
    <w:rsid w:val="510A2FB8"/>
    <w:rsid w:val="510F05CE"/>
    <w:rsid w:val="51121E6C"/>
    <w:rsid w:val="51136310"/>
    <w:rsid w:val="51181B78"/>
    <w:rsid w:val="51197151"/>
    <w:rsid w:val="51223879"/>
    <w:rsid w:val="512247A5"/>
    <w:rsid w:val="51226553"/>
    <w:rsid w:val="51243D25"/>
    <w:rsid w:val="512544E0"/>
    <w:rsid w:val="51292155"/>
    <w:rsid w:val="51295B34"/>
    <w:rsid w:val="512A365A"/>
    <w:rsid w:val="512C1180"/>
    <w:rsid w:val="512E66AD"/>
    <w:rsid w:val="512F0C70"/>
    <w:rsid w:val="513149E8"/>
    <w:rsid w:val="51316796"/>
    <w:rsid w:val="51376BDC"/>
    <w:rsid w:val="513D0753"/>
    <w:rsid w:val="513E2AD6"/>
    <w:rsid w:val="515111A8"/>
    <w:rsid w:val="5156444F"/>
    <w:rsid w:val="515F72D3"/>
    <w:rsid w:val="516923D4"/>
    <w:rsid w:val="51695F30"/>
    <w:rsid w:val="516A7EFA"/>
    <w:rsid w:val="516E79EA"/>
    <w:rsid w:val="517448D5"/>
    <w:rsid w:val="517B3EB5"/>
    <w:rsid w:val="518170B8"/>
    <w:rsid w:val="518A5EA7"/>
    <w:rsid w:val="518E1E3B"/>
    <w:rsid w:val="51951213"/>
    <w:rsid w:val="51962A9D"/>
    <w:rsid w:val="51992A13"/>
    <w:rsid w:val="519A258E"/>
    <w:rsid w:val="51A14785"/>
    <w:rsid w:val="51A21442"/>
    <w:rsid w:val="51A64DE2"/>
    <w:rsid w:val="51A90A23"/>
    <w:rsid w:val="51B00003"/>
    <w:rsid w:val="51B03B5F"/>
    <w:rsid w:val="51BC69A8"/>
    <w:rsid w:val="51C06D41"/>
    <w:rsid w:val="51C4585C"/>
    <w:rsid w:val="51C92E73"/>
    <w:rsid w:val="51CB0999"/>
    <w:rsid w:val="51CD2963"/>
    <w:rsid w:val="51CD4BFB"/>
    <w:rsid w:val="51D67A57"/>
    <w:rsid w:val="51DF4444"/>
    <w:rsid w:val="51DF61F2"/>
    <w:rsid w:val="51E1640E"/>
    <w:rsid w:val="51E43809"/>
    <w:rsid w:val="51E7154B"/>
    <w:rsid w:val="51F24178"/>
    <w:rsid w:val="51F37EF0"/>
    <w:rsid w:val="51F53C68"/>
    <w:rsid w:val="51F80C00"/>
    <w:rsid w:val="51FB66DC"/>
    <w:rsid w:val="51FD35E2"/>
    <w:rsid w:val="51FF6894"/>
    <w:rsid w:val="520619D1"/>
    <w:rsid w:val="52097713"/>
    <w:rsid w:val="520C2D5F"/>
    <w:rsid w:val="52174628"/>
    <w:rsid w:val="521D5481"/>
    <w:rsid w:val="52204DA1"/>
    <w:rsid w:val="52224331"/>
    <w:rsid w:val="522D26B1"/>
    <w:rsid w:val="522D306F"/>
    <w:rsid w:val="522E2CD6"/>
    <w:rsid w:val="52301CDE"/>
    <w:rsid w:val="523522B6"/>
    <w:rsid w:val="52374280"/>
    <w:rsid w:val="523A167B"/>
    <w:rsid w:val="523C5AA2"/>
    <w:rsid w:val="523D5105"/>
    <w:rsid w:val="52416EAD"/>
    <w:rsid w:val="52444636"/>
    <w:rsid w:val="524644C3"/>
    <w:rsid w:val="524F15CA"/>
    <w:rsid w:val="52505342"/>
    <w:rsid w:val="52522E68"/>
    <w:rsid w:val="52536D36"/>
    <w:rsid w:val="5254412B"/>
    <w:rsid w:val="52622141"/>
    <w:rsid w:val="52665D96"/>
    <w:rsid w:val="526A01B2"/>
    <w:rsid w:val="526B5CD8"/>
    <w:rsid w:val="526D6413"/>
    <w:rsid w:val="527011BA"/>
    <w:rsid w:val="527271C2"/>
    <w:rsid w:val="527436A9"/>
    <w:rsid w:val="52797518"/>
    <w:rsid w:val="527C1FC9"/>
    <w:rsid w:val="528943B0"/>
    <w:rsid w:val="528B637A"/>
    <w:rsid w:val="528F19C6"/>
    <w:rsid w:val="5290573F"/>
    <w:rsid w:val="529214B7"/>
    <w:rsid w:val="52932D8B"/>
    <w:rsid w:val="529415BE"/>
    <w:rsid w:val="52946FDD"/>
    <w:rsid w:val="529E42FF"/>
    <w:rsid w:val="52B4142D"/>
    <w:rsid w:val="52B458D1"/>
    <w:rsid w:val="52B52FF6"/>
    <w:rsid w:val="52B91EBD"/>
    <w:rsid w:val="52B9457F"/>
    <w:rsid w:val="52BC29D7"/>
    <w:rsid w:val="52C8137C"/>
    <w:rsid w:val="52C8312A"/>
    <w:rsid w:val="52CC7AB6"/>
    <w:rsid w:val="52CF6267"/>
    <w:rsid w:val="52D33E80"/>
    <w:rsid w:val="52DB2E5E"/>
    <w:rsid w:val="52DB76E6"/>
    <w:rsid w:val="52E33AC0"/>
    <w:rsid w:val="52E45A98"/>
    <w:rsid w:val="52E71802"/>
    <w:rsid w:val="52E8557B"/>
    <w:rsid w:val="52EF09F6"/>
    <w:rsid w:val="52F43F1F"/>
    <w:rsid w:val="52F537F4"/>
    <w:rsid w:val="52F7756C"/>
    <w:rsid w:val="52F91536"/>
    <w:rsid w:val="52FB705C"/>
    <w:rsid w:val="52FC4B82"/>
    <w:rsid w:val="52FE6B4C"/>
    <w:rsid w:val="53004672"/>
    <w:rsid w:val="530103EA"/>
    <w:rsid w:val="5302332C"/>
    <w:rsid w:val="530406A2"/>
    <w:rsid w:val="53071EA5"/>
    <w:rsid w:val="530A729F"/>
    <w:rsid w:val="53114AD1"/>
    <w:rsid w:val="5311687F"/>
    <w:rsid w:val="531225F7"/>
    <w:rsid w:val="532540D9"/>
    <w:rsid w:val="532779ED"/>
    <w:rsid w:val="532E7431"/>
    <w:rsid w:val="532F3B72"/>
    <w:rsid w:val="5334256E"/>
    <w:rsid w:val="533822A0"/>
    <w:rsid w:val="533B38FC"/>
    <w:rsid w:val="53430A03"/>
    <w:rsid w:val="534641A2"/>
    <w:rsid w:val="5349426B"/>
    <w:rsid w:val="534972AE"/>
    <w:rsid w:val="534A73DD"/>
    <w:rsid w:val="53523D63"/>
    <w:rsid w:val="535F3A8F"/>
    <w:rsid w:val="53605111"/>
    <w:rsid w:val="53640E6B"/>
    <w:rsid w:val="53674EF5"/>
    <w:rsid w:val="53690469"/>
    <w:rsid w:val="536A381F"/>
    <w:rsid w:val="536D37BA"/>
    <w:rsid w:val="53715570"/>
    <w:rsid w:val="53731003"/>
    <w:rsid w:val="5373753A"/>
    <w:rsid w:val="537868FE"/>
    <w:rsid w:val="537B6057"/>
    <w:rsid w:val="538057B3"/>
    <w:rsid w:val="538708F0"/>
    <w:rsid w:val="539179C0"/>
    <w:rsid w:val="53933738"/>
    <w:rsid w:val="53946A6D"/>
    <w:rsid w:val="53966D85"/>
    <w:rsid w:val="539778A4"/>
    <w:rsid w:val="53994B28"/>
    <w:rsid w:val="53A25729"/>
    <w:rsid w:val="53A331C9"/>
    <w:rsid w:val="53A56FC8"/>
    <w:rsid w:val="53A70F92"/>
    <w:rsid w:val="53AA2830"/>
    <w:rsid w:val="53AE40CE"/>
    <w:rsid w:val="53B51901"/>
    <w:rsid w:val="53B5785C"/>
    <w:rsid w:val="53B8319F"/>
    <w:rsid w:val="53BC55CF"/>
    <w:rsid w:val="53BD07B5"/>
    <w:rsid w:val="53BE2EF2"/>
    <w:rsid w:val="53C438F2"/>
    <w:rsid w:val="53C76FFC"/>
    <w:rsid w:val="53CA4C80"/>
    <w:rsid w:val="53CF4DC8"/>
    <w:rsid w:val="53D224B3"/>
    <w:rsid w:val="53DF24DA"/>
    <w:rsid w:val="53DF56E0"/>
    <w:rsid w:val="53E14304"/>
    <w:rsid w:val="53E45D42"/>
    <w:rsid w:val="53E561A9"/>
    <w:rsid w:val="53EE096F"/>
    <w:rsid w:val="53F266B1"/>
    <w:rsid w:val="53F817ED"/>
    <w:rsid w:val="53FA7313"/>
    <w:rsid w:val="53FE4662"/>
    <w:rsid w:val="5406019B"/>
    <w:rsid w:val="540E7263"/>
    <w:rsid w:val="54102FDB"/>
    <w:rsid w:val="54104D89"/>
    <w:rsid w:val="5411465D"/>
    <w:rsid w:val="54232D5D"/>
    <w:rsid w:val="54240834"/>
    <w:rsid w:val="54260280"/>
    <w:rsid w:val="54273E81"/>
    <w:rsid w:val="542B3971"/>
    <w:rsid w:val="54302D35"/>
    <w:rsid w:val="54322F51"/>
    <w:rsid w:val="54323B6F"/>
    <w:rsid w:val="54344E6C"/>
    <w:rsid w:val="5435659E"/>
    <w:rsid w:val="543A1E06"/>
    <w:rsid w:val="543D39C8"/>
    <w:rsid w:val="543F566E"/>
    <w:rsid w:val="544109D8"/>
    <w:rsid w:val="54442C85"/>
    <w:rsid w:val="544518DF"/>
    <w:rsid w:val="544773A1"/>
    <w:rsid w:val="5458228C"/>
    <w:rsid w:val="545A6B19"/>
    <w:rsid w:val="54613836"/>
    <w:rsid w:val="54694499"/>
    <w:rsid w:val="546C3108"/>
    <w:rsid w:val="5472334E"/>
    <w:rsid w:val="547A2BCA"/>
    <w:rsid w:val="547C241E"/>
    <w:rsid w:val="547D1CF3"/>
    <w:rsid w:val="548E2397"/>
    <w:rsid w:val="54901A26"/>
    <w:rsid w:val="549534E0"/>
    <w:rsid w:val="54972DB4"/>
    <w:rsid w:val="549A09DB"/>
    <w:rsid w:val="54A13C33"/>
    <w:rsid w:val="54A454D1"/>
    <w:rsid w:val="54A6205F"/>
    <w:rsid w:val="54A656ED"/>
    <w:rsid w:val="54AF2446"/>
    <w:rsid w:val="54AF4E34"/>
    <w:rsid w:val="54B41BB8"/>
    <w:rsid w:val="54B629D5"/>
    <w:rsid w:val="54BD1520"/>
    <w:rsid w:val="54BF230B"/>
    <w:rsid w:val="54BF42A0"/>
    <w:rsid w:val="54C3004D"/>
    <w:rsid w:val="54C47921"/>
    <w:rsid w:val="54C905DB"/>
    <w:rsid w:val="54CA13DC"/>
    <w:rsid w:val="54CA4E0A"/>
    <w:rsid w:val="54CD67D6"/>
    <w:rsid w:val="54D36316"/>
    <w:rsid w:val="54E03EF4"/>
    <w:rsid w:val="54E12281"/>
    <w:rsid w:val="54E81862"/>
    <w:rsid w:val="54EC75A4"/>
    <w:rsid w:val="54ED6E78"/>
    <w:rsid w:val="54F87A76"/>
    <w:rsid w:val="54F975CB"/>
    <w:rsid w:val="54FC355F"/>
    <w:rsid w:val="54FD14E8"/>
    <w:rsid w:val="550400B4"/>
    <w:rsid w:val="55055F70"/>
    <w:rsid w:val="55094F55"/>
    <w:rsid w:val="550E56E2"/>
    <w:rsid w:val="550F26D0"/>
    <w:rsid w:val="5512068D"/>
    <w:rsid w:val="55195EBF"/>
    <w:rsid w:val="551C150B"/>
    <w:rsid w:val="55202DAA"/>
    <w:rsid w:val="5520724E"/>
    <w:rsid w:val="5522413C"/>
    <w:rsid w:val="55264CBE"/>
    <w:rsid w:val="55287EB0"/>
    <w:rsid w:val="552D196B"/>
    <w:rsid w:val="552D3354"/>
    <w:rsid w:val="552D54C7"/>
    <w:rsid w:val="55344AA7"/>
    <w:rsid w:val="554051FA"/>
    <w:rsid w:val="554115F1"/>
    <w:rsid w:val="55472A2C"/>
    <w:rsid w:val="555D2250"/>
    <w:rsid w:val="555D3318"/>
    <w:rsid w:val="555F1C62"/>
    <w:rsid w:val="5560764A"/>
    <w:rsid w:val="55676C2B"/>
    <w:rsid w:val="556A671B"/>
    <w:rsid w:val="55733821"/>
    <w:rsid w:val="55747599"/>
    <w:rsid w:val="55755026"/>
    <w:rsid w:val="55780E38"/>
    <w:rsid w:val="5579695E"/>
    <w:rsid w:val="557D01FC"/>
    <w:rsid w:val="558D78DE"/>
    <w:rsid w:val="558F1CDD"/>
    <w:rsid w:val="55913CA7"/>
    <w:rsid w:val="55915A56"/>
    <w:rsid w:val="55967510"/>
    <w:rsid w:val="55983288"/>
    <w:rsid w:val="559F61F2"/>
    <w:rsid w:val="55A34A09"/>
    <w:rsid w:val="55A439DB"/>
    <w:rsid w:val="55A7171D"/>
    <w:rsid w:val="55AA6B17"/>
    <w:rsid w:val="55AB3723"/>
    <w:rsid w:val="55AC6D33"/>
    <w:rsid w:val="55AF05D2"/>
    <w:rsid w:val="55BD684B"/>
    <w:rsid w:val="55BF0815"/>
    <w:rsid w:val="55C51284"/>
    <w:rsid w:val="55CC6C0F"/>
    <w:rsid w:val="55CD0A32"/>
    <w:rsid w:val="55CE2806"/>
    <w:rsid w:val="55CE47A4"/>
    <w:rsid w:val="55D02A22"/>
    <w:rsid w:val="55DA4682"/>
    <w:rsid w:val="55DD513F"/>
    <w:rsid w:val="55DE1297"/>
    <w:rsid w:val="55E003C4"/>
    <w:rsid w:val="55E069DD"/>
    <w:rsid w:val="55E40D46"/>
    <w:rsid w:val="55E42029"/>
    <w:rsid w:val="55E73F6A"/>
    <w:rsid w:val="55E85142"/>
    <w:rsid w:val="55EA0408"/>
    <w:rsid w:val="55EC5382"/>
    <w:rsid w:val="55F10BEA"/>
    <w:rsid w:val="55F352E5"/>
    <w:rsid w:val="55F45FE4"/>
    <w:rsid w:val="55F66200"/>
    <w:rsid w:val="55F93414"/>
    <w:rsid w:val="55FB7373"/>
    <w:rsid w:val="560426CB"/>
    <w:rsid w:val="561072C2"/>
    <w:rsid w:val="56150435"/>
    <w:rsid w:val="56170651"/>
    <w:rsid w:val="562B5EAA"/>
    <w:rsid w:val="56343E9A"/>
    <w:rsid w:val="56357D2E"/>
    <w:rsid w:val="56372E13"/>
    <w:rsid w:val="56382375"/>
    <w:rsid w:val="56384123"/>
    <w:rsid w:val="563C2363"/>
    <w:rsid w:val="563D5BDD"/>
    <w:rsid w:val="563F54B2"/>
    <w:rsid w:val="56426E9F"/>
    <w:rsid w:val="5648273C"/>
    <w:rsid w:val="56486A5C"/>
    <w:rsid w:val="564A6B55"/>
    <w:rsid w:val="564B4B24"/>
    <w:rsid w:val="56503B63"/>
    <w:rsid w:val="56552F27"/>
    <w:rsid w:val="565C42B5"/>
    <w:rsid w:val="5666395E"/>
    <w:rsid w:val="56666EE2"/>
    <w:rsid w:val="566C201F"/>
    <w:rsid w:val="566E5D97"/>
    <w:rsid w:val="56705FB3"/>
    <w:rsid w:val="5671683F"/>
    <w:rsid w:val="56731889"/>
    <w:rsid w:val="567A2BF0"/>
    <w:rsid w:val="567B1032"/>
    <w:rsid w:val="567E65E6"/>
    <w:rsid w:val="568C27AB"/>
    <w:rsid w:val="568E6439"/>
    <w:rsid w:val="56933A4F"/>
    <w:rsid w:val="56933CAD"/>
    <w:rsid w:val="56A42C52"/>
    <w:rsid w:val="56A63783"/>
    <w:rsid w:val="56A65531"/>
    <w:rsid w:val="56A8574D"/>
    <w:rsid w:val="56AA2109"/>
    <w:rsid w:val="56AF0889"/>
    <w:rsid w:val="56B37C4E"/>
    <w:rsid w:val="56BD209C"/>
    <w:rsid w:val="56BD287A"/>
    <w:rsid w:val="56C105BC"/>
    <w:rsid w:val="56C43C09"/>
    <w:rsid w:val="56C65BD3"/>
    <w:rsid w:val="56C66CC8"/>
    <w:rsid w:val="56CB744A"/>
    <w:rsid w:val="56CE500E"/>
    <w:rsid w:val="56D402F0"/>
    <w:rsid w:val="56D4209E"/>
    <w:rsid w:val="56DC53F6"/>
    <w:rsid w:val="56DC71A4"/>
    <w:rsid w:val="56E04EE6"/>
    <w:rsid w:val="56E94175"/>
    <w:rsid w:val="56EE2729"/>
    <w:rsid w:val="56F97D56"/>
    <w:rsid w:val="56FA587C"/>
    <w:rsid w:val="56FF2028"/>
    <w:rsid w:val="5706413C"/>
    <w:rsid w:val="570A1F63"/>
    <w:rsid w:val="570D735E"/>
    <w:rsid w:val="570F1328"/>
    <w:rsid w:val="57201787"/>
    <w:rsid w:val="572F19CA"/>
    <w:rsid w:val="57311183"/>
    <w:rsid w:val="57326532"/>
    <w:rsid w:val="573963A5"/>
    <w:rsid w:val="573A3ECB"/>
    <w:rsid w:val="573B211D"/>
    <w:rsid w:val="57415823"/>
    <w:rsid w:val="574306C6"/>
    <w:rsid w:val="574A05B2"/>
    <w:rsid w:val="5756232F"/>
    <w:rsid w:val="57575080"/>
    <w:rsid w:val="57580F21"/>
    <w:rsid w:val="575A5AAD"/>
    <w:rsid w:val="575D137C"/>
    <w:rsid w:val="575D6537"/>
    <w:rsid w:val="57601B83"/>
    <w:rsid w:val="57631674"/>
    <w:rsid w:val="5764173B"/>
    <w:rsid w:val="57672F12"/>
    <w:rsid w:val="576D6618"/>
    <w:rsid w:val="57753E0D"/>
    <w:rsid w:val="57755614"/>
    <w:rsid w:val="577730A5"/>
    <w:rsid w:val="57811AFA"/>
    <w:rsid w:val="57886452"/>
    <w:rsid w:val="578A4715"/>
    <w:rsid w:val="578C1DEE"/>
    <w:rsid w:val="578F2469"/>
    <w:rsid w:val="57961A49"/>
    <w:rsid w:val="579B705F"/>
    <w:rsid w:val="57A001D2"/>
    <w:rsid w:val="57A06424"/>
    <w:rsid w:val="57A754FE"/>
    <w:rsid w:val="57A9177C"/>
    <w:rsid w:val="57A92D8C"/>
    <w:rsid w:val="57AA7302"/>
    <w:rsid w:val="57BC2B32"/>
    <w:rsid w:val="57C17C32"/>
    <w:rsid w:val="57C71C02"/>
    <w:rsid w:val="57CA6566"/>
    <w:rsid w:val="57CC0FC7"/>
    <w:rsid w:val="57CC546B"/>
    <w:rsid w:val="57CD4D3F"/>
    <w:rsid w:val="57D12A81"/>
    <w:rsid w:val="57D348E5"/>
    <w:rsid w:val="57D85BBE"/>
    <w:rsid w:val="57DD31D4"/>
    <w:rsid w:val="57E4597F"/>
    <w:rsid w:val="57E52089"/>
    <w:rsid w:val="57E93812"/>
    <w:rsid w:val="57EB3547"/>
    <w:rsid w:val="57EC3417"/>
    <w:rsid w:val="57ED39CE"/>
    <w:rsid w:val="57EF2F07"/>
    <w:rsid w:val="57F10A2D"/>
    <w:rsid w:val="57F17B85"/>
    <w:rsid w:val="57F86260"/>
    <w:rsid w:val="57FF75EE"/>
    <w:rsid w:val="5805272B"/>
    <w:rsid w:val="58093FC9"/>
    <w:rsid w:val="581110D0"/>
    <w:rsid w:val="58136BF6"/>
    <w:rsid w:val="5814471C"/>
    <w:rsid w:val="58146403"/>
    <w:rsid w:val="581A61D6"/>
    <w:rsid w:val="58332D2B"/>
    <w:rsid w:val="58394048"/>
    <w:rsid w:val="583F79EB"/>
    <w:rsid w:val="58404418"/>
    <w:rsid w:val="584A6390"/>
    <w:rsid w:val="58511D58"/>
    <w:rsid w:val="5851771E"/>
    <w:rsid w:val="58556C69"/>
    <w:rsid w:val="5855720E"/>
    <w:rsid w:val="58594FCB"/>
    <w:rsid w:val="585B234B"/>
    <w:rsid w:val="585D4315"/>
    <w:rsid w:val="585F6A49"/>
    <w:rsid w:val="5862192B"/>
    <w:rsid w:val="586B7496"/>
    <w:rsid w:val="587656E2"/>
    <w:rsid w:val="587753D7"/>
    <w:rsid w:val="58782EFD"/>
    <w:rsid w:val="587F24DD"/>
    <w:rsid w:val="58816255"/>
    <w:rsid w:val="588B2C30"/>
    <w:rsid w:val="589046EA"/>
    <w:rsid w:val="58947D5E"/>
    <w:rsid w:val="58964120"/>
    <w:rsid w:val="589870FB"/>
    <w:rsid w:val="589C308F"/>
    <w:rsid w:val="589D1F31"/>
    <w:rsid w:val="589F7D15"/>
    <w:rsid w:val="58A261CC"/>
    <w:rsid w:val="58A3441E"/>
    <w:rsid w:val="58A47945"/>
    <w:rsid w:val="58A65CBC"/>
    <w:rsid w:val="58B73A25"/>
    <w:rsid w:val="58B77A25"/>
    <w:rsid w:val="58B8154B"/>
    <w:rsid w:val="58C04F21"/>
    <w:rsid w:val="58C63711"/>
    <w:rsid w:val="58C779E0"/>
    <w:rsid w:val="58C83E84"/>
    <w:rsid w:val="58CD149A"/>
    <w:rsid w:val="58D740C7"/>
    <w:rsid w:val="58D8399B"/>
    <w:rsid w:val="58DC348C"/>
    <w:rsid w:val="58DD0FB2"/>
    <w:rsid w:val="58E248AA"/>
    <w:rsid w:val="58E3481A"/>
    <w:rsid w:val="58E74DA8"/>
    <w:rsid w:val="58EA204C"/>
    <w:rsid w:val="58EB7B73"/>
    <w:rsid w:val="58EC5446"/>
    <w:rsid w:val="59034EBC"/>
    <w:rsid w:val="590429E2"/>
    <w:rsid w:val="5906675A"/>
    <w:rsid w:val="59084281"/>
    <w:rsid w:val="59092D4D"/>
    <w:rsid w:val="590B3090"/>
    <w:rsid w:val="590B5B1F"/>
    <w:rsid w:val="590C0011"/>
    <w:rsid w:val="590F3861"/>
    <w:rsid w:val="59170A3F"/>
    <w:rsid w:val="591E1CF6"/>
    <w:rsid w:val="591E3AA4"/>
    <w:rsid w:val="59213AB3"/>
    <w:rsid w:val="5923277D"/>
    <w:rsid w:val="5923730C"/>
    <w:rsid w:val="592B7F6F"/>
    <w:rsid w:val="592D018B"/>
    <w:rsid w:val="59345076"/>
    <w:rsid w:val="59396B30"/>
    <w:rsid w:val="593B4ABC"/>
    <w:rsid w:val="59401951"/>
    <w:rsid w:val="59411541"/>
    <w:rsid w:val="59416D22"/>
    <w:rsid w:val="59417D5C"/>
    <w:rsid w:val="59486D73"/>
    <w:rsid w:val="594C6863"/>
    <w:rsid w:val="594E4F07"/>
    <w:rsid w:val="59505C28"/>
    <w:rsid w:val="59513E7A"/>
    <w:rsid w:val="595175DE"/>
    <w:rsid w:val="5952374E"/>
    <w:rsid w:val="59532DC7"/>
    <w:rsid w:val="59575208"/>
    <w:rsid w:val="595848D7"/>
    <w:rsid w:val="59594ADC"/>
    <w:rsid w:val="595B4CF8"/>
    <w:rsid w:val="595C281E"/>
    <w:rsid w:val="596060B9"/>
    <w:rsid w:val="5961459E"/>
    <w:rsid w:val="59653481"/>
    <w:rsid w:val="59657925"/>
    <w:rsid w:val="596A4F3B"/>
    <w:rsid w:val="596D2336"/>
    <w:rsid w:val="596D67DA"/>
    <w:rsid w:val="596E4371"/>
    <w:rsid w:val="59741916"/>
    <w:rsid w:val="59771406"/>
    <w:rsid w:val="597B27B5"/>
    <w:rsid w:val="597E6456"/>
    <w:rsid w:val="5980475F"/>
    <w:rsid w:val="598B6C60"/>
    <w:rsid w:val="598F04FE"/>
    <w:rsid w:val="598F544B"/>
    <w:rsid w:val="5991283D"/>
    <w:rsid w:val="59914276"/>
    <w:rsid w:val="59945B14"/>
    <w:rsid w:val="599E4BE5"/>
    <w:rsid w:val="59A0270B"/>
    <w:rsid w:val="59A3044D"/>
    <w:rsid w:val="59AC10B0"/>
    <w:rsid w:val="59AE6245"/>
    <w:rsid w:val="59B12B6A"/>
    <w:rsid w:val="59B30690"/>
    <w:rsid w:val="59BC506B"/>
    <w:rsid w:val="59BC5EF5"/>
    <w:rsid w:val="59BD150F"/>
    <w:rsid w:val="59BD32BD"/>
    <w:rsid w:val="59BF34F6"/>
    <w:rsid w:val="59C12681"/>
    <w:rsid w:val="59C16E63"/>
    <w:rsid w:val="59C63F80"/>
    <w:rsid w:val="59C67F30"/>
    <w:rsid w:val="59C77C98"/>
    <w:rsid w:val="59CE54CA"/>
    <w:rsid w:val="59D15339"/>
    <w:rsid w:val="59D32AE1"/>
    <w:rsid w:val="59D34E3F"/>
    <w:rsid w:val="59D40607"/>
    <w:rsid w:val="59E545C2"/>
    <w:rsid w:val="59E92304"/>
    <w:rsid w:val="59EC02A8"/>
    <w:rsid w:val="59EE16C8"/>
    <w:rsid w:val="59FF7331"/>
    <w:rsid w:val="5A0507C0"/>
    <w:rsid w:val="5A055CA0"/>
    <w:rsid w:val="5A074538"/>
    <w:rsid w:val="5A0D1D3B"/>
    <w:rsid w:val="5A0E1D6B"/>
    <w:rsid w:val="5A0E3B19"/>
    <w:rsid w:val="5A0E58C7"/>
    <w:rsid w:val="5A103E85"/>
    <w:rsid w:val="5A184997"/>
    <w:rsid w:val="5A276988"/>
    <w:rsid w:val="5A2C3F9F"/>
    <w:rsid w:val="5A2C6F39"/>
    <w:rsid w:val="5A2F3A8F"/>
    <w:rsid w:val="5A307F33"/>
    <w:rsid w:val="5A33357F"/>
    <w:rsid w:val="5A49507E"/>
    <w:rsid w:val="5A4C20DB"/>
    <w:rsid w:val="5A4C63EF"/>
    <w:rsid w:val="5A513A05"/>
    <w:rsid w:val="5A56101C"/>
    <w:rsid w:val="5A56726E"/>
    <w:rsid w:val="5A581238"/>
    <w:rsid w:val="5A6069A2"/>
    <w:rsid w:val="5A636344"/>
    <w:rsid w:val="5A647BDD"/>
    <w:rsid w:val="5A6776CD"/>
    <w:rsid w:val="5A6B0F6B"/>
    <w:rsid w:val="5A70032F"/>
    <w:rsid w:val="5A7140A7"/>
    <w:rsid w:val="5A7818E1"/>
    <w:rsid w:val="5A785436"/>
    <w:rsid w:val="5A7F4EB5"/>
    <w:rsid w:val="5A821E11"/>
    <w:rsid w:val="5A8913F1"/>
    <w:rsid w:val="5A8E7196"/>
    <w:rsid w:val="5A9523CE"/>
    <w:rsid w:val="5A9658BC"/>
    <w:rsid w:val="5A9A53AC"/>
    <w:rsid w:val="5A9F6909"/>
    <w:rsid w:val="5AA4447D"/>
    <w:rsid w:val="5AB6080C"/>
    <w:rsid w:val="5ABA15AB"/>
    <w:rsid w:val="5ABF3065"/>
    <w:rsid w:val="5AC16DDD"/>
    <w:rsid w:val="5AC16DEE"/>
    <w:rsid w:val="5AC97A40"/>
    <w:rsid w:val="5ACD05C5"/>
    <w:rsid w:val="5ACE14FA"/>
    <w:rsid w:val="5AD36B10"/>
    <w:rsid w:val="5AD52A3D"/>
    <w:rsid w:val="5AD7215D"/>
    <w:rsid w:val="5AD72236"/>
    <w:rsid w:val="5AD84127"/>
    <w:rsid w:val="5ADF54B5"/>
    <w:rsid w:val="5AE12FDB"/>
    <w:rsid w:val="5AE20B01"/>
    <w:rsid w:val="5AE2432E"/>
    <w:rsid w:val="5AE66844"/>
    <w:rsid w:val="5AE86FA7"/>
    <w:rsid w:val="5AED1980"/>
    <w:rsid w:val="5AF076C2"/>
    <w:rsid w:val="5AF30F60"/>
    <w:rsid w:val="5AF716B9"/>
    <w:rsid w:val="5AFA409D"/>
    <w:rsid w:val="5AFA5E4B"/>
    <w:rsid w:val="5AFD2609"/>
    <w:rsid w:val="5B040ECB"/>
    <w:rsid w:val="5B044F1C"/>
    <w:rsid w:val="5B061485"/>
    <w:rsid w:val="5B0955C8"/>
    <w:rsid w:val="5B18494E"/>
    <w:rsid w:val="5B1F1D55"/>
    <w:rsid w:val="5B290774"/>
    <w:rsid w:val="5B331AC6"/>
    <w:rsid w:val="5B3A6B8F"/>
    <w:rsid w:val="5B3E0BCE"/>
    <w:rsid w:val="5B435A44"/>
    <w:rsid w:val="5B4377F2"/>
    <w:rsid w:val="5B491854"/>
    <w:rsid w:val="5B4D68C3"/>
    <w:rsid w:val="5B4F1388"/>
    <w:rsid w:val="5B5415FE"/>
    <w:rsid w:val="5B555777"/>
    <w:rsid w:val="5B607643"/>
    <w:rsid w:val="5B6360E6"/>
    <w:rsid w:val="5B653C0C"/>
    <w:rsid w:val="5B6C3A48"/>
    <w:rsid w:val="5B6F4A8B"/>
    <w:rsid w:val="5B722F65"/>
    <w:rsid w:val="5B7420A1"/>
    <w:rsid w:val="5B77749C"/>
    <w:rsid w:val="5B79023A"/>
    <w:rsid w:val="5B7D2668"/>
    <w:rsid w:val="5B800A46"/>
    <w:rsid w:val="5B8322E4"/>
    <w:rsid w:val="5B841BB9"/>
    <w:rsid w:val="5B85605C"/>
    <w:rsid w:val="5B8D6CBF"/>
    <w:rsid w:val="5B8F2A37"/>
    <w:rsid w:val="5B920779"/>
    <w:rsid w:val="5B93080E"/>
    <w:rsid w:val="5B995664"/>
    <w:rsid w:val="5B9C6F02"/>
    <w:rsid w:val="5B9E2C7A"/>
    <w:rsid w:val="5BA140B4"/>
    <w:rsid w:val="5BA83AF9"/>
    <w:rsid w:val="5BAB5397"/>
    <w:rsid w:val="5BAC41E1"/>
    <w:rsid w:val="5BB029AE"/>
    <w:rsid w:val="5BB406F0"/>
    <w:rsid w:val="5BB43071"/>
    <w:rsid w:val="5BB701E0"/>
    <w:rsid w:val="5BB95D06"/>
    <w:rsid w:val="5BC00E43"/>
    <w:rsid w:val="5BC14BBB"/>
    <w:rsid w:val="5BC326E1"/>
    <w:rsid w:val="5BC45924"/>
    <w:rsid w:val="5BC621D1"/>
    <w:rsid w:val="5BC97E03"/>
    <w:rsid w:val="5BCC5A39"/>
    <w:rsid w:val="5BCE7A03"/>
    <w:rsid w:val="5BD112A2"/>
    <w:rsid w:val="5BD4669C"/>
    <w:rsid w:val="5BD743DE"/>
    <w:rsid w:val="5BE07737"/>
    <w:rsid w:val="5BE508A9"/>
    <w:rsid w:val="5BE54D4D"/>
    <w:rsid w:val="5BE70AC5"/>
    <w:rsid w:val="5BE865DC"/>
    <w:rsid w:val="5BF1724E"/>
    <w:rsid w:val="5BF22FC6"/>
    <w:rsid w:val="5BF64864"/>
    <w:rsid w:val="5BF9175D"/>
    <w:rsid w:val="5BF94355"/>
    <w:rsid w:val="5BFE5E0F"/>
    <w:rsid w:val="5C0402FA"/>
    <w:rsid w:val="5C076A71"/>
    <w:rsid w:val="5C0C4088"/>
    <w:rsid w:val="5C0D2E44"/>
    <w:rsid w:val="5C0D3DC5"/>
    <w:rsid w:val="5C0F1DCA"/>
    <w:rsid w:val="5C0F3B78"/>
    <w:rsid w:val="5C12226A"/>
    <w:rsid w:val="5C164F06"/>
    <w:rsid w:val="5C190553"/>
    <w:rsid w:val="5C1B251D"/>
    <w:rsid w:val="5C1E2C25"/>
    <w:rsid w:val="5C1F2B51"/>
    <w:rsid w:val="5C237623"/>
    <w:rsid w:val="5C2515ED"/>
    <w:rsid w:val="5C277114"/>
    <w:rsid w:val="5C2B6297"/>
    <w:rsid w:val="5C2C472A"/>
    <w:rsid w:val="5C2C64D8"/>
    <w:rsid w:val="5C2F5FC8"/>
    <w:rsid w:val="5C3146ED"/>
    <w:rsid w:val="5C3655A9"/>
    <w:rsid w:val="5C3F3E75"/>
    <w:rsid w:val="5C3F445D"/>
    <w:rsid w:val="5C4001D5"/>
    <w:rsid w:val="5C405526"/>
    <w:rsid w:val="5C423F4D"/>
    <w:rsid w:val="5C425CFC"/>
    <w:rsid w:val="5C447CC6"/>
    <w:rsid w:val="5C457EFF"/>
    <w:rsid w:val="5C4A7263"/>
    <w:rsid w:val="5C4E28F2"/>
    <w:rsid w:val="5C50666A"/>
    <w:rsid w:val="5C515F3F"/>
    <w:rsid w:val="5C545A2F"/>
    <w:rsid w:val="5C553C81"/>
    <w:rsid w:val="5C5B500F"/>
    <w:rsid w:val="5C605C82"/>
    <w:rsid w:val="5C6739B4"/>
    <w:rsid w:val="5C677510"/>
    <w:rsid w:val="5C6E6AF1"/>
    <w:rsid w:val="5C7B745F"/>
    <w:rsid w:val="5C7D03C6"/>
    <w:rsid w:val="5C7D31D8"/>
    <w:rsid w:val="5C7D6D34"/>
    <w:rsid w:val="5C8167D8"/>
    <w:rsid w:val="5C875E04"/>
    <w:rsid w:val="5C8D2E86"/>
    <w:rsid w:val="5C8E0F41"/>
    <w:rsid w:val="5C9127DF"/>
    <w:rsid w:val="5C930305"/>
    <w:rsid w:val="5C946A51"/>
    <w:rsid w:val="5C95407D"/>
    <w:rsid w:val="5C974299"/>
    <w:rsid w:val="5C9C18B0"/>
    <w:rsid w:val="5C9D2F32"/>
    <w:rsid w:val="5CA73DB1"/>
    <w:rsid w:val="5CB564CD"/>
    <w:rsid w:val="5CB97774"/>
    <w:rsid w:val="5CBA15F1"/>
    <w:rsid w:val="5CBC5AAE"/>
    <w:rsid w:val="5CC11316"/>
    <w:rsid w:val="5CC130C4"/>
    <w:rsid w:val="5CC238B2"/>
    <w:rsid w:val="5CC42BB4"/>
    <w:rsid w:val="5CC76201"/>
    <w:rsid w:val="5CC82424"/>
    <w:rsid w:val="5CCD7CBB"/>
    <w:rsid w:val="5CD24B4A"/>
    <w:rsid w:val="5CD368DB"/>
    <w:rsid w:val="5CD42A21"/>
    <w:rsid w:val="5CD728E8"/>
    <w:rsid w:val="5CDA167E"/>
    <w:rsid w:val="5CDA23D8"/>
    <w:rsid w:val="5CE172C2"/>
    <w:rsid w:val="5CE62B2B"/>
    <w:rsid w:val="5CE70D89"/>
    <w:rsid w:val="5CE96177"/>
    <w:rsid w:val="5CEB1EEF"/>
    <w:rsid w:val="5CEB327D"/>
    <w:rsid w:val="5CEE378D"/>
    <w:rsid w:val="5CF039A9"/>
    <w:rsid w:val="5CF56286"/>
    <w:rsid w:val="5CF60894"/>
    <w:rsid w:val="5CFD7C79"/>
    <w:rsid w:val="5D0155FB"/>
    <w:rsid w:val="5D064F7B"/>
    <w:rsid w:val="5D131446"/>
    <w:rsid w:val="5D1458EA"/>
    <w:rsid w:val="5D172CE4"/>
    <w:rsid w:val="5D192172"/>
    <w:rsid w:val="5D1A0A26"/>
    <w:rsid w:val="5D1A6C78"/>
    <w:rsid w:val="5D1C226F"/>
    <w:rsid w:val="5D211424"/>
    <w:rsid w:val="5D243653"/>
    <w:rsid w:val="5D26561D"/>
    <w:rsid w:val="5D2B2C26"/>
    <w:rsid w:val="5D2D075A"/>
    <w:rsid w:val="5D2E002E"/>
    <w:rsid w:val="5D30277E"/>
    <w:rsid w:val="5D355860"/>
    <w:rsid w:val="5D356AA6"/>
    <w:rsid w:val="5D373386"/>
    <w:rsid w:val="5D3A2E77"/>
    <w:rsid w:val="5D3A4C25"/>
    <w:rsid w:val="5D423AD9"/>
    <w:rsid w:val="5D440520"/>
    <w:rsid w:val="5D461DC7"/>
    <w:rsid w:val="5D462CA2"/>
    <w:rsid w:val="5D465377"/>
    <w:rsid w:val="5D4D6706"/>
    <w:rsid w:val="5D521F6E"/>
    <w:rsid w:val="5D5A7075"/>
    <w:rsid w:val="5D63417B"/>
    <w:rsid w:val="5D645E4D"/>
    <w:rsid w:val="5D6972B8"/>
    <w:rsid w:val="5D6F0D72"/>
    <w:rsid w:val="5D6F2B20"/>
    <w:rsid w:val="5D706898"/>
    <w:rsid w:val="5D7235E8"/>
    <w:rsid w:val="5D731EE5"/>
    <w:rsid w:val="5D753EAF"/>
    <w:rsid w:val="5D770339"/>
    <w:rsid w:val="5D79399F"/>
    <w:rsid w:val="5D7A7717"/>
    <w:rsid w:val="5D7C348F"/>
    <w:rsid w:val="5D7D7354"/>
    <w:rsid w:val="5D83037A"/>
    <w:rsid w:val="5D834A84"/>
    <w:rsid w:val="5D8F31C2"/>
    <w:rsid w:val="5D900CE9"/>
    <w:rsid w:val="5D902A97"/>
    <w:rsid w:val="5D9535FE"/>
    <w:rsid w:val="5D993FCA"/>
    <w:rsid w:val="5D9E51B4"/>
    <w:rsid w:val="5DA55197"/>
    <w:rsid w:val="5DA56542"/>
    <w:rsid w:val="5DAF036C"/>
    <w:rsid w:val="5DAF73C1"/>
    <w:rsid w:val="5DB021CC"/>
    <w:rsid w:val="5DB04EE7"/>
    <w:rsid w:val="5DB93D9B"/>
    <w:rsid w:val="5DD155A1"/>
    <w:rsid w:val="5DD21B0F"/>
    <w:rsid w:val="5DD5494D"/>
    <w:rsid w:val="5DD72473"/>
    <w:rsid w:val="5DD92690"/>
    <w:rsid w:val="5DDD05FE"/>
    <w:rsid w:val="5DDF6561"/>
    <w:rsid w:val="5DE132F2"/>
    <w:rsid w:val="5DEF5A0F"/>
    <w:rsid w:val="5DF43025"/>
    <w:rsid w:val="5DF44970"/>
    <w:rsid w:val="5E023994"/>
    <w:rsid w:val="5E053485"/>
    <w:rsid w:val="5E0B036F"/>
    <w:rsid w:val="5E0F1C0D"/>
    <w:rsid w:val="5E17224E"/>
    <w:rsid w:val="5E20206C"/>
    <w:rsid w:val="5E260D27"/>
    <w:rsid w:val="5E27164D"/>
    <w:rsid w:val="5E302316"/>
    <w:rsid w:val="5E3478C6"/>
    <w:rsid w:val="5E3B5991"/>
    <w:rsid w:val="5E472C5F"/>
    <w:rsid w:val="5E4C37BC"/>
    <w:rsid w:val="5E4D2736"/>
    <w:rsid w:val="5E525F9E"/>
    <w:rsid w:val="5E563CE0"/>
    <w:rsid w:val="5E5B12F6"/>
    <w:rsid w:val="5E5E4943"/>
    <w:rsid w:val="5E631F59"/>
    <w:rsid w:val="5E643931"/>
    <w:rsid w:val="5E6463FD"/>
    <w:rsid w:val="5E653F23"/>
    <w:rsid w:val="5E687F79"/>
    <w:rsid w:val="5E6A3983"/>
    <w:rsid w:val="5E6C3022"/>
    <w:rsid w:val="5E6D0487"/>
    <w:rsid w:val="5E710B1A"/>
    <w:rsid w:val="5E714676"/>
    <w:rsid w:val="5E72233E"/>
    <w:rsid w:val="5E727C38"/>
    <w:rsid w:val="5E734892"/>
    <w:rsid w:val="5E785A05"/>
    <w:rsid w:val="5E7A4E37"/>
    <w:rsid w:val="5E7B54F5"/>
    <w:rsid w:val="5E7D126D"/>
    <w:rsid w:val="5E7E0DD1"/>
    <w:rsid w:val="5E8477EC"/>
    <w:rsid w:val="5E8720EC"/>
    <w:rsid w:val="5E8B1BDC"/>
    <w:rsid w:val="5E912F6A"/>
    <w:rsid w:val="5E916AC6"/>
    <w:rsid w:val="5E943EFE"/>
    <w:rsid w:val="5E9814B1"/>
    <w:rsid w:val="5EA0677E"/>
    <w:rsid w:val="5EA762EA"/>
    <w:rsid w:val="5EAE1426"/>
    <w:rsid w:val="5EAF150A"/>
    <w:rsid w:val="5EB427B5"/>
    <w:rsid w:val="5EB61B49"/>
    <w:rsid w:val="5EB9333F"/>
    <w:rsid w:val="5EB97DCB"/>
    <w:rsid w:val="5EC24ED2"/>
    <w:rsid w:val="5ED115B9"/>
    <w:rsid w:val="5ED15115"/>
    <w:rsid w:val="5ED22261"/>
    <w:rsid w:val="5ED33999"/>
    <w:rsid w:val="5ED54C05"/>
    <w:rsid w:val="5EDA046D"/>
    <w:rsid w:val="5EDD7F5D"/>
    <w:rsid w:val="5EE25574"/>
    <w:rsid w:val="5EE412EC"/>
    <w:rsid w:val="5EE5317E"/>
    <w:rsid w:val="5EEE3F19"/>
    <w:rsid w:val="5EF17083"/>
    <w:rsid w:val="5EFA28BD"/>
    <w:rsid w:val="5EFD23AE"/>
    <w:rsid w:val="5EFF6126"/>
    <w:rsid w:val="5F0457A2"/>
    <w:rsid w:val="5F046C0E"/>
    <w:rsid w:val="5F074FDA"/>
    <w:rsid w:val="5F076D88"/>
    <w:rsid w:val="5F090D52"/>
    <w:rsid w:val="5F0A3BC8"/>
    <w:rsid w:val="5F0F2C99"/>
    <w:rsid w:val="5F100333"/>
    <w:rsid w:val="5F1A4D0E"/>
    <w:rsid w:val="5F1C0A86"/>
    <w:rsid w:val="5F261904"/>
    <w:rsid w:val="5F3C40FA"/>
    <w:rsid w:val="5F434264"/>
    <w:rsid w:val="5F463D55"/>
    <w:rsid w:val="5F49114F"/>
    <w:rsid w:val="5F4C3BA0"/>
    <w:rsid w:val="5F4E7A84"/>
    <w:rsid w:val="5F5226F9"/>
    <w:rsid w:val="5F523105"/>
    <w:rsid w:val="5F557AF4"/>
    <w:rsid w:val="5F57386C"/>
    <w:rsid w:val="5F5D4BFA"/>
    <w:rsid w:val="5F5F1A2C"/>
    <w:rsid w:val="5F607404"/>
    <w:rsid w:val="5F627FE9"/>
    <w:rsid w:val="5F6701F8"/>
    <w:rsid w:val="5F6B7317"/>
    <w:rsid w:val="5F6C44AB"/>
    <w:rsid w:val="5F6E6E08"/>
    <w:rsid w:val="5F714299"/>
    <w:rsid w:val="5F773F0E"/>
    <w:rsid w:val="5F781A34"/>
    <w:rsid w:val="5F7A57AC"/>
    <w:rsid w:val="5F812FDF"/>
    <w:rsid w:val="5F8623A3"/>
    <w:rsid w:val="5F867FE8"/>
    <w:rsid w:val="5F8F139E"/>
    <w:rsid w:val="5F937201"/>
    <w:rsid w:val="5FA0059C"/>
    <w:rsid w:val="5FA12D39"/>
    <w:rsid w:val="5FA40A7B"/>
    <w:rsid w:val="5FA74D23"/>
    <w:rsid w:val="5FA840C8"/>
    <w:rsid w:val="5FA96FAA"/>
    <w:rsid w:val="5FC2556C"/>
    <w:rsid w:val="5FC353A5"/>
    <w:rsid w:val="5FC86518"/>
    <w:rsid w:val="5FD41360"/>
    <w:rsid w:val="5FD50C35"/>
    <w:rsid w:val="5FD96977"/>
    <w:rsid w:val="5FDA286C"/>
    <w:rsid w:val="5FDC57DB"/>
    <w:rsid w:val="5FE552B9"/>
    <w:rsid w:val="5FE5531C"/>
    <w:rsid w:val="600339F4"/>
    <w:rsid w:val="600357A2"/>
    <w:rsid w:val="600532C8"/>
    <w:rsid w:val="600A404A"/>
    <w:rsid w:val="600A6B30"/>
    <w:rsid w:val="600B6B75"/>
    <w:rsid w:val="60121E89"/>
    <w:rsid w:val="60137DF0"/>
    <w:rsid w:val="601B2AEB"/>
    <w:rsid w:val="601B6F8F"/>
    <w:rsid w:val="60213E7A"/>
    <w:rsid w:val="6022031E"/>
    <w:rsid w:val="60235E19"/>
    <w:rsid w:val="6025396A"/>
    <w:rsid w:val="6027534E"/>
    <w:rsid w:val="60275934"/>
    <w:rsid w:val="60283843"/>
    <w:rsid w:val="602D281F"/>
    <w:rsid w:val="603242D9"/>
    <w:rsid w:val="60327F9A"/>
    <w:rsid w:val="60340051"/>
    <w:rsid w:val="60355EF6"/>
    <w:rsid w:val="60363DC9"/>
    <w:rsid w:val="603A0266"/>
    <w:rsid w:val="603E4825"/>
    <w:rsid w:val="604069F6"/>
    <w:rsid w:val="604364E6"/>
    <w:rsid w:val="60450017"/>
    <w:rsid w:val="6045400C"/>
    <w:rsid w:val="60465607"/>
    <w:rsid w:val="6048135D"/>
    <w:rsid w:val="60483AFC"/>
    <w:rsid w:val="604F09E7"/>
    <w:rsid w:val="60561D75"/>
    <w:rsid w:val="60566219"/>
    <w:rsid w:val="605D1356"/>
    <w:rsid w:val="605D4CB6"/>
    <w:rsid w:val="605E50CE"/>
    <w:rsid w:val="60673F83"/>
    <w:rsid w:val="60681AA9"/>
    <w:rsid w:val="60695F4D"/>
    <w:rsid w:val="606A0920"/>
    <w:rsid w:val="606C3347"/>
    <w:rsid w:val="606E3563"/>
    <w:rsid w:val="607034DD"/>
    <w:rsid w:val="60765EAC"/>
    <w:rsid w:val="60765F74"/>
    <w:rsid w:val="607E751E"/>
    <w:rsid w:val="60833965"/>
    <w:rsid w:val="60834F1D"/>
    <w:rsid w:val="608368E3"/>
    <w:rsid w:val="60854409"/>
    <w:rsid w:val="60874625"/>
    <w:rsid w:val="608A5EC3"/>
    <w:rsid w:val="608F4B22"/>
    <w:rsid w:val="6099049B"/>
    <w:rsid w:val="60997EB4"/>
    <w:rsid w:val="609A4358"/>
    <w:rsid w:val="609B00D0"/>
    <w:rsid w:val="609B6155"/>
    <w:rsid w:val="609D79A4"/>
    <w:rsid w:val="609F196E"/>
    <w:rsid w:val="60A01243"/>
    <w:rsid w:val="60A07495"/>
    <w:rsid w:val="60A43638"/>
    <w:rsid w:val="60A46F85"/>
    <w:rsid w:val="60AA3E6F"/>
    <w:rsid w:val="60AA7A37"/>
    <w:rsid w:val="60AB1FDD"/>
    <w:rsid w:val="60AD2E4A"/>
    <w:rsid w:val="60AE1BB1"/>
    <w:rsid w:val="60AE3960"/>
    <w:rsid w:val="60B13450"/>
    <w:rsid w:val="60B448DE"/>
    <w:rsid w:val="60B60A66"/>
    <w:rsid w:val="60B7758A"/>
    <w:rsid w:val="60BF5B6D"/>
    <w:rsid w:val="60C018E5"/>
    <w:rsid w:val="60C5514D"/>
    <w:rsid w:val="60C70EC5"/>
    <w:rsid w:val="60C83B80"/>
    <w:rsid w:val="60CD0359"/>
    <w:rsid w:val="60CE12AD"/>
    <w:rsid w:val="60CE5DB0"/>
    <w:rsid w:val="60D235C8"/>
    <w:rsid w:val="60D4713E"/>
    <w:rsid w:val="60D56192"/>
    <w:rsid w:val="60DD4245"/>
    <w:rsid w:val="60DE72C4"/>
    <w:rsid w:val="60E05AE3"/>
    <w:rsid w:val="60E6759D"/>
    <w:rsid w:val="60E70C20"/>
    <w:rsid w:val="60EC092C"/>
    <w:rsid w:val="60F054B6"/>
    <w:rsid w:val="60F1387B"/>
    <w:rsid w:val="60F4380A"/>
    <w:rsid w:val="60F577E0"/>
    <w:rsid w:val="60F670B5"/>
    <w:rsid w:val="61025A59"/>
    <w:rsid w:val="61077514"/>
    <w:rsid w:val="61112140"/>
    <w:rsid w:val="61151C31"/>
    <w:rsid w:val="611C4FC6"/>
    <w:rsid w:val="61211DA6"/>
    <w:rsid w:val="612400C6"/>
    <w:rsid w:val="612549CD"/>
    <w:rsid w:val="61273712"/>
    <w:rsid w:val="612754C0"/>
    <w:rsid w:val="61291238"/>
    <w:rsid w:val="61296D50"/>
    <w:rsid w:val="612B495E"/>
    <w:rsid w:val="612E2CF2"/>
    <w:rsid w:val="61327B19"/>
    <w:rsid w:val="61357BDD"/>
    <w:rsid w:val="613D1187"/>
    <w:rsid w:val="613D19FB"/>
    <w:rsid w:val="6146003C"/>
    <w:rsid w:val="61493688"/>
    <w:rsid w:val="614B38A4"/>
    <w:rsid w:val="614C3178"/>
    <w:rsid w:val="61502C69"/>
    <w:rsid w:val="615328B1"/>
    <w:rsid w:val="61565DA5"/>
    <w:rsid w:val="615838CB"/>
    <w:rsid w:val="61587D6F"/>
    <w:rsid w:val="615C33BC"/>
    <w:rsid w:val="615C785F"/>
    <w:rsid w:val="615E35D8"/>
    <w:rsid w:val="61614E76"/>
    <w:rsid w:val="616404C2"/>
    <w:rsid w:val="61665FE8"/>
    <w:rsid w:val="61686204"/>
    <w:rsid w:val="61695AD8"/>
    <w:rsid w:val="61696E1C"/>
    <w:rsid w:val="616C7377"/>
    <w:rsid w:val="61706E67"/>
    <w:rsid w:val="6171550A"/>
    <w:rsid w:val="61720E31"/>
    <w:rsid w:val="61783F6D"/>
    <w:rsid w:val="617E0629"/>
    <w:rsid w:val="617F354E"/>
    <w:rsid w:val="617F52FC"/>
    <w:rsid w:val="618C2890"/>
    <w:rsid w:val="618D5C6B"/>
    <w:rsid w:val="618D7A19"/>
    <w:rsid w:val="6192502F"/>
    <w:rsid w:val="61970898"/>
    <w:rsid w:val="619A2483"/>
    <w:rsid w:val="619A3EE4"/>
    <w:rsid w:val="619E1C26"/>
    <w:rsid w:val="619F35D9"/>
    <w:rsid w:val="61A15272"/>
    <w:rsid w:val="61A60ADB"/>
    <w:rsid w:val="61AE2AE1"/>
    <w:rsid w:val="61AE518E"/>
    <w:rsid w:val="61B41449"/>
    <w:rsid w:val="61B470BE"/>
    <w:rsid w:val="61B96A60"/>
    <w:rsid w:val="61BB06F8"/>
    <w:rsid w:val="61BE068B"/>
    <w:rsid w:val="61C827FF"/>
    <w:rsid w:val="61C96577"/>
    <w:rsid w:val="61CB3E1C"/>
    <w:rsid w:val="61CC0880"/>
    <w:rsid w:val="61CE1DDF"/>
    <w:rsid w:val="61D94A0C"/>
    <w:rsid w:val="61DC62AA"/>
    <w:rsid w:val="61DF3FED"/>
    <w:rsid w:val="61E0064C"/>
    <w:rsid w:val="61E16D6F"/>
    <w:rsid w:val="61E37639"/>
    <w:rsid w:val="61E433B1"/>
    <w:rsid w:val="61E6537B"/>
    <w:rsid w:val="61E664C3"/>
    <w:rsid w:val="61ED04B8"/>
    <w:rsid w:val="61F061FA"/>
    <w:rsid w:val="61F21F72"/>
    <w:rsid w:val="61F54FE7"/>
    <w:rsid w:val="61F730E4"/>
    <w:rsid w:val="61FC1CB7"/>
    <w:rsid w:val="61FD2EC5"/>
    <w:rsid w:val="6200643D"/>
    <w:rsid w:val="62083543"/>
    <w:rsid w:val="62084660"/>
    <w:rsid w:val="620D46B6"/>
    <w:rsid w:val="620F6680"/>
    <w:rsid w:val="6211064A"/>
    <w:rsid w:val="62117F3E"/>
    <w:rsid w:val="62127834"/>
    <w:rsid w:val="621C2B4B"/>
    <w:rsid w:val="62210161"/>
    <w:rsid w:val="622540F5"/>
    <w:rsid w:val="62285994"/>
    <w:rsid w:val="622B7232"/>
    <w:rsid w:val="622D6B06"/>
    <w:rsid w:val="62312B8E"/>
    <w:rsid w:val="623205C0"/>
    <w:rsid w:val="6232236E"/>
    <w:rsid w:val="62345379"/>
    <w:rsid w:val="6239194F"/>
    <w:rsid w:val="623B0EAE"/>
    <w:rsid w:val="623B56C7"/>
    <w:rsid w:val="623C31ED"/>
    <w:rsid w:val="623F6839"/>
    <w:rsid w:val="624309B2"/>
    <w:rsid w:val="624327CD"/>
    <w:rsid w:val="624D23AD"/>
    <w:rsid w:val="624F1172"/>
    <w:rsid w:val="62513794"/>
    <w:rsid w:val="62537942"/>
    <w:rsid w:val="62562501"/>
    <w:rsid w:val="625B18C5"/>
    <w:rsid w:val="625E13B5"/>
    <w:rsid w:val="626369CC"/>
    <w:rsid w:val="627110E9"/>
    <w:rsid w:val="6272066F"/>
    <w:rsid w:val="627222EF"/>
    <w:rsid w:val="62742987"/>
    <w:rsid w:val="627806C9"/>
    <w:rsid w:val="627D7A8D"/>
    <w:rsid w:val="6280132C"/>
    <w:rsid w:val="62864468"/>
    <w:rsid w:val="628F5A13"/>
    <w:rsid w:val="62904EA2"/>
    <w:rsid w:val="62917095"/>
    <w:rsid w:val="62945967"/>
    <w:rsid w:val="629917AC"/>
    <w:rsid w:val="629D1EDE"/>
    <w:rsid w:val="629E7289"/>
    <w:rsid w:val="62A253F9"/>
    <w:rsid w:val="62A80882"/>
    <w:rsid w:val="62AC2121"/>
    <w:rsid w:val="62AC5EDB"/>
    <w:rsid w:val="62B114E5"/>
    <w:rsid w:val="62B47227"/>
    <w:rsid w:val="62B965EC"/>
    <w:rsid w:val="62C76F5B"/>
    <w:rsid w:val="62D11DAB"/>
    <w:rsid w:val="62D13935"/>
    <w:rsid w:val="62D376AD"/>
    <w:rsid w:val="62D37E72"/>
    <w:rsid w:val="62D41BD6"/>
    <w:rsid w:val="62DB2401"/>
    <w:rsid w:val="62DC18C1"/>
    <w:rsid w:val="62DD1BDB"/>
    <w:rsid w:val="62DD2A40"/>
    <w:rsid w:val="62E33669"/>
    <w:rsid w:val="62E47B0C"/>
    <w:rsid w:val="62E60FBA"/>
    <w:rsid w:val="62E93375"/>
    <w:rsid w:val="62EA2C49"/>
    <w:rsid w:val="62EB1054"/>
    <w:rsid w:val="62EE1D3C"/>
    <w:rsid w:val="62F615EE"/>
    <w:rsid w:val="62F85366"/>
    <w:rsid w:val="62FA10DE"/>
    <w:rsid w:val="62FD0BCE"/>
    <w:rsid w:val="63021D41"/>
    <w:rsid w:val="63041F5D"/>
    <w:rsid w:val="63043D0B"/>
    <w:rsid w:val="630755A9"/>
    <w:rsid w:val="631101D6"/>
    <w:rsid w:val="63145878"/>
    <w:rsid w:val="631D301E"/>
    <w:rsid w:val="631F318C"/>
    <w:rsid w:val="63202864"/>
    <w:rsid w:val="63247F09"/>
    <w:rsid w:val="632863B5"/>
    <w:rsid w:val="632919C3"/>
    <w:rsid w:val="63293771"/>
    <w:rsid w:val="632C14B3"/>
    <w:rsid w:val="632C3261"/>
    <w:rsid w:val="6333639E"/>
    <w:rsid w:val="633F11E7"/>
    <w:rsid w:val="63414F5F"/>
    <w:rsid w:val="6343302D"/>
    <w:rsid w:val="634A36E8"/>
    <w:rsid w:val="635B6229"/>
    <w:rsid w:val="635C3B47"/>
    <w:rsid w:val="635D2B8F"/>
    <w:rsid w:val="63620A31"/>
    <w:rsid w:val="63646EED"/>
    <w:rsid w:val="63691DC0"/>
    <w:rsid w:val="636A14F2"/>
    <w:rsid w:val="636A38C9"/>
    <w:rsid w:val="636B3D8A"/>
    <w:rsid w:val="6372336A"/>
    <w:rsid w:val="63744C5D"/>
    <w:rsid w:val="637A3FCD"/>
    <w:rsid w:val="637C5D8F"/>
    <w:rsid w:val="637F3391"/>
    <w:rsid w:val="6384309D"/>
    <w:rsid w:val="638C3D00"/>
    <w:rsid w:val="639130C5"/>
    <w:rsid w:val="639257BA"/>
    <w:rsid w:val="63927568"/>
    <w:rsid w:val="63980E5F"/>
    <w:rsid w:val="639A01CB"/>
    <w:rsid w:val="639F57E1"/>
    <w:rsid w:val="63A159FD"/>
    <w:rsid w:val="63A31776"/>
    <w:rsid w:val="63A70B3A"/>
    <w:rsid w:val="63AA623B"/>
    <w:rsid w:val="63AB4186"/>
    <w:rsid w:val="63B15515"/>
    <w:rsid w:val="63B514A9"/>
    <w:rsid w:val="63B70D7D"/>
    <w:rsid w:val="63BA086D"/>
    <w:rsid w:val="63BD210C"/>
    <w:rsid w:val="63BF2462"/>
    <w:rsid w:val="63C82F8A"/>
    <w:rsid w:val="63D177DB"/>
    <w:rsid w:val="63D8340B"/>
    <w:rsid w:val="63DC4C88"/>
    <w:rsid w:val="63E31B72"/>
    <w:rsid w:val="63E40472"/>
    <w:rsid w:val="63E66043"/>
    <w:rsid w:val="63E92F01"/>
    <w:rsid w:val="63EB4ECB"/>
    <w:rsid w:val="63F30DD7"/>
    <w:rsid w:val="6401024A"/>
    <w:rsid w:val="64025D70"/>
    <w:rsid w:val="64065861"/>
    <w:rsid w:val="6408782B"/>
    <w:rsid w:val="64095351"/>
    <w:rsid w:val="640A39C0"/>
    <w:rsid w:val="640F3F59"/>
    <w:rsid w:val="64175CC0"/>
    <w:rsid w:val="641F4B9D"/>
    <w:rsid w:val="64202DC6"/>
    <w:rsid w:val="64224B16"/>
    <w:rsid w:val="64236413"/>
    <w:rsid w:val="642F4DB7"/>
    <w:rsid w:val="6435150A"/>
    <w:rsid w:val="64436AB5"/>
    <w:rsid w:val="644545DB"/>
    <w:rsid w:val="64460353"/>
    <w:rsid w:val="644D348F"/>
    <w:rsid w:val="644D7933"/>
    <w:rsid w:val="64512698"/>
    <w:rsid w:val="645478E1"/>
    <w:rsid w:val="64632CB3"/>
    <w:rsid w:val="64746C6E"/>
    <w:rsid w:val="647C0E19"/>
    <w:rsid w:val="64831C0D"/>
    <w:rsid w:val="6488096B"/>
    <w:rsid w:val="64896196"/>
    <w:rsid w:val="648C4153"/>
    <w:rsid w:val="64923598"/>
    <w:rsid w:val="649317EA"/>
    <w:rsid w:val="649410BE"/>
    <w:rsid w:val="64966BE4"/>
    <w:rsid w:val="64991AE0"/>
    <w:rsid w:val="64994927"/>
    <w:rsid w:val="649E018F"/>
    <w:rsid w:val="64A07804"/>
    <w:rsid w:val="64A329F0"/>
    <w:rsid w:val="64A748F4"/>
    <w:rsid w:val="64A84B6A"/>
    <w:rsid w:val="64AE2ACA"/>
    <w:rsid w:val="64AF5C09"/>
    <w:rsid w:val="64B259E8"/>
    <w:rsid w:val="64B27395"/>
    <w:rsid w:val="64B33C3A"/>
    <w:rsid w:val="64B67287"/>
    <w:rsid w:val="64BD6867"/>
    <w:rsid w:val="64BE148F"/>
    <w:rsid w:val="64BE73D4"/>
    <w:rsid w:val="64C179D9"/>
    <w:rsid w:val="64C574CA"/>
    <w:rsid w:val="64C9520C"/>
    <w:rsid w:val="64CC6C32"/>
    <w:rsid w:val="64D43BB1"/>
    <w:rsid w:val="64DB3F38"/>
    <w:rsid w:val="64E04304"/>
    <w:rsid w:val="64E3637F"/>
    <w:rsid w:val="64E42945"/>
    <w:rsid w:val="64E47CEC"/>
    <w:rsid w:val="64E57B6C"/>
    <w:rsid w:val="64EE729B"/>
    <w:rsid w:val="64F13BAE"/>
    <w:rsid w:val="64F31E2E"/>
    <w:rsid w:val="64F32289"/>
    <w:rsid w:val="64F41B5D"/>
    <w:rsid w:val="64F83366"/>
    <w:rsid w:val="64FD3107"/>
    <w:rsid w:val="650064C4"/>
    <w:rsid w:val="650224CC"/>
    <w:rsid w:val="6502427A"/>
    <w:rsid w:val="65080315"/>
    <w:rsid w:val="65121CCF"/>
    <w:rsid w:val="65183A9D"/>
    <w:rsid w:val="651915C4"/>
    <w:rsid w:val="651C6006"/>
    <w:rsid w:val="652A193E"/>
    <w:rsid w:val="652D40DE"/>
    <w:rsid w:val="65314B5F"/>
    <w:rsid w:val="653A1C66"/>
    <w:rsid w:val="653D451D"/>
    <w:rsid w:val="65403A4B"/>
    <w:rsid w:val="65424FBE"/>
    <w:rsid w:val="65436640"/>
    <w:rsid w:val="654F5232"/>
    <w:rsid w:val="654F7540"/>
    <w:rsid w:val="65500FBB"/>
    <w:rsid w:val="65586590"/>
    <w:rsid w:val="655B7E2E"/>
    <w:rsid w:val="655E098A"/>
    <w:rsid w:val="65605444"/>
    <w:rsid w:val="65641248"/>
    <w:rsid w:val="65660ECB"/>
    <w:rsid w:val="656E7B61"/>
    <w:rsid w:val="65735178"/>
    <w:rsid w:val="65757142"/>
    <w:rsid w:val="657607C4"/>
    <w:rsid w:val="657A6506"/>
    <w:rsid w:val="657D7DA4"/>
    <w:rsid w:val="658630FD"/>
    <w:rsid w:val="6588000A"/>
    <w:rsid w:val="659850BE"/>
    <w:rsid w:val="659A0956"/>
    <w:rsid w:val="65A3081A"/>
    <w:rsid w:val="65A5418A"/>
    <w:rsid w:val="65AE7F5E"/>
    <w:rsid w:val="65C15EE3"/>
    <w:rsid w:val="65C21C5B"/>
    <w:rsid w:val="65C47781"/>
    <w:rsid w:val="65CC6636"/>
    <w:rsid w:val="65CD0D2C"/>
    <w:rsid w:val="65CE0600"/>
    <w:rsid w:val="65D14EBC"/>
    <w:rsid w:val="65D4764E"/>
    <w:rsid w:val="65D924FB"/>
    <w:rsid w:val="65DD1E20"/>
    <w:rsid w:val="65DE4CE7"/>
    <w:rsid w:val="65DF6369"/>
    <w:rsid w:val="65E2603F"/>
    <w:rsid w:val="65E322FD"/>
    <w:rsid w:val="65E40EB9"/>
    <w:rsid w:val="65E41BD1"/>
    <w:rsid w:val="65E46075"/>
    <w:rsid w:val="65E47E23"/>
    <w:rsid w:val="65E61ADA"/>
    <w:rsid w:val="65EB01C5"/>
    <w:rsid w:val="65EB7404"/>
    <w:rsid w:val="65ED6CD8"/>
    <w:rsid w:val="65EE2A50"/>
    <w:rsid w:val="66012783"/>
    <w:rsid w:val="66042274"/>
    <w:rsid w:val="66061B48"/>
    <w:rsid w:val="660758C0"/>
    <w:rsid w:val="660E4EA0"/>
    <w:rsid w:val="660E6C4E"/>
    <w:rsid w:val="66104CAF"/>
    <w:rsid w:val="66155ABF"/>
    <w:rsid w:val="661E7762"/>
    <w:rsid w:val="66216982"/>
    <w:rsid w:val="6623094C"/>
    <w:rsid w:val="662A14E4"/>
    <w:rsid w:val="662B01C4"/>
    <w:rsid w:val="662F16C8"/>
    <w:rsid w:val="66310C29"/>
    <w:rsid w:val="66417633"/>
    <w:rsid w:val="66434B4A"/>
    <w:rsid w:val="66486604"/>
    <w:rsid w:val="66505918"/>
    <w:rsid w:val="66507267"/>
    <w:rsid w:val="665072FD"/>
    <w:rsid w:val="665614BF"/>
    <w:rsid w:val="665705F5"/>
    <w:rsid w:val="665C20B0"/>
    <w:rsid w:val="666176C6"/>
    <w:rsid w:val="66636F9A"/>
    <w:rsid w:val="666A657B"/>
    <w:rsid w:val="666B36E7"/>
    <w:rsid w:val="666B40A1"/>
    <w:rsid w:val="666D7FBA"/>
    <w:rsid w:val="666F3B91"/>
    <w:rsid w:val="66707909"/>
    <w:rsid w:val="66721BA5"/>
    <w:rsid w:val="66756CCD"/>
    <w:rsid w:val="667B2536"/>
    <w:rsid w:val="667F57F8"/>
    <w:rsid w:val="668313EA"/>
    <w:rsid w:val="668D04BB"/>
    <w:rsid w:val="668D4017"/>
    <w:rsid w:val="668F4233"/>
    <w:rsid w:val="668F5FE1"/>
    <w:rsid w:val="6692079D"/>
    <w:rsid w:val="66A55805"/>
    <w:rsid w:val="66A7157D"/>
    <w:rsid w:val="66A8411A"/>
    <w:rsid w:val="66B477F6"/>
    <w:rsid w:val="66B71094"/>
    <w:rsid w:val="66B94E0C"/>
    <w:rsid w:val="66BB0B84"/>
    <w:rsid w:val="66C37A39"/>
    <w:rsid w:val="66C7577B"/>
    <w:rsid w:val="66CD35CF"/>
    <w:rsid w:val="66D103A8"/>
    <w:rsid w:val="66D1583F"/>
    <w:rsid w:val="66D659BE"/>
    <w:rsid w:val="66D87988"/>
    <w:rsid w:val="66E856F1"/>
    <w:rsid w:val="66EB62FE"/>
    <w:rsid w:val="66ED0F5A"/>
    <w:rsid w:val="66ED5691"/>
    <w:rsid w:val="66F45E44"/>
    <w:rsid w:val="66F61BBC"/>
    <w:rsid w:val="66FA5E01"/>
    <w:rsid w:val="66FC2F4B"/>
    <w:rsid w:val="66FE0D45"/>
    <w:rsid w:val="67032041"/>
    <w:rsid w:val="670342D9"/>
    <w:rsid w:val="67042F69"/>
    <w:rsid w:val="67050051"/>
    <w:rsid w:val="67056DD3"/>
    <w:rsid w:val="67057F7D"/>
    <w:rsid w:val="67065B78"/>
    <w:rsid w:val="67095D94"/>
    <w:rsid w:val="670A5668"/>
    <w:rsid w:val="670D5158"/>
    <w:rsid w:val="670F2C7E"/>
    <w:rsid w:val="67112E9A"/>
    <w:rsid w:val="67127AC7"/>
    <w:rsid w:val="67146BBE"/>
    <w:rsid w:val="671604B0"/>
    <w:rsid w:val="671B4ECE"/>
    <w:rsid w:val="671B7875"/>
    <w:rsid w:val="672002AE"/>
    <w:rsid w:val="672101E2"/>
    <w:rsid w:val="67246C2F"/>
    <w:rsid w:val="672E57FA"/>
    <w:rsid w:val="6732497A"/>
    <w:rsid w:val="67332E10"/>
    <w:rsid w:val="67337227"/>
    <w:rsid w:val="67380427"/>
    <w:rsid w:val="67386679"/>
    <w:rsid w:val="673C54AD"/>
    <w:rsid w:val="673E5DDC"/>
    <w:rsid w:val="67404438"/>
    <w:rsid w:val="6744128F"/>
    <w:rsid w:val="674566A0"/>
    <w:rsid w:val="6747066A"/>
    <w:rsid w:val="67530DBD"/>
    <w:rsid w:val="67535261"/>
    <w:rsid w:val="67584625"/>
    <w:rsid w:val="675A10E7"/>
    <w:rsid w:val="675B717D"/>
    <w:rsid w:val="675D1C3B"/>
    <w:rsid w:val="675D530E"/>
    <w:rsid w:val="67627252"/>
    <w:rsid w:val="67696832"/>
    <w:rsid w:val="67717495"/>
    <w:rsid w:val="677671A1"/>
    <w:rsid w:val="67784CC7"/>
    <w:rsid w:val="678278F4"/>
    <w:rsid w:val="678418BE"/>
    <w:rsid w:val="679A2E90"/>
    <w:rsid w:val="67A434B0"/>
    <w:rsid w:val="67B53825"/>
    <w:rsid w:val="67BA0E3C"/>
    <w:rsid w:val="67BB776D"/>
    <w:rsid w:val="67C27CF0"/>
    <w:rsid w:val="67C577E1"/>
    <w:rsid w:val="67C73559"/>
    <w:rsid w:val="67CD447E"/>
    <w:rsid w:val="67D22629"/>
    <w:rsid w:val="67D95F66"/>
    <w:rsid w:val="67DA7730"/>
    <w:rsid w:val="67DC63D6"/>
    <w:rsid w:val="67DE6219"/>
    <w:rsid w:val="67E73BFB"/>
    <w:rsid w:val="67E80DC9"/>
    <w:rsid w:val="67E934CF"/>
    <w:rsid w:val="67EE6D37"/>
    <w:rsid w:val="67EF7B79"/>
    <w:rsid w:val="67F26828"/>
    <w:rsid w:val="67F70D03"/>
    <w:rsid w:val="67F87BB6"/>
    <w:rsid w:val="67FB3202"/>
    <w:rsid w:val="67FC76A6"/>
    <w:rsid w:val="67FE652F"/>
    <w:rsid w:val="67FF7197"/>
    <w:rsid w:val="680577D0"/>
    <w:rsid w:val="6808604B"/>
    <w:rsid w:val="680A012A"/>
    <w:rsid w:val="680C5410"/>
    <w:rsid w:val="680E5ACB"/>
    <w:rsid w:val="680F1996"/>
    <w:rsid w:val="681030BF"/>
    <w:rsid w:val="68182006"/>
    <w:rsid w:val="681830B4"/>
    <w:rsid w:val="682054F9"/>
    <w:rsid w:val="68242759"/>
    <w:rsid w:val="68264D8C"/>
    <w:rsid w:val="68307350"/>
    <w:rsid w:val="68336E40"/>
    <w:rsid w:val="6837248C"/>
    <w:rsid w:val="683F7593"/>
    <w:rsid w:val="6841330B"/>
    <w:rsid w:val="684214CB"/>
    <w:rsid w:val="68467214"/>
    <w:rsid w:val="684B5F38"/>
    <w:rsid w:val="685017A0"/>
    <w:rsid w:val="68545A1B"/>
    <w:rsid w:val="6855268F"/>
    <w:rsid w:val="685748DD"/>
    <w:rsid w:val="68594AF9"/>
    <w:rsid w:val="686226DB"/>
    <w:rsid w:val="686D5EAE"/>
    <w:rsid w:val="68721717"/>
    <w:rsid w:val="68776CED"/>
    <w:rsid w:val="687A05CB"/>
    <w:rsid w:val="687B641C"/>
    <w:rsid w:val="687E455F"/>
    <w:rsid w:val="687F3E33"/>
    <w:rsid w:val="6881195A"/>
    <w:rsid w:val="688356D2"/>
    <w:rsid w:val="68865B1D"/>
    <w:rsid w:val="688877F9"/>
    <w:rsid w:val="688D6550"/>
    <w:rsid w:val="688F59F4"/>
    <w:rsid w:val="689A13DC"/>
    <w:rsid w:val="689B6EBF"/>
    <w:rsid w:val="68A13DAA"/>
    <w:rsid w:val="68A60B70"/>
    <w:rsid w:val="68A856E0"/>
    <w:rsid w:val="68AD274F"/>
    <w:rsid w:val="68B413D5"/>
    <w:rsid w:val="68B94451"/>
    <w:rsid w:val="68C83CB5"/>
    <w:rsid w:val="68C9746E"/>
    <w:rsid w:val="68CB7079"/>
    <w:rsid w:val="68CC52CB"/>
    <w:rsid w:val="68CE4FEB"/>
    <w:rsid w:val="68E04FEB"/>
    <w:rsid w:val="68E24AEE"/>
    <w:rsid w:val="68E85E7D"/>
    <w:rsid w:val="68F06D6A"/>
    <w:rsid w:val="68F14D31"/>
    <w:rsid w:val="68F77E6E"/>
    <w:rsid w:val="68FD7B52"/>
    <w:rsid w:val="69000AF1"/>
    <w:rsid w:val="69004F74"/>
    <w:rsid w:val="6905258B"/>
    <w:rsid w:val="690A7BA1"/>
    <w:rsid w:val="690F51B7"/>
    <w:rsid w:val="69122954"/>
    <w:rsid w:val="69194156"/>
    <w:rsid w:val="69197DE4"/>
    <w:rsid w:val="691E26C3"/>
    <w:rsid w:val="692013F5"/>
    <w:rsid w:val="69222494"/>
    <w:rsid w:val="692355F7"/>
    <w:rsid w:val="69236EB5"/>
    <w:rsid w:val="69251795"/>
    <w:rsid w:val="69256789"/>
    <w:rsid w:val="692A3D9F"/>
    <w:rsid w:val="6936681E"/>
    <w:rsid w:val="69387921"/>
    <w:rsid w:val="693C4DF8"/>
    <w:rsid w:val="693E5A9D"/>
    <w:rsid w:val="694B2C0D"/>
    <w:rsid w:val="694D5CE0"/>
    <w:rsid w:val="694D6BF6"/>
    <w:rsid w:val="6950688A"/>
    <w:rsid w:val="695201AD"/>
    <w:rsid w:val="69562DE6"/>
    <w:rsid w:val="69564B94"/>
    <w:rsid w:val="695670B2"/>
    <w:rsid w:val="69572089"/>
    <w:rsid w:val="69594684"/>
    <w:rsid w:val="695D23C7"/>
    <w:rsid w:val="695E321D"/>
    <w:rsid w:val="696B2B6C"/>
    <w:rsid w:val="696B7548"/>
    <w:rsid w:val="69741587"/>
    <w:rsid w:val="69763488"/>
    <w:rsid w:val="697D65C5"/>
    <w:rsid w:val="69855479"/>
    <w:rsid w:val="698A6F34"/>
    <w:rsid w:val="699456BD"/>
    <w:rsid w:val="699B4C9D"/>
    <w:rsid w:val="699B7304"/>
    <w:rsid w:val="69A41DA4"/>
    <w:rsid w:val="69A51678"/>
    <w:rsid w:val="69A72027"/>
    <w:rsid w:val="69AA4EE0"/>
    <w:rsid w:val="69AC2A06"/>
    <w:rsid w:val="69AE677E"/>
    <w:rsid w:val="69B53FB1"/>
    <w:rsid w:val="69BB0E9B"/>
    <w:rsid w:val="69BF098B"/>
    <w:rsid w:val="69C266CE"/>
    <w:rsid w:val="69C73CE4"/>
    <w:rsid w:val="69C912CF"/>
    <w:rsid w:val="69D34437"/>
    <w:rsid w:val="69D41F5D"/>
    <w:rsid w:val="69DD3507"/>
    <w:rsid w:val="69DD52B6"/>
    <w:rsid w:val="69DF4B8A"/>
    <w:rsid w:val="69EA35AF"/>
    <w:rsid w:val="69EC72A7"/>
    <w:rsid w:val="69F10D61"/>
    <w:rsid w:val="69F525FF"/>
    <w:rsid w:val="69F93906"/>
    <w:rsid w:val="69F94B25"/>
    <w:rsid w:val="69FA19C4"/>
    <w:rsid w:val="69FD14B4"/>
    <w:rsid w:val="6A044337"/>
    <w:rsid w:val="6A0E3474"/>
    <w:rsid w:val="6A107439"/>
    <w:rsid w:val="6A130CD7"/>
    <w:rsid w:val="6A164324"/>
    <w:rsid w:val="6A1D3904"/>
    <w:rsid w:val="6A1E60AB"/>
    <w:rsid w:val="6A3C022E"/>
    <w:rsid w:val="6A3C25D2"/>
    <w:rsid w:val="6A42336B"/>
    <w:rsid w:val="6A425119"/>
    <w:rsid w:val="6A493E20"/>
    <w:rsid w:val="6A5135AE"/>
    <w:rsid w:val="6A516C6A"/>
    <w:rsid w:val="6A5512F0"/>
    <w:rsid w:val="6A590DE0"/>
    <w:rsid w:val="6A611A43"/>
    <w:rsid w:val="6A617C95"/>
    <w:rsid w:val="6A627569"/>
    <w:rsid w:val="6A6712C3"/>
    <w:rsid w:val="6A696B49"/>
    <w:rsid w:val="6A6B0B13"/>
    <w:rsid w:val="6A6E4160"/>
    <w:rsid w:val="6A7A0D56"/>
    <w:rsid w:val="6A7A20CF"/>
    <w:rsid w:val="6A7A2B04"/>
    <w:rsid w:val="6A7C062B"/>
    <w:rsid w:val="6A7D19C3"/>
    <w:rsid w:val="6A7E68BC"/>
    <w:rsid w:val="6A813B08"/>
    <w:rsid w:val="6A855EE0"/>
    <w:rsid w:val="6A8E65B0"/>
    <w:rsid w:val="6A9040D6"/>
    <w:rsid w:val="6A9229FC"/>
    <w:rsid w:val="6A9242F2"/>
    <w:rsid w:val="6A925E04"/>
    <w:rsid w:val="6A9453C1"/>
    <w:rsid w:val="6A971908"/>
    <w:rsid w:val="6A9A31A7"/>
    <w:rsid w:val="6A9C2A7B"/>
    <w:rsid w:val="6AA858C3"/>
    <w:rsid w:val="6AAD6A36"/>
    <w:rsid w:val="6AAE27AE"/>
    <w:rsid w:val="6AAF2932"/>
    <w:rsid w:val="6AB204F0"/>
    <w:rsid w:val="6AB46016"/>
    <w:rsid w:val="6AB51D8E"/>
    <w:rsid w:val="6AB56299"/>
    <w:rsid w:val="6AB6787D"/>
    <w:rsid w:val="6AB72FC3"/>
    <w:rsid w:val="6AB747A5"/>
    <w:rsid w:val="6AB848D9"/>
    <w:rsid w:val="6ABE6E95"/>
    <w:rsid w:val="6AC41FD2"/>
    <w:rsid w:val="6AC87D14"/>
    <w:rsid w:val="6ACB15B2"/>
    <w:rsid w:val="6AD22940"/>
    <w:rsid w:val="6AD22B1C"/>
    <w:rsid w:val="6AD466B8"/>
    <w:rsid w:val="6AD541DF"/>
    <w:rsid w:val="6AD55F8D"/>
    <w:rsid w:val="6AD71D05"/>
    <w:rsid w:val="6ADB7A47"/>
    <w:rsid w:val="6ADC731B"/>
    <w:rsid w:val="6ADF0BB9"/>
    <w:rsid w:val="6AE01FA6"/>
    <w:rsid w:val="6AE23EE9"/>
    <w:rsid w:val="6AE508C6"/>
    <w:rsid w:val="6AE82164"/>
    <w:rsid w:val="6AEB755E"/>
    <w:rsid w:val="6AEF52A0"/>
    <w:rsid w:val="6AEF6ECA"/>
    <w:rsid w:val="6AF02DC7"/>
    <w:rsid w:val="6AF40C4A"/>
    <w:rsid w:val="6AF428B7"/>
    <w:rsid w:val="6AFA59F3"/>
    <w:rsid w:val="6B0074AE"/>
    <w:rsid w:val="6B063CC1"/>
    <w:rsid w:val="6B07173B"/>
    <w:rsid w:val="6B080110"/>
    <w:rsid w:val="6B0A032C"/>
    <w:rsid w:val="6B0C0F5D"/>
    <w:rsid w:val="6B150BE5"/>
    <w:rsid w:val="6B1A315E"/>
    <w:rsid w:val="6B202F26"/>
    <w:rsid w:val="6B2313EE"/>
    <w:rsid w:val="6B2B5791"/>
    <w:rsid w:val="6B2C02A3"/>
    <w:rsid w:val="6B3826B3"/>
    <w:rsid w:val="6B3F28A5"/>
    <w:rsid w:val="6B43383E"/>
    <w:rsid w:val="6B445AEF"/>
    <w:rsid w:val="6B480E55"/>
    <w:rsid w:val="6B4D1FC7"/>
    <w:rsid w:val="6B5415A7"/>
    <w:rsid w:val="6B5B1C16"/>
    <w:rsid w:val="6B621F16"/>
    <w:rsid w:val="6B6363C5"/>
    <w:rsid w:val="6B767770"/>
    <w:rsid w:val="6B7B2FD8"/>
    <w:rsid w:val="6B827EC3"/>
    <w:rsid w:val="6B8C0D41"/>
    <w:rsid w:val="6B8C1CE8"/>
    <w:rsid w:val="6B97442A"/>
    <w:rsid w:val="6B99520C"/>
    <w:rsid w:val="6B9B0F84"/>
    <w:rsid w:val="6B9B71D6"/>
    <w:rsid w:val="6B9E0A74"/>
    <w:rsid w:val="6B9E19D5"/>
    <w:rsid w:val="6B9E2823"/>
    <w:rsid w:val="6BA12A38"/>
    <w:rsid w:val="6BA8544F"/>
    <w:rsid w:val="6BAA11C7"/>
    <w:rsid w:val="6BAF2C82"/>
    <w:rsid w:val="6BB362CE"/>
    <w:rsid w:val="6BB81B36"/>
    <w:rsid w:val="6BB868A5"/>
    <w:rsid w:val="6BBF5309"/>
    <w:rsid w:val="6BC02799"/>
    <w:rsid w:val="6BC56001"/>
    <w:rsid w:val="6BC82616"/>
    <w:rsid w:val="6BC97C53"/>
    <w:rsid w:val="6BCE135A"/>
    <w:rsid w:val="6BCF6E80"/>
    <w:rsid w:val="6BD060FE"/>
    <w:rsid w:val="6BD12BF8"/>
    <w:rsid w:val="6BD46244"/>
    <w:rsid w:val="6BD6020E"/>
    <w:rsid w:val="6BD821D8"/>
    <w:rsid w:val="6BDA5F51"/>
    <w:rsid w:val="6BDF70DC"/>
    <w:rsid w:val="6BE02E3B"/>
    <w:rsid w:val="6BE42A09"/>
    <w:rsid w:val="6BF15048"/>
    <w:rsid w:val="6BF54B38"/>
    <w:rsid w:val="6BFE7BAA"/>
    <w:rsid w:val="6C005DD1"/>
    <w:rsid w:val="6C01652B"/>
    <w:rsid w:val="6C046540"/>
    <w:rsid w:val="6C0E79A8"/>
    <w:rsid w:val="6C111246"/>
    <w:rsid w:val="6C152AE5"/>
    <w:rsid w:val="6C315445"/>
    <w:rsid w:val="6C335661"/>
    <w:rsid w:val="6C376EFF"/>
    <w:rsid w:val="6C3F4006"/>
    <w:rsid w:val="6C3F7B62"/>
    <w:rsid w:val="6C4258A4"/>
    <w:rsid w:val="6C465394"/>
    <w:rsid w:val="6C467142"/>
    <w:rsid w:val="6C4752C4"/>
    <w:rsid w:val="6C496C32"/>
    <w:rsid w:val="6C4B6506"/>
    <w:rsid w:val="6C4D5791"/>
    <w:rsid w:val="6C4F0105"/>
    <w:rsid w:val="6C501CEB"/>
    <w:rsid w:val="6C501D6F"/>
    <w:rsid w:val="6C5C0714"/>
    <w:rsid w:val="6C5F1FB2"/>
    <w:rsid w:val="6C601453"/>
    <w:rsid w:val="6C612FA7"/>
    <w:rsid w:val="6C613F7C"/>
    <w:rsid w:val="6C621AA2"/>
    <w:rsid w:val="6C673ADB"/>
    <w:rsid w:val="6C680C08"/>
    <w:rsid w:val="6C6D28A2"/>
    <w:rsid w:val="6C731F01"/>
    <w:rsid w:val="6C7335A2"/>
    <w:rsid w:val="6C7517D5"/>
    <w:rsid w:val="6C785844"/>
    <w:rsid w:val="6C7C2297"/>
    <w:rsid w:val="6C830396"/>
    <w:rsid w:val="6C842B26"/>
    <w:rsid w:val="6C847C6A"/>
    <w:rsid w:val="6C8D4D71"/>
    <w:rsid w:val="6C8E6D3B"/>
    <w:rsid w:val="6C90262C"/>
    <w:rsid w:val="6C9674AB"/>
    <w:rsid w:val="6C975BF0"/>
    <w:rsid w:val="6C9761D5"/>
    <w:rsid w:val="6C9C4D55"/>
    <w:rsid w:val="6CA67BE1"/>
    <w:rsid w:val="6CA83959"/>
    <w:rsid w:val="6CAB51F7"/>
    <w:rsid w:val="6CAE4CE7"/>
    <w:rsid w:val="6CAF0FBB"/>
    <w:rsid w:val="6CB007DE"/>
    <w:rsid w:val="6CB17257"/>
    <w:rsid w:val="6CB30550"/>
    <w:rsid w:val="6CB322FE"/>
    <w:rsid w:val="6CB56076"/>
    <w:rsid w:val="6CB87914"/>
    <w:rsid w:val="6CBE13CE"/>
    <w:rsid w:val="6CBF655D"/>
    <w:rsid w:val="6CC64E15"/>
    <w:rsid w:val="6CC8224D"/>
    <w:rsid w:val="6CC85E47"/>
    <w:rsid w:val="6CCB7647"/>
    <w:rsid w:val="6CCC0AA0"/>
    <w:rsid w:val="6CCD33BF"/>
    <w:rsid w:val="6CD10E28"/>
    <w:rsid w:val="6CD13207"/>
    <w:rsid w:val="6CD84C5B"/>
    <w:rsid w:val="6CDE55CC"/>
    <w:rsid w:val="6CDF1345"/>
    <w:rsid w:val="6CE1330F"/>
    <w:rsid w:val="6CE26D5D"/>
    <w:rsid w:val="6CEC51DE"/>
    <w:rsid w:val="6CF46B9E"/>
    <w:rsid w:val="6CF90658"/>
    <w:rsid w:val="6CF941B4"/>
    <w:rsid w:val="6CFA7F2C"/>
    <w:rsid w:val="6D003795"/>
    <w:rsid w:val="6D021B77"/>
    <w:rsid w:val="6D030086"/>
    <w:rsid w:val="6D0668D1"/>
    <w:rsid w:val="6D0843F7"/>
    <w:rsid w:val="6D090170"/>
    <w:rsid w:val="6D0D4104"/>
    <w:rsid w:val="6D111A06"/>
    <w:rsid w:val="6D194A59"/>
    <w:rsid w:val="6D1A412B"/>
    <w:rsid w:val="6D1D4079"/>
    <w:rsid w:val="6D21195D"/>
    <w:rsid w:val="6D25144D"/>
    <w:rsid w:val="6D2576B9"/>
    <w:rsid w:val="6D264D81"/>
    <w:rsid w:val="6D276ECA"/>
    <w:rsid w:val="6D2A25C0"/>
    <w:rsid w:val="6D301BA0"/>
    <w:rsid w:val="6D315B8C"/>
    <w:rsid w:val="6D325918"/>
    <w:rsid w:val="6D327E67"/>
    <w:rsid w:val="6D3445A2"/>
    <w:rsid w:val="6D3671B7"/>
    <w:rsid w:val="6D3C22F3"/>
    <w:rsid w:val="6D3E250F"/>
    <w:rsid w:val="6D3E42BD"/>
    <w:rsid w:val="6D417909"/>
    <w:rsid w:val="6D460DF1"/>
    <w:rsid w:val="6D4713C4"/>
    <w:rsid w:val="6D4A4A10"/>
    <w:rsid w:val="6D4F0278"/>
    <w:rsid w:val="6D54763D"/>
    <w:rsid w:val="6D561607"/>
    <w:rsid w:val="6D5B0E0A"/>
    <w:rsid w:val="6D5B7946"/>
    <w:rsid w:val="6D5C4743"/>
    <w:rsid w:val="6D611D5A"/>
    <w:rsid w:val="6D631F76"/>
    <w:rsid w:val="6D6C2BD8"/>
    <w:rsid w:val="6D765805"/>
    <w:rsid w:val="6D793547"/>
    <w:rsid w:val="6D7A77B2"/>
    <w:rsid w:val="6D7D4DE5"/>
    <w:rsid w:val="6D837F22"/>
    <w:rsid w:val="6D840F6F"/>
    <w:rsid w:val="6D855A48"/>
    <w:rsid w:val="6D88625E"/>
    <w:rsid w:val="6D89178A"/>
    <w:rsid w:val="6D8C327A"/>
    <w:rsid w:val="6D8D34D2"/>
    <w:rsid w:val="6D9263B7"/>
    <w:rsid w:val="6D934609"/>
    <w:rsid w:val="6DA010DF"/>
    <w:rsid w:val="6DA06D26"/>
    <w:rsid w:val="6DA854AB"/>
    <w:rsid w:val="6DAC56CB"/>
    <w:rsid w:val="6DB07B36"/>
    <w:rsid w:val="6DB14A8F"/>
    <w:rsid w:val="6DB1683D"/>
    <w:rsid w:val="6DB16D11"/>
    <w:rsid w:val="6DB63E53"/>
    <w:rsid w:val="6DB77BCC"/>
    <w:rsid w:val="6DB8406F"/>
    <w:rsid w:val="6DB91B96"/>
    <w:rsid w:val="6DBD740C"/>
    <w:rsid w:val="6DBE0F5A"/>
    <w:rsid w:val="6DC20A4A"/>
    <w:rsid w:val="6DC5053A"/>
    <w:rsid w:val="6DCF13B9"/>
    <w:rsid w:val="6DCF4F15"/>
    <w:rsid w:val="6DCF760B"/>
    <w:rsid w:val="6DD13282"/>
    <w:rsid w:val="6DD56666"/>
    <w:rsid w:val="6DD864C0"/>
    <w:rsid w:val="6DDD52AD"/>
    <w:rsid w:val="6DDD7632"/>
    <w:rsid w:val="6DE05E22"/>
    <w:rsid w:val="6DE15F5C"/>
    <w:rsid w:val="6DE210EC"/>
    <w:rsid w:val="6DE44E65"/>
    <w:rsid w:val="6DE82AC4"/>
    <w:rsid w:val="6DEC5AC7"/>
    <w:rsid w:val="6DED5B62"/>
    <w:rsid w:val="6DF246FF"/>
    <w:rsid w:val="6DF332FA"/>
    <w:rsid w:val="6DF40E20"/>
    <w:rsid w:val="6DF66946"/>
    <w:rsid w:val="6DFA4688"/>
    <w:rsid w:val="6E00472E"/>
    <w:rsid w:val="6E0455E1"/>
    <w:rsid w:val="6E0C43BB"/>
    <w:rsid w:val="6E14501E"/>
    <w:rsid w:val="6E190C8F"/>
    <w:rsid w:val="6E1B63AC"/>
    <w:rsid w:val="6E1F40EF"/>
    <w:rsid w:val="6E2079DE"/>
    <w:rsid w:val="6E2214E9"/>
    <w:rsid w:val="6E227D89"/>
    <w:rsid w:val="6E231609"/>
    <w:rsid w:val="6E2A4841"/>
    <w:rsid w:val="6E2C21F6"/>
    <w:rsid w:val="6E364F94"/>
    <w:rsid w:val="6E386F5E"/>
    <w:rsid w:val="6E427DDD"/>
    <w:rsid w:val="6E443B55"/>
    <w:rsid w:val="6E4B57C5"/>
    <w:rsid w:val="6E4F6056"/>
    <w:rsid w:val="6E510020"/>
    <w:rsid w:val="6E51481B"/>
    <w:rsid w:val="6E573888"/>
    <w:rsid w:val="6E587601"/>
    <w:rsid w:val="6E5B49FB"/>
    <w:rsid w:val="6E5D4C17"/>
    <w:rsid w:val="6E5E5A34"/>
    <w:rsid w:val="6E61542A"/>
    <w:rsid w:val="6E625D89"/>
    <w:rsid w:val="6E66587A"/>
    <w:rsid w:val="6E665FDB"/>
    <w:rsid w:val="6E697118"/>
    <w:rsid w:val="6E6B7334"/>
    <w:rsid w:val="6E6C09B6"/>
    <w:rsid w:val="6E6E0BD2"/>
    <w:rsid w:val="6E731D44"/>
    <w:rsid w:val="6E786DFD"/>
    <w:rsid w:val="6E7A7577"/>
    <w:rsid w:val="6E807286"/>
    <w:rsid w:val="6E82467D"/>
    <w:rsid w:val="6E891568"/>
    <w:rsid w:val="6E895767"/>
    <w:rsid w:val="6E8B3532"/>
    <w:rsid w:val="6E8B52E0"/>
    <w:rsid w:val="6E926263"/>
    <w:rsid w:val="6E934195"/>
    <w:rsid w:val="6E9543B1"/>
    <w:rsid w:val="6E9B4052"/>
    <w:rsid w:val="6E9C573F"/>
    <w:rsid w:val="6E9C74ED"/>
    <w:rsid w:val="6EA0448C"/>
    <w:rsid w:val="6EA077B4"/>
    <w:rsid w:val="6EA42846"/>
    <w:rsid w:val="6EA6036C"/>
    <w:rsid w:val="6EB21A22"/>
    <w:rsid w:val="6EB36480"/>
    <w:rsid w:val="6EBC193D"/>
    <w:rsid w:val="6EBF31DC"/>
    <w:rsid w:val="6ECD58F9"/>
    <w:rsid w:val="6ECD793C"/>
    <w:rsid w:val="6ECE1671"/>
    <w:rsid w:val="6ED00F45"/>
    <w:rsid w:val="6ED40F59"/>
    <w:rsid w:val="6ED44ED9"/>
    <w:rsid w:val="6ED51D88"/>
    <w:rsid w:val="6ED749C9"/>
    <w:rsid w:val="6ED8604B"/>
    <w:rsid w:val="6EDA3A91"/>
    <w:rsid w:val="6EDD35DF"/>
    <w:rsid w:val="6EE169F6"/>
    <w:rsid w:val="6EE36ECA"/>
    <w:rsid w:val="6EE76E45"/>
    <w:rsid w:val="6EFC7F8C"/>
    <w:rsid w:val="6EFF7A7C"/>
    <w:rsid w:val="6F03756C"/>
    <w:rsid w:val="6F046E40"/>
    <w:rsid w:val="6F0569FA"/>
    <w:rsid w:val="6F0B6CBF"/>
    <w:rsid w:val="6F0D3F9D"/>
    <w:rsid w:val="6F1928EC"/>
    <w:rsid w:val="6F196D90"/>
    <w:rsid w:val="6F1A64FF"/>
    <w:rsid w:val="6F1E43A6"/>
    <w:rsid w:val="6F1F472A"/>
    <w:rsid w:val="6F20151B"/>
    <w:rsid w:val="6F213E96"/>
    <w:rsid w:val="6F2179F2"/>
    <w:rsid w:val="6F224CD7"/>
    <w:rsid w:val="6F2B6AC3"/>
    <w:rsid w:val="6F2C65F5"/>
    <w:rsid w:val="6F321C00"/>
    <w:rsid w:val="6F377216"/>
    <w:rsid w:val="6F451933"/>
    <w:rsid w:val="6F4A6F49"/>
    <w:rsid w:val="6F4B4A6F"/>
    <w:rsid w:val="6F4D6A39"/>
    <w:rsid w:val="6F4F4560"/>
    <w:rsid w:val="6F502086"/>
    <w:rsid w:val="6F525DFE"/>
    <w:rsid w:val="6F5A4CB2"/>
    <w:rsid w:val="6F614293"/>
    <w:rsid w:val="6F6A75EB"/>
    <w:rsid w:val="6F6F075E"/>
    <w:rsid w:val="6F740466"/>
    <w:rsid w:val="6F745D74"/>
    <w:rsid w:val="6F7A7103"/>
    <w:rsid w:val="6F8062A0"/>
    <w:rsid w:val="6F806E0F"/>
    <w:rsid w:val="6F871F4B"/>
    <w:rsid w:val="6F8F2BAE"/>
    <w:rsid w:val="6F993A2D"/>
    <w:rsid w:val="6F9A56DF"/>
    <w:rsid w:val="6F9E1043"/>
    <w:rsid w:val="6FA10B33"/>
    <w:rsid w:val="6FA523D2"/>
    <w:rsid w:val="6FA63D38"/>
    <w:rsid w:val="6FA80114"/>
    <w:rsid w:val="6FA83C70"/>
    <w:rsid w:val="6FB46AB9"/>
    <w:rsid w:val="6FB70357"/>
    <w:rsid w:val="6FB90350"/>
    <w:rsid w:val="6FB95E7D"/>
    <w:rsid w:val="6FBB39A3"/>
    <w:rsid w:val="6FBF4BAB"/>
    <w:rsid w:val="6FC00FB9"/>
    <w:rsid w:val="6FC1421A"/>
    <w:rsid w:val="6FC52A74"/>
    <w:rsid w:val="6FCA008A"/>
    <w:rsid w:val="6FD06DAA"/>
    <w:rsid w:val="6FD131C7"/>
    <w:rsid w:val="6FD40F09"/>
    <w:rsid w:val="6FD9651F"/>
    <w:rsid w:val="6FDB2297"/>
    <w:rsid w:val="6FDE7692"/>
    <w:rsid w:val="6FE0165C"/>
    <w:rsid w:val="6FE5413D"/>
    <w:rsid w:val="6FE8190A"/>
    <w:rsid w:val="6FEC6252"/>
    <w:rsid w:val="6FF43359"/>
    <w:rsid w:val="7003534A"/>
    <w:rsid w:val="70050F95"/>
    <w:rsid w:val="70090FC1"/>
    <w:rsid w:val="700A0487"/>
    <w:rsid w:val="700A66D9"/>
    <w:rsid w:val="700E0156"/>
    <w:rsid w:val="700F0193"/>
    <w:rsid w:val="70167DB5"/>
    <w:rsid w:val="701827D4"/>
    <w:rsid w:val="701F0E98"/>
    <w:rsid w:val="70231914"/>
    <w:rsid w:val="70260F68"/>
    <w:rsid w:val="702D2EF7"/>
    <w:rsid w:val="702F4391"/>
    <w:rsid w:val="703268E0"/>
    <w:rsid w:val="703674CE"/>
    <w:rsid w:val="70370356"/>
    <w:rsid w:val="70390421"/>
    <w:rsid w:val="703A6FBE"/>
    <w:rsid w:val="703E6382"/>
    <w:rsid w:val="703F283E"/>
    <w:rsid w:val="70441BEA"/>
    <w:rsid w:val="704A4D27"/>
    <w:rsid w:val="704E4817"/>
    <w:rsid w:val="70512559"/>
    <w:rsid w:val="705357C3"/>
    <w:rsid w:val="705702B2"/>
    <w:rsid w:val="705A31AF"/>
    <w:rsid w:val="705B1F91"/>
    <w:rsid w:val="705C2DEF"/>
    <w:rsid w:val="7060454A"/>
    <w:rsid w:val="706A53C9"/>
    <w:rsid w:val="706B361B"/>
    <w:rsid w:val="707149AA"/>
    <w:rsid w:val="707359D8"/>
    <w:rsid w:val="7075449A"/>
    <w:rsid w:val="70763D6E"/>
    <w:rsid w:val="70772C18"/>
    <w:rsid w:val="707B1384"/>
    <w:rsid w:val="707D50FC"/>
    <w:rsid w:val="708E730A"/>
    <w:rsid w:val="70910BA8"/>
    <w:rsid w:val="70950698"/>
    <w:rsid w:val="70A00775"/>
    <w:rsid w:val="70A1528F"/>
    <w:rsid w:val="70A66401"/>
    <w:rsid w:val="70B0102E"/>
    <w:rsid w:val="70B54896"/>
    <w:rsid w:val="70BD374B"/>
    <w:rsid w:val="70BE088A"/>
    <w:rsid w:val="70C077BC"/>
    <w:rsid w:val="70C20D61"/>
    <w:rsid w:val="70C25205"/>
    <w:rsid w:val="70C76DFD"/>
    <w:rsid w:val="70CB5E68"/>
    <w:rsid w:val="70CC398E"/>
    <w:rsid w:val="70CF74E9"/>
    <w:rsid w:val="70D07922"/>
    <w:rsid w:val="70D72A5F"/>
    <w:rsid w:val="70DD5B9B"/>
    <w:rsid w:val="70DE56A4"/>
    <w:rsid w:val="70E21403"/>
    <w:rsid w:val="70E60EF4"/>
    <w:rsid w:val="70E62CA2"/>
    <w:rsid w:val="70E94540"/>
    <w:rsid w:val="70ED4030"/>
    <w:rsid w:val="70F01D72"/>
    <w:rsid w:val="70F353BF"/>
    <w:rsid w:val="70FA04FB"/>
    <w:rsid w:val="70FA499F"/>
    <w:rsid w:val="71031AA6"/>
    <w:rsid w:val="710E3FA6"/>
    <w:rsid w:val="711041C2"/>
    <w:rsid w:val="711517D9"/>
    <w:rsid w:val="71160027"/>
    <w:rsid w:val="71175551"/>
    <w:rsid w:val="711A0B9D"/>
    <w:rsid w:val="711A6DEF"/>
    <w:rsid w:val="711F61B4"/>
    <w:rsid w:val="71213CDA"/>
    <w:rsid w:val="71244C72"/>
    <w:rsid w:val="712832BA"/>
    <w:rsid w:val="71327234"/>
    <w:rsid w:val="71345315"/>
    <w:rsid w:val="7134702F"/>
    <w:rsid w:val="713779A1"/>
    <w:rsid w:val="713B6358"/>
    <w:rsid w:val="713D6842"/>
    <w:rsid w:val="713F0604"/>
    <w:rsid w:val="7144035F"/>
    <w:rsid w:val="714A158A"/>
    <w:rsid w:val="714A41CA"/>
    <w:rsid w:val="714D2D21"/>
    <w:rsid w:val="714E2337"/>
    <w:rsid w:val="715E7544"/>
    <w:rsid w:val="716342F2"/>
    <w:rsid w:val="716562BC"/>
    <w:rsid w:val="716A5681"/>
    <w:rsid w:val="716B13F9"/>
    <w:rsid w:val="716D071B"/>
    <w:rsid w:val="716F2C97"/>
    <w:rsid w:val="71791D68"/>
    <w:rsid w:val="717A163C"/>
    <w:rsid w:val="717D4185"/>
    <w:rsid w:val="71864485"/>
    <w:rsid w:val="71866233"/>
    <w:rsid w:val="718D02FD"/>
    <w:rsid w:val="71926986"/>
    <w:rsid w:val="719646C8"/>
    <w:rsid w:val="719E357C"/>
    <w:rsid w:val="71A25330"/>
    <w:rsid w:val="71A52B5D"/>
    <w:rsid w:val="71A625D7"/>
    <w:rsid w:val="71AB0C71"/>
    <w:rsid w:val="71AB7A47"/>
    <w:rsid w:val="71AF12E6"/>
    <w:rsid w:val="71B132B0"/>
    <w:rsid w:val="71B27028"/>
    <w:rsid w:val="71B44B4E"/>
    <w:rsid w:val="71BB412E"/>
    <w:rsid w:val="71BE3C1E"/>
    <w:rsid w:val="71BE59CD"/>
    <w:rsid w:val="71C76DE6"/>
    <w:rsid w:val="71C805F9"/>
    <w:rsid w:val="71CA611F"/>
    <w:rsid w:val="71D05564"/>
    <w:rsid w:val="71D21478"/>
    <w:rsid w:val="71D84CE0"/>
    <w:rsid w:val="71DB657E"/>
    <w:rsid w:val="71E116BB"/>
    <w:rsid w:val="71EB0181"/>
    <w:rsid w:val="71F4319C"/>
    <w:rsid w:val="71F66F14"/>
    <w:rsid w:val="71FB277D"/>
    <w:rsid w:val="71FD4747"/>
    <w:rsid w:val="72037883"/>
    <w:rsid w:val="72063B57"/>
    <w:rsid w:val="72085FF4"/>
    <w:rsid w:val="720A0C12"/>
    <w:rsid w:val="720A29C0"/>
    <w:rsid w:val="72111FA0"/>
    <w:rsid w:val="72141A90"/>
    <w:rsid w:val="721513B0"/>
    <w:rsid w:val="721A7DF0"/>
    <w:rsid w:val="72233A82"/>
    <w:rsid w:val="72281098"/>
    <w:rsid w:val="722D6301"/>
    <w:rsid w:val="723143F0"/>
    <w:rsid w:val="723914F7"/>
    <w:rsid w:val="723B0DCB"/>
    <w:rsid w:val="723B526F"/>
    <w:rsid w:val="723B701D"/>
    <w:rsid w:val="723D3A8D"/>
    <w:rsid w:val="723D6745"/>
    <w:rsid w:val="723D7D6E"/>
    <w:rsid w:val="724335ED"/>
    <w:rsid w:val="72435ED2"/>
    <w:rsid w:val="72473C14"/>
    <w:rsid w:val="72480EA7"/>
    <w:rsid w:val="724A3704"/>
    <w:rsid w:val="724A7260"/>
    <w:rsid w:val="724D0AFE"/>
    <w:rsid w:val="724E2F36"/>
    <w:rsid w:val="724F34B0"/>
    <w:rsid w:val="725A3947"/>
    <w:rsid w:val="725B146D"/>
    <w:rsid w:val="726447C6"/>
    <w:rsid w:val="726522EC"/>
    <w:rsid w:val="72655E48"/>
    <w:rsid w:val="72671BC0"/>
    <w:rsid w:val="72677E12"/>
    <w:rsid w:val="726A2940"/>
    <w:rsid w:val="72712A3F"/>
    <w:rsid w:val="727147ED"/>
    <w:rsid w:val="72715F31"/>
    <w:rsid w:val="72721DE1"/>
    <w:rsid w:val="7274736B"/>
    <w:rsid w:val="72760055"/>
    <w:rsid w:val="727E1B12"/>
    <w:rsid w:val="72822E9E"/>
    <w:rsid w:val="728564EA"/>
    <w:rsid w:val="728B0E95"/>
    <w:rsid w:val="728C4A86"/>
    <w:rsid w:val="728C7A2C"/>
    <w:rsid w:val="728E539F"/>
    <w:rsid w:val="72916C3D"/>
    <w:rsid w:val="729A25C6"/>
    <w:rsid w:val="729B7ABC"/>
    <w:rsid w:val="729D0086"/>
    <w:rsid w:val="72A42E14"/>
    <w:rsid w:val="72AB2340"/>
    <w:rsid w:val="72AB5F51"/>
    <w:rsid w:val="72AF5315"/>
    <w:rsid w:val="72B50B7E"/>
    <w:rsid w:val="72B56DCF"/>
    <w:rsid w:val="72B761FD"/>
    <w:rsid w:val="72CC236B"/>
    <w:rsid w:val="72D4761B"/>
    <w:rsid w:val="72D52FCE"/>
    <w:rsid w:val="72D61C53"/>
    <w:rsid w:val="72D77412"/>
    <w:rsid w:val="72DD1E82"/>
    <w:rsid w:val="72DD6326"/>
    <w:rsid w:val="72E6342D"/>
    <w:rsid w:val="72E70F53"/>
    <w:rsid w:val="72E8679E"/>
    <w:rsid w:val="72EC6569"/>
    <w:rsid w:val="72F20CF6"/>
    <w:rsid w:val="72F53ED4"/>
    <w:rsid w:val="72F5618D"/>
    <w:rsid w:val="72F83160"/>
    <w:rsid w:val="730076A1"/>
    <w:rsid w:val="73072B26"/>
    <w:rsid w:val="73086075"/>
    <w:rsid w:val="730B69EF"/>
    <w:rsid w:val="730C2768"/>
    <w:rsid w:val="730D6C0C"/>
    <w:rsid w:val="730F20CC"/>
    <w:rsid w:val="730F364E"/>
    <w:rsid w:val="73124222"/>
    <w:rsid w:val="73133AF6"/>
    <w:rsid w:val="7315786E"/>
    <w:rsid w:val="731C29AB"/>
    <w:rsid w:val="73247AB1"/>
    <w:rsid w:val="7329331A"/>
    <w:rsid w:val="732C2BB5"/>
    <w:rsid w:val="732E0930"/>
    <w:rsid w:val="73351CBE"/>
    <w:rsid w:val="73353A6C"/>
    <w:rsid w:val="73357F10"/>
    <w:rsid w:val="73361F23"/>
    <w:rsid w:val="73373C88"/>
    <w:rsid w:val="73375A36"/>
    <w:rsid w:val="733C304D"/>
    <w:rsid w:val="733D692D"/>
    <w:rsid w:val="733F0D8F"/>
    <w:rsid w:val="7343262D"/>
    <w:rsid w:val="734463A5"/>
    <w:rsid w:val="73465C7A"/>
    <w:rsid w:val="734D525A"/>
    <w:rsid w:val="734E1B12"/>
    <w:rsid w:val="73555EBD"/>
    <w:rsid w:val="735E0012"/>
    <w:rsid w:val="735E1215"/>
    <w:rsid w:val="735E7467"/>
    <w:rsid w:val="735F6D3B"/>
    <w:rsid w:val="737D223A"/>
    <w:rsid w:val="73813025"/>
    <w:rsid w:val="738420E4"/>
    <w:rsid w:val="73893DB8"/>
    <w:rsid w:val="738B7B30"/>
    <w:rsid w:val="739022E5"/>
    <w:rsid w:val="73927111"/>
    <w:rsid w:val="73944970"/>
    <w:rsid w:val="7399224D"/>
    <w:rsid w:val="739E5AB6"/>
    <w:rsid w:val="73A40BF2"/>
    <w:rsid w:val="73A51066"/>
    <w:rsid w:val="73B302F0"/>
    <w:rsid w:val="73B70925"/>
    <w:rsid w:val="73C179F6"/>
    <w:rsid w:val="73C3551C"/>
    <w:rsid w:val="73C82B32"/>
    <w:rsid w:val="73CB43D1"/>
    <w:rsid w:val="73CC6E3B"/>
    <w:rsid w:val="73CC709C"/>
    <w:rsid w:val="73CD639B"/>
    <w:rsid w:val="73D019E1"/>
    <w:rsid w:val="73D239B1"/>
    <w:rsid w:val="73D2575F"/>
    <w:rsid w:val="73D56FFD"/>
    <w:rsid w:val="73D634A1"/>
    <w:rsid w:val="73D80999"/>
    <w:rsid w:val="73DC038C"/>
    <w:rsid w:val="73E80A08"/>
    <w:rsid w:val="73EA0CFB"/>
    <w:rsid w:val="73EB7340"/>
    <w:rsid w:val="73EF3BBA"/>
    <w:rsid w:val="73F05BE5"/>
    <w:rsid w:val="73F2195D"/>
    <w:rsid w:val="73F43927"/>
    <w:rsid w:val="73F51981"/>
    <w:rsid w:val="73F676A0"/>
    <w:rsid w:val="73F73418"/>
    <w:rsid w:val="73FA41C6"/>
    <w:rsid w:val="73FB6A64"/>
    <w:rsid w:val="73FE6554"/>
    <w:rsid w:val="7406269F"/>
    <w:rsid w:val="74065409"/>
    <w:rsid w:val="74085625"/>
    <w:rsid w:val="74092522"/>
    <w:rsid w:val="740A314B"/>
    <w:rsid w:val="740F2353"/>
    <w:rsid w:val="74114121"/>
    <w:rsid w:val="7418511A"/>
    <w:rsid w:val="741A0507"/>
    <w:rsid w:val="741C1AC7"/>
    <w:rsid w:val="74235FBB"/>
    <w:rsid w:val="742F4960"/>
    <w:rsid w:val="74324450"/>
    <w:rsid w:val="743401C8"/>
    <w:rsid w:val="743C0077"/>
    <w:rsid w:val="743D52CE"/>
    <w:rsid w:val="74440BD8"/>
    <w:rsid w:val="744B3537"/>
    <w:rsid w:val="744D3038"/>
    <w:rsid w:val="74561EEC"/>
    <w:rsid w:val="746565D3"/>
    <w:rsid w:val="746960C4"/>
    <w:rsid w:val="746C7962"/>
    <w:rsid w:val="746D0255"/>
    <w:rsid w:val="746F2FAE"/>
    <w:rsid w:val="74714289"/>
    <w:rsid w:val="747435C3"/>
    <w:rsid w:val="7487654A"/>
    <w:rsid w:val="748C3B60"/>
    <w:rsid w:val="74940C67"/>
    <w:rsid w:val="7497008F"/>
    <w:rsid w:val="749B0247"/>
    <w:rsid w:val="749C4E66"/>
    <w:rsid w:val="749F65D1"/>
    <w:rsid w:val="74A52E74"/>
    <w:rsid w:val="74A71AF3"/>
    <w:rsid w:val="74AE3AD6"/>
    <w:rsid w:val="74AF370F"/>
    <w:rsid w:val="74AF5AA0"/>
    <w:rsid w:val="74B86703"/>
    <w:rsid w:val="74BB21FE"/>
    <w:rsid w:val="74BF5CE3"/>
    <w:rsid w:val="74C10DD3"/>
    <w:rsid w:val="74CC21AE"/>
    <w:rsid w:val="74D07EF1"/>
    <w:rsid w:val="74D55507"/>
    <w:rsid w:val="74DD260E"/>
    <w:rsid w:val="74E219D2"/>
    <w:rsid w:val="74E67714"/>
    <w:rsid w:val="74E97204"/>
    <w:rsid w:val="74ED08DF"/>
    <w:rsid w:val="74EF5CD0"/>
    <w:rsid w:val="74F17E67"/>
    <w:rsid w:val="74FA6D1C"/>
    <w:rsid w:val="750615ED"/>
    <w:rsid w:val="750A3E3C"/>
    <w:rsid w:val="750C6A4F"/>
    <w:rsid w:val="750D2EF3"/>
    <w:rsid w:val="750F70F4"/>
    <w:rsid w:val="75106BD0"/>
    <w:rsid w:val="75117CC3"/>
    <w:rsid w:val="75181898"/>
    <w:rsid w:val="751D0C5C"/>
    <w:rsid w:val="751F2C26"/>
    <w:rsid w:val="752244C4"/>
    <w:rsid w:val="75226272"/>
    <w:rsid w:val="75232716"/>
    <w:rsid w:val="75263FB5"/>
    <w:rsid w:val="75287806"/>
    <w:rsid w:val="752D7F38"/>
    <w:rsid w:val="7531587B"/>
    <w:rsid w:val="75377F70"/>
    <w:rsid w:val="753B6C19"/>
    <w:rsid w:val="75404AA3"/>
    <w:rsid w:val="7541494A"/>
    <w:rsid w:val="754461E9"/>
    <w:rsid w:val="754E0E15"/>
    <w:rsid w:val="754E350B"/>
    <w:rsid w:val="755B717B"/>
    <w:rsid w:val="755D72AA"/>
    <w:rsid w:val="75602E19"/>
    <w:rsid w:val="75622B13"/>
    <w:rsid w:val="75640639"/>
    <w:rsid w:val="756920F3"/>
    <w:rsid w:val="756B5E6B"/>
    <w:rsid w:val="75754C1B"/>
    <w:rsid w:val="757C5983"/>
    <w:rsid w:val="757E5B9F"/>
    <w:rsid w:val="757F36C5"/>
    <w:rsid w:val="75812C71"/>
    <w:rsid w:val="75840CDB"/>
    <w:rsid w:val="75856EB5"/>
    <w:rsid w:val="758C2607"/>
    <w:rsid w:val="758D5DE2"/>
    <w:rsid w:val="759233F8"/>
    <w:rsid w:val="75994786"/>
    <w:rsid w:val="75A60C51"/>
    <w:rsid w:val="75A66EA3"/>
    <w:rsid w:val="75A7477B"/>
    <w:rsid w:val="75B275F6"/>
    <w:rsid w:val="75B60E18"/>
    <w:rsid w:val="75B86DA1"/>
    <w:rsid w:val="75C15B82"/>
    <w:rsid w:val="75C16C00"/>
    <w:rsid w:val="75C45920"/>
    <w:rsid w:val="75C630A2"/>
    <w:rsid w:val="75C97D26"/>
    <w:rsid w:val="75C97FEC"/>
    <w:rsid w:val="75D43480"/>
    <w:rsid w:val="75D671AF"/>
    <w:rsid w:val="75D94B83"/>
    <w:rsid w:val="75DA55A9"/>
    <w:rsid w:val="75DB4D9F"/>
    <w:rsid w:val="75DC4673"/>
    <w:rsid w:val="75DF5F11"/>
    <w:rsid w:val="75E35A02"/>
    <w:rsid w:val="75E55C1E"/>
    <w:rsid w:val="75E679E4"/>
    <w:rsid w:val="75E71E1F"/>
    <w:rsid w:val="75EA4FE2"/>
    <w:rsid w:val="75EB02B5"/>
    <w:rsid w:val="75EB0D5A"/>
    <w:rsid w:val="75ED2605"/>
    <w:rsid w:val="75EE093F"/>
    <w:rsid w:val="75F0011F"/>
    <w:rsid w:val="75F06B70"/>
    <w:rsid w:val="75F13849"/>
    <w:rsid w:val="75F45E61"/>
    <w:rsid w:val="75F47C0F"/>
    <w:rsid w:val="75FE6CDF"/>
    <w:rsid w:val="7605292F"/>
    <w:rsid w:val="760574F4"/>
    <w:rsid w:val="760616F0"/>
    <w:rsid w:val="7608190C"/>
    <w:rsid w:val="760950D0"/>
    <w:rsid w:val="760D2A7F"/>
    <w:rsid w:val="760F4A49"/>
    <w:rsid w:val="761262E7"/>
    <w:rsid w:val="7614728E"/>
    <w:rsid w:val="76165DD7"/>
    <w:rsid w:val="761C7166"/>
    <w:rsid w:val="76201FB0"/>
    <w:rsid w:val="762D4ECF"/>
    <w:rsid w:val="763B4027"/>
    <w:rsid w:val="76402E54"/>
    <w:rsid w:val="76416768"/>
    <w:rsid w:val="764662CA"/>
    <w:rsid w:val="764679A4"/>
    <w:rsid w:val="764741E2"/>
    <w:rsid w:val="764F12E9"/>
    <w:rsid w:val="76517582"/>
    <w:rsid w:val="7652226E"/>
    <w:rsid w:val="76524935"/>
    <w:rsid w:val="76561E62"/>
    <w:rsid w:val="7657350F"/>
    <w:rsid w:val="765B7C8E"/>
    <w:rsid w:val="76676633"/>
    <w:rsid w:val="76685F07"/>
    <w:rsid w:val="766C47AF"/>
    <w:rsid w:val="766D4A7E"/>
    <w:rsid w:val="76724FD8"/>
    <w:rsid w:val="7677439C"/>
    <w:rsid w:val="76795D72"/>
    <w:rsid w:val="767D6312"/>
    <w:rsid w:val="767F3D00"/>
    <w:rsid w:val="767F772F"/>
    <w:rsid w:val="76833EC5"/>
    <w:rsid w:val="768371E5"/>
    <w:rsid w:val="76937428"/>
    <w:rsid w:val="76982C90"/>
    <w:rsid w:val="769D3E02"/>
    <w:rsid w:val="769E7B7B"/>
    <w:rsid w:val="769F5057"/>
    <w:rsid w:val="76A01CB1"/>
    <w:rsid w:val="76A20B5F"/>
    <w:rsid w:val="76A41C25"/>
    <w:rsid w:val="76AC74B5"/>
    <w:rsid w:val="76AD7DBE"/>
    <w:rsid w:val="76AF7FDA"/>
    <w:rsid w:val="76B4739E"/>
    <w:rsid w:val="76B64EC4"/>
    <w:rsid w:val="76B65A9B"/>
    <w:rsid w:val="76B86E8E"/>
    <w:rsid w:val="76BB4E10"/>
    <w:rsid w:val="76BF228C"/>
    <w:rsid w:val="76C60FB7"/>
    <w:rsid w:val="76C70E7F"/>
    <w:rsid w:val="76CA302B"/>
    <w:rsid w:val="76CE0460"/>
    <w:rsid w:val="76CF5726"/>
    <w:rsid w:val="76CF5F86"/>
    <w:rsid w:val="76D33CC8"/>
    <w:rsid w:val="76D4359C"/>
    <w:rsid w:val="76D637B8"/>
    <w:rsid w:val="76D8308D"/>
    <w:rsid w:val="76DD06A3"/>
    <w:rsid w:val="76DF08BF"/>
    <w:rsid w:val="76E11AB7"/>
    <w:rsid w:val="76E21061"/>
    <w:rsid w:val="76E3332D"/>
    <w:rsid w:val="76E41A31"/>
    <w:rsid w:val="76E433BD"/>
    <w:rsid w:val="76EB5432"/>
    <w:rsid w:val="76EB75BE"/>
    <w:rsid w:val="76F04A18"/>
    <w:rsid w:val="76F1414E"/>
    <w:rsid w:val="76F31C74"/>
    <w:rsid w:val="76F65C09"/>
    <w:rsid w:val="76F854DD"/>
    <w:rsid w:val="76FF2D0F"/>
    <w:rsid w:val="76FF3BB0"/>
    <w:rsid w:val="77000835"/>
    <w:rsid w:val="77075720"/>
    <w:rsid w:val="770A52BC"/>
    <w:rsid w:val="770B6851"/>
    <w:rsid w:val="77106CCA"/>
    <w:rsid w:val="7719395B"/>
    <w:rsid w:val="771A36A5"/>
    <w:rsid w:val="771D707E"/>
    <w:rsid w:val="77260FFF"/>
    <w:rsid w:val="77266089"/>
    <w:rsid w:val="772C1E77"/>
    <w:rsid w:val="772F2EC2"/>
    <w:rsid w:val="773A4FD4"/>
    <w:rsid w:val="77444BC6"/>
    <w:rsid w:val="77454EB5"/>
    <w:rsid w:val="77464FA3"/>
    <w:rsid w:val="77473DB1"/>
    <w:rsid w:val="77476464"/>
    <w:rsid w:val="774E15A1"/>
    <w:rsid w:val="7755292F"/>
    <w:rsid w:val="775F555C"/>
    <w:rsid w:val="7762504C"/>
    <w:rsid w:val="776E0ADE"/>
    <w:rsid w:val="777234E1"/>
    <w:rsid w:val="77756B2D"/>
    <w:rsid w:val="77770AF7"/>
    <w:rsid w:val="777A3DE9"/>
    <w:rsid w:val="777F5BFE"/>
    <w:rsid w:val="778D031B"/>
    <w:rsid w:val="77907C90"/>
    <w:rsid w:val="779F1DFC"/>
    <w:rsid w:val="77A13E08"/>
    <w:rsid w:val="77A64A00"/>
    <w:rsid w:val="77AE203F"/>
    <w:rsid w:val="77B65F41"/>
    <w:rsid w:val="77BC29AE"/>
    <w:rsid w:val="77BD2282"/>
    <w:rsid w:val="77BE6726"/>
    <w:rsid w:val="77BF424C"/>
    <w:rsid w:val="77C43611"/>
    <w:rsid w:val="77C763FB"/>
    <w:rsid w:val="77C81353"/>
    <w:rsid w:val="77CE623E"/>
    <w:rsid w:val="77D67FCF"/>
    <w:rsid w:val="77D777E8"/>
    <w:rsid w:val="77DA4BE2"/>
    <w:rsid w:val="77DC5E7D"/>
    <w:rsid w:val="77E3618D"/>
    <w:rsid w:val="77E37F3B"/>
    <w:rsid w:val="77E616E5"/>
    <w:rsid w:val="77E872FF"/>
    <w:rsid w:val="77ED0DBA"/>
    <w:rsid w:val="77F24622"/>
    <w:rsid w:val="77F55EC0"/>
    <w:rsid w:val="77FC247B"/>
    <w:rsid w:val="77FD4D9B"/>
    <w:rsid w:val="77FF289B"/>
    <w:rsid w:val="78056103"/>
    <w:rsid w:val="780B1240"/>
    <w:rsid w:val="780D6D66"/>
    <w:rsid w:val="78104A08"/>
    <w:rsid w:val="78142334"/>
    <w:rsid w:val="78197E01"/>
    <w:rsid w:val="781F6A99"/>
    <w:rsid w:val="78252301"/>
    <w:rsid w:val="782C7B34"/>
    <w:rsid w:val="78306EF8"/>
    <w:rsid w:val="78362761"/>
    <w:rsid w:val="783B7D77"/>
    <w:rsid w:val="783E1615"/>
    <w:rsid w:val="783F09AA"/>
    <w:rsid w:val="78417D7A"/>
    <w:rsid w:val="78436C2C"/>
    <w:rsid w:val="78472E09"/>
    <w:rsid w:val="784B788E"/>
    <w:rsid w:val="784D3606"/>
    <w:rsid w:val="784F737E"/>
    <w:rsid w:val="78553A12"/>
    <w:rsid w:val="78555C0F"/>
    <w:rsid w:val="785B7B78"/>
    <w:rsid w:val="785C1A9B"/>
    <w:rsid w:val="7860158C"/>
    <w:rsid w:val="786139DE"/>
    <w:rsid w:val="78643272"/>
    <w:rsid w:val="78670B6C"/>
    <w:rsid w:val="786A3A58"/>
    <w:rsid w:val="787F18B1"/>
    <w:rsid w:val="7883171E"/>
    <w:rsid w:val="78882890"/>
    <w:rsid w:val="788A2AAC"/>
    <w:rsid w:val="788A493E"/>
    <w:rsid w:val="78972AD3"/>
    <w:rsid w:val="789E3E62"/>
    <w:rsid w:val="78A27DF6"/>
    <w:rsid w:val="78A31478"/>
    <w:rsid w:val="78A3380C"/>
    <w:rsid w:val="78A43B6E"/>
    <w:rsid w:val="78A7540C"/>
    <w:rsid w:val="78AD0549"/>
    <w:rsid w:val="78AD22F7"/>
    <w:rsid w:val="78AF2513"/>
    <w:rsid w:val="78B2790D"/>
    <w:rsid w:val="78B74F24"/>
    <w:rsid w:val="78C55892"/>
    <w:rsid w:val="78C87131"/>
    <w:rsid w:val="78CF226D"/>
    <w:rsid w:val="78D37A30"/>
    <w:rsid w:val="78D6184E"/>
    <w:rsid w:val="78D67AA0"/>
    <w:rsid w:val="78D9133E"/>
    <w:rsid w:val="78D930EC"/>
    <w:rsid w:val="78DB50B6"/>
    <w:rsid w:val="78E26444"/>
    <w:rsid w:val="78E71CAD"/>
    <w:rsid w:val="78E73A5B"/>
    <w:rsid w:val="78F00C0D"/>
    <w:rsid w:val="78F16688"/>
    <w:rsid w:val="78FB12B4"/>
    <w:rsid w:val="78FE39E6"/>
    <w:rsid w:val="7908577F"/>
    <w:rsid w:val="790E5C8F"/>
    <w:rsid w:val="791B3704"/>
    <w:rsid w:val="791B54B2"/>
    <w:rsid w:val="791D747D"/>
    <w:rsid w:val="791F31F5"/>
    <w:rsid w:val="792C12AD"/>
    <w:rsid w:val="792C3923"/>
    <w:rsid w:val="792C76C0"/>
    <w:rsid w:val="793D18CD"/>
    <w:rsid w:val="79440EAD"/>
    <w:rsid w:val="794964C4"/>
    <w:rsid w:val="795310F0"/>
    <w:rsid w:val="79557E0C"/>
    <w:rsid w:val="7961096C"/>
    <w:rsid w:val="79691F79"/>
    <w:rsid w:val="79694470"/>
    <w:rsid w:val="79714047"/>
    <w:rsid w:val="797332CB"/>
    <w:rsid w:val="797A042B"/>
    <w:rsid w:val="797F5A41"/>
    <w:rsid w:val="798474FC"/>
    <w:rsid w:val="79876FEC"/>
    <w:rsid w:val="7992152F"/>
    <w:rsid w:val="799829E0"/>
    <w:rsid w:val="799B65F3"/>
    <w:rsid w:val="799E680F"/>
    <w:rsid w:val="79A74F98"/>
    <w:rsid w:val="79A8143C"/>
    <w:rsid w:val="79AC4BB9"/>
    <w:rsid w:val="79AF5797"/>
    <w:rsid w:val="79B17BC5"/>
    <w:rsid w:val="79B55907"/>
    <w:rsid w:val="79B7342D"/>
    <w:rsid w:val="79B834A0"/>
    <w:rsid w:val="79BB1CDC"/>
    <w:rsid w:val="79BE0C60"/>
    <w:rsid w:val="79C30024"/>
    <w:rsid w:val="79C47AC3"/>
    <w:rsid w:val="79C75B60"/>
    <w:rsid w:val="79C96EB1"/>
    <w:rsid w:val="79CB0C87"/>
    <w:rsid w:val="79CC49FF"/>
    <w:rsid w:val="79CE69C9"/>
    <w:rsid w:val="79D02741"/>
    <w:rsid w:val="79D55454"/>
    <w:rsid w:val="79D833A4"/>
    <w:rsid w:val="79D957EA"/>
    <w:rsid w:val="79DA1535"/>
    <w:rsid w:val="79DA711C"/>
    <w:rsid w:val="79DC5C7A"/>
    <w:rsid w:val="79DD6C0C"/>
    <w:rsid w:val="79DE5D25"/>
    <w:rsid w:val="79E0367D"/>
    <w:rsid w:val="79E61F64"/>
    <w:rsid w:val="79E65AC0"/>
    <w:rsid w:val="79E663D9"/>
    <w:rsid w:val="79EB30D7"/>
    <w:rsid w:val="79EE0E19"/>
    <w:rsid w:val="79F671B1"/>
    <w:rsid w:val="79F93A46"/>
    <w:rsid w:val="79FF3026"/>
    <w:rsid w:val="7A010B4C"/>
    <w:rsid w:val="7A0128F4"/>
    <w:rsid w:val="7A0128FA"/>
    <w:rsid w:val="7A0A7CF2"/>
    <w:rsid w:val="7A0D12DB"/>
    <w:rsid w:val="7A120583"/>
    <w:rsid w:val="7A184751"/>
    <w:rsid w:val="7A1A39BC"/>
    <w:rsid w:val="7A1E16FE"/>
    <w:rsid w:val="7A222ACB"/>
    <w:rsid w:val="7A2B7584"/>
    <w:rsid w:val="7A326F58"/>
    <w:rsid w:val="7A33395C"/>
    <w:rsid w:val="7A344A7E"/>
    <w:rsid w:val="7A396538"/>
    <w:rsid w:val="7A416D33"/>
    <w:rsid w:val="7A440A39"/>
    <w:rsid w:val="7A484325"/>
    <w:rsid w:val="7A495917"/>
    <w:rsid w:val="7A4A42A1"/>
    <w:rsid w:val="7A4B1DC7"/>
    <w:rsid w:val="7A4D5B40"/>
    <w:rsid w:val="7A4E4F67"/>
    <w:rsid w:val="7A506802"/>
    <w:rsid w:val="7A513882"/>
    <w:rsid w:val="7A545120"/>
    <w:rsid w:val="7A554AEC"/>
    <w:rsid w:val="7A57076C"/>
    <w:rsid w:val="7A57625F"/>
    <w:rsid w:val="7A5B64AE"/>
    <w:rsid w:val="7A5F3D25"/>
    <w:rsid w:val="7A6115EB"/>
    <w:rsid w:val="7A635363"/>
    <w:rsid w:val="7A6730A5"/>
    <w:rsid w:val="7A694CC0"/>
    <w:rsid w:val="7A6C06BC"/>
    <w:rsid w:val="7A74131E"/>
    <w:rsid w:val="7A7632E8"/>
    <w:rsid w:val="7A78685F"/>
    <w:rsid w:val="7A7B26AD"/>
    <w:rsid w:val="7A7E3F4B"/>
    <w:rsid w:val="7A7F3EDF"/>
    <w:rsid w:val="7A804167"/>
    <w:rsid w:val="7A811C8D"/>
    <w:rsid w:val="7A8157E9"/>
    <w:rsid w:val="7A823D85"/>
    <w:rsid w:val="7A8552D9"/>
    <w:rsid w:val="7A862E00"/>
    <w:rsid w:val="7A8B7BC5"/>
    <w:rsid w:val="7A8B7E49"/>
    <w:rsid w:val="7A8C1DE2"/>
    <w:rsid w:val="7A8C48BA"/>
    <w:rsid w:val="7A8D0632"/>
    <w:rsid w:val="7A8E17BC"/>
    <w:rsid w:val="7A925C48"/>
    <w:rsid w:val="7A936728"/>
    <w:rsid w:val="7A951295"/>
    <w:rsid w:val="7A9674E6"/>
    <w:rsid w:val="7A97500D"/>
    <w:rsid w:val="7AA03EC1"/>
    <w:rsid w:val="7AA240DD"/>
    <w:rsid w:val="7AA30F5A"/>
    <w:rsid w:val="7AA42917"/>
    <w:rsid w:val="7AAF67FA"/>
    <w:rsid w:val="7AB12572"/>
    <w:rsid w:val="7ABA02FF"/>
    <w:rsid w:val="7ABB57E7"/>
    <w:rsid w:val="7AC027B5"/>
    <w:rsid w:val="7AC2652D"/>
    <w:rsid w:val="7AC322A6"/>
    <w:rsid w:val="7ACA53E2"/>
    <w:rsid w:val="7ACB50B1"/>
    <w:rsid w:val="7ACD0A2E"/>
    <w:rsid w:val="7ACD6C80"/>
    <w:rsid w:val="7ACF29F8"/>
    <w:rsid w:val="7AD85D51"/>
    <w:rsid w:val="7AE364A4"/>
    <w:rsid w:val="7AF51A0C"/>
    <w:rsid w:val="7AF661D7"/>
    <w:rsid w:val="7AFB1A3F"/>
    <w:rsid w:val="7AFD7566"/>
    <w:rsid w:val="7B006DE5"/>
    <w:rsid w:val="7B007056"/>
    <w:rsid w:val="7B024B7C"/>
    <w:rsid w:val="7B0859B7"/>
    <w:rsid w:val="7B0C1557"/>
    <w:rsid w:val="7B0E1378"/>
    <w:rsid w:val="7B0E3521"/>
    <w:rsid w:val="7B193C74"/>
    <w:rsid w:val="7B204C45"/>
    <w:rsid w:val="7B220D7A"/>
    <w:rsid w:val="7B234AF2"/>
    <w:rsid w:val="7B25086A"/>
    <w:rsid w:val="7B27019E"/>
    <w:rsid w:val="7B272834"/>
    <w:rsid w:val="7B2A7C2F"/>
    <w:rsid w:val="7B2C7E4B"/>
    <w:rsid w:val="7B2E3BC3"/>
    <w:rsid w:val="7B340AAD"/>
    <w:rsid w:val="7B38059E"/>
    <w:rsid w:val="7B3867F0"/>
    <w:rsid w:val="7B3A2568"/>
    <w:rsid w:val="7B3B12D6"/>
    <w:rsid w:val="7B402265"/>
    <w:rsid w:val="7B407F1D"/>
    <w:rsid w:val="7B430CF1"/>
    <w:rsid w:val="7B4F7695"/>
    <w:rsid w:val="7B62561B"/>
    <w:rsid w:val="7B6F4494"/>
    <w:rsid w:val="7B707D38"/>
    <w:rsid w:val="7B737828"/>
    <w:rsid w:val="7B7535A0"/>
    <w:rsid w:val="7B7A2964"/>
    <w:rsid w:val="7B7D06A6"/>
    <w:rsid w:val="7B803CF3"/>
    <w:rsid w:val="7B815275"/>
    <w:rsid w:val="7B8332A3"/>
    <w:rsid w:val="7B8437E3"/>
    <w:rsid w:val="7B8B2DC3"/>
    <w:rsid w:val="7B8C6B3B"/>
    <w:rsid w:val="7B8E6410"/>
    <w:rsid w:val="7B915F00"/>
    <w:rsid w:val="7B9B28DB"/>
    <w:rsid w:val="7BA5522F"/>
    <w:rsid w:val="7BA57D6C"/>
    <w:rsid w:val="7BA9149B"/>
    <w:rsid w:val="7BAB6FC2"/>
    <w:rsid w:val="7BAD0F8C"/>
    <w:rsid w:val="7BB045D8"/>
    <w:rsid w:val="7BC71922"/>
    <w:rsid w:val="7BC745E7"/>
    <w:rsid w:val="7BCF0E5C"/>
    <w:rsid w:val="7BD01955"/>
    <w:rsid w:val="7BD06A28"/>
    <w:rsid w:val="7BD46143"/>
    <w:rsid w:val="7BD5403F"/>
    <w:rsid w:val="7BD83CE8"/>
    <w:rsid w:val="7BD94682"/>
    <w:rsid w:val="7BD9687D"/>
    <w:rsid w:val="7BDC361F"/>
    <w:rsid w:val="7BDC717B"/>
    <w:rsid w:val="7BDD7A01"/>
    <w:rsid w:val="7BE16E53"/>
    <w:rsid w:val="7BE91898"/>
    <w:rsid w:val="7BEA3628"/>
    <w:rsid w:val="7BED25F2"/>
    <w:rsid w:val="7BEE3352"/>
    <w:rsid w:val="7BF5023D"/>
    <w:rsid w:val="7BFA5853"/>
    <w:rsid w:val="7BFB547B"/>
    <w:rsid w:val="7BFC15CB"/>
    <w:rsid w:val="7BFF10BB"/>
    <w:rsid w:val="7C014E34"/>
    <w:rsid w:val="7C042B76"/>
    <w:rsid w:val="7C056727"/>
    <w:rsid w:val="7C0F3341"/>
    <w:rsid w:val="7C105077"/>
    <w:rsid w:val="7C127041"/>
    <w:rsid w:val="7C160FB0"/>
    <w:rsid w:val="7C174657"/>
    <w:rsid w:val="7C1A4147"/>
    <w:rsid w:val="7C1D7794"/>
    <w:rsid w:val="7C211032"/>
    <w:rsid w:val="7C224DAA"/>
    <w:rsid w:val="7C2369B7"/>
    <w:rsid w:val="7C241358"/>
    <w:rsid w:val="7C2B1EB0"/>
    <w:rsid w:val="7C2E374F"/>
    <w:rsid w:val="7C352D2F"/>
    <w:rsid w:val="7C3876C7"/>
    <w:rsid w:val="7C3F20A2"/>
    <w:rsid w:val="7C400EDB"/>
    <w:rsid w:val="7C43369E"/>
    <w:rsid w:val="7C442F72"/>
    <w:rsid w:val="7C4E0BFD"/>
    <w:rsid w:val="7C4E2D01"/>
    <w:rsid w:val="7C4F6FD1"/>
    <w:rsid w:val="7C507B69"/>
    <w:rsid w:val="7C5902A3"/>
    <w:rsid w:val="7C5A2796"/>
    <w:rsid w:val="7C5B09E8"/>
    <w:rsid w:val="7C61219D"/>
    <w:rsid w:val="7C63164A"/>
    <w:rsid w:val="7C714169"/>
    <w:rsid w:val="7C747B5E"/>
    <w:rsid w:val="7C773348"/>
    <w:rsid w:val="7C7A678A"/>
    <w:rsid w:val="7C7C39B5"/>
    <w:rsid w:val="7C821C12"/>
    <w:rsid w:val="7C844A61"/>
    <w:rsid w:val="7CA103C5"/>
    <w:rsid w:val="7CA53A11"/>
    <w:rsid w:val="7CAC302A"/>
    <w:rsid w:val="7CB41EA6"/>
    <w:rsid w:val="7CC04CEF"/>
    <w:rsid w:val="7CC61BD9"/>
    <w:rsid w:val="7CCB71F0"/>
    <w:rsid w:val="7CD6006E"/>
    <w:rsid w:val="7CE03AFE"/>
    <w:rsid w:val="7CE13C72"/>
    <w:rsid w:val="7CEC561B"/>
    <w:rsid w:val="7CEF1130"/>
    <w:rsid w:val="7CF20C20"/>
    <w:rsid w:val="7CF30136"/>
    <w:rsid w:val="7CF32E5B"/>
    <w:rsid w:val="7CF404F4"/>
    <w:rsid w:val="7CF60710"/>
    <w:rsid w:val="7CF95B0B"/>
    <w:rsid w:val="7CFB7AD5"/>
    <w:rsid w:val="7D02597A"/>
    <w:rsid w:val="7D033538"/>
    <w:rsid w:val="7D0746CC"/>
    <w:rsid w:val="7D091B10"/>
    <w:rsid w:val="7D0A5F6A"/>
    <w:rsid w:val="7D126BCC"/>
    <w:rsid w:val="7D180687"/>
    <w:rsid w:val="7D1868D9"/>
    <w:rsid w:val="7D19298A"/>
    <w:rsid w:val="7D1A0699"/>
    <w:rsid w:val="7D1D5C9D"/>
    <w:rsid w:val="7D20753B"/>
    <w:rsid w:val="7D2A18F6"/>
    <w:rsid w:val="7D2C7C8E"/>
    <w:rsid w:val="7D2E06D9"/>
    <w:rsid w:val="7D2E7EAA"/>
    <w:rsid w:val="7D3364FF"/>
    <w:rsid w:val="7D366D5F"/>
    <w:rsid w:val="7D3B25C7"/>
    <w:rsid w:val="7D44147C"/>
    <w:rsid w:val="7D474782"/>
    <w:rsid w:val="7D4A0A5C"/>
    <w:rsid w:val="7D4A280A"/>
    <w:rsid w:val="7D4B539A"/>
    <w:rsid w:val="7D513B99"/>
    <w:rsid w:val="7D523E9B"/>
    <w:rsid w:val="7D580A83"/>
    <w:rsid w:val="7D5A0C9F"/>
    <w:rsid w:val="7D5B67C5"/>
    <w:rsid w:val="7D641B1E"/>
    <w:rsid w:val="7D722672"/>
    <w:rsid w:val="7D747B63"/>
    <w:rsid w:val="7D755603"/>
    <w:rsid w:val="7D7D498E"/>
    <w:rsid w:val="7D831878"/>
    <w:rsid w:val="7D8A0E59"/>
    <w:rsid w:val="7D8A2C07"/>
    <w:rsid w:val="7D8C697F"/>
    <w:rsid w:val="7D8E26F7"/>
    <w:rsid w:val="7D8F021D"/>
    <w:rsid w:val="7D9D63C1"/>
    <w:rsid w:val="7DA91341"/>
    <w:rsid w:val="7DAC0DCF"/>
    <w:rsid w:val="7DAE0FEB"/>
    <w:rsid w:val="7DAE2D99"/>
    <w:rsid w:val="7DB12889"/>
    <w:rsid w:val="7DB21C91"/>
    <w:rsid w:val="7DB87774"/>
    <w:rsid w:val="7DBA34EC"/>
    <w:rsid w:val="7DBD122E"/>
    <w:rsid w:val="7DC73E5B"/>
    <w:rsid w:val="7DCB0178"/>
    <w:rsid w:val="7DCE69B8"/>
    <w:rsid w:val="7DD00F61"/>
    <w:rsid w:val="7DDA2983"/>
    <w:rsid w:val="7DDD367E"/>
    <w:rsid w:val="7DDD71DA"/>
    <w:rsid w:val="7DE1316F"/>
    <w:rsid w:val="7DE44A0D"/>
    <w:rsid w:val="7DE60785"/>
    <w:rsid w:val="7DE870D9"/>
    <w:rsid w:val="7DEB5D9B"/>
    <w:rsid w:val="7DEB7B49"/>
    <w:rsid w:val="7DED1B13"/>
    <w:rsid w:val="7DF1577D"/>
    <w:rsid w:val="7DF166EA"/>
    <w:rsid w:val="7DFD7A02"/>
    <w:rsid w:val="7DFF1847"/>
    <w:rsid w:val="7E0155BF"/>
    <w:rsid w:val="7E06036C"/>
    <w:rsid w:val="7E0B01EB"/>
    <w:rsid w:val="7E0B03DC"/>
    <w:rsid w:val="7E0C7AC0"/>
    <w:rsid w:val="7E1B49CB"/>
    <w:rsid w:val="7E1D3A7B"/>
    <w:rsid w:val="7E1F3C97"/>
    <w:rsid w:val="7E212791"/>
    <w:rsid w:val="7E260B81"/>
    <w:rsid w:val="7E2D63B4"/>
    <w:rsid w:val="7E3037AE"/>
    <w:rsid w:val="7E307C52"/>
    <w:rsid w:val="7E374B3D"/>
    <w:rsid w:val="7E3C03A5"/>
    <w:rsid w:val="7E467FEB"/>
    <w:rsid w:val="7E4921C6"/>
    <w:rsid w:val="7E492AC2"/>
    <w:rsid w:val="7E4E00D8"/>
    <w:rsid w:val="7E514691"/>
    <w:rsid w:val="7E525E1A"/>
    <w:rsid w:val="7E543940"/>
    <w:rsid w:val="7E573431"/>
    <w:rsid w:val="7E5C0A47"/>
    <w:rsid w:val="7E5F5E41"/>
    <w:rsid w:val="7E631DD5"/>
    <w:rsid w:val="7E6740CD"/>
    <w:rsid w:val="7E676933"/>
    <w:rsid w:val="7E68119A"/>
    <w:rsid w:val="7E694F12"/>
    <w:rsid w:val="7E696CC0"/>
    <w:rsid w:val="7E6B6EDC"/>
    <w:rsid w:val="7E70004F"/>
    <w:rsid w:val="7E7713DD"/>
    <w:rsid w:val="7E7727B4"/>
    <w:rsid w:val="7E77759E"/>
    <w:rsid w:val="7E851D4C"/>
    <w:rsid w:val="7E88183C"/>
    <w:rsid w:val="7E8A7362"/>
    <w:rsid w:val="7E8D29AE"/>
    <w:rsid w:val="7E971A7F"/>
    <w:rsid w:val="7E9957F7"/>
    <w:rsid w:val="7EA06B86"/>
    <w:rsid w:val="7EA93989"/>
    <w:rsid w:val="7EAF0B77"/>
    <w:rsid w:val="7EB048EF"/>
    <w:rsid w:val="7EB20667"/>
    <w:rsid w:val="7EB427EB"/>
    <w:rsid w:val="7EB4618D"/>
    <w:rsid w:val="7EBB39C0"/>
    <w:rsid w:val="7EBC483B"/>
    <w:rsid w:val="7EBC7738"/>
    <w:rsid w:val="7EC02D84"/>
    <w:rsid w:val="7EC14D4E"/>
    <w:rsid w:val="7EC860DC"/>
    <w:rsid w:val="7ECC7DE0"/>
    <w:rsid w:val="7ECD5C30"/>
    <w:rsid w:val="7ECF4B58"/>
    <w:rsid w:val="7EDC56E4"/>
    <w:rsid w:val="7EE03426"/>
    <w:rsid w:val="7EE04C31"/>
    <w:rsid w:val="7EE05E26"/>
    <w:rsid w:val="7EE50A3C"/>
    <w:rsid w:val="7EE54599"/>
    <w:rsid w:val="7EEC0EC7"/>
    <w:rsid w:val="7EF56844"/>
    <w:rsid w:val="7EF742CC"/>
    <w:rsid w:val="7EF8442C"/>
    <w:rsid w:val="7EF97BAE"/>
    <w:rsid w:val="7F016EF9"/>
    <w:rsid w:val="7F030EC3"/>
    <w:rsid w:val="7F0B378A"/>
    <w:rsid w:val="7F0D1D41"/>
    <w:rsid w:val="7F0F64C2"/>
    <w:rsid w:val="7F166E48"/>
    <w:rsid w:val="7F1C08EA"/>
    <w:rsid w:val="7F1E3F4E"/>
    <w:rsid w:val="7F201A75"/>
    <w:rsid w:val="7F21759B"/>
    <w:rsid w:val="7F2344A4"/>
    <w:rsid w:val="7F2350C1"/>
    <w:rsid w:val="7F2C0419"/>
    <w:rsid w:val="7F3809D1"/>
    <w:rsid w:val="7F385010"/>
    <w:rsid w:val="7F3A6B8D"/>
    <w:rsid w:val="7F3D3203"/>
    <w:rsid w:val="7F3D43D5"/>
    <w:rsid w:val="7F3E1EFB"/>
    <w:rsid w:val="7F4339B5"/>
    <w:rsid w:val="7F480FCB"/>
    <w:rsid w:val="7F4A6AF1"/>
    <w:rsid w:val="7F4C4618"/>
    <w:rsid w:val="7F4D213E"/>
    <w:rsid w:val="7F5C05D3"/>
    <w:rsid w:val="7F5E11AC"/>
    <w:rsid w:val="7F5E259D"/>
    <w:rsid w:val="7F5F579A"/>
    <w:rsid w:val="7F642758"/>
    <w:rsid w:val="7F735CCD"/>
    <w:rsid w:val="7F7818B1"/>
    <w:rsid w:val="7F7E679B"/>
    <w:rsid w:val="7F833DB1"/>
    <w:rsid w:val="7F853FCE"/>
    <w:rsid w:val="7F8813C8"/>
    <w:rsid w:val="7F89586C"/>
    <w:rsid w:val="7F8E2E82"/>
    <w:rsid w:val="7F923FF5"/>
    <w:rsid w:val="7F945FBF"/>
    <w:rsid w:val="7F985AAF"/>
    <w:rsid w:val="7F9F606F"/>
    <w:rsid w:val="7FA51F7A"/>
    <w:rsid w:val="7FA97CBC"/>
    <w:rsid w:val="7FAE52D2"/>
    <w:rsid w:val="7FAE6DA4"/>
    <w:rsid w:val="7FB0104A"/>
    <w:rsid w:val="7FB14DC3"/>
    <w:rsid w:val="7FB16B71"/>
    <w:rsid w:val="7FB44B21"/>
    <w:rsid w:val="7FB91C58"/>
    <w:rsid w:val="7FBA3C77"/>
    <w:rsid w:val="7FBC2E67"/>
    <w:rsid w:val="7FBF303C"/>
    <w:rsid w:val="7FC40652"/>
    <w:rsid w:val="7FC669C0"/>
    <w:rsid w:val="7FD3482A"/>
    <w:rsid w:val="7FD36AE7"/>
    <w:rsid w:val="7FD74D6A"/>
    <w:rsid w:val="7FDD7DBA"/>
    <w:rsid w:val="7FE2045C"/>
    <w:rsid w:val="7FE72592"/>
    <w:rsid w:val="7FE833A7"/>
    <w:rsid w:val="7FE9630A"/>
    <w:rsid w:val="7FEC1957"/>
    <w:rsid w:val="7FEC66FE"/>
    <w:rsid w:val="7FEE3921"/>
    <w:rsid w:val="7FF23134"/>
    <w:rsid w:val="7FF55F15"/>
    <w:rsid w:val="7FF76C79"/>
    <w:rsid w:val="7FFC46B0"/>
    <w:rsid w:val="EBBF0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35" w:semiHidden="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line="360" w:lineRule="auto"/>
      <w:ind w:left="-63" w:leftChars="-30" w:right="-63" w:rightChars="-30" w:firstLine="400" w:firstLineChars="200"/>
    </w:pPr>
    <w:rPr>
      <w:rFonts w:ascii="Times New Roman" w:hAnsi="Times New Roman" w:eastAsiaTheme="minorEastAsia" w:cstheme="minorBidi"/>
      <w:sz w:val="21"/>
      <w:szCs w:val="22"/>
      <w:lang w:val="en-US" w:eastAsia="en-US" w:bidi="ar-SA"/>
    </w:rPr>
  </w:style>
  <w:style w:type="paragraph" w:styleId="2">
    <w:name w:val="heading 1"/>
    <w:basedOn w:val="1"/>
    <w:next w:val="1"/>
    <w:qFormat/>
    <w:uiPriority w:val="1"/>
    <w:pPr>
      <w:spacing w:line="240" w:lineRule="auto"/>
      <w:ind w:left="0" w:leftChars="0" w:right="0" w:rightChars="0" w:firstLine="0" w:firstLineChars="0"/>
      <w:jc w:val="center"/>
      <w:outlineLvl w:val="0"/>
    </w:pPr>
    <w:rPr>
      <w:rFonts w:ascii="微软雅黑" w:hAnsi="微软雅黑" w:eastAsia="宋体"/>
      <w:b/>
      <w:sz w:val="30"/>
      <w:szCs w:val="38"/>
    </w:rPr>
  </w:style>
  <w:style w:type="paragraph" w:styleId="3">
    <w:name w:val="heading 2"/>
    <w:basedOn w:val="1"/>
    <w:next w:val="1"/>
    <w:qFormat/>
    <w:uiPriority w:val="1"/>
    <w:pPr>
      <w:ind w:left="890"/>
      <w:outlineLvl w:val="1"/>
    </w:pPr>
    <w:rPr>
      <w:rFonts w:ascii="微软雅黑" w:hAnsi="微软雅黑" w:eastAsia="微软雅黑"/>
      <w:sz w:val="36"/>
      <w:szCs w:val="36"/>
    </w:rPr>
  </w:style>
  <w:style w:type="paragraph" w:styleId="4">
    <w:name w:val="heading 4"/>
    <w:basedOn w:val="1"/>
    <w:next w:val="1"/>
    <w:qFormat/>
    <w:uiPriority w:val="9"/>
    <w:pPr>
      <w:numPr>
        <w:ilvl w:val="3"/>
        <w:numId w:val="1"/>
      </w:numPr>
      <w:ind w:firstLine="0"/>
      <w:outlineLvl w:val="3"/>
    </w:pPr>
    <w:rPr>
      <w:bCs/>
      <w:szCs w:val="26"/>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spacing w:line="264" w:lineRule="auto"/>
      <w:ind w:firstLine="476"/>
    </w:pPr>
    <w:rPr>
      <w:rFonts w:ascii="@宋体" w:hAnsi="@宋体" w:eastAsia="Arial Unicode MS" w:cs="@宋体"/>
      <w:spacing w:val="10"/>
      <w:sz w:val="24"/>
      <w:szCs w:val="20"/>
    </w:rPr>
  </w:style>
  <w:style w:type="paragraph" w:styleId="6">
    <w:name w:val="caption"/>
    <w:basedOn w:val="1"/>
    <w:next w:val="1"/>
    <w:unhideWhenUsed/>
    <w:qFormat/>
    <w:uiPriority w:val="35"/>
    <w:pPr>
      <w:keepNext/>
      <w:adjustRightInd w:val="0"/>
      <w:spacing w:beforeLines="50"/>
      <w:jc w:val="center"/>
    </w:pPr>
    <w:rPr>
      <w:rFonts w:eastAsia="黑体"/>
      <w:kern w:val="21"/>
      <w:szCs w:val="20"/>
    </w:rPr>
  </w:style>
  <w:style w:type="paragraph" w:styleId="7">
    <w:name w:val="annotation text"/>
    <w:basedOn w:val="1"/>
    <w:link w:val="69"/>
    <w:qFormat/>
    <w:uiPriority w:val="0"/>
  </w:style>
  <w:style w:type="paragraph" w:styleId="8">
    <w:name w:val="Body Text"/>
    <w:basedOn w:val="1"/>
    <w:next w:val="9"/>
    <w:qFormat/>
    <w:uiPriority w:val="1"/>
    <w:pPr>
      <w:spacing w:before="7"/>
    </w:pPr>
    <w:rPr>
      <w:rFonts w:ascii="黑体" w:hAnsi="黑体" w:eastAsia="黑体"/>
      <w:sz w:val="30"/>
      <w:szCs w:val="30"/>
    </w:rPr>
  </w:style>
  <w:style w:type="paragraph" w:styleId="9">
    <w:name w:val="List Bullet 5"/>
    <w:basedOn w:val="1"/>
    <w:qFormat/>
    <w:uiPriority w:val="0"/>
    <w:pPr>
      <w:numPr>
        <w:ilvl w:val="0"/>
        <w:numId w:val="2"/>
      </w:numPr>
    </w:pPr>
  </w:style>
  <w:style w:type="paragraph" w:styleId="10">
    <w:name w:val="Body Text Indent"/>
    <w:basedOn w:val="1"/>
    <w:next w:val="11"/>
    <w:qFormat/>
    <w:uiPriority w:val="0"/>
    <w:pPr>
      <w:spacing w:before="60" w:line="460" w:lineRule="exact"/>
      <w:ind w:firstLine="540"/>
    </w:pPr>
    <w:rPr>
      <w:rFonts w:ascii="Arial Unicode MS"/>
      <w:sz w:val="28"/>
      <w:szCs w:val="20"/>
    </w:rPr>
  </w:style>
  <w:style w:type="paragraph" w:styleId="11">
    <w:name w:val="header"/>
    <w:basedOn w:val="1"/>
    <w:next w:val="12"/>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2">
    <w:name w:val="样式5"/>
    <w:basedOn w:val="13"/>
    <w:qFormat/>
    <w:uiPriority w:val="0"/>
    <w:pPr>
      <w:spacing w:line="380" w:lineRule="exact"/>
      <w:ind w:firstLine="566" w:firstLineChars="202"/>
    </w:pPr>
    <w:rPr>
      <w:rFonts w:eastAsia="华文行楷"/>
      <w:sz w:val="28"/>
    </w:rPr>
  </w:style>
  <w:style w:type="paragraph" w:customStyle="1" w:styleId="13">
    <w:name w:val="样式3"/>
    <w:basedOn w:val="14"/>
    <w:qFormat/>
    <w:uiPriority w:val="0"/>
    <w:pPr>
      <w:ind w:firstLine="200"/>
    </w:pPr>
    <w:rPr>
      <w:b/>
      <w:bCs/>
      <w:sz w:val="24"/>
      <w:lang w:val="en-GB"/>
    </w:rPr>
  </w:style>
  <w:style w:type="paragraph" w:styleId="14">
    <w:name w:val="toc 3"/>
    <w:basedOn w:val="1"/>
    <w:next w:val="1"/>
    <w:qFormat/>
    <w:uiPriority w:val="0"/>
    <w:pPr>
      <w:ind w:left="840" w:leftChars="400"/>
    </w:pPr>
  </w:style>
  <w:style w:type="paragraph" w:styleId="15">
    <w:name w:val="Block Text"/>
    <w:basedOn w:val="1"/>
    <w:next w:val="1"/>
    <w:qFormat/>
    <w:uiPriority w:val="0"/>
    <w:pPr>
      <w:spacing w:after="120"/>
      <w:ind w:left="1440" w:leftChars="700" w:right="700" w:rightChars="700"/>
    </w:pPr>
  </w:style>
  <w:style w:type="paragraph" w:styleId="16">
    <w:name w:val="Plain Text"/>
    <w:basedOn w:val="1"/>
    <w:qFormat/>
    <w:uiPriority w:val="0"/>
    <w:rPr>
      <w:rFonts w:ascii="Arial Unicode MS" w:hAnsi="ˎ̥" w:eastAsia="Arial Unicode MS"/>
      <w:sz w:val="24"/>
      <w:szCs w:val="20"/>
    </w:rPr>
  </w:style>
  <w:style w:type="paragraph" w:styleId="17">
    <w:name w:val="footer"/>
    <w:basedOn w:val="1"/>
    <w:next w:val="1"/>
    <w:qFormat/>
    <w:uiPriority w:val="0"/>
    <w:pPr>
      <w:tabs>
        <w:tab w:val="center" w:pos="4153"/>
        <w:tab w:val="right" w:pos="8306"/>
      </w:tabs>
      <w:snapToGrid w:val="0"/>
    </w:pPr>
    <w:rPr>
      <w:sz w:val="18"/>
    </w:rPr>
  </w:style>
  <w:style w:type="paragraph" w:styleId="18">
    <w:name w:val="toc 1"/>
    <w:basedOn w:val="1"/>
    <w:next w:val="1"/>
    <w:qFormat/>
    <w:uiPriority w:val="0"/>
  </w:style>
  <w:style w:type="paragraph" w:styleId="19">
    <w:name w:val="table of figures"/>
    <w:basedOn w:val="1"/>
    <w:next w:val="1"/>
    <w:unhideWhenUsed/>
    <w:qFormat/>
    <w:uiPriority w:val="99"/>
  </w:style>
  <w:style w:type="paragraph" w:styleId="20">
    <w:name w:val="toc 2"/>
    <w:basedOn w:val="1"/>
    <w:next w:val="1"/>
    <w:qFormat/>
    <w:uiPriority w:val="39"/>
    <w:pPr>
      <w:ind w:left="210"/>
    </w:pPr>
    <w:rPr>
      <w:smallCaps/>
      <w:sz w:val="20"/>
      <w:szCs w:val="20"/>
    </w:rPr>
  </w:style>
  <w:style w:type="paragraph" w:styleId="21">
    <w:name w:val="Normal (Web)"/>
    <w:basedOn w:val="1"/>
    <w:qFormat/>
    <w:uiPriority w:val="99"/>
    <w:pPr>
      <w:widowControl/>
      <w:spacing w:before="100" w:beforeAutospacing="1" w:after="100" w:afterAutospacing="1"/>
    </w:pPr>
    <w:rPr>
      <w:rFonts w:ascii="楷体_GB2312" w:hAnsi="楷体_GB2312" w:eastAsia="楷体_GB2312" w:cs="楷体_GB2312"/>
      <w:color w:val="000000"/>
      <w:sz w:val="24"/>
    </w:rPr>
  </w:style>
  <w:style w:type="paragraph" w:styleId="22">
    <w:name w:val="Title"/>
    <w:basedOn w:val="1"/>
    <w:next w:val="1"/>
    <w:qFormat/>
    <w:uiPriority w:val="0"/>
    <w:pPr>
      <w:spacing w:line="600" w:lineRule="exact"/>
      <w:jc w:val="center"/>
    </w:pPr>
    <w:rPr>
      <w:rFonts w:hAnsi="@宋体" w:cs="@宋体"/>
      <w:b/>
      <w:bCs/>
      <w:spacing w:val="-10"/>
      <w:sz w:val="44"/>
      <w:szCs w:val="32"/>
    </w:rPr>
  </w:style>
  <w:style w:type="paragraph" w:styleId="23">
    <w:name w:val="annotation subject"/>
    <w:basedOn w:val="7"/>
    <w:next w:val="7"/>
    <w:link w:val="70"/>
    <w:qFormat/>
    <w:uiPriority w:val="0"/>
    <w:rPr>
      <w:b/>
      <w:bCs/>
    </w:rPr>
  </w:style>
  <w:style w:type="paragraph" w:styleId="24">
    <w:name w:val="Body Text First Indent"/>
    <w:basedOn w:val="8"/>
    <w:next w:val="19"/>
    <w:unhideWhenUsed/>
    <w:qFormat/>
    <w:uiPriority w:val="0"/>
    <w:pPr>
      <w:spacing w:after="120"/>
      <w:ind w:firstLine="420" w:firstLineChars="100"/>
    </w:pPr>
    <w:rPr>
      <w:sz w:val="21"/>
    </w:rPr>
  </w:style>
  <w:style w:type="paragraph" w:styleId="25">
    <w:name w:val="Body Text First Indent 2"/>
    <w:basedOn w:val="10"/>
    <w:next w:val="1"/>
    <w:qFormat/>
    <w:uiPriority w:val="99"/>
    <w:pPr>
      <w:spacing w:before="0" w:after="120" w:line="240" w:lineRule="auto"/>
      <w:ind w:left="420" w:leftChars="200" w:firstLine="420"/>
    </w:pPr>
    <w:rPr>
      <w:sz w:val="21"/>
      <w:szCs w:val="24"/>
    </w:rPr>
  </w:style>
  <w:style w:type="table" w:styleId="27">
    <w:name w:val="Table Grid"/>
    <w:basedOn w:val="26"/>
    <w:qFormat/>
    <w:uiPriority w:val="0"/>
    <w:pPr>
      <w:widowControl w:val="0"/>
      <w:spacing w:line="520" w:lineRule="exact"/>
      <w:ind w:firstLine="48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b/>
    </w:rPr>
  </w:style>
  <w:style w:type="character" w:styleId="30">
    <w:name w:val="page number"/>
    <w:basedOn w:val="28"/>
    <w:qFormat/>
    <w:uiPriority w:val="0"/>
  </w:style>
  <w:style w:type="character" w:styleId="31">
    <w:name w:val="Hyperlink"/>
    <w:basedOn w:val="28"/>
    <w:qFormat/>
    <w:uiPriority w:val="0"/>
    <w:rPr>
      <w:color w:val="0000FF"/>
      <w:u w:val="single"/>
    </w:rPr>
  </w:style>
  <w:style w:type="character" w:styleId="32">
    <w:name w:val="annotation reference"/>
    <w:basedOn w:val="28"/>
    <w:qFormat/>
    <w:uiPriority w:val="0"/>
    <w:rPr>
      <w:sz w:val="21"/>
      <w:szCs w:val="21"/>
    </w:rPr>
  </w:style>
  <w:style w:type="table" w:customStyle="1" w:styleId="33">
    <w:name w:val="Table Normal"/>
    <w:semiHidden/>
    <w:unhideWhenUsed/>
    <w:qFormat/>
    <w:uiPriority w:val="2"/>
    <w:tblPr>
      <w:tblCellMar>
        <w:top w:w="0" w:type="dxa"/>
        <w:left w:w="0" w:type="dxa"/>
        <w:bottom w:w="0" w:type="dxa"/>
        <w:right w:w="0" w:type="dxa"/>
      </w:tblCellMar>
    </w:tblPr>
  </w:style>
  <w:style w:type="paragraph" w:styleId="34">
    <w:name w:val="List Paragraph"/>
    <w:basedOn w:val="1"/>
    <w:qFormat/>
    <w:uiPriority w:val="1"/>
  </w:style>
  <w:style w:type="paragraph" w:customStyle="1" w:styleId="35">
    <w:name w:val="Table Paragraph"/>
    <w:basedOn w:val="1"/>
    <w:qFormat/>
    <w:uiPriority w:val="1"/>
  </w:style>
  <w:style w:type="paragraph" w:customStyle="1" w:styleId="36">
    <w:name w:val="Default"/>
    <w:basedOn w:val="37"/>
    <w:qFormat/>
    <w:uiPriority w:val="0"/>
    <w:rPr>
      <w:rFonts w:ascii="Arial Unicode MS" w:eastAsia="宋体" w:cs="Arial Unicode MS"/>
      <w:color w:val="000000"/>
      <w:sz w:val="24"/>
      <w:szCs w:val="24"/>
      <w:lang w:eastAsia="zh-CN"/>
    </w:rPr>
  </w:style>
  <w:style w:type="paragraph" w:customStyle="1" w:styleId="37">
    <w:name w:val="纯文本1"/>
    <w:basedOn w:val="1"/>
    <w:qFormat/>
    <w:uiPriority w:val="0"/>
    <w:pPr>
      <w:autoSpaceDE w:val="0"/>
      <w:autoSpaceDN w:val="0"/>
      <w:adjustRightInd w:val="0"/>
      <w:textAlignment w:val="baseline"/>
    </w:pPr>
    <w:rPr>
      <w:rFonts w:ascii="宋体"/>
      <w:szCs w:val="20"/>
    </w:rPr>
  </w:style>
  <w:style w:type="paragraph" w:customStyle="1" w:styleId="38">
    <w:name w:val="正文4号"/>
    <w:qFormat/>
    <w:uiPriority w:val="0"/>
    <w:pPr>
      <w:widowControl w:val="0"/>
      <w:adjustRightInd w:val="0"/>
      <w:snapToGrid w:val="0"/>
      <w:spacing w:line="360" w:lineRule="auto"/>
      <w:ind w:firstLine="200" w:firstLineChars="200"/>
      <w:jc w:val="both"/>
    </w:pPr>
    <w:rPr>
      <w:rFonts w:ascii="Times New Roman" w:hAnsi="Times New Roman" w:eastAsia="宋体" w:cs="Times New Roman"/>
      <w:kern w:val="24"/>
      <w:sz w:val="24"/>
      <w:szCs w:val="24"/>
      <w:lang w:val="en-US" w:eastAsia="zh-CN" w:bidi="ar-SA"/>
    </w:rPr>
  </w:style>
  <w:style w:type="paragraph" w:customStyle="1" w:styleId="39">
    <w:name w:val="正文2"/>
    <w:basedOn w:val="1"/>
    <w:qFormat/>
    <w:uiPriority w:val="0"/>
    <w:pPr>
      <w:adjustRightInd w:val="0"/>
      <w:snapToGrid w:val="0"/>
      <w:spacing w:line="440" w:lineRule="atLeast"/>
      <w:ind w:firstLine="567"/>
    </w:pPr>
    <w:rPr>
      <w:sz w:val="24"/>
      <w:szCs w:val="20"/>
    </w:rPr>
  </w:style>
  <w:style w:type="paragraph" w:customStyle="1" w:styleId="40">
    <w:name w:val="表"/>
    <w:basedOn w:val="22"/>
    <w:qFormat/>
    <w:uiPriority w:val="0"/>
    <w:pPr>
      <w:spacing w:line="300" w:lineRule="exact"/>
    </w:pPr>
    <w:rPr>
      <w:rFonts w:hAnsi="Times New Roman"/>
      <w:b w:val="0"/>
      <w:sz w:val="21"/>
    </w:rPr>
  </w:style>
  <w:style w:type="paragraph" w:customStyle="1" w:styleId="41">
    <w:name w:val="样式 正文文本文本正文正文文字 Char Char Char Char + 居中 首行缩进:  0 厘米 段前: 6 磅"/>
    <w:basedOn w:val="8"/>
    <w:qFormat/>
    <w:uiPriority w:val="0"/>
    <w:pPr>
      <w:adjustRightInd w:val="0"/>
      <w:spacing w:before="120" w:line="240" w:lineRule="auto"/>
      <w:ind w:firstLine="0" w:firstLineChars="0"/>
      <w:jc w:val="center"/>
      <w:textAlignment w:val="baseline"/>
    </w:pPr>
    <w:rPr>
      <w:rFonts w:ascii="宋体"/>
      <w:snapToGrid w:val="0"/>
      <w:w w:val="90"/>
      <w:szCs w:val="20"/>
    </w:rPr>
  </w:style>
  <w:style w:type="paragraph" w:customStyle="1" w:styleId="42">
    <w:name w:val="p0"/>
    <w:basedOn w:val="1"/>
    <w:qFormat/>
    <w:uiPriority w:val="0"/>
    <w:pPr>
      <w:widowControl/>
    </w:pPr>
    <w:rPr>
      <w:szCs w:val="21"/>
    </w:rPr>
  </w:style>
  <w:style w:type="paragraph" w:customStyle="1" w:styleId="43">
    <w:name w:val="4正文"/>
    <w:basedOn w:val="1"/>
    <w:qFormat/>
    <w:uiPriority w:val="0"/>
    <w:pPr>
      <w:ind w:firstLine="480"/>
    </w:pPr>
  </w:style>
  <w:style w:type="paragraph" w:customStyle="1" w:styleId="44">
    <w:name w:val="项目正文，无格式"/>
    <w:basedOn w:val="1"/>
    <w:qFormat/>
    <w:uiPriority w:val="0"/>
    <w:pPr>
      <w:jc w:val="center"/>
    </w:pPr>
    <w:rPr>
      <w:sz w:val="20"/>
      <w:szCs w:val="18"/>
    </w:rPr>
  </w:style>
  <w:style w:type="paragraph" w:customStyle="1" w:styleId="45">
    <w:name w:val="图表题"/>
    <w:basedOn w:val="1"/>
    <w:next w:val="1"/>
    <w:qFormat/>
    <w:uiPriority w:val="0"/>
    <w:pPr>
      <w:adjustRightInd w:val="0"/>
      <w:snapToGrid w:val="0"/>
      <w:jc w:val="center"/>
    </w:pPr>
    <w:rPr>
      <w:rFonts w:eastAsia="黑体"/>
      <w:sz w:val="24"/>
      <w:szCs w:val="20"/>
    </w:rPr>
  </w:style>
  <w:style w:type="paragraph" w:customStyle="1" w:styleId="46">
    <w:name w:val="WPSOffice手动目录 1"/>
    <w:qFormat/>
    <w:uiPriority w:val="0"/>
    <w:rPr>
      <w:rFonts w:ascii="Calibri" w:hAnsi="Calibri" w:eastAsia="宋体" w:cs="Times New Roman"/>
      <w:lang w:val="en-US" w:eastAsia="zh-CN" w:bidi="ar-SA"/>
    </w:rPr>
  </w:style>
  <w:style w:type="paragraph" w:customStyle="1" w:styleId="47">
    <w:name w:val="表格标题"/>
    <w:basedOn w:val="1"/>
    <w:qFormat/>
    <w:uiPriority w:val="0"/>
    <w:pPr>
      <w:spacing w:line="240" w:lineRule="auto"/>
      <w:ind w:firstLine="0" w:firstLineChars="0"/>
      <w:jc w:val="center"/>
    </w:pPr>
    <w:rPr>
      <w:b/>
    </w:rPr>
  </w:style>
  <w:style w:type="paragraph" w:customStyle="1" w:styleId="48">
    <w:name w:val="正文(首行缩进)"/>
    <w:basedOn w:val="1"/>
    <w:qFormat/>
    <w:uiPriority w:val="0"/>
    <w:pPr>
      <w:tabs>
        <w:tab w:val="left" w:pos="4584"/>
      </w:tabs>
      <w:adjustRightInd w:val="0"/>
      <w:snapToGrid w:val="0"/>
      <w:ind w:firstLine="200"/>
    </w:pPr>
    <w:rPr>
      <w:bCs/>
      <w:snapToGrid w:val="0"/>
      <w:sz w:val="24"/>
    </w:rPr>
  </w:style>
  <w:style w:type="paragraph" w:customStyle="1" w:styleId="49">
    <w:name w:val="应填表格"/>
    <w:basedOn w:val="1"/>
    <w:qFormat/>
    <w:uiPriority w:val="0"/>
    <w:pPr>
      <w:adjustRightInd w:val="0"/>
      <w:spacing w:before="40" w:after="40"/>
      <w:textAlignment w:val="baseline"/>
    </w:pPr>
    <w:rPr>
      <w:sz w:val="24"/>
      <w:szCs w:val="20"/>
    </w:rPr>
  </w:style>
  <w:style w:type="paragraph" w:customStyle="1" w:styleId="50">
    <w:name w:val="+正文"/>
    <w:basedOn w:val="1"/>
    <w:qFormat/>
    <w:uiPriority w:val="0"/>
    <w:pPr>
      <w:adjustRightInd w:val="0"/>
      <w:snapToGrid w:val="0"/>
      <w:ind w:firstLine="200"/>
      <w:jc w:val="both"/>
    </w:pPr>
  </w:style>
  <w:style w:type="paragraph" w:customStyle="1" w:styleId="51">
    <w:name w:val="环评表头"/>
    <w:basedOn w:val="52"/>
    <w:qFormat/>
    <w:uiPriority w:val="0"/>
    <w:pPr>
      <w:tabs>
        <w:tab w:val="left" w:pos="900"/>
        <w:tab w:val="left" w:pos="1935"/>
      </w:tabs>
      <w:ind w:right="210" w:rightChars="100" w:firstLine="482"/>
      <w:outlineLvl w:val="9"/>
    </w:pPr>
    <w:rPr>
      <w:rFonts w:eastAsia="黑体"/>
      <w:sz w:val="24"/>
    </w:rPr>
  </w:style>
  <w:style w:type="paragraph" w:customStyle="1" w:styleId="52">
    <w:name w:val="环评四级标题"/>
    <w:basedOn w:val="53"/>
    <w:next w:val="54"/>
    <w:qFormat/>
    <w:uiPriority w:val="0"/>
    <w:pPr>
      <w:tabs>
        <w:tab w:val="left" w:pos="900"/>
      </w:tabs>
      <w:outlineLvl w:val="3"/>
    </w:pPr>
    <w:rPr>
      <w:rFonts w:eastAsia="宋体"/>
    </w:rPr>
  </w:style>
  <w:style w:type="paragraph" w:customStyle="1" w:styleId="53">
    <w:name w:val="环评三级标题"/>
    <w:basedOn w:val="1"/>
    <w:next w:val="54"/>
    <w:qFormat/>
    <w:uiPriority w:val="0"/>
    <w:pPr>
      <w:tabs>
        <w:tab w:val="left" w:pos="900"/>
      </w:tabs>
      <w:spacing w:line="520" w:lineRule="exact"/>
      <w:ind w:firstLine="560"/>
      <w:outlineLvl w:val="2"/>
    </w:pPr>
    <w:rPr>
      <w:rFonts w:eastAsia="楷体_GB2312" w:cs="Times New Roman"/>
      <w:b/>
      <w:sz w:val="28"/>
      <w:szCs w:val="20"/>
    </w:rPr>
  </w:style>
  <w:style w:type="paragraph" w:customStyle="1" w:styleId="54">
    <w:name w:val="环评正文"/>
    <w:basedOn w:val="1"/>
    <w:qFormat/>
    <w:uiPriority w:val="0"/>
    <w:pPr>
      <w:tabs>
        <w:tab w:val="left" w:pos="4540"/>
      </w:tabs>
      <w:spacing w:line="520" w:lineRule="exact"/>
      <w:ind w:firstLine="200"/>
    </w:pPr>
    <w:rPr>
      <w:rFonts w:eastAsia="宋体" w:cs="Times New Roman"/>
      <w:sz w:val="28"/>
    </w:rPr>
  </w:style>
  <w:style w:type="paragraph" w:customStyle="1" w:styleId="55">
    <w:name w:val="表格"/>
    <w:basedOn w:val="56"/>
    <w:next w:val="1"/>
    <w:qFormat/>
    <w:uiPriority w:val="0"/>
    <w:pPr>
      <w:jc w:val="center"/>
    </w:pPr>
    <w:rPr>
      <w:szCs w:val="21"/>
    </w:rPr>
  </w:style>
  <w:style w:type="paragraph" w:customStyle="1" w:styleId="56">
    <w:name w:val="表头"/>
    <w:basedOn w:val="1"/>
    <w:next w:val="1"/>
    <w:qFormat/>
    <w:uiPriority w:val="0"/>
    <w:pPr>
      <w:adjustRightInd w:val="0"/>
      <w:snapToGrid w:val="0"/>
      <w:spacing w:line="240" w:lineRule="auto"/>
      <w:jc w:val="center"/>
    </w:pPr>
    <w:rPr>
      <w:rFonts w:eastAsia="黑体"/>
      <w:kern w:val="0"/>
      <w:sz w:val="21"/>
      <w:szCs w:val="20"/>
    </w:rPr>
  </w:style>
  <w:style w:type="paragraph" w:customStyle="1" w:styleId="57">
    <w:name w:val="中文报告书样式"/>
    <w:basedOn w:val="1"/>
    <w:qFormat/>
    <w:uiPriority w:val="0"/>
    <w:pPr>
      <w:adjustRightInd w:val="0"/>
      <w:spacing w:line="420" w:lineRule="atLeast"/>
      <w:textAlignment w:val="baseline"/>
    </w:pPr>
    <w:rPr>
      <w:kern w:val="24"/>
      <w:sz w:val="24"/>
      <w:szCs w:val="20"/>
    </w:rPr>
  </w:style>
  <w:style w:type="paragraph" w:customStyle="1" w:styleId="58">
    <w:name w:val="正文格式"/>
    <w:basedOn w:val="1"/>
    <w:link w:val="59"/>
    <w:qFormat/>
    <w:uiPriority w:val="0"/>
    <w:pPr>
      <w:ind w:firstLine="200"/>
    </w:pPr>
    <w:rPr>
      <w:rFonts w:ascii="宋体" w:hAnsi="宋体"/>
      <w:sz w:val="24"/>
    </w:rPr>
  </w:style>
  <w:style w:type="character" w:customStyle="1" w:styleId="59">
    <w:name w:val="正文格式 Char"/>
    <w:link w:val="58"/>
    <w:qFormat/>
    <w:uiPriority w:val="0"/>
    <w:rPr>
      <w:rFonts w:ascii="宋体" w:hAnsi="宋体"/>
      <w:kern w:val="0"/>
      <w:sz w:val="24"/>
    </w:rPr>
  </w:style>
  <w:style w:type="paragraph" w:customStyle="1" w:styleId="60">
    <w:name w:val="报告正文"/>
    <w:basedOn w:val="1"/>
    <w:qFormat/>
    <w:uiPriority w:val="0"/>
    <w:pPr>
      <w:ind w:firstLine="200"/>
    </w:pPr>
    <w:rPr>
      <w:kern w:val="2"/>
      <w:szCs w:val="24"/>
    </w:rPr>
  </w:style>
  <w:style w:type="paragraph" w:customStyle="1" w:styleId="61">
    <w:name w:val="01表格"/>
    <w:basedOn w:val="1"/>
    <w:qFormat/>
    <w:uiPriority w:val="0"/>
    <w:pPr>
      <w:tabs>
        <w:tab w:val="left" w:pos="420"/>
        <w:tab w:val="center" w:pos="623"/>
      </w:tabs>
      <w:adjustRightInd w:val="0"/>
      <w:snapToGrid w:val="0"/>
      <w:jc w:val="center"/>
    </w:pPr>
    <w:rPr>
      <w:color w:val="000000"/>
      <w:szCs w:val="21"/>
    </w:rPr>
  </w:style>
  <w:style w:type="paragraph" w:customStyle="1" w:styleId="62">
    <w:name w:val="07报告正文1.5行距"/>
    <w:basedOn w:val="1"/>
    <w:qFormat/>
    <w:uiPriority w:val="0"/>
    <w:pPr>
      <w:ind w:firstLine="200"/>
    </w:pPr>
    <w:rPr>
      <w:sz w:val="24"/>
    </w:rPr>
  </w:style>
  <w:style w:type="paragraph" w:customStyle="1" w:styleId="63">
    <w:name w:val="样式 样式 样式 小四 左 首行缩进:  2 字符 + 首行缩进:  2 字符 Char + 右  0 字符1"/>
    <w:basedOn w:val="1"/>
    <w:qFormat/>
    <w:uiPriority w:val="0"/>
    <w:pPr>
      <w:adjustRightInd w:val="0"/>
      <w:ind w:left="0" w:right="0" w:firstLine="200"/>
    </w:pPr>
    <w:rPr>
      <w:rFonts w:eastAsia="宋体" w:cs="Times New Roman"/>
      <w:kern w:val="2"/>
      <w:sz w:val="24"/>
      <w:szCs w:val="20"/>
      <w:lang w:eastAsia="zh-CN"/>
    </w:rPr>
  </w:style>
  <w:style w:type="paragraph" w:customStyle="1" w:styleId="64">
    <w:name w:val="图表正文"/>
    <w:basedOn w:val="1"/>
    <w:qFormat/>
    <w:uiPriority w:val="0"/>
    <w:pPr>
      <w:jc w:val="center"/>
    </w:pPr>
    <w:rPr>
      <w:rFonts w:eastAsia="Times New Roman"/>
      <w:color w:val="000000"/>
      <w:szCs w:val="21"/>
    </w:rPr>
  </w:style>
  <w:style w:type="paragraph" w:customStyle="1" w:styleId="65">
    <w:name w:val="XQ报告表正文"/>
    <w:basedOn w:val="1"/>
    <w:qFormat/>
    <w:uiPriority w:val="99"/>
    <w:pPr>
      <w:adjustRightInd w:val="0"/>
      <w:snapToGrid w:val="0"/>
      <w:ind w:firstLine="200"/>
    </w:pPr>
    <w:rPr>
      <w:rFonts w:hAnsi="宋体"/>
      <w:bCs/>
      <w:snapToGrid w:val="0"/>
      <w:sz w:val="24"/>
      <w:lang w:val="zh-CN"/>
    </w:rPr>
  </w:style>
  <w:style w:type="paragraph" w:customStyle="1" w:styleId="66">
    <w:name w:val="报告书表格"/>
    <w:basedOn w:val="1"/>
    <w:qFormat/>
    <w:uiPriority w:val="0"/>
    <w:pPr>
      <w:adjustRightInd w:val="0"/>
      <w:spacing w:line="240" w:lineRule="atLeast"/>
      <w:jc w:val="center"/>
      <w:textAlignment w:val="baseline"/>
    </w:pPr>
    <w:rPr>
      <w:sz w:val="24"/>
      <w:szCs w:val="20"/>
    </w:rPr>
  </w:style>
  <w:style w:type="character" w:customStyle="1" w:styleId="67">
    <w:name w:val="font11"/>
    <w:basedOn w:val="28"/>
    <w:qFormat/>
    <w:uiPriority w:val="0"/>
    <w:rPr>
      <w:rFonts w:hint="eastAsia" w:ascii="宋体" w:hAnsi="宋体" w:eastAsia="宋体" w:cs="宋体"/>
      <w:color w:val="000000"/>
      <w:sz w:val="21"/>
      <w:szCs w:val="21"/>
      <w:u w:val="none"/>
    </w:rPr>
  </w:style>
  <w:style w:type="character" w:customStyle="1" w:styleId="68">
    <w:name w:val="font21"/>
    <w:basedOn w:val="28"/>
    <w:qFormat/>
    <w:uiPriority w:val="0"/>
    <w:rPr>
      <w:rFonts w:hint="default" w:ascii="Times New Roman" w:hAnsi="Times New Roman" w:cs="Times New Roman"/>
      <w:color w:val="0000FF"/>
      <w:sz w:val="21"/>
      <w:szCs w:val="21"/>
      <w:u w:val="none"/>
    </w:rPr>
  </w:style>
  <w:style w:type="character" w:customStyle="1" w:styleId="69">
    <w:name w:val="批注文字 字符"/>
    <w:basedOn w:val="28"/>
    <w:link w:val="7"/>
    <w:qFormat/>
    <w:uiPriority w:val="0"/>
    <w:rPr>
      <w:rFonts w:eastAsiaTheme="minorEastAsia" w:cstheme="minorBidi"/>
      <w:sz w:val="21"/>
      <w:szCs w:val="22"/>
      <w:lang w:eastAsia="en-US"/>
    </w:rPr>
  </w:style>
  <w:style w:type="character" w:customStyle="1" w:styleId="70">
    <w:name w:val="批注主题 字符"/>
    <w:basedOn w:val="69"/>
    <w:link w:val="23"/>
    <w:qFormat/>
    <w:uiPriority w:val="0"/>
    <w:rPr>
      <w:rFonts w:eastAsiaTheme="minorEastAsia" w:cstheme="minorBidi"/>
      <w:b/>
      <w:bCs/>
      <w:sz w:val="21"/>
      <w:szCs w:val="22"/>
      <w:lang w:eastAsia="en-US"/>
    </w:rPr>
  </w:style>
  <w:style w:type="character" w:customStyle="1" w:styleId="71">
    <w:name w:val="样式 仿宋_GB2312 小四5"/>
    <w:qFormat/>
    <w:uiPriority w:val="0"/>
    <w:rPr>
      <w:rFonts w:ascii="Times New Roman" w:hAnsi="Times New Roman" w:eastAsia="宋体"/>
      <w:sz w:val="24"/>
      <w:szCs w:val="24"/>
    </w:rPr>
  </w:style>
  <w:style w:type="paragraph" w:customStyle="1" w:styleId="72">
    <w:name w:val="修订1"/>
    <w:hidden/>
    <w:semiHidden/>
    <w:qFormat/>
    <w:uiPriority w:val="99"/>
    <w:rPr>
      <w:rFonts w:ascii="Times New Roman" w:hAnsi="Times New Roman" w:eastAsiaTheme="minorEastAsia" w:cstheme="minorBidi"/>
      <w:sz w:val="21"/>
      <w:szCs w:val="22"/>
      <w:lang w:val="en-US" w:eastAsia="en-US" w:bidi="ar-SA"/>
    </w:rPr>
  </w:style>
  <w:style w:type="paragraph" w:customStyle="1" w:styleId="73">
    <w:name w:val="报告表正文"/>
    <w:basedOn w:val="1"/>
    <w:qFormat/>
    <w:uiPriority w:val="0"/>
    <w:pPr>
      <w:spacing w:line="360" w:lineRule="auto"/>
      <w:ind w:firstLine="720" w:firstLineChars="200"/>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0" Type="http://schemas.openxmlformats.org/officeDocument/2006/relationships/fontTable" Target="fontTable.xml"/><Relationship Id="rId6" Type="http://schemas.openxmlformats.org/officeDocument/2006/relationships/header" Target="header2.xml"/><Relationship Id="rId59" Type="http://schemas.openxmlformats.org/officeDocument/2006/relationships/numbering" Target="numbering.xml"/><Relationship Id="rId58" Type="http://schemas.openxmlformats.org/officeDocument/2006/relationships/customXml" Target="../customXml/item1.xml"/><Relationship Id="rId57" Type="http://schemas.openxmlformats.org/officeDocument/2006/relationships/image" Target="media/image21.png"/><Relationship Id="rId56" Type="http://schemas.openxmlformats.org/officeDocument/2006/relationships/image" Target="media/image20.png"/><Relationship Id="rId55" Type="http://schemas.openxmlformats.org/officeDocument/2006/relationships/image" Target="media/image19.emf"/><Relationship Id="rId54" Type="http://schemas.openxmlformats.org/officeDocument/2006/relationships/oleObject" Target="embeddings/oleObject19.bin"/><Relationship Id="rId53" Type="http://schemas.openxmlformats.org/officeDocument/2006/relationships/image" Target="media/image18.emf"/><Relationship Id="rId52" Type="http://schemas.openxmlformats.org/officeDocument/2006/relationships/oleObject" Target="embeddings/oleObject18.bin"/><Relationship Id="rId51" Type="http://schemas.openxmlformats.org/officeDocument/2006/relationships/image" Target="media/image17.emf"/><Relationship Id="rId50" Type="http://schemas.openxmlformats.org/officeDocument/2006/relationships/oleObject" Target="embeddings/oleObject17.bin"/><Relationship Id="rId5" Type="http://schemas.openxmlformats.org/officeDocument/2006/relationships/header" Target="header1.xml"/><Relationship Id="rId49" Type="http://schemas.openxmlformats.org/officeDocument/2006/relationships/image" Target="media/image16.emf"/><Relationship Id="rId48" Type="http://schemas.openxmlformats.org/officeDocument/2006/relationships/oleObject" Target="embeddings/oleObject16.bin"/><Relationship Id="rId47" Type="http://schemas.openxmlformats.org/officeDocument/2006/relationships/image" Target="media/image15.emf"/><Relationship Id="rId46" Type="http://schemas.openxmlformats.org/officeDocument/2006/relationships/oleObject" Target="embeddings/oleObject15.bin"/><Relationship Id="rId45" Type="http://schemas.openxmlformats.org/officeDocument/2006/relationships/image" Target="media/image14.emf"/><Relationship Id="rId44" Type="http://schemas.openxmlformats.org/officeDocument/2006/relationships/oleObject" Target="embeddings/oleObject14.bin"/><Relationship Id="rId43" Type="http://schemas.openxmlformats.org/officeDocument/2006/relationships/image" Target="media/image13.emf"/><Relationship Id="rId42" Type="http://schemas.openxmlformats.org/officeDocument/2006/relationships/oleObject" Target="embeddings/oleObject13.bin"/><Relationship Id="rId41" Type="http://schemas.openxmlformats.org/officeDocument/2006/relationships/image" Target="media/image12.emf"/><Relationship Id="rId40" Type="http://schemas.openxmlformats.org/officeDocument/2006/relationships/oleObject" Target="embeddings/oleObject12.bin"/><Relationship Id="rId4" Type="http://schemas.openxmlformats.org/officeDocument/2006/relationships/endnotes" Target="endnotes.xml"/><Relationship Id="rId39" Type="http://schemas.openxmlformats.org/officeDocument/2006/relationships/image" Target="media/image11.emf"/><Relationship Id="rId38" Type="http://schemas.openxmlformats.org/officeDocument/2006/relationships/oleObject" Target="embeddings/oleObject11.bin"/><Relationship Id="rId37" Type="http://schemas.openxmlformats.org/officeDocument/2006/relationships/image" Target="media/image10.emf"/><Relationship Id="rId36" Type="http://schemas.openxmlformats.org/officeDocument/2006/relationships/oleObject" Target="embeddings/oleObject10.bin"/><Relationship Id="rId35" Type="http://schemas.openxmlformats.org/officeDocument/2006/relationships/image" Target="media/image9.emf"/><Relationship Id="rId34" Type="http://schemas.openxmlformats.org/officeDocument/2006/relationships/oleObject" Target="embeddings/oleObject9.bin"/><Relationship Id="rId33" Type="http://schemas.openxmlformats.org/officeDocument/2006/relationships/image" Target="media/image8.emf"/><Relationship Id="rId32" Type="http://schemas.openxmlformats.org/officeDocument/2006/relationships/oleObject" Target="embeddings/oleObject8.bin"/><Relationship Id="rId31" Type="http://schemas.openxmlformats.org/officeDocument/2006/relationships/image" Target="media/image7.emf"/><Relationship Id="rId30" Type="http://schemas.openxmlformats.org/officeDocument/2006/relationships/oleObject" Target="embeddings/oleObject7.bin"/><Relationship Id="rId3" Type="http://schemas.openxmlformats.org/officeDocument/2006/relationships/footnotes" Target="footnotes.xml"/><Relationship Id="rId29" Type="http://schemas.openxmlformats.org/officeDocument/2006/relationships/image" Target="media/image6.emf"/><Relationship Id="rId28" Type="http://schemas.openxmlformats.org/officeDocument/2006/relationships/oleObject" Target="embeddings/oleObject6.bin"/><Relationship Id="rId27" Type="http://schemas.openxmlformats.org/officeDocument/2006/relationships/image" Target="media/image5.emf"/><Relationship Id="rId26" Type="http://schemas.openxmlformats.org/officeDocument/2006/relationships/oleObject" Target="embeddings/oleObject5.bin"/><Relationship Id="rId25" Type="http://schemas.openxmlformats.org/officeDocument/2006/relationships/image" Target="media/image4.emf"/><Relationship Id="rId24" Type="http://schemas.openxmlformats.org/officeDocument/2006/relationships/oleObject" Target="embeddings/oleObject4.bin"/><Relationship Id="rId23" Type="http://schemas.openxmlformats.org/officeDocument/2006/relationships/image" Target="media/image3.emf"/><Relationship Id="rId22" Type="http://schemas.openxmlformats.org/officeDocument/2006/relationships/oleObject" Target="embeddings/oleObject3.bin"/><Relationship Id="rId21" Type="http://schemas.openxmlformats.org/officeDocument/2006/relationships/image" Target="media/image2.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emf"/><Relationship Id="rId18" Type="http://schemas.openxmlformats.org/officeDocument/2006/relationships/oleObject" Target="embeddings/oleObject1.bin"/><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88</Pages>
  <Words>45312</Words>
  <Characters>53784</Characters>
  <Lines>411</Lines>
  <Paragraphs>115</Paragraphs>
  <TotalTime>1</TotalTime>
  <ScaleCrop>false</ScaleCrop>
  <LinksUpToDate>false</LinksUpToDate>
  <CharactersWithSpaces>58589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2021-03-17T07:18:00Z</dcterms:created>
  <dc:creator>lhj</dc:creator>
  <cp:lastModifiedBy>小马过河</cp:lastModifiedBy>
  <cp:lastPrinted>2022-04-07T23:32:00Z</cp:lastPrinted>
  <dcterms:modified xsi:type="dcterms:W3CDTF">2023-06-11T15:40:22Z</dcterms:modified>
  <dc:title>附件2</dc:title>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2021-01-04T00:00:00Z</vt:filetime>
  </property>
  <property fmtid="{D5CDD505-2E9C-101B-9397-08002B2CF9AE}" pid="3" name="Creator">
    <vt:lpwstr>Microsoft® Word 2019</vt:lpwstr>
  </property>
  <property fmtid="{D5CDD505-2E9C-101B-9397-08002B2CF9AE}" pid="4" name="LastSaved">
    <vt:filetime>2021-03-16T00:00:00Z</vt:filetime>
  </property>
  <property fmtid="{D5CDD505-2E9C-101B-9397-08002B2CF9AE}" pid="5" name="KSOProductBuildVer">
    <vt:lpwstr>2052-11.1.0.14309</vt:lpwstr>
  </property>
  <property fmtid="{D5CDD505-2E9C-101B-9397-08002B2CF9AE}" pid="6" name="ICV">
    <vt:lpwstr>15D790F26DFD454E95241F4D6E78CB08_13</vt:lpwstr>
  </property>
</Properties>
</file>