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snapToGrid w:val="0"/>
        <w:spacing w:line="600" w:lineRule="exact"/>
        <w:ind w:firstLine="720" w:firstLineChars="200"/>
        <w:jc w:val="center"/>
        <w:rPr>
          <w:rFonts w:hint="default" w:ascii="Times New Roman" w:hAnsi="Times New Roman" w:eastAsia="方正小标宋简体" w:cs="Times New Roman"/>
          <w:bCs/>
          <w:color w:val="auto"/>
          <w:sz w:val="36"/>
          <w:szCs w:val="36"/>
        </w:rPr>
      </w:pPr>
    </w:p>
    <w:p>
      <w:pPr>
        <w:snapToGrid w:val="0"/>
        <w:spacing w:line="600" w:lineRule="exact"/>
        <w:ind w:firstLine="720" w:firstLineChars="200"/>
        <w:jc w:val="center"/>
        <w:rPr>
          <w:rFonts w:hint="default" w:ascii="Times New Roman" w:hAnsi="Times New Roman" w:eastAsia="方正小标宋简体" w:cs="Times New Roman"/>
          <w:bCs/>
          <w:color w:val="auto"/>
          <w:sz w:val="36"/>
          <w:szCs w:val="36"/>
          <w:lang w:eastAsia="zh-CN"/>
        </w:rPr>
      </w:pPr>
      <w:r>
        <w:rPr>
          <w:rFonts w:hint="default" w:ascii="Times New Roman" w:hAnsi="Times New Roman" w:eastAsia="方正小标宋简体" w:cs="Times New Roman"/>
          <w:bCs/>
          <w:color w:val="auto"/>
          <w:sz w:val="36"/>
          <w:szCs w:val="36"/>
        </w:rPr>
        <w:t>20</w:t>
      </w:r>
      <w:r>
        <w:rPr>
          <w:rFonts w:hint="default" w:ascii="Times New Roman" w:hAnsi="Times New Roman" w:eastAsia="方正小标宋简体" w:cs="Times New Roman"/>
          <w:bCs/>
          <w:color w:val="auto"/>
          <w:sz w:val="36"/>
          <w:szCs w:val="36"/>
          <w:lang w:val="en-US" w:eastAsia="zh-CN"/>
        </w:rPr>
        <w:t>21</w:t>
      </w:r>
      <w:r>
        <w:rPr>
          <w:rFonts w:hint="default" w:ascii="Times New Roman" w:hAnsi="Times New Roman" w:eastAsia="方正小标宋简体" w:cs="Times New Roman"/>
          <w:bCs/>
          <w:color w:val="auto"/>
          <w:sz w:val="36"/>
          <w:szCs w:val="36"/>
        </w:rPr>
        <w:t>年度</w:t>
      </w:r>
      <w:r>
        <w:rPr>
          <w:rFonts w:hint="default" w:ascii="Times New Roman" w:hAnsi="Times New Roman" w:eastAsia="方正小标宋简体" w:cs="Times New Roman"/>
          <w:bCs/>
          <w:color w:val="auto"/>
          <w:sz w:val="36"/>
          <w:szCs w:val="36"/>
          <w:lang w:eastAsia="zh-CN"/>
        </w:rPr>
        <w:t>西安市鼓励企业上市挂牌融资奖励</w:t>
      </w:r>
    </w:p>
    <w:p>
      <w:pPr>
        <w:snapToGrid w:val="0"/>
        <w:spacing w:line="600" w:lineRule="exact"/>
        <w:ind w:firstLine="720" w:firstLineChars="200"/>
        <w:jc w:val="center"/>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申报指南</w:t>
      </w:r>
    </w:p>
    <w:p>
      <w:pPr>
        <w:spacing w:line="600" w:lineRule="exact"/>
        <w:ind w:firstLine="640" w:firstLineChars="200"/>
        <w:rPr>
          <w:rFonts w:hint="default" w:ascii="Times New Roman" w:hAnsi="Times New Roman" w:eastAsia="黑体" w:cs="Times New Roman"/>
          <w:color w:val="auto"/>
          <w:szCs w:val="32"/>
        </w:rPr>
      </w:pPr>
    </w:p>
    <w:p>
      <w:pPr>
        <w:spacing w:line="600" w:lineRule="exact"/>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一、支持方式及标准</w:t>
      </w:r>
    </w:p>
    <w:p>
      <w:pPr>
        <w:spacing w:line="600" w:lineRule="exact"/>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szCs w:val="32"/>
        </w:rPr>
        <w:t>（一）支持方式：</w:t>
      </w:r>
      <w:r>
        <w:rPr>
          <w:rFonts w:hint="default" w:ascii="Times New Roman" w:hAnsi="Times New Roman" w:eastAsia="楷体" w:cs="Times New Roman"/>
          <w:color w:val="auto"/>
        </w:rPr>
        <w:t>专项资金主要采取事后奖励补助的形式，经审核后，按本办法拨付给企业。</w:t>
      </w:r>
    </w:p>
    <w:p>
      <w:pPr>
        <w:spacing w:line="60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（二）支持标准：</w:t>
      </w:r>
    </w:p>
    <w:p>
      <w:pPr>
        <w:numPr>
          <w:ilvl w:val="0"/>
          <w:numId w:val="1"/>
        </w:numPr>
        <w:autoSpaceDN w:val="0"/>
        <w:spacing w:line="600" w:lineRule="exact"/>
        <w:ind w:left="1065" w:leftChars="0" w:hanging="425"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对上市挂牌后备企业的奖励标准</w:t>
      </w:r>
      <w:r>
        <w:rPr>
          <w:rFonts w:hint="default" w:ascii="Times New Roman" w:hAnsi="Times New Roman" w:eastAsia="仿宋_GB2312" w:cs="Times New Roman"/>
          <w:color w:val="auto"/>
        </w:rPr>
        <w:t>:</w:t>
      </w:r>
    </w:p>
    <w:p>
      <w:pPr>
        <w:autoSpaceDN w:val="0"/>
        <w:spacing w:line="600" w:lineRule="exact"/>
        <w:ind w:firstLine="632"/>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eastAsia="zh-CN"/>
        </w:rPr>
        <w:t>报陕西证监局辅导备案的企业，奖励</w:t>
      </w:r>
      <w:r>
        <w:rPr>
          <w:rFonts w:hint="default" w:ascii="Times New Roman" w:hAnsi="Times New Roman" w:eastAsia="仿宋_GB2312" w:cs="Times New Roman"/>
          <w:color w:val="auto"/>
          <w:lang w:val="en-US" w:eastAsia="zh-CN"/>
        </w:rPr>
        <w:t>20万元</w:t>
      </w:r>
      <w:r>
        <w:rPr>
          <w:rFonts w:hint="default" w:ascii="Times New Roman" w:hAnsi="Times New Roman" w:eastAsia="仿宋_GB2312" w:cs="Times New Roman"/>
          <w:color w:val="auto"/>
          <w:lang w:eastAsia="zh-CN"/>
        </w:rPr>
        <w:t>；</w:t>
      </w:r>
    </w:p>
    <w:p>
      <w:pPr>
        <w:autoSpaceDN w:val="0"/>
        <w:spacing w:line="600" w:lineRule="exact"/>
        <w:ind w:firstLine="632"/>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（2）</w:t>
      </w:r>
      <w:r>
        <w:rPr>
          <w:rFonts w:hint="default" w:ascii="Times New Roman" w:hAnsi="Times New Roman" w:eastAsia="仿宋_GB2312" w:cs="Times New Roman"/>
          <w:color w:val="auto"/>
          <w:lang w:eastAsia="zh-CN"/>
        </w:rPr>
        <w:t>通过陕西证监局辅导验收的企业，奖励</w:t>
      </w:r>
      <w:r>
        <w:rPr>
          <w:rFonts w:hint="default" w:ascii="Times New Roman" w:hAnsi="Times New Roman" w:eastAsia="仿宋_GB2312" w:cs="Times New Roman"/>
          <w:color w:val="auto"/>
          <w:lang w:val="en-US" w:eastAsia="zh-CN"/>
        </w:rPr>
        <w:t>30万元</w:t>
      </w:r>
      <w:r>
        <w:rPr>
          <w:rFonts w:hint="default" w:ascii="Times New Roman" w:hAnsi="Times New Roman" w:eastAsia="仿宋_GB2312" w:cs="Times New Roman"/>
          <w:color w:val="auto"/>
          <w:lang w:eastAsia="zh-CN"/>
        </w:rPr>
        <w:t>；</w:t>
      </w:r>
    </w:p>
    <w:p>
      <w:pPr>
        <w:autoSpaceDN w:val="0"/>
        <w:spacing w:line="600" w:lineRule="exact"/>
        <w:ind w:firstLine="634"/>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（3）已在陕西证监局辅导备案的企业，在改制过程中通过未分配利润、盈余公积等留存收益和资本公积转增股本，且已缴纳所得税等相关税费的企业，可按照转增股本金额的5%，给予最高不超过200万元的奖励。</w:t>
      </w:r>
    </w:p>
    <w:p>
      <w:pPr>
        <w:numPr>
          <w:ilvl w:val="0"/>
          <w:numId w:val="1"/>
        </w:numPr>
        <w:autoSpaceDN w:val="0"/>
        <w:spacing w:line="600" w:lineRule="exact"/>
        <w:ind w:left="1065" w:leftChars="0" w:hanging="425" w:firstLineChars="0"/>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在境内外首发上市的企业的奖励标准：</w:t>
      </w:r>
    </w:p>
    <w:p>
      <w:pPr>
        <w:autoSpaceDN w:val="0"/>
        <w:spacing w:line="600" w:lineRule="exact"/>
        <w:ind w:firstLine="634"/>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（1）在主板首发上市的，一次性奖励500万元；</w:t>
      </w:r>
    </w:p>
    <w:p>
      <w:pPr>
        <w:autoSpaceDN w:val="0"/>
        <w:spacing w:line="600" w:lineRule="exact"/>
        <w:ind w:firstLine="634"/>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（2）在科创板、创业板首发上市的，一次性奖励400万元；</w:t>
      </w:r>
    </w:p>
    <w:p>
      <w:pPr>
        <w:autoSpaceDN w:val="0"/>
        <w:spacing w:line="600" w:lineRule="exact"/>
        <w:ind w:firstLine="634"/>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（3）在境外主要证券市场首发上市的先进制造业企业，一次性奖励300万元。</w:t>
      </w:r>
    </w:p>
    <w:p>
      <w:pPr>
        <w:numPr>
          <w:ilvl w:val="0"/>
          <w:numId w:val="1"/>
        </w:numPr>
        <w:autoSpaceDN w:val="0"/>
        <w:spacing w:line="600" w:lineRule="exact"/>
        <w:ind w:left="1065" w:leftChars="0" w:hanging="425" w:firstLineChars="0"/>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收购或者控股在上海证券交易所、深圳证券交易所上市的西安市外公司，并将上市公司注册地、纳税地迁入我市的，一次性奖励300万元。</w:t>
      </w:r>
    </w:p>
    <w:p>
      <w:pPr>
        <w:numPr>
          <w:ilvl w:val="0"/>
          <w:numId w:val="1"/>
        </w:numPr>
        <w:autoSpaceDN w:val="0"/>
        <w:spacing w:line="600" w:lineRule="exact"/>
        <w:ind w:left="1065" w:leftChars="0" w:hanging="425" w:firstLineChars="0"/>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在新三板挂牌企业的奖励标准：</w:t>
      </w:r>
    </w:p>
    <w:p>
      <w:pPr>
        <w:autoSpaceDN w:val="0"/>
        <w:spacing w:line="600" w:lineRule="exact"/>
        <w:ind w:firstLine="634"/>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在全国中小企业股份转让系统挂牌成功的，奖励100万元；晋级精选层后，补充奖励300万元。</w:t>
      </w:r>
    </w:p>
    <w:p>
      <w:pPr>
        <w:numPr>
          <w:ilvl w:val="0"/>
          <w:numId w:val="1"/>
        </w:numPr>
        <w:autoSpaceDN w:val="0"/>
        <w:spacing w:line="600" w:lineRule="exact"/>
        <w:ind w:left="1065" w:leftChars="0" w:hanging="425" w:firstLineChars="0"/>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开展再融资的奖励标准：</w:t>
      </w:r>
    </w:p>
    <w:p>
      <w:pPr>
        <w:autoSpaceDN w:val="0"/>
        <w:spacing w:line="600" w:lineRule="exact"/>
        <w:ind w:firstLine="634"/>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在境内外证券市场已上市挂牌企业，开展再融资的，按实际融资额的0.2%予以奖励，最高不超过200万元。</w:t>
      </w:r>
    </w:p>
    <w:p>
      <w:pPr>
        <w:autoSpaceDN w:val="0"/>
        <w:spacing w:line="600" w:lineRule="exact"/>
        <w:ind w:firstLine="634"/>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在陕西股权交易中心科技创新专板挂牌企业，首次开展股权融资的，按实际融资额的3%予以奖励，最高不超过50万元。</w:t>
      </w:r>
    </w:p>
    <w:p>
      <w:pPr>
        <w:numPr>
          <w:ilvl w:val="0"/>
          <w:numId w:val="1"/>
        </w:numPr>
        <w:autoSpaceDN w:val="0"/>
        <w:spacing w:line="600" w:lineRule="exact"/>
        <w:ind w:left="1065" w:leftChars="0" w:hanging="425" w:firstLineChars="0"/>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并购重组的奖励标准：</w:t>
      </w:r>
    </w:p>
    <w:p>
      <w:pPr>
        <w:pStyle w:val="2"/>
        <w:keepNext w:val="0"/>
        <w:keepLines w:val="0"/>
        <w:pageBreakBefore w:val="0"/>
        <w:widowControl w:val="0"/>
        <w:kinsoku/>
        <w:overflowPunct/>
        <w:topLinePunct w:val="0"/>
        <w:autoSpaceDE/>
        <w:bidi w:val="0"/>
        <w:spacing w:line="576"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对我市上市企业完成并购重组，并达到证监会关于《上市公司重大资产重组管理办法》规定的重大资产重组标准的，并购金额10亿元以下的奖励100万元；10亿元及以上的奖励200万元。</w:t>
      </w:r>
    </w:p>
    <w:p>
      <w:pPr>
        <w:numPr>
          <w:ilvl w:val="0"/>
          <w:numId w:val="1"/>
        </w:numPr>
        <w:autoSpaceDN w:val="0"/>
        <w:spacing w:line="600" w:lineRule="exact"/>
        <w:ind w:left="1065" w:leftChars="0" w:hanging="425" w:firstLineChars="0"/>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szCs w:val="32"/>
          <w:lang w:val="en-US" w:eastAsia="zh-CN"/>
        </w:rPr>
        <w:t>对主办券商的奖励标准：</w:t>
      </w:r>
    </w:p>
    <w:p>
      <w:pPr>
        <w:keepNext w:val="0"/>
        <w:keepLines w:val="0"/>
        <w:pageBreakBefore w:val="0"/>
        <w:widowControl w:val="0"/>
        <w:kinsoku/>
        <w:overflowPunct/>
        <w:topLinePunct w:val="0"/>
        <w:autoSpaceDE/>
        <w:autoSpaceDN w:val="0"/>
        <w:bidi w:val="0"/>
        <w:spacing w:line="576"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企业在上海证券交易所、深圳证券交易所首发上市</w:t>
      </w:r>
      <w:r>
        <w:rPr>
          <w:rFonts w:hint="default" w:ascii="Times New Roman" w:hAnsi="Times New Roman" w:eastAsia="仿宋_GB2312" w:cs="Times New Roman"/>
          <w:color w:val="auto"/>
          <w:szCs w:val="32"/>
          <w:lang w:eastAsia="zh-CN"/>
        </w:rPr>
        <w:t>的，在</w:t>
      </w:r>
      <w:r>
        <w:rPr>
          <w:rFonts w:hint="default" w:ascii="Times New Roman" w:hAnsi="Times New Roman" w:eastAsia="仿宋_GB2312" w:cs="Times New Roman"/>
          <w:color w:val="auto"/>
          <w:szCs w:val="32"/>
        </w:rPr>
        <w:t>上市审核过程中，经过一轮问询即通过审核的，奖励</w:t>
      </w:r>
      <w:r>
        <w:rPr>
          <w:rFonts w:hint="default" w:ascii="Times New Roman" w:hAnsi="Times New Roman" w:eastAsia="仿宋_GB2312" w:cs="Times New Roman"/>
          <w:color w:val="auto"/>
          <w:szCs w:val="32"/>
          <w:lang w:eastAsia="zh-CN"/>
        </w:rPr>
        <w:t>主办券商</w:t>
      </w:r>
      <w:r>
        <w:rPr>
          <w:rFonts w:hint="default" w:ascii="Times New Roman" w:hAnsi="Times New Roman" w:eastAsia="仿宋_GB2312" w:cs="Times New Roman"/>
          <w:color w:val="auto"/>
          <w:szCs w:val="32"/>
        </w:rPr>
        <w:t>50万元；经过二轮问询通过的，奖励30万元；三轮通过的，奖励10万元。</w:t>
      </w:r>
    </w:p>
    <w:p>
      <w:pPr>
        <w:keepNext w:val="0"/>
        <w:keepLines w:val="0"/>
        <w:pageBreakBefore w:val="0"/>
        <w:widowControl w:val="0"/>
        <w:kinsoku/>
        <w:overflowPunct/>
        <w:topLinePunct w:val="0"/>
        <w:autoSpaceDE/>
        <w:autoSpaceDN w:val="0"/>
        <w:bidi w:val="0"/>
        <w:spacing w:line="576" w:lineRule="exact"/>
        <w:ind w:firstLine="634"/>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在全国股转系统晋级精选层的，给予其</w:t>
      </w:r>
      <w:r>
        <w:rPr>
          <w:rFonts w:hint="default" w:ascii="Times New Roman" w:hAnsi="Times New Roman" w:eastAsia="仿宋_GB2312" w:cs="Times New Roman"/>
          <w:color w:val="auto"/>
          <w:szCs w:val="32"/>
          <w:lang w:eastAsia="zh-CN"/>
        </w:rPr>
        <w:t>主办券商</w:t>
      </w:r>
      <w:r>
        <w:rPr>
          <w:rFonts w:hint="default" w:ascii="Times New Roman" w:hAnsi="Times New Roman" w:eastAsia="仿宋_GB2312" w:cs="Times New Roman"/>
          <w:color w:val="auto"/>
          <w:szCs w:val="32"/>
        </w:rPr>
        <w:t>30万元奖励。</w:t>
      </w:r>
    </w:p>
    <w:p>
      <w:pPr>
        <w:spacing w:line="600" w:lineRule="exact"/>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lang w:eastAsia="zh-CN"/>
        </w:rPr>
        <w:t>二、</w:t>
      </w:r>
      <w:r>
        <w:rPr>
          <w:rFonts w:hint="default" w:ascii="Times New Roman" w:hAnsi="Times New Roman" w:eastAsia="黑体" w:cs="Times New Roman"/>
          <w:color w:val="auto"/>
          <w:szCs w:val="32"/>
        </w:rPr>
        <w:t>申报企业的基本条件</w:t>
      </w:r>
    </w:p>
    <w:p>
      <w:pPr>
        <w:spacing w:line="60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lang w:eastAsia="zh-CN"/>
        </w:rPr>
        <w:t>（一）</w:t>
      </w:r>
      <w:r>
        <w:rPr>
          <w:rFonts w:hint="default" w:ascii="Times New Roman" w:hAnsi="Times New Roman" w:eastAsia="楷体" w:cs="Times New Roman"/>
          <w:color w:val="auto"/>
          <w:szCs w:val="32"/>
        </w:rPr>
        <w:t>申请专项资金奖励的企业，需在西安市辖区内依法</w:t>
      </w:r>
      <w:r>
        <w:rPr>
          <w:rFonts w:hint="default" w:ascii="Times New Roman" w:hAnsi="Times New Roman" w:eastAsia="楷体" w:cs="Times New Roman"/>
          <w:color w:val="auto"/>
          <w:szCs w:val="32"/>
          <w:lang w:eastAsia="zh-CN"/>
        </w:rPr>
        <w:t>注册</w:t>
      </w:r>
      <w:r>
        <w:rPr>
          <w:rFonts w:hint="default" w:ascii="Times New Roman" w:hAnsi="Times New Roman" w:eastAsia="楷体" w:cs="Times New Roman"/>
          <w:color w:val="auto"/>
          <w:szCs w:val="32"/>
        </w:rPr>
        <w:t>设立合规经营。</w:t>
      </w:r>
    </w:p>
    <w:p>
      <w:pPr>
        <w:spacing w:line="60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lang w:eastAsia="zh-CN"/>
        </w:rPr>
        <w:t>（二）</w:t>
      </w:r>
      <w:r>
        <w:rPr>
          <w:rFonts w:hint="default" w:ascii="Times New Roman" w:hAnsi="Times New Roman" w:eastAsia="楷体" w:cs="Times New Roman"/>
          <w:color w:val="auto"/>
          <w:szCs w:val="32"/>
        </w:rPr>
        <w:t>申请专项资金的企业</w:t>
      </w:r>
      <w:r>
        <w:rPr>
          <w:rFonts w:hint="default" w:ascii="Times New Roman" w:hAnsi="Times New Roman" w:eastAsia="楷体" w:cs="Times New Roman"/>
          <w:color w:val="auto"/>
          <w:szCs w:val="32"/>
          <w:lang w:val="en-US" w:eastAsia="zh-CN"/>
        </w:rPr>
        <w:t>，</w:t>
      </w:r>
      <w:r>
        <w:rPr>
          <w:rFonts w:hint="default" w:ascii="Times New Roman" w:hAnsi="Times New Roman" w:eastAsia="楷体" w:cs="Times New Roman"/>
          <w:color w:val="auto"/>
          <w:szCs w:val="32"/>
        </w:rPr>
        <w:t>需按要求参加西安市上市挂牌后备</w:t>
      </w:r>
      <w:r>
        <w:rPr>
          <w:rFonts w:hint="default" w:ascii="Times New Roman" w:hAnsi="Times New Roman" w:eastAsia="楷体" w:cs="Times New Roman"/>
          <w:color w:val="auto"/>
          <w:szCs w:val="32"/>
          <w:lang w:eastAsia="zh-CN"/>
        </w:rPr>
        <w:t>企业</w:t>
      </w:r>
      <w:r>
        <w:rPr>
          <w:rFonts w:hint="default" w:ascii="Times New Roman" w:hAnsi="Times New Roman" w:eastAsia="楷体" w:cs="Times New Roman"/>
          <w:color w:val="auto"/>
          <w:szCs w:val="32"/>
        </w:rPr>
        <w:t>资源</w:t>
      </w:r>
      <w:r>
        <w:rPr>
          <w:rFonts w:hint="default" w:ascii="Times New Roman" w:hAnsi="Times New Roman" w:eastAsia="楷体" w:cs="Times New Roman"/>
          <w:color w:val="auto"/>
          <w:szCs w:val="32"/>
          <w:lang w:eastAsia="zh-CN"/>
        </w:rPr>
        <w:t>库</w:t>
      </w:r>
      <w:r>
        <w:rPr>
          <w:rFonts w:hint="default" w:ascii="Times New Roman" w:hAnsi="Times New Roman" w:eastAsia="楷体" w:cs="Times New Roman"/>
          <w:color w:val="auto"/>
          <w:szCs w:val="32"/>
        </w:rPr>
        <w:t>征集遴选，成为</w:t>
      </w:r>
      <w:r>
        <w:rPr>
          <w:rFonts w:hint="default" w:ascii="Times New Roman" w:hAnsi="Times New Roman" w:eastAsia="楷体" w:cs="Times New Roman"/>
          <w:color w:val="auto"/>
          <w:szCs w:val="32"/>
          <w:lang w:eastAsia="zh-CN"/>
        </w:rPr>
        <w:t>我入库</w:t>
      </w:r>
      <w:r>
        <w:rPr>
          <w:rFonts w:hint="default" w:ascii="Times New Roman" w:hAnsi="Times New Roman" w:eastAsia="楷体" w:cs="Times New Roman"/>
          <w:color w:val="auto"/>
          <w:szCs w:val="32"/>
        </w:rPr>
        <w:t>市重点上市挂牌后备企业。</w:t>
      </w:r>
    </w:p>
    <w:p>
      <w:pPr>
        <w:spacing w:line="60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lang w:eastAsia="zh-CN"/>
        </w:rPr>
        <w:t>（三）</w:t>
      </w:r>
      <w:r>
        <w:rPr>
          <w:rFonts w:hint="default" w:ascii="Times New Roman" w:hAnsi="Times New Roman" w:eastAsia="楷体" w:cs="Times New Roman"/>
          <w:color w:val="auto"/>
          <w:szCs w:val="32"/>
        </w:rPr>
        <w:t>上述各个支持标准的行为完成在20</w:t>
      </w:r>
      <w:r>
        <w:rPr>
          <w:rFonts w:hint="default" w:ascii="Times New Roman" w:hAnsi="Times New Roman" w:eastAsia="楷体" w:cs="Times New Roman"/>
          <w:color w:val="auto"/>
          <w:szCs w:val="32"/>
          <w:lang w:val="en-US" w:eastAsia="zh-CN"/>
        </w:rPr>
        <w:t>20</w:t>
      </w:r>
      <w:r>
        <w:rPr>
          <w:rFonts w:hint="default" w:ascii="Times New Roman" w:hAnsi="Times New Roman" w:eastAsia="楷体" w:cs="Times New Roman"/>
          <w:color w:val="auto"/>
          <w:szCs w:val="32"/>
        </w:rPr>
        <w:t>年</w:t>
      </w:r>
      <w:r>
        <w:rPr>
          <w:rFonts w:hint="default" w:ascii="Times New Roman" w:hAnsi="Times New Roman" w:eastAsia="楷体" w:cs="Times New Roman"/>
          <w:color w:val="auto"/>
          <w:szCs w:val="32"/>
          <w:lang w:val="en-US" w:eastAsia="zh-CN"/>
        </w:rPr>
        <w:t>6</w:t>
      </w:r>
      <w:r>
        <w:rPr>
          <w:rFonts w:hint="default" w:ascii="Times New Roman" w:hAnsi="Times New Roman" w:eastAsia="楷体" w:cs="Times New Roman"/>
          <w:color w:val="auto"/>
          <w:szCs w:val="32"/>
        </w:rPr>
        <w:t>月</w:t>
      </w:r>
      <w:r>
        <w:rPr>
          <w:rFonts w:hint="default" w:ascii="Times New Roman" w:hAnsi="Times New Roman" w:eastAsia="楷体" w:cs="Times New Roman"/>
          <w:color w:val="auto"/>
          <w:szCs w:val="32"/>
          <w:lang w:val="en-US" w:eastAsia="zh-CN"/>
        </w:rPr>
        <w:t>1</w:t>
      </w:r>
      <w:r>
        <w:rPr>
          <w:rFonts w:hint="default" w:ascii="Times New Roman" w:hAnsi="Times New Roman" w:eastAsia="楷体" w:cs="Times New Roman"/>
          <w:color w:val="auto"/>
          <w:szCs w:val="32"/>
        </w:rPr>
        <w:t>日以后。</w:t>
      </w:r>
    </w:p>
    <w:p>
      <w:pPr>
        <w:autoSpaceDN w:val="0"/>
        <w:spacing w:line="600" w:lineRule="exact"/>
        <w:ind w:firstLine="634"/>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三、申报材料</w:t>
      </w:r>
    </w:p>
    <w:p>
      <w:pPr>
        <w:autoSpaceDN w:val="0"/>
        <w:spacing w:line="600" w:lineRule="exact"/>
        <w:ind w:firstLine="634"/>
        <w:rPr>
          <w:rFonts w:hint="default" w:ascii="Times New Roman" w:hAnsi="Times New Roman" w:eastAsia="楷体" w:cs="Times New Roman"/>
          <w:color w:val="auto"/>
          <w:szCs w:val="32"/>
          <w:lang w:val="en-US" w:eastAsia="zh-CN"/>
        </w:rPr>
      </w:pPr>
      <w:r>
        <w:rPr>
          <w:rFonts w:hint="default" w:ascii="Times New Roman" w:hAnsi="Times New Roman" w:eastAsia="楷体" w:cs="Times New Roman"/>
          <w:color w:val="auto"/>
          <w:szCs w:val="32"/>
          <w:lang w:val="en-US" w:eastAsia="zh-CN"/>
        </w:rPr>
        <w:t>（一）上市挂牌后备企业奖励申请所需材料。</w:t>
      </w:r>
    </w:p>
    <w:p>
      <w:pPr>
        <w:autoSpaceDN w:val="0"/>
        <w:spacing w:line="600" w:lineRule="exact"/>
        <w:ind w:firstLine="634"/>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已进入上市辅导并报陕西证监局辅导备案的：</w:t>
      </w:r>
    </w:p>
    <w:p>
      <w:pPr>
        <w:numPr>
          <w:ilvl w:val="0"/>
          <w:numId w:val="2"/>
        </w:numPr>
        <w:autoSpaceDN w:val="0"/>
        <w:spacing w:line="600" w:lineRule="exact"/>
        <w:ind w:left="1065" w:leftChars="0" w:hanging="425" w:firstLineChars="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p>
    <w:p>
      <w:pPr>
        <w:numPr>
          <w:ilvl w:val="0"/>
          <w:numId w:val="2"/>
        </w:numPr>
        <w:autoSpaceDN w:val="0"/>
        <w:spacing w:line="600" w:lineRule="exact"/>
        <w:ind w:left="1065" w:leftChars="0" w:hanging="425"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rPr>
        <w:t>企业营业执照、税务登记证副本复印件（验原件）；</w:t>
      </w:r>
    </w:p>
    <w:p>
      <w:pPr>
        <w:numPr>
          <w:ilvl w:val="0"/>
          <w:numId w:val="2"/>
        </w:numPr>
        <w:autoSpaceDN w:val="0"/>
        <w:spacing w:line="600" w:lineRule="exact"/>
        <w:ind w:left="1065" w:leftChars="0" w:hanging="425" w:firstLineChars="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进入证监局辅导备案企业名单的证明材料；</w:t>
      </w:r>
    </w:p>
    <w:p>
      <w:pPr>
        <w:numPr>
          <w:ilvl w:val="0"/>
          <w:numId w:val="2"/>
        </w:numPr>
        <w:autoSpaceDN w:val="0"/>
        <w:spacing w:line="600" w:lineRule="exact"/>
        <w:ind w:left="1065" w:leftChars="0" w:hanging="425" w:firstLineChars="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保荐券商向证监局提供的相关材料</w:t>
      </w:r>
      <w:r>
        <w:rPr>
          <w:rFonts w:hint="default" w:ascii="Times New Roman" w:hAnsi="Times New Roman" w:eastAsia="仿宋_GB2312" w:cs="Times New Roman"/>
          <w:color w:val="auto"/>
          <w:szCs w:val="32"/>
          <w:lang w:eastAsia="zh-CN"/>
        </w:rPr>
        <w:t>。</w:t>
      </w:r>
    </w:p>
    <w:p>
      <w:pPr>
        <w:autoSpaceDN w:val="0"/>
        <w:spacing w:line="600" w:lineRule="exact"/>
        <w:ind w:firstLine="634"/>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已</w:t>
      </w:r>
      <w:r>
        <w:rPr>
          <w:rFonts w:hint="default" w:ascii="Times New Roman" w:hAnsi="Times New Roman" w:eastAsia="仿宋_GB2312" w:cs="Times New Roman"/>
          <w:color w:val="auto"/>
          <w:szCs w:val="32"/>
          <w:lang w:eastAsia="zh-CN"/>
        </w:rPr>
        <w:t>通过陕西证监局辅导验收，并</w:t>
      </w:r>
      <w:r>
        <w:rPr>
          <w:rFonts w:hint="default" w:ascii="Times New Roman" w:hAnsi="Times New Roman" w:eastAsia="仿宋_GB2312" w:cs="Times New Roman"/>
          <w:color w:val="auto"/>
          <w:szCs w:val="32"/>
        </w:rPr>
        <w:t>向</w:t>
      </w:r>
      <w:r>
        <w:rPr>
          <w:rFonts w:hint="default" w:ascii="Times New Roman" w:hAnsi="Times New Roman" w:eastAsia="仿宋_GB2312" w:cs="Times New Roman"/>
          <w:color w:val="auto"/>
          <w:szCs w:val="32"/>
          <w:lang w:eastAsia="zh-CN"/>
        </w:rPr>
        <w:t>证监会或交易所</w:t>
      </w:r>
      <w:r>
        <w:rPr>
          <w:rFonts w:hint="default" w:ascii="Times New Roman" w:hAnsi="Times New Roman" w:eastAsia="仿宋_GB2312" w:cs="Times New Roman"/>
          <w:color w:val="auto"/>
          <w:szCs w:val="32"/>
        </w:rPr>
        <w:t>提交上市申请材料的：</w:t>
      </w:r>
    </w:p>
    <w:p>
      <w:pPr>
        <w:numPr>
          <w:ilvl w:val="0"/>
          <w:numId w:val="3"/>
        </w:numPr>
        <w:autoSpaceDN w:val="0"/>
        <w:spacing w:line="600" w:lineRule="exact"/>
        <w:ind w:left="1065" w:leftChars="0" w:hanging="425" w:firstLineChars="0"/>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p>
    <w:p>
      <w:pPr>
        <w:numPr>
          <w:ilvl w:val="0"/>
          <w:numId w:val="3"/>
        </w:numPr>
        <w:autoSpaceDN w:val="0"/>
        <w:spacing w:line="600" w:lineRule="exact"/>
        <w:ind w:left="1065" w:leftChars="0" w:hanging="425" w:firstLineChars="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rPr>
        <w:t>企业营业执照、税务登记证副本复印件（验原件）；</w:t>
      </w:r>
    </w:p>
    <w:p>
      <w:pPr>
        <w:numPr>
          <w:ilvl w:val="0"/>
          <w:numId w:val="3"/>
        </w:numPr>
        <w:autoSpaceDN w:val="0"/>
        <w:spacing w:line="600" w:lineRule="exact"/>
        <w:ind w:left="1065" w:leftChars="0" w:hanging="425" w:firstLineChars="0"/>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证监会或交易所出具的受理函。</w:t>
      </w:r>
    </w:p>
    <w:p>
      <w:pPr>
        <w:autoSpaceDN w:val="0"/>
        <w:spacing w:line="600" w:lineRule="exact"/>
        <w:ind w:firstLine="634"/>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已在陕西证监局辅导备案的企业，申请转增股本奖励的：</w:t>
      </w:r>
    </w:p>
    <w:p>
      <w:pPr>
        <w:numPr>
          <w:ilvl w:val="0"/>
          <w:numId w:val="4"/>
        </w:numPr>
        <w:autoSpaceDN w:val="0"/>
        <w:spacing w:line="600" w:lineRule="exact"/>
        <w:ind w:left="1065" w:leftChars="0" w:hanging="425" w:firstLineChars="0"/>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p>
    <w:p>
      <w:pPr>
        <w:numPr>
          <w:ilvl w:val="0"/>
          <w:numId w:val="4"/>
        </w:numPr>
        <w:autoSpaceDN w:val="0"/>
        <w:spacing w:line="600" w:lineRule="exact"/>
        <w:ind w:left="1065" w:leftChars="0" w:hanging="425" w:firstLineChars="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rPr>
        <w:t>企业营业执照、税务登记证副本复印件（验原件）；</w:t>
      </w:r>
    </w:p>
    <w:p>
      <w:pPr>
        <w:numPr>
          <w:ilvl w:val="0"/>
          <w:numId w:val="4"/>
        </w:numPr>
        <w:spacing w:line="600" w:lineRule="exact"/>
        <w:ind w:left="1065" w:leftChars="0" w:hanging="425" w:firstLineChars="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税务主管部门出具的确认所得税已缴纳的凭证（验原件）；</w:t>
      </w:r>
    </w:p>
    <w:p>
      <w:pPr>
        <w:numPr>
          <w:ilvl w:val="0"/>
          <w:numId w:val="4"/>
        </w:numPr>
        <w:autoSpaceDN w:val="0"/>
        <w:spacing w:line="600" w:lineRule="exact"/>
        <w:ind w:left="1065" w:leftChars="0" w:hanging="425" w:firstLineChars="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rPr>
        <w:t>其他必要的相关资料。</w:t>
      </w:r>
    </w:p>
    <w:p>
      <w:pPr>
        <w:autoSpaceDN w:val="0"/>
        <w:spacing w:line="600" w:lineRule="exact"/>
        <w:ind w:firstLine="634"/>
        <w:rPr>
          <w:rFonts w:hint="default" w:ascii="Times New Roman" w:hAnsi="Times New Roman" w:eastAsia="楷体" w:cs="Times New Roman"/>
          <w:color w:val="auto"/>
          <w:szCs w:val="32"/>
          <w:lang w:val="en-US" w:eastAsia="zh-CN"/>
        </w:rPr>
      </w:pPr>
      <w:r>
        <w:rPr>
          <w:rFonts w:hint="default" w:ascii="Times New Roman" w:hAnsi="Times New Roman" w:eastAsia="楷体" w:cs="Times New Roman"/>
          <w:color w:val="auto"/>
          <w:szCs w:val="32"/>
          <w:lang w:val="en-US" w:eastAsia="zh-CN"/>
        </w:rPr>
        <w:t>（二）在境内外首发上市的企业奖励申请所需材料。</w:t>
      </w:r>
    </w:p>
    <w:p>
      <w:pPr>
        <w:numPr>
          <w:ilvl w:val="0"/>
          <w:numId w:val="5"/>
        </w:numPr>
        <w:autoSpaceDN w:val="0"/>
        <w:spacing w:line="600" w:lineRule="exact"/>
        <w:ind w:left="1065" w:leftChars="0" w:hanging="425" w:firstLineChars="0"/>
        <w:rPr>
          <w:rFonts w:hint="default" w:ascii="Times New Roman" w:hAnsi="Times New Roman" w:eastAsia="楷体" w:cs="Times New Roman"/>
          <w:color w:val="auto"/>
          <w:szCs w:val="32"/>
          <w:lang w:val="en-US" w:eastAsia="zh-CN"/>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p>
    <w:p>
      <w:pPr>
        <w:numPr>
          <w:ilvl w:val="0"/>
          <w:numId w:val="5"/>
        </w:numPr>
        <w:autoSpaceDN w:val="0"/>
        <w:spacing w:line="600" w:lineRule="exact"/>
        <w:ind w:left="1065" w:leftChars="0" w:hanging="425" w:firstLineChars="0"/>
        <w:rPr>
          <w:rFonts w:hint="default" w:ascii="Times New Roman" w:hAnsi="Times New Roman" w:eastAsia="楷体" w:cs="Times New Roman"/>
          <w:color w:val="auto"/>
          <w:szCs w:val="32"/>
          <w:lang w:val="en-US" w:eastAsia="zh-CN"/>
        </w:rPr>
      </w:pPr>
      <w:r>
        <w:rPr>
          <w:rFonts w:hint="default" w:ascii="Times New Roman" w:hAnsi="Times New Roman" w:eastAsia="仿宋_GB2312" w:cs="Times New Roman"/>
          <w:color w:val="auto"/>
          <w:szCs w:val="32"/>
          <w:lang w:val="en-US" w:eastAsia="zh-CN"/>
        </w:rPr>
        <w:t>相应</w:t>
      </w:r>
      <w:r>
        <w:rPr>
          <w:rFonts w:hint="default" w:ascii="Times New Roman" w:hAnsi="Times New Roman" w:eastAsia="仿宋_GB2312" w:cs="Times New Roman"/>
          <w:color w:val="auto"/>
        </w:rPr>
        <w:t>证券交易市场出具的，能够证明该企业已办理上市相关手续的公函复印件(验原件)</w:t>
      </w:r>
      <w:r>
        <w:rPr>
          <w:rFonts w:hint="default" w:ascii="Times New Roman" w:hAnsi="Times New Roman" w:eastAsia="仿宋_GB2312" w:cs="Times New Roman"/>
          <w:color w:val="auto"/>
          <w:lang w:eastAsia="zh-CN"/>
        </w:rPr>
        <w:t>；</w:t>
      </w:r>
    </w:p>
    <w:p>
      <w:pPr>
        <w:numPr>
          <w:ilvl w:val="0"/>
          <w:numId w:val="5"/>
        </w:numPr>
        <w:autoSpaceDN w:val="0"/>
        <w:spacing w:line="600" w:lineRule="exact"/>
        <w:ind w:left="1065" w:leftChars="0" w:hanging="425"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lang w:val="en-US" w:eastAsia="zh-CN"/>
        </w:rPr>
        <w:t>在境外首发上市的，</w:t>
      </w:r>
      <w:r>
        <w:rPr>
          <w:rFonts w:hint="default" w:ascii="Times New Roman" w:hAnsi="Times New Roman" w:eastAsia="仿宋_GB2312" w:cs="Times New Roman"/>
          <w:color w:val="auto"/>
          <w:szCs w:val="32"/>
          <w:lang w:eastAsia="zh-CN"/>
        </w:rPr>
        <w:t>需提供</w:t>
      </w:r>
      <w:r>
        <w:rPr>
          <w:rFonts w:hint="default" w:ascii="Times New Roman" w:hAnsi="Times New Roman" w:eastAsia="仿宋_GB2312" w:cs="Times New Roman"/>
          <w:color w:val="auto"/>
        </w:rPr>
        <w:t>由外汇监管部门出具的证明文件或由银行出具的相应外资进帐单，同时提供公司内外名称法律关系的法律文书及境外上市场所的准许文件等材料；</w:t>
      </w:r>
    </w:p>
    <w:p>
      <w:pPr>
        <w:numPr>
          <w:ilvl w:val="0"/>
          <w:numId w:val="5"/>
        </w:numPr>
        <w:spacing w:line="600" w:lineRule="exact"/>
        <w:ind w:left="1065" w:leftChars="0" w:hanging="425" w:firstLineChars="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rPr>
        <w:t>其他必要的相关资料。</w:t>
      </w:r>
    </w:p>
    <w:p>
      <w:pPr>
        <w:autoSpaceDN w:val="0"/>
        <w:spacing w:line="600" w:lineRule="exact"/>
        <w:ind w:firstLine="634"/>
        <w:rPr>
          <w:rFonts w:hint="default" w:ascii="Times New Roman" w:hAnsi="Times New Roman" w:eastAsia="楷体" w:cs="Times New Roman"/>
          <w:color w:val="auto"/>
          <w:szCs w:val="32"/>
          <w:lang w:val="en-US" w:eastAsia="zh-CN"/>
        </w:rPr>
      </w:pPr>
      <w:r>
        <w:rPr>
          <w:rFonts w:hint="default" w:ascii="Times New Roman" w:hAnsi="Times New Roman" w:eastAsia="楷体" w:cs="Times New Roman"/>
          <w:color w:val="auto"/>
          <w:szCs w:val="32"/>
          <w:lang w:val="en-US" w:eastAsia="zh-CN"/>
        </w:rPr>
        <w:t>（三）迁入西安市的上市公司奖励申请所需材料。</w:t>
      </w:r>
    </w:p>
    <w:p>
      <w:pPr>
        <w:keepNext w:val="0"/>
        <w:keepLines w:val="0"/>
        <w:pageBreakBefore w:val="0"/>
        <w:widowControl w:val="0"/>
        <w:numPr>
          <w:ilvl w:val="0"/>
          <w:numId w:val="6"/>
        </w:numPr>
        <w:kinsoku/>
        <w:wordWrap/>
        <w:overflowPunct/>
        <w:topLinePunct w:val="0"/>
        <w:autoSpaceDE/>
        <w:autoSpaceDN w:val="0"/>
        <w:bidi w:val="0"/>
        <w:adjustRightInd/>
        <w:snapToGrid/>
        <w:spacing w:line="576" w:lineRule="exact"/>
        <w:ind w:left="1065" w:leftChars="0" w:hanging="425"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专项资金申请报告(包含企业基本情况，经营状况，</w:t>
      </w:r>
      <w:r>
        <w:rPr>
          <w:rFonts w:hint="default" w:ascii="Times New Roman" w:hAnsi="Times New Roman" w:eastAsia="仿宋_GB2312" w:cs="Times New Roman"/>
          <w:color w:val="auto"/>
          <w:lang w:eastAsia="zh-CN"/>
        </w:rPr>
        <w:t>迁址安排情况等</w:t>
      </w:r>
      <w:r>
        <w:rPr>
          <w:rFonts w:hint="default" w:ascii="Times New Roman" w:hAnsi="Times New Roman" w:eastAsia="仿宋_GB2312" w:cs="Times New Roman"/>
          <w:color w:val="auto"/>
        </w:rPr>
        <w:t>);</w:t>
      </w:r>
    </w:p>
    <w:p>
      <w:pPr>
        <w:keepNext w:val="0"/>
        <w:keepLines w:val="0"/>
        <w:pageBreakBefore w:val="0"/>
        <w:widowControl w:val="0"/>
        <w:numPr>
          <w:ilvl w:val="0"/>
          <w:numId w:val="6"/>
        </w:numPr>
        <w:kinsoku/>
        <w:wordWrap/>
        <w:overflowPunct/>
        <w:topLinePunct w:val="0"/>
        <w:autoSpaceDE/>
        <w:bidi w:val="0"/>
        <w:adjustRightInd/>
        <w:snapToGrid/>
        <w:spacing w:line="576" w:lineRule="exact"/>
        <w:ind w:left="1065" w:leftChars="0" w:hanging="425" w:firstLineChars="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p>
    <w:p>
      <w:pPr>
        <w:keepNext w:val="0"/>
        <w:keepLines w:val="0"/>
        <w:pageBreakBefore w:val="0"/>
        <w:widowControl w:val="0"/>
        <w:numPr>
          <w:ilvl w:val="0"/>
          <w:numId w:val="6"/>
        </w:numPr>
        <w:kinsoku/>
        <w:wordWrap/>
        <w:overflowPunct/>
        <w:topLinePunct w:val="0"/>
        <w:autoSpaceDE/>
        <w:bidi w:val="0"/>
        <w:adjustRightInd/>
        <w:snapToGrid/>
        <w:spacing w:line="576" w:lineRule="exact"/>
        <w:ind w:left="1065" w:leftChars="0" w:hanging="425"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企业营业执照、税务登记证副本复印件（验原件）；</w:t>
      </w:r>
    </w:p>
    <w:p>
      <w:pPr>
        <w:keepNext w:val="0"/>
        <w:keepLines w:val="0"/>
        <w:pageBreakBefore w:val="0"/>
        <w:widowControl w:val="0"/>
        <w:numPr>
          <w:ilvl w:val="0"/>
          <w:numId w:val="6"/>
        </w:numPr>
        <w:kinsoku/>
        <w:wordWrap/>
        <w:overflowPunct/>
        <w:topLinePunct w:val="0"/>
        <w:autoSpaceDE/>
        <w:bidi w:val="0"/>
        <w:adjustRightInd/>
        <w:snapToGrid/>
        <w:spacing w:line="576" w:lineRule="exact"/>
        <w:ind w:left="1065" w:leftChars="0" w:hanging="425"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其他必要的相关资料。</w:t>
      </w:r>
    </w:p>
    <w:p>
      <w:pPr>
        <w:autoSpaceDN w:val="0"/>
        <w:spacing w:line="600" w:lineRule="exact"/>
        <w:ind w:firstLine="634"/>
        <w:rPr>
          <w:rFonts w:hint="default" w:ascii="Times New Roman" w:hAnsi="Times New Roman" w:eastAsia="楷体" w:cs="Times New Roman"/>
          <w:color w:val="auto"/>
          <w:szCs w:val="32"/>
          <w:lang w:val="en-US" w:eastAsia="zh-CN"/>
        </w:rPr>
      </w:pPr>
      <w:r>
        <w:rPr>
          <w:rFonts w:hint="default" w:ascii="Times New Roman" w:hAnsi="Times New Roman" w:eastAsia="楷体" w:cs="Times New Roman"/>
          <w:color w:val="auto"/>
          <w:szCs w:val="32"/>
          <w:lang w:val="en-US" w:eastAsia="zh-CN"/>
        </w:rPr>
        <w:t>（四）新三板挂牌及晋级精选层的企业奖励申请所需材料。</w:t>
      </w:r>
    </w:p>
    <w:p>
      <w:pPr>
        <w:keepNext w:val="0"/>
        <w:keepLines w:val="0"/>
        <w:pageBreakBefore w:val="0"/>
        <w:widowControl w:val="0"/>
        <w:numPr>
          <w:ilvl w:val="0"/>
          <w:numId w:val="7"/>
        </w:numPr>
        <w:kinsoku/>
        <w:wordWrap/>
        <w:overflowPunct/>
        <w:topLinePunct w:val="0"/>
        <w:autoSpaceDE/>
        <w:autoSpaceDN w:val="0"/>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 w:val="30"/>
          <w:szCs w:val="30"/>
        </w:rPr>
        <w:t>；</w:t>
      </w:r>
    </w:p>
    <w:p>
      <w:pPr>
        <w:keepNext w:val="0"/>
        <w:keepLines w:val="0"/>
        <w:pageBreakBefore w:val="0"/>
        <w:widowControl w:val="0"/>
        <w:numPr>
          <w:ilvl w:val="0"/>
          <w:numId w:val="7"/>
        </w:numPr>
        <w:kinsoku/>
        <w:wordWrap/>
        <w:overflowPunct/>
        <w:topLinePunct w:val="0"/>
        <w:autoSpaceDE/>
        <w:autoSpaceDN w:val="0"/>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企业营业执照、税务登记证副本复印件（验原件）及税务部门出具的上年度完税证明；</w:t>
      </w:r>
    </w:p>
    <w:p>
      <w:pPr>
        <w:keepNext w:val="0"/>
        <w:keepLines w:val="0"/>
        <w:pageBreakBefore w:val="0"/>
        <w:widowControl w:val="0"/>
        <w:numPr>
          <w:ilvl w:val="0"/>
          <w:numId w:val="7"/>
        </w:numPr>
        <w:kinsoku/>
        <w:wordWrap/>
        <w:overflowPunct/>
        <w:topLinePunct w:val="0"/>
        <w:autoSpaceDE/>
        <w:autoSpaceDN w:val="0"/>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全国中小企业股份转让系统有限公司关于同意企业股票在全国中小企业股份转让系统挂牌的函；</w:t>
      </w:r>
    </w:p>
    <w:p>
      <w:pPr>
        <w:keepNext w:val="0"/>
        <w:keepLines w:val="0"/>
        <w:pageBreakBefore w:val="0"/>
        <w:widowControl w:val="0"/>
        <w:numPr>
          <w:ilvl w:val="0"/>
          <w:numId w:val="7"/>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晋级精选层的企业，需提供由中国证监会出具的公开发行的批复文件</w:t>
      </w:r>
      <w:r>
        <w:rPr>
          <w:rFonts w:hint="default" w:ascii="Times New Roman" w:hAnsi="Times New Roman" w:eastAsia="仿宋_GB2312" w:cs="Times New Roman"/>
          <w:color w:val="auto"/>
          <w:lang w:val="en-US" w:eastAsia="zh-CN"/>
        </w:rPr>
        <w:t>。</w:t>
      </w:r>
    </w:p>
    <w:p>
      <w:pPr>
        <w:autoSpaceDN w:val="0"/>
        <w:spacing w:line="600" w:lineRule="exact"/>
        <w:ind w:firstLine="634"/>
        <w:rPr>
          <w:rFonts w:hint="default" w:ascii="Times New Roman" w:hAnsi="Times New Roman" w:eastAsia="楷体" w:cs="Times New Roman"/>
          <w:color w:val="auto"/>
          <w:szCs w:val="32"/>
          <w:lang w:val="en-US" w:eastAsia="zh-CN"/>
        </w:rPr>
      </w:pPr>
      <w:r>
        <w:rPr>
          <w:rFonts w:hint="default" w:ascii="Times New Roman" w:hAnsi="Times New Roman" w:eastAsia="楷体" w:cs="Times New Roman"/>
          <w:color w:val="auto"/>
          <w:szCs w:val="32"/>
          <w:lang w:val="en-US" w:eastAsia="zh-CN"/>
        </w:rPr>
        <w:t>（五）开展再融资的企业奖励申请所需材料。</w:t>
      </w:r>
    </w:p>
    <w:p>
      <w:pPr>
        <w:keepNext w:val="0"/>
        <w:keepLines w:val="0"/>
        <w:pageBreakBefore w:val="0"/>
        <w:widowControl w:val="0"/>
        <w:numPr>
          <w:ilvl w:val="0"/>
          <w:numId w:val="8"/>
        </w:numPr>
        <w:kinsoku/>
        <w:wordWrap/>
        <w:overflowPunct/>
        <w:topLinePunct w:val="0"/>
        <w:autoSpaceDE/>
        <w:autoSpaceDN w:val="0"/>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专项资金申请报告(包含企业基本情况，经营状况，通过境内</w:t>
      </w:r>
      <w:r>
        <w:rPr>
          <w:rFonts w:hint="default" w:ascii="Times New Roman" w:hAnsi="Times New Roman" w:eastAsia="仿宋_GB2312" w:cs="Times New Roman"/>
          <w:color w:val="auto"/>
          <w:lang w:eastAsia="zh-CN"/>
        </w:rPr>
        <w:t>外</w:t>
      </w:r>
      <w:r>
        <w:rPr>
          <w:rFonts w:hint="default" w:ascii="Times New Roman" w:hAnsi="Times New Roman" w:eastAsia="仿宋_GB2312" w:cs="Times New Roman"/>
          <w:color w:val="auto"/>
        </w:rPr>
        <w:t>证券市场融资进展情况);</w:t>
      </w:r>
    </w:p>
    <w:p>
      <w:pPr>
        <w:keepNext w:val="0"/>
        <w:keepLines w:val="0"/>
        <w:pageBreakBefore w:val="0"/>
        <w:widowControl w:val="0"/>
        <w:numPr>
          <w:ilvl w:val="0"/>
          <w:numId w:val="8"/>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w:t>
      </w:r>
    </w:p>
    <w:p>
      <w:pPr>
        <w:keepNext w:val="0"/>
        <w:keepLines w:val="0"/>
        <w:pageBreakBefore w:val="0"/>
        <w:widowControl w:val="0"/>
        <w:numPr>
          <w:ilvl w:val="0"/>
          <w:numId w:val="8"/>
        </w:numPr>
        <w:kinsoku/>
        <w:wordWrap/>
        <w:overflowPunct/>
        <w:topLinePunct w:val="0"/>
        <w:autoSpaceDE/>
        <w:autoSpaceDN w:val="0"/>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rPr>
        <w:t>企业营业执照、税务登记证副本复印件（验原件）；</w:t>
      </w:r>
    </w:p>
    <w:p>
      <w:pPr>
        <w:keepNext w:val="0"/>
        <w:keepLines w:val="0"/>
        <w:pageBreakBefore w:val="0"/>
        <w:widowControl w:val="0"/>
        <w:numPr>
          <w:ilvl w:val="0"/>
          <w:numId w:val="8"/>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募集资金方案及相关批准文件，资金到位财务凭证等材料</w:t>
      </w:r>
      <w:r>
        <w:rPr>
          <w:rFonts w:hint="default" w:ascii="Times New Roman" w:hAnsi="Times New Roman" w:eastAsia="仿宋_GB2312" w:cs="Times New Roman"/>
          <w:color w:val="auto"/>
          <w:lang w:eastAsia="zh-CN"/>
        </w:rPr>
        <w:t>（境内再融资）</w:t>
      </w:r>
      <w:r>
        <w:rPr>
          <w:rFonts w:hint="default" w:ascii="Times New Roman" w:hAnsi="Times New Roman" w:eastAsia="仿宋_GB2312" w:cs="Times New Roman"/>
          <w:color w:val="auto"/>
        </w:rPr>
        <w:t>；</w:t>
      </w:r>
    </w:p>
    <w:p>
      <w:pPr>
        <w:keepNext w:val="0"/>
        <w:keepLines w:val="0"/>
        <w:pageBreakBefore w:val="0"/>
        <w:widowControl w:val="0"/>
        <w:numPr>
          <w:ilvl w:val="0"/>
          <w:numId w:val="8"/>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由外汇监管部门出具的证明文件或由银行出具的相应外资进</w:t>
      </w:r>
      <w:r>
        <w:rPr>
          <w:rFonts w:hint="default" w:ascii="Times New Roman" w:hAnsi="Times New Roman" w:eastAsia="仿宋_GB2312" w:cs="Times New Roman"/>
          <w:color w:val="auto"/>
          <w:szCs w:val="32"/>
          <w:lang w:eastAsia="zh-CN"/>
        </w:rPr>
        <w:t>账</w:t>
      </w:r>
      <w:r>
        <w:rPr>
          <w:rFonts w:hint="default" w:ascii="Times New Roman" w:hAnsi="Times New Roman" w:eastAsia="仿宋_GB2312" w:cs="Times New Roman"/>
          <w:color w:val="auto"/>
          <w:szCs w:val="32"/>
        </w:rPr>
        <w:t>单，同时提供公司内外名称法律关系的法律文书及境外上市场所的准许文件等材料</w:t>
      </w:r>
      <w:r>
        <w:rPr>
          <w:rFonts w:hint="default" w:ascii="Times New Roman" w:hAnsi="Times New Roman" w:eastAsia="仿宋_GB2312" w:cs="Times New Roman"/>
          <w:color w:val="auto"/>
          <w:szCs w:val="32"/>
          <w:lang w:eastAsia="zh-CN"/>
        </w:rPr>
        <w:t>（境外再融资）</w:t>
      </w:r>
      <w:r>
        <w:rPr>
          <w:rFonts w:hint="default" w:ascii="Times New Roman" w:hAnsi="Times New Roman" w:eastAsia="仿宋_GB2312" w:cs="Times New Roman"/>
          <w:color w:val="auto"/>
          <w:szCs w:val="32"/>
        </w:rPr>
        <w:t>；</w:t>
      </w:r>
    </w:p>
    <w:p>
      <w:pPr>
        <w:keepNext w:val="0"/>
        <w:keepLines w:val="0"/>
        <w:pageBreakBefore w:val="0"/>
        <w:widowControl w:val="0"/>
        <w:numPr>
          <w:ilvl w:val="0"/>
          <w:numId w:val="8"/>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其他必要的相关资料。</w:t>
      </w:r>
    </w:p>
    <w:p>
      <w:pPr>
        <w:autoSpaceDN w:val="0"/>
        <w:spacing w:line="600" w:lineRule="exact"/>
        <w:ind w:firstLine="634"/>
        <w:rPr>
          <w:rFonts w:hint="default" w:ascii="Times New Roman" w:hAnsi="Times New Roman" w:eastAsia="楷体" w:cs="Times New Roman"/>
          <w:color w:val="auto"/>
          <w:szCs w:val="32"/>
          <w:lang w:val="en-US" w:eastAsia="zh-CN"/>
        </w:rPr>
      </w:pPr>
      <w:r>
        <w:rPr>
          <w:rFonts w:hint="default" w:ascii="Times New Roman" w:hAnsi="Times New Roman" w:eastAsia="楷体" w:cs="Times New Roman"/>
          <w:b w:val="0"/>
          <w:bCs w:val="0"/>
          <w:color w:val="auto"/>
          <w:szCs w:val="32"/>
          <w:lang w:val="en-US" w:eastAsia="zh-CN"/>
        </w:rPr>
        <w:t>（六）在陕西股权交易中心开展股权融资的企业奖励申请所需材料。</w:t>
      </w:r>
    </w:p>
    <w:p>
      <w:pPr>
        <w:keepNext w:val="0"/>
        <w:keepLines w:val="0"/>
        <w:pageBreakBefore w:val="0"/>
        <w:widowControl w:val="0"/>
        <w:numPr>
          <w:ilvl w:val="0"/>
          <w:numId w:val="9"/>
        </w:numPr>
        <w:kinsoku/>
        <w:wordWrap/>
        <w:overflowPunct/>
        <w:topLinePunct w:val="0"/>
        <w:autoSpaceDE/>
        <w:autoSpaceDN w:val="0"/>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专项资金申请报告(包含企业基本情况，经营状况，</w:t>
      </w:r>
      <w:r>
        <w:rPr>
          <w:rFonts w:hint="default" w:ascii="Times New Roman" w:hAnsi="Times New Roman" w:eastAsia="仿宋_GB2312" w:cs="Times New Roman"/>
          <w:color w:val="auto"/>
          <w:lang w:eastAsia="zh-CN"/>
        </w:rPr>
        <w:t>在陕股交挂牌</w:t>
      </w:r>
      <w:r>
        <w:rPr>
          <w:rFonts w:hint="default" w:ascii="Times New Roman" w:hAnsi="Times New Roman" w:eastAsia="仿宋_GB2312" w:cs="Times New Roman"/>
          <w:color w:val="auto"/>
        </w:rPr>
        <w:t>融资进展情况);</w:t>
      </w:r>
    </w:p>
    <w:p>
      <w:pPr>
        <w:keepNext w:val="0"/>
        <w:keepLines w:val="0"/>
        <w:pageBreakBefore w:val="0"/>
        <w:widowControl w:val="0"/>
        <w:numPr>
          <w:ilvl w:val="0"/>
          <w:numId w:val="9"/>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（附件</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w:t>
      </w:r>
    </w:p>
    <w:p>
      <w:pPr>
        <w:keepNext w:val="0"/>
        <w:keepLines w:val="0"/>
        <w:pageBreakBefore w:val="0"/>
        <w:widowControl w:val="0"/>
        <w:numPr>
          <w:ilvl w:val="0"/>
          <w:numId w:val="9"/>
        </w:numPr>
        <w:kinsoku/>
        <w:wordWrap/>
        <w:overflowPunct/>
        <w:topLinePunct w:val="0"/>
        <w:autoSpaceDE/>
        <w:autoSpaceDN w:val="0"/>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企业营业执照、税务登记证副本复印件（验原件）；</w:t>
      </w:r>
    </w:p>
    <w:p>
      <w:pPr>
        <w:keepNext w:val="0"/>
        <w:keepLines w:val="0"/>
        <w:pageBreakBefore w:val="0"/>
        <w:widowControl w:val="0"/>
        <w:numPr>
          <w:ilvl w:val="0"/>
          <w:numId w:val="9"/>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陕西股权交易中心出具的科技创新专板挂牌同意函；</w:t>
      </w:r>
    </w:p>
    <w:p>
      <w:pPr>
        <w:keepNext w:val="0"/>
        <w:keepLines w:val="0"/>
        <w:pageBreakBefore w:val="0"/>
        <w:widowControl w:val="0"/>
        <w:numPr>
          <w:ilvl w:val="0"/>
          <w:numId w:val="9"/>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募集资金方案及相关批准文件，资金到位财务凭证</w:t>
      </w:r>
      <w:r>
        <w:rPr>
          <w:rFonts w:hint="default" w:ascii="Times New Roman" w:hAnsi="Times New Roman" w:eastAsia="仿宋_GB2312" w:cs="Times New Roman"/>
          <w:color w:val="auto"/>
          <w:szCs w:val="32"/>
          <w:lang w:eastAsia="zh-CN"/>
        </w:rPr>
        <w:t>和股权变更证明</w:t>
      </w:r>
      <w:r>
        <w:rPr>
          <w:rFonts w:hint="default" w:ascii="Times New Roman" w:hAnsi="Times New Roman" w:eastAsia="仿宋_GB2312" w:cs="Times New Roman"/>
          <w:color w:val="auto"/>
          <w:szCs w:val="32"/>
        </w:rPr>
        <w:t>等材料</w:t>
      </w:r>
      <w:r>
        <w:rPr>
          <w:rFonts w:hint="default" w:ascii="Times New Roman" w:hAnsi="Times New Roman" w:eastAsia="仿宋_GB2312" w:cs="Times New Roman"/>
          <w:color w:val="auto"/>
          <w:szCs w:val="32"/>
          <w:lang w:eastAsia="zh-CN"/>
        </w:rPr>
        <w:t>；</w:t>
      </w:r>
    </w:p>
    <w:p>
      <w:pPr>
        <w:keepNext w:val="0"/>
        <w:keepLines w:val="0"/>
        <w:pageBreakBefore w:val="0"/>
        <w:widowControl w:val="0"/>
        <w:numPr>
          <w:ilvl w:val="0"/>
          <w:numId w:val="9"/>
        </w:numPr>
        <w:kinsoku/>
        <w:wordWrap/>
        <w:overflowPunct/>
        <w:topLinePunct w:val="0"/>
        <w:autoSpaceDE/>
        <w:bidi w:val="0"/>
        <w:adjustRightInd/>
        <w:snapToGrid/>
        <w:spacing w:line="576" w:lineRule="exact"/>
        <w:ind w:left="1065" w:leftChars="0" w:hanging="425" w:firstLineChars="0"/>
        <w:jc w:val="both"/>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其他必要的相关资料。</w:t>
      </w:r>
    </w:p>
    <w:p>
      <w:pPr>
        <w:spacing w:line="600" w:lineRule="exact"/>
        <w:ind w:firstLine="640" w:firstLineChars="200"/>
        <w:rPr>
          <w:rFonts w:hint="default" w:ascii="Times New Roman" w:hAnsi="Times New Roman" w:eastAsia="楷体" w:cs="Times New Roman"/>
          <w:color w:val="auto"/>
          <w:szCs w:val="32"/>
          <w:lang w:val="en-US" w:eastAsia="zh-CN"/>
        </w:rPr>
      </w:pPr>
      <w:r>
        <w:rPr>
          <w:rFonts w:hint="default" w:ascii="Times New Roman" w:hAnsi="Times New Roman" w:eastAsia="楷体" w:cs="Times New Roman"/>
          <w:color w:val="auto"/>
          <w:szCs w:val="32"/>
          <w:lang w:val="en-US" w:eastAsia="zh-CN"/>
        </w:rPr>
        <w:t>（七）主办券商奖励申请所需资料。</w:t>
      </w:r>
    </w:p>
    <w:p>
      <w:pPr>
        <w:numPr>
          <w:ilvl w:val="0"/>
          <w:numId w:val="10"/>
        </w:numPr>
        <w:autoSpaceDN w:val="0"/>
        <w:spacing w:line="600" w:lineRule="exact"/>
        <w:ind w:left="1065" w:leftChars="0" w:hanging="425"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西安市鼓励企业上市发展专项资金申报表</w:t>
      </w:r>
      <w:r>
        <w:rPr>
          <w:rFonts w:hint="default" w:ascii="Times New Roman" w:hAnsi="Times New Roman" w:eastAsia="仿宋_GB2312" w:cs="Times New Roman"/>
          <w:color w:val="auto"/>
          <w:szCs w:val="32"/>
          <w:lang w:eastAsia="zh-CN"/>
        </w:rPr>
        <w:t>（主办券商）（附件</w:t>
      </w:r>
      <w:r>
        <w:rPr>
          <w:rFonts w:hint="default"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rPr>
        <w:t>；</w:t>
      </w:r>
    </w:p>
    <w:p>
      <w:pPr>
        <w:numPr>
          <w:ilvl w:val="0"/>
          <w:numId w:val="10"/>
        </w:numPr>
        <w:spacing w:line="600" w:lineRule="exact"/>
        <w:ind w:left="1065" w:leftChars="0" w:hanging="425" w:firstLineChars="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与企业签订的相关协议；</w:t>
      </w:r>
    </w:p>
    <w:p>
      <w:pPr>
        <w:numPr>
          <w:ilvl w:val="0"/>
          <w:numId w:val="10"/>
        </w:numPr>
        <w:spacing w:line="600" w:lineRule="exact"/>
        <w:ind w:left="1065" w:leftChars="0" w:hanging="425"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其他必要的相关资料</w:t>
      </w:r>
      <w:r>
        <w:rPr>
          <w:rFonts w:hint="default" w:ascii="Times New Roman" w:hAnsi="Times New Roman" w:eastAsia="仿宋_GB2312" w:cs="Times New Roman"/>
          <w:color w:val="auto"/>
        </w:rPr>
        <w:t>。</w:t>
      </w:r>
    </w:p>
    <w:p>
      <w:pPr>
        <w:ind w:firstLine="640" w:firstLineChars="200"/>
        <w:rPr>
          <w:rFonts w:hint="default" w:ascii="Times New Roman" w:hAnsi="Times New Roman" w:cs="Times New Roman"/>
          <w:color w:val="auto"/>
        </w:rPr>
      </w:pPr>
      <w:r>
        <w:rPr>
          <w:rFonts w:hint="default" w:ascii="Times New Roman" w:hAnsi="Times New Roman" w:eastAsia="仿宋_GB2312" w:cs="Times New Roman"/>
          <w:szCs w:val="32"/>
        </w:rPr>
        <w:t>申报企业需提供</w:t>
      </w:r>
      <w:r>
        <w:rPr>
          <w:rFonts w:hint="default" w:ascii="Times New Roman" w:hAnsi="Times New Roman" w:eastAsia="仿宋_GB2312" w:cs="Times New Roman"/>
          <w:color w:val="auto"/>
          <w:szCs w:val="32"/>
        </w:rPr>
        <w:t>一式两份</w:t>
      </w:r>
      <w:r>
        <w:rPr>
          <w:rFonts w:hint="default" w:ascii="Times New Roman" w:hAnsi="Times New Roman" w:eastAsia="仿宋_GB2312" w:cs="Times New Roman"/>
          <w:szCs w:val="32"/>
        </w:rPr>
        <w:t>完整资料（word格式，A4页面），</w:t>
      </w:r>
      <w:r>
        <w:rPr>
          <w:rFonts w:hint="default" w:ascii="Times New Roman" w:hAnsi="Times New Roman" w:eastAsia="仿宋_GB2312" w:cs="Times New Roman"/>
          <w:szCs w:val="32"/>
          <w:lang w:eastAsia="zh-CN"/>
        </w:rPr>
        <w:t>加盖公章，</w:t>
      </w:r>
      <w:r>
        <w:rPr>
          <w:rFonts w:hint="default" w:ascii="Times New Roman" w:hAnsi="Times New Roman" w:eastAsia="仿宋_GB2312" w:cs="Times New Roman"/>
          <w:szCs w:val="32"/>
        </w:rPr>
        <w:t>简装并附电子文档一份。</w:t>
      </w:r>
      <w:r>
        <w:rPr>
          <w:rFonts w:hint="default" w:ascii="Times New Roman" w:hAnsi="Times New Roman" w:eastAsia="仿宋_GB2312" w:cs="Times New Roman"/>
          <w:szCs w:val="32"/>
          <w:lang w:eastAsia="zh-CN"/>
        </w:rPr>
        <w:t>于</w:t>
      </w:r>
      <w:r>
        <w:rPr>
          <w:rFonts w:hint="default" w:ascii="Times New Roman" w:hAnsi="Times New Roman" w:eastAsia="仿宋_GB2312" w:cs="Times New Roman"/>
          <w:szCs w:val="32"/>
          <w:lang w:val="en-US" w:eastAsia="zh-CN"/>
        </w:rPr>
        <w:t>10月29日前，</w:t>
      </w:r>
      <w:r>
        <w:rPr>
          <w:rFonts w:hint="default" w:ascii="Times New Roman" w:hAnsi="Times New Roman" w:eastAsia="仿宋_GB2312" w:cs="Times New Roman"/>
          <w:szCs w:val="32"/>
        </w:rPr>
        <w:t>报送至市</w:t>
      </w:r>
      <w:r>
        <w:rPr>
          <w:rFonts w:hint="default" w:ascii="Times New Roman" w:hAnsi="Times New Roman" w:eastAsia="仿宋_GB2312" w:cs="Times New Roman"/>
          <w:szCs w:val="32"/>
          <w:lang w:eastAsia="zh-CN"/>
        </w:rPr>
        <w:t>金融工作局</w:t>
      </w:r>
      <w:r>
        <w:rPr>
          <w:rFonts w:hint="default" w:ascii="Times New Roman" w:hAnsi="Times New Roman" w:eastAsia="仿宋_GB2312" w:cs="Times New Roman"/>
          <w:szCs w:val="32"/>
        </w:rPr>
        <w:t>资本市场处</w:t>
      </w:r>
      <w:r>
        <w:rPr>
          <w:rFonts w:hint="default" w:ascii="Times New Roman" w:hAnsi="Times New Roman" w:eastAsia="仿宋_GB2312" w:cs="Times New Roman"/>
          <w:szCs w:val="32"/>
          <w:lang w:eastAsia="zh-CN"/>
        </w:rPr>
        <w:t>（西安市上市办）</w:t>
      </w:r>
      <w:r>
        <w:rPr>
          <w:rFonts w:hint="default" w:ascii="Times New Roman" w:hAnsi="Times New Roman" w:eastAsia="仿宋_GB2312" w:cs="Times New Roman"/>
          <w:szCs w:val="32"/>
        </w:rPr>
        <w:t>。</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tbl>
      <w:tblPr>
        <w:tblStyle w:val="5"/>
        <w:tblW w:w="9064" w:type="dxa"/>
        <w:jc w:val="center"/>
        <w:tblLayout w:type="fixed"/>
        <w:tblCellMar>
          <w:top w:w="0" w:type="dxa"/>
          <w:left w:w="108" w:type="dxa"/>
          <w:bottom w:w="0" w:type="dxa"/>
          <w:right w:w="108" w:type="dxa"/>
        </w:tblCellMar>
      </w:tblPr>
      <w:tblGrid>
        <w:gridCol w:w="1413"/>
        <w:gridCol w:w="600"/>
        <w:gridCol w:w="450"/>
        <w:gridCol w:w="450"/>
        <w:gridCol w:w="293"/>
        <w:gridCol w:w="40"/>
        <w:gridCol w:w="499"/>
        <w:gridCol w:w="131"/>
        <w:gridCol w:w="503"/>
        <w:gridCol w:w="408"/>
        <w:gridCol w:w="213"/>
        <w:gridCol w:w="263"/>
        <w:gridCol w:w="465"/>
        <w:gridCol w:w="15"/>
        <w:gridCol w:w="774"/>
        <w:gridCol w:w="346"/>
        <w:gridCol w:w="169"/>
        <w:gridCol w:w="870"/>
        <w:gridCol w:w="1162"/>
      </w:tblGrid>
      <w:tr>
        <w:tblPrEx>
          <w:tblCellMar>
            <w:top w:w="0" w:type="dxa"/>
            <w:left w:w="108" w:type="dxa"/>
            <w:bottom w:w="0" w:type="dxa"/>
            <w:right w:w="108" w:type="dxa"/>
          </w:tblCellMar>
        </w:tblPrEx>
        <w:trPr>
          <w:trHeight w:val="630" w:hRule="atLeast"/>
          <w:jc w:val="center"/>
        </w:trPr>
        <w:tc>
          <w:tcPr>
            <w:tcW w:w="9064" w:type="dxa"/>
            <w:gridSpan w:val="19"/>
            <w:tcBorders>
              <w:top w:val="nil"/>
              <w:left w:val="nil"/>
              <w:bottom w:val="nil"/>
              <w:right w:val="nil"/>
            </w:tcBorders>
            <w:vAlign w:val="center"/>
          </w:tcPr>
          <w:p>
            <w:pPr>
              <w:widowControl/>
              <w:jc w:val="both"/>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lang w:eastAsia="zh-CN"/>
              </w:rPr>
              <w:t>附件</w:t>
            </w:r>
            <w:r>
              <w:rPr>
                <w:rFonts w:hint="default" w:ascii="Times New Roman" w:hAnsi="Times New Roman" w:eastAsia="黑体" w:cs="Times New Roman"/>
                <w:bCs/>
                <w:color w:val="auto"/>
                <w:kern w:val="0"/>
                <w:sz w:val="32"/>
                <w:szCs w:val="32"/>
                <w:lang w:val="en-US" w:eastAsia="zh-CN"/>
              </w:rPr>
              <w:t>2</w:t>
            </w:r>
          </w:p>
          <w:p>
            <w:pPr>
              <w:widowControl/>
              <w:jc w:val="center"/>
              <w:rPr>
                <w:rFonts w:hint="default" w:ascii="Times New Roman" w:hAnsi="Times New Roman" w:eastAsia="方正小标宋简体" w:cs="Times New Roman"/>
                <w:bCs/>
                <w:color w:val="auto"/>
                <w:kern w:val="0"/>
                <w:sz w:val="36"/>
                <w:szCs w:val="36"/>
              </w:rPr>
            </w:pPr>
            <w:r>
              <w:rPr>
                <w:rFonts w:hint="default" w:ascii="Times New Roman" w:hAnsi="Times New Roman" w:eastAsia="方正小标宋简体" w:cs="Times New Roman"/>
                <w:bCs/>
                <w:color w:val="auto"/>
                <w:kern w:val="0"/>
                <w:sz w:val="36"/>
                <w:szCs w:val="36"/>
              </w:rPr>
              <w:t>西安市鼓励企业上市发展专项资金申报表</w:t>
            </w:r>
          </w:p>
        </w:tc>
      </w:tr>
      <w:tr>
        <w:tblPrEx>
          <w:tblCellMar>
            <w:top w:w="0" w:type="dxa"/>
            <w:left w:w="108" w:type="dxa"/>
            <w:bottom w:w="0" w:type="dxa"/>
            <w:right w:w="108" w:type="dxa"/>
          </w:tblCellMar>
        </w:tblPrEx>
        <w:trPr>
          <w:trHeight w:val="54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企业名称</w:t>
            </w:r>
          </w:p>
        </w:tc>
        <w:tc>
          <w:tcPr>
            <w:tcW w:w="7651" w:type="dxa"/>
            <w:gridSpan w:val="1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525"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所属行业</w:t>
            </w:r>
          </w:p>
        </w:tc>
        <w:tc>
          <w:tcPr>
            <w:tcW w:w="7651" w:type="dxa"/>
            <w:gridSpan w:val="1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55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企业地址</w:t>
            </w:r>
          </w:p>
        </w:tc>
        <w:tc>
          <w:tcPr>
            <w:tcW w:w="7651" w:type="dxa"/>
            <w:gridSpan w:val="18"/>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53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企业负责人</w:t>
            </w:r>
          </w:p>
        </w:tc>
        <w:tc>
          <w:tcPr>
            <w:tcW w:w="6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姓名</w:t>
            </w:r>
          </w:p>
        </w:tc>
        <w:tc>
          <w:tcPr>
            <w:tcW w:w="2366"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c>
          <w:tcPr>
            <w:tcW w:w="1364"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电话</w:t>
            </w:r>
          </w:p>
        </w:tc>
        <w:tc>
          <w:tcPr>
            <w:tcW w:w="3321"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r>
      <w:tr>
        <w:tblPrEx>
          <w:tblCellMar>
            <w:top w:w="0" w:type="dxa"/>
            <w:left w:w="108" w:type="dxa"/>
            <w:bottom w:w="0" w:type="dxa"/>
            <w:right w:w="108" w:type="dxa"/>
          </w:tblCellMar>
        </w:tblPrEx>
        <w:trPr>
          <w:trHeight w:val="63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企业联系人</w:t>
            </w:r>
          </w:p>
        </w:tc>
        <w:tc>
          <w:tcPr>
            <w:tcW w:w="6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姓名</w:t>
            </w:r>
          </w:p>
        </w:tc>
        <w:tc>
          <w:tcPr>
            <w:tcW w:w="2366"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c>
          <w:tcPr>
            <w:tcW w:w="1364"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电话</w:t>
            </w:r>
          </w:p>
        </w:tc>
        <w:tc>
          <w:tcPr>
            <w:tcW w:w="3321"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r>
      <w:tr>
        <w:tblPrEx>
          <w:tblCellMar>
            <w:top w:w="0" w:type="dxa"/>
            <w:left w:w="108" w:type="dxa"/>
            <w:bottom w:w="0" w:type="dxa"/>
            <w:right w:w="108" w:type="dxa"/>
          </w:tblCellMar>
        </w:tblPrEx>
        <w:trPr>
          <w:trHeight w:val="5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企业性质</w:t>
            </w:r>
          </w:p>
        </w:tc>
        <w:tc>
          <w:tcPr>
            <w:tcW w:w="600" w:type="dxa"/>
            <w:tcBorders>
              <w:top w:val="nil"/>
              <w:left w:val="nil"/>
              <w:bottom w:val="nil"/>
              <w:right w:val="nil"/>
            </w:tcBorders>
            <w:vAlign w:val="center"/>
          </w:tcPr>
          <w:p>
            <w:pPr>
              <w:widowControl/>
              <w:jc w:val="right"/>
              <w:rPr>
                <w:rFonts w:hint="default" w:ascii="Times New Roman" w:hAnsi="Times New Roman" w:cs="Times New Roman"/>
                <w:color w:val="auto"/>
                <w:kern w:val="0"/>
                <w:sz w:val="24"/>
              </w:rPr>
            </w:pPr>
            <w:r>
              <w:rPr>
                <w:rFonts w:hint="default" w:ascii="Times New Roman" w:hAnsi="Times New Roman" w:cs="Times New Roman"/>
                <w:color w:val="auto"/>
                <w:kern w:val="0"/>
                <w:sz w:val="24"/>
              </w:rPr>
              <w:sym w:font="Wingdings 2" w:char="00A3"/>
            </w:r>
          </w:p>
        </w:tc>
        <w:tc>
          <w:tcPr>
            <w:tcW w:w="450" w:type="dxa"/>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国有</w:t>
            </w:r>
          </w:p>
        </w:tc>
        <w:tc>
          <w:tcPr>
            <w:tcW w:w="450" w:type="dxa"/>
            <w:tcBorders>
              <w:top w:val="nil"/>
              <w:left w:val="nil"/>
              <w:bottom w:val="nil"/>
              <w:right w:val="nil"/>
            </w:tcBorders>
            <w:vAlign w:val="center"/>
          </w:tcPr>
          <w:p>
            <w:pPr>
              <w:widowControl/>
              <w:jc w:val="right"/>
              <w:rPr>
                <w:rFonts w:hint="default" w:ascii="Times New Roman" w:hAnsi="Times New Roman" w:cs="Times New Roman"/>
                <w:color w:val="auto"/>
                <w:kern w:val="0"/>
                <w:sz w:val="24"/>
              </w:rPr>
            </w:pPr>
            <w:r>
              <w:rPr>
                <w:rFonts w:hint="default" w:ascii="Times New Roman" w:hAnsi="Times New Roman" w:cs="Times New Roman"/>
                <w:color w:val="auto"/>
                <w:kern w:val="0"/>
                <w:sz w:val="24"/>
              </w:rPr>
              <w:sym w:font="Wingdings 2" w:char="00A3"/>
            </w:r>
          </w:p>
        </w:tc>
        <w:tc>
          <w:tcPr>
            <w:tcW w:w="333" w:type="dxa"/>
            <w:gridSpan w:val="2"/>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民营</w:t>
            </w:r>
          </w:p>
        </w:tc>
        <w:tc>
          <w:tcPr>
            <w:tcW w:w="630" w:type="dxa"/>
            <w:gridSpan w:val="2"/>
            <w:tcBorders>
              <w:top w:val="nil"/>
              <w:left w:val="nil"/>
              <w:bottom w:val="nil"/>
              <w:right w:val="nil"/>
            </w:tcBorders>
            <w:vAlign w:val="center"/>
          </w:tcPr>
          <w:p>
            <w:pPr>
              <w:widowControl/>
              <w:jc w:val="right"/>
              <w:rPr>
                <w:rFonts w:hint="default" w:ascii="Times New Roman" w:hAnsi="Times New Roman" w:cs="Times New Roman"/>
                <w:color w:val="auto"/>
                <w:kern w:val="0"/>
                <w:sz w:val="24"/>
              </w:rPr>
            </w:pPr>
            <w:r>
              <w:rPr>
                <w:rFonts w:hint="default" w:ascii="Times New Roman" w:hAnsi="Times New Roman" w:cs="Times New Roman"/>
                <w:color w:val="auto"/>
                <w:kern w:val="0"/>
                <w:sz w:val="24"/>
              </w:rPr>
              <w:t>□</w:t>
            </w:r>
          </w:p>
        </w:tc>
        <w:tc>
          <w:tcPr>
            <w:tcW w:w="503" w:type="dxa"/>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集体</w:t>
            </w:r>
          </w:p>
        </w:tc>
        <w:tc>
          <w:tcPr>
            <w:tcW w:w="884" w:type="dxa"/>
            <w:gridSpan w:val="3"/>
            <w:tcBorders>
              <w:top w:val="nil"/>
              <w:left w:val="nil"/>
              <w:bottom w:val="nil"/>
              <w:right w:val="nil"/>
            </w:tcBorders>
            <w:vAlign w:val="center"/>
          </w:tcPr>
          <w:p>
            <w:pPr>
              <w:widowControl/>
              <w:jc w:val="right"/>
              <w:rPr>
                <w:rFonts w:hint="default" w:ascii="Times New Roman" w:hAnsi="Times New Roman" w:cs="Times New Roman"/>
                <w:color w:val="auto"/>
                <w:kern w:val="0"/>
                <w:sz w:val="24"/>
              </w:rPr>
            </w:pPr>
            <w:r>
              <w:rPr>
                <w:rFonts w:hint="default" w:ascii="Times New Roman" w:hAnsi="Times New Roman" w:cs="Times New Roman"/>
                <w:color w:val="auto"/>
                <w:kern w:val="0"/>
                <w:sz w:val="24"/>
              </w:rPr>
              <w:t>□</w:t>
            </w:r>
          </w:p>
        </w:tc>
        <w:tc>
          <w:tcPr>
            <w:tcW w:w="1254" w:type="dxa"/>
            <w:gridSpan w:val="3"/>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外商投资</w:t>
            </w:r>
          </w:p>
        </w:tc>
        <w:tc>
          <w:tcPr>
            <w:tcW w:w="346" w:type="dxa"/>
            <w:tcBorders>
              <w:top w:val="nil"/>
              <w:left w:val="nil"/>
              <w:bottom w:val="nil"/>
              <w:right w:val="nil"/>
            </w:tcBorders>
            <w:vAlign w:val="center"/>
          </w:tcPr>
          <w:p>
            <w:pPr>
              <w:widowControl/>
              <w:jc w:val="right"/>
              <w:rPr>
                <w:rFonts w:hint="default" w:ascii="Times New Roman" w:hAnsi="Times New Roman" w:cs="Times New Roman"/>
                <w:color w:val="auto"/>
                <w:kern w:val="0"/>
                <w:sz w:val="24"/>
              </w:rPr>
            </w:pPr>
            <w:r>
              <w:rPr>
                <w:rFonts w:hint="default" w:ascii="Times New Roman" w:hAnsi="Times New Roman" w:cs="Times New Roman"/>
                <w:color w:val="auto"/>
                <w:kern w:val="0"/>
                <w:sz w:val="24"/>
              </w:rPr>
              <w:t>□</w:t>
            </w:r>
          </w:p>
        </w:tc>
        <w:tc>
          <w:tcPr>
            <w:tcW w:w="1039" w:type="dxa"/>
            <w:gridSpan w:val="2"/>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xml:space="preserve">  其他</w:t>
            </w:r>
          </w:p>
          <w:p>
            <w:pPr>
              <w:widowControl/>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(请注明)</w:t>
            </w:r>
          </w:p>
        </w:tc>
        <w:tc>
          <w:tcPr>
            <w:tcW w:w="1162" w:type="dxa"/>
            <w:tcBorders>
              <w:top w:val="nil"/>
              <w:left w:val="nil"/>
              <w:bottom w:val="nil"/>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r>
      <w:tr>
        <w:tblPrEx>
          <w:tblCellMar>
            <w:top w:w="0" w:type="dxa"/>
            <w:left w:w="108" w:type="dxa"/>
            <w:bottom w:w="0" w:type="dxa"/>
            <w:right w:w="108" w:type="dxa"/>
          </w:tblCellMar>
        </w:tblPrEx>
        <w:trPr>
          <w:trHeight w:val="61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申请奖励项目</w:t>
            </w:r>
          </w:p>
        </w:tc>
        <w:tc>
          <w:tcPr>
            <w:tcW w:w="7651" w:type="dxa"/>
            <w:gridSpan w:val="18"/>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50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辅导开始时间</w:t>
            </w:r>
          </w:p>
        </w:tc>
        <w:tc>
          <w:tcPr>
            <w:tcW w:w="1833"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c>
          <w:tcPr>
            <w:tcW w:w="113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辅导券商名称</w:t>
            </w:r>
          </w:p>
        </w:tc>
        <w:tc>
          <w:tcPr>
            <w:tcW w:w="4685" w:type="dxa"/>
            <w:gridSpan w:val="10"/>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r>
      <w:tr>
        <w:tblPrEx>
          <w:tblCellMar>
            <w:top w:w="0" w:type="dxa"/>
            <w:left w:w="108" w:type="dxa"/>
            <w:bottom w:w="0" w:type="dxa"/>
            <w:right w:w="108" w:type="dxa"/>
          </w:tblCellMar>
        </w:tblPrEx>
        <w:trPr>
          <w:trHeight w:val="460"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财务状况</w:t>
            </w:r>
          </w:p>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（万元）</w:t>
            </w:r>
          </w:p>
        </w:tc>
        <w:tc>
          <w:tcPr>
            <w:tcW w:w="1833" w:type="dxa"/>
            <w:gridSpan w:val="5"/>
            <w:tcBorders>
              <w:top w:val="single" w:color="auto" w:sz="4" w:space="0"/>
              <w:left w:val="nil"/>
              <w:bottom w:val="single" w:color="auto" w:sz="4" w:space="0"/>
              <w:right w:val="single" w:color="auto" w:sz="4" w:space="0"/>
              <w:tl2br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c>
          <w:tcPr>
            <w:tcW w:w="3271"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20</w:t>
            </w:r>
            <w:r>
              <w:rPr>
                <w:rFonts w:hint="default" w:ascii="Times New Roman" w:hAnsi="Times New Roman" w:eastAsia="仿宋_GB2312" w:cs="Times New Roman"/>
                <w:color w:val="auto"/>
                <w:kern w:val="0"/>
                <w:sz w:val="18"/>
                <w:szCs w:val="18"/>
                <w:lang w:val="en-US" w:eastAsia="zh-CN"/>
              </w:rPr>
              <w:t>19</w:t>
            </w:r>
            <w:r>
              <w:rPr>
                <w:rFonts w:hint="default" w:ascii="Times New Roman" w:hAnsi="Times New Roman" w:eastAsia="仿宋_GB2312" w:cs="Times New Roman"/>
                <w:color w:val="auto"/>
                <w:kern w:val="0"/>
                <w:sz w:val="18"/>
                <w:szCs w:val="18"/>
              </w:rPr>
              <w:t>年</w:t>
            </w:r>
          </w:p>
        </w:tc>
        <w:tc>
          <w:tcPr>
            <w:tcW w:w="2547"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20</w:t>
            </w:r>
            <w:r>
              <w:rPr>
                <w:rFonts w:hint="default" w:ascii="Times New Roman" w:hAnsi="Times New Roman" w:eastAsia="仿宋_GB2312" w:cs="Times New Roman"/>
                <w:color w:val="auto"/>
                <w:kern w:val="0"/>
                <w:sz w:val="18"/>
                <w:szCs w:val="18"/>
                <w:lang w:val="en-US" w:eastAsia="zh-CN"/>
              </w:rPr>
              <w:t>20</w:t>
            </w:r>
            <w:r>
              <w:rPr>
                <w:rFonts w:hint="default" w:ascii="Times New Roman" w:hAnsi="Times New Roman" w:eastAsia="仿宋_GB2312" w:cs="Times New Roman"/>
                <w:color w:val="auto"/>
                <w:kern w:val="0"/>
                <w:sz w:val="18"/>
                <w:szCs w:val="18"/>
              </w:rPr>
              <w:t>年</w:t>
            </w:r>
          </w:p>
        </w:tc>
      </w:tr>
      <w:tr>
        <w:tblPrEx>
          <w:tblCellMar>
            <w:top w:w="0" w:type="dxa"/>
            <w:left w:w="108" w:type="dxa"/>
            <w:bottom w:w="0" w:type="dxa"/>
            <w:right w:w="108" w:type="dxa"/>
          </w:tblCellMar>
        </w:tblPrEx>
        <w:trPr>
          <w:trHeight w:val="5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1833"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总资产</w:t>
            </w:r>
          </w:p>
        </w:tc>
        <w:tc>
          <w:tcPr>
            <w:tcW w:w="3271"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c>
          <w:tcPr>
            <w:tcW w:w="2547"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r>
      <w:tr>
        <w:tblPrEx>
          <w:tblCellMar>
            <w:top w:w="0" w:type="dxa"/>
            <w:left w:w="108" w:type="dxa"/>
            <w:bottom w:w="0" w:type="dxa"/>
            <w:right w:w="108" w:type="dxa"/>
          </w:tblCellMar>
        </w:tblPrEx>
        <w:trPr>
          <w:trHeight w:val="53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1833"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净资产</w:t>
            </w:r>
          </w:p>
        </w:tc>
        <w:tc>
          <w:tcPr>
            <w:tcW w:w="3271"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c>
          <w:tcPr>
            <w:tcW w:w="2547"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r>
      <w:tr>
        <w:tblPrEx>
          <w:tblCellMar>
            <w:top w:w="0" w:type="dxa"/>
            <w:left w:w="108" w:type="dxa"/>
            <w:bottom w:w="0" w:type="dxa"/>
            <w:right w:w="108" w:type="dxa"/>
          </w:tblCellMar>
        </w:tblPrEx>
        <w:trPr>
          <w:trHeight w:val="53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1833"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主营业务收入</w:t>
            </w:r>
          </w:p>
        </w:tc>
        <w:tc>
          <w:tcPr>
            <w:tcW w:w="3271"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c>
          <w:tcPr>
            <w:tcW w:w="2547"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r>
      <w:tr>
        <w:tblPrEx>
          <w:tblCellMar>
            <w:top w:w="0" w:type="dxa"/>
            <w:left w:w="108" w:type="dxa"/>
            <w:bottom w:w="0" w:type="dxa"/>
            <w:right w:w="108" w:type="dxa"/>
          </w:tblCellMar>
        </w:tblPrEx>
        <w:trPr>
          <w:trHeight w:val="55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1833"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利润总额</w:t>
            </w:r>
          </w:p>
        </w:tc>
        <w:tc>
          <w:tcPr>
            <w:tcW w:w="3271"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c>
          <w:tcPr>
            <w:tcW w:w="2547"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r>
      <w:tr>
        <w:tblPrEx>
          <w:tblCellMar>
            <w:top w:w="0" w:type="dxa"/>
            <w:left w:w="108" w:type="dxa"/>
            <w:bottom w:w="0" w:type="dxa"/>
            <w:right w:w="108" w:type="dxa"/>
          </w:tblCellMar>
        </w:tblPrEx>
        <w:trPr>
          <w:trHeight w:val="5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1833" w:type="dxa"/>
            <w:gridSpan w:val="5"/>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净利润</w:t>
            </w:r>
          </w:p>
        </w:tc>
        <w:tc>
          <w:tcPr>
            <w:tcW w:w="3271" w:type="dxa"/>
            <w:gridSpan w:val="9"/>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c>
          <w:tcPr>
            <w:tcW w:w="2547"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r>
      <w:tr>
        <w:tblPrEx>
          <w:tblCellMar>
            <w:top w:w="0" w:type="dxa"/>
            <w:left w:w="108" w:type="dxa"/>
            <w:bottom w:w="0" w:type="dxa"/>
            <w:right w:w="108" w:type="dxa"/>
          </w:tblCellMar>
        </w:tblPrEx>
        <w:trPr>
          <w:trHeight w:val="63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1833" w:type="dxa"/>
            <w:gridSpan w:val="5"/>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纳税金额</w:t>
            </w:r>
          </w:p>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（可附表分税种填列）</w:t>
            </w:r>
          </w:p>
        </w:tc>
        <w:tc>
          <w:tcPr>
            <w:tcW w:w="3271"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c>
          <w:tcPr>
            <w:tcW w:w="2547"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w:t>
            </w:r>
          </w:p>
        </w:tc>
      </w:tr>
      <w:tr>
        <w:tblPrEx>
          <w:tblCellMar>
            <w:top w:w="0" w:type="dxa"/>
            <w:left w:w="108" w:type="dxa"/>
            <w:bottom w:w="0" w:type="dxa"/>
            <w:right w:w="108" w:type="dxa"/>
          </w:tblCellMar>
        </w:tblPrEx>
        <w:trPr>
          <w:trHeight w:val="312" w:hRule="atLeast"/>
          <w:jc w:val="center"/>
        </w:trPr>
        <w:tc>
          <w:tcPr>
            <w:tcW w:w="3246" w:type="dxa"/>
            <w:gridSpan w:val="6"/>
            <w:vMerge w:val="restart"/>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融资或再融资投资计划及实施情况</w:t>
            </w:r>
          </w:p>
        </w:tc>
        <w:tc>
          <w:tcPr>
            <w:tcW w:w="5818" w:type="dxa"/>
            <w:gridSpan w:val="1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tc>
      </w:tr>
      <w:tr>
        <w:tblPrEx>
          <w:tblCellMar>
            <w:top w:w="0" w:type="dxa"/>
            <w:left w:w="108" w:type="dxa"/>
            <w:bottom w:w="0" w:type="dxa"/>
            <w:right w:w="108" w:type="dxa"/>
          </w:tblCellMar>
        </w:tblPrEx>
        <w:trPr>
          <w:trHeight w:val="352" w:hRule="atLeast"/>
          <w:jc w:val="center"/>
        </w:trPr>
        <w:tc>
          <w:tcPr>
            <w:tcW w:w="3246" w:type="dxa"/>
            <w:gridSpan w:val="6"/>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5818" w:type="dxa"/>
            <w:gridSpan w:val="1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1826" w:hRule="atLeast"/>
          <w:jc w:val="center"/>
        </w:trPr>
        <w:tc>
          <w:tcPr>
            <w:tcW w:w="3246"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企业对所报资料真实性的承诺</w:t>
            </w:r>
          </w:p>
        </w:tc>
        <w:tc>
          <w:tcPr>
            <w:tcW w:w="5818" w:type="dxa"/>
            <w:gridSpan w:val="1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 xml:space="preserve">                              </w:t>
            </w:r>
          </w:p>
          <w:p>
            <w:pPr>
              <w:widowControl/>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xml:space="preserve">  法定代表人签字：                 （公章）</w:t>
            </w:r>
          </w:p>
          <w:p>
            <w:pPr>
              <w:widowControl/>
              <w:jc w:val="center"/>
              <w:rPr>
                <w:rFonts w:hint="default" w:ascii="Times New Roman" w:hAnsi="Times New Roman" w:cs="Times New Roman"/>
                <w:color w:val="auto"/>
                <w:kern w:val="0"/>
                <w:sz w:val="24"/>
              </w:rPr>
            </w:pPr>
            <w:r>
              <w:rPr>
                <w:rFonts w:hint="default" w:ascii="Times New Roman" w:hAnsi="Times New Roman" w:eastAsia="仿宋_GB2312" w:cs="Times New Roman"/>
                <w:color w:val="auto"/>
                <w:kern w:val="0"/>
                <w:sz w:val="18"/>
                <w:szCs w:val="18"/>
              </w:rPr>
              <w:t xml:space="preserve">                 年 月 日</w:t>
            </w:r>
          </w:p>
        </w:tc>
      </w:tr>
      <w:tr>
        <w:tblPrEx>
          <w:tblCellMar>
            <w:top w:w="0" w:type="dxa"/>
            <w:left w:w="108" w:type="dxa"/>
            <w:bottom w:w="0" w:type="dxa"/>
            <w:right w:w="108" w:type="dxa"/>
          </w:tblCellMar>
        </w:tblPrEx>
        <w:trPr>
          <w:trHeight w:val="921" w:hRule="atLeast"/>
          <w:jc w:val="center"/>
        </w:trPr>
        <w:tc>
          <w:tcPr>
            <w:tcW w:w="9064" w:type="dxa"/>
            <w:gridSpan w:val="19"/>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lang w:eastAsia="zh-CN"/>
              </w:rPr>
              <w:t>附件</w:t>
            </w:r>
            <w:r>
              <w:rPr>
                <w:rFonts w:hint="default" w:ascii="Times New Roman" w:hAnsi="Times New Roman" w:eastAsia="黑体" w:cs="Times New Roman"/>
                <w:bCs/>
                <w:color w:val="auto"/>
                <w:kern w:val="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kern w:val="0"/>
                <w:sz w:val="36"/>
                <w:szCs w:val="36"/>
              </w:rPr>
            </w:pPr>
            <w:r>
              <w:rPr>
                <w:rFonts w:hint="default" w:ascii="Times New Roman" w:hAnsi="Times New Roman" w:eastAsia="方正小标宋简体" w:cs="Times New Roman"/>
                <w:bCs/>
                <w:color w:val="auto"/>
                <w:kern w:val="0"/>
                <w:sz w:val="36"/>
                <w:szCs w:val="36"/>
              </w:rPr>
              <w:t>西安市鼓励企业</w:t>
            </w:r>
            <w:r>
              <w:rPr>
                <w:rFonts w:hint="default" w:ascii="Times New Roman" w:hAnsi="Times New Roman" w:eastAsia="方正小标宋简体" w:cs="Times New Roman"/>
                <w:bCs/>
                <w:color w:val="auto"/>
                <w:kern w:val="0"/>
                <w:sz w:val="36"/>
                <w:szCs w:val="36"/>
                <w:lang w:eastAsia="zh-CN"/>
              </w:rPr>
              <w:t>上市</w:t>
            </w:r>
            <w:r>
              <w:rPr>
                <w:rFonts w:hint="default" w:ascii="Times New Roman" w:hAnsi="Times New Roman" w:eastAsia="方正小标宋简体" w:cs="Times New Roman"/>
                <w:bCs/>
                <w:color w:val="auto"/>
                <w:kern w:val="0"/>
                <w:sz w:val="36"/>
                <w:szCs w:val="36"/>
              </w:rPr>
              <w:t>发展专项资金申报表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kern w:val="0"/>
                <w:sz w:val="36"/>
                <w:szCs w:val="36"/>
              </w:rPr>
            </w:pPr>
            <w:r>
              <w:rPr>
                <w:rFonts w:hint="default" w:ascii="Times New Roman" w:hAnsi="Times New Roman" w:eastAsia="楷体" w:cs="Times New Roman"/>
                <w:color w:val="auto"/>
                <w:sz w:val="30"/>
                <w:szCs w:val="30"/>
              </w:rPr>
              <w:t>（主办券商）</w:t>
            </w:r>
          </w:p>
        </w:tc>
      </w:tr>
      <w:tr>
        <w:tblPrEx>
          <w:tblCellMar>
            <w:top w:w="0" w:type="dxa"/>
            <w:left w:w="108" w:type="dxa"/>
            <w:bottom w:w="0" w:type="dxa"/>
            <w:right w:w="108" w:type="dxa"/>
          </w:tblCellMar>
        </w:tblPrEx>
        <w:trPr>
          <w:trHeight w:val="5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企业名称</w:t>
            </w:r>
          </w:p>
        </w:tc>
        <w:tc>
          <w:tcPr>
            <w:tcW w:w="7651" w:type="dxa"/>
            <w:gridSpan w:val="1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51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企业地址</w:t>
            </w:r>
          </w:p>
        </w:tc>
        <w:tc>
          <w:tcPr>
            <w:tcW w:w="7651" w:type="dxa"/>
            <w:gridSpan w:val="1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63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上市挂牌业务负责人</w:t>
            </w:r>
          </w:p>
        </w:tc>
        <w:tc>
          <w:tcPr>
            <w:tcW w:w="6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姓名</w:t>
            </w:r>
          </w:p>
        </w:tc>
        <w:tc>
          <w:tcPr>
            <w:tcW w:w="2774"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c>
          <w:tcPr>
            <w:tcW w:w="94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电话</w:t>
            </w:r>
          </w:p>
        </w:tc>
        <w:tc>
          <w:tcPr>
            <w:tcW w:w="3336"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63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上市挂牌业务联系人</w:t>
            </w:r>
          </w:p>
        </w:tc>
        <w:tc>
          <w:tcPr>
            <w:tcW w:w="6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姓名</w:t>
            </w:r>
          </w:p>
        </w:tc>
        <w:tc>
          <w:tcPr>
            <w:tcW w:w="2774"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c>
          <w:tcPr>
            <w:tcW w:w="94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电话</w:t>
            </w:r>
          </w:p>
        </w:tc>
        <w:tc>
          <w:tcPr>
            <w:tcW w:w="3336"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93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在上交所、深交所、全国股份转让系统从事的业务种类</w:t>
            </w:r>
          </w:p>
        </w:tc>
        <w:tc>
          <w:tcPr>
            <w:tcW w:w="7651" w:type="dxa"/>
            <w:gridSpan w:val="1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611"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受证监会及证券交易所自律监管处置</w:t>
            </w:r>
            <w:r>
              <w:rPr>
                <w:rFonts w:hint="default" w:ascii="Times New Roman" w:hAnsi="Times New Roman" w:eastAsia="仿宋_GB2312" w:cs="Times New Roman"/>
                <w:color w:val="auto"/>
                <w:kern w:val="0"/>
                <w:sz w:val="18"/>
                <w:szCs w:val="18"/>
                <w:lang w:eastAsia="zh-CN"/>
              </w:rPr>
              <w:t>情况</w:t>
            </w:r>
          </w:p>
        </w:tc>
        <w:tc>
          <w:tcPr>
            <w:tcW w:w="7651" w:type="dxa"/>
            <w:gridSpan w:val="1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590" w:hRule="atLeast"/>
          <w:jc w:val="center"/>
        </w:trPr>
        <w:tc>
          <w:tcPr>
            <w:tcW w:w="1413"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申请奖励项目</w:t>
            </w:r>
          </w:p>
        </w:tc>
        <w:tc>
          <w:tcPr>
            <w:tcW w:w="7651" w:type="dxa"/>
            <w:gridSpan w:val="1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630" w:hRule="atLeast"/>
          <w:jc w:val="center"/>
        </w:trPr>
        <w:tc>
          <w:tcPr>
            <w:tcW w:w="1413"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在全国范围内</w:t>
            </w:r>
            <w:r>
              <w:rPr>
                <w:rFonts w:hint="default" w:ascii="Times New Roman" w:hAnsi="Times New Roman" w:eastAsia="仿宋_GB2312" w:cs="Times New Roman"/>
                <w:color w:val="auto"/>
                <w:kern w:val="0"/>
                <w:sz w:val="18"/>
                <w:szCs w:val="18"/>
              </w:rPr>
              <w:t>辅导推荐上市、挂牌</w:t>
            </w:r>
            <w:r>
              <w:rPr>
                <w:rFonts w:hint="default" w:ascii="Times New Roman" w:hAnsi="Times New Roman" w:eastAsia="仿宋_GB2312" w:cs="Times New Roman"/>
                <w:color w:val="auto"/>
                <w:kern w:val="0"/>
                <w:sz w:val="18"/>
                <w:szCs w:val="18"/>
                <w:lang w:eastAsia="zh-CN"/>
              </w:rPr>
              <w:t>企业简称</w:t>
            </w:r>
          </w:p>
          <w:p>
            <w:pPr>
              <w:widowControl/>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lang w:val="en-US" w:eastAsia="zh-CN"/>
              </w:rPr>
              <w:t>2021年</w:t>
            </w:r>
            <w:r>
              <w:rPr>
                <w:rFonts w:hint="default" w:ascii="Times New Roman" w:hAnsi="Times New Roman" w:eastAsia="仿宋_GB2312" w:cs="Times New Roman"/>
                <w:color w:val="auto"/>
                <w:kern w:val="0"/>
                <w:sz w:val="18"/>
                <w:szCs w:val="18"/>
                <w:lang w:eastAsia="zh-CN"/>
              </w:rPr>
              <w:t>）</w:t>
            </w:r>
          </w:p>
        </w:tc>
        <w:tc>
          <w:tcPr>
            <w:tcW w:w="2332" w:type="dxa"/>
            <w:gridSpan w:val="6"/>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已辅导、推荐上市挂牌公司</w:t>
            </w:r>
          </w:p>
        </w:tc>
        <w:tc>
          <w:tcPr>
            <w:tcW w:w="5319" w:type="dxa"/>
            <w:gridSpan w:val="12"/>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r>
      <w:tr>
        <w:tblPrEx>
          <w:tblCellMar>
            <w:top w:w="0" w:type="dxa"/>
            <w:left w:w="108" w:type="dxa"/>
            <w:bottom w:w="0" w:type="dxa"/>
            <w:right w:w="108" w:type="dxa"/>
          </w:tblCellMar>
        </w:tblPrEx>
        <w:trPr>
          <w:trHeight w:val="630" w:hRule="atLeast"/>
          <w:jc w:val="center"/>
        </w:trPr>
        <w:tc>
          <w:tcPr>
            <w:tcW w:w="1413"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2332"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已被终止上市、挂牌公司</w:t>
            </w:r>
          </w:p>
        </w:tc>
        <w:tc>
          <w:tcPr>
            <w:tcW w:w="5319" w:type="dxa"/>
            <w:gridSpan w:val="1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r>
      <w:tr>
        <w:tblPrEx>
          <w:tblCellMar>
            <w:top w:w="0" w:type="dxa"/>
            <w:left w:w="108" w:type="dxa"/>
            <w:bottom w:w="0" w:type="dxa"/>
            <w:right w:w="108" w:type="dxa"/>
          </w:tblCellMar>
        </w:tblPrEx>
        <w:trPr>
          <w:trHeight w:val="630" w:hRule="atLeast"/>
          <w:jc w:val="center"/>
        </w:trPr>
        <w:tc>
          <w:tcPr>
            <w:tcW w:w="1413"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18"/>
                <w:szCs w:val="18"/>
              </w:rPr>
            </w:pPr>
          </w:p>
        </w:tc>
        <w:tc>
          <w:tcPr>
            <w:tcW w:w="2332"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撤回材料或申请被否公司</w:t>
            </w:r>
          </w:p>
        </w:tc>
        <w:tc>
          <w:tcPr>
            <w:tcW w:w="5319" w:type="dxa"/>
            <w:gridSpan w:val="1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r>
      <w:tr>
        <w:tblPrEx>
          <w:tblCellMar>
            <w:top w:w="0" w:type="dxa"/>
            <w:left w:w="108" w:type="dxa"/>
            <w:bottom w:w="0" w:type="dxa"/>
            <w:right w:w="108" w:type="dxa"/>
          </w:tblCellMar>
        </w:tblPrEx>
        <w:trPr>
          <w:trHeight w:val="630" w:hRule="atLeast"/>
          <w:jc w:val="center"/>
        </w:trPr>
        <w:tc>
          <w:tcPr>
            <w:tcW w:w="1413" w:type="dxa"/>
            <w:vMerge w:val="restart"/>
            <w:tcBorders>
              <w:top w:val="single" w:color="auto" w:sz="4" w:space="0"/>
              <w:left w:val="single" w:color="auto" w:sz="4" w:space="0"/>
              <w:right w:val="nil"/>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西安市业务</w:t>
            </w:r>
          </w:p>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开展情况</w:t>
            </w:r>
          </w:p>
        </w:tc>
        <w:tc>
          <w:tcPr>
            <w:tcW w:w="1793"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辅导推荐（拟）上市挂牌企业</w:t>
            </w:r>
          </w:p>
        </w:tc>
        <w:tc>
          <w:tcPr>
            <w:tcW w:w="1794"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项目负责人</w:t>
            </w:r>
          </w:p>
        </w:tc>
        <w:tc>
          <w:tcPr>
            <w:tcW w:w="2032"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上市挂牌辅导开始时间</w:t>
            </w:r>
          </w:p>
        </w:tc>
        <w:tc>
          <w:tcPr>
            <w:tcW w:w="203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上市挂牌工作进度</w:t>
            </w:r>
          </w:p>
          <w:p>
            <w:pPr>
              <w:widowControl/>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（包括已辅导上市公司的总问询轮次）</w:t>
            </w:r>
          </w:p>
        </w:tc>
      </w:tr>
      <w:tr>
        <w:tblPrEx>
          <w:tblCellMar>
            <w:top w:w="0" w:type="dxa"/>
            <w:left w:w="108" w:type="dxa"/>
            <w:bottom w:w="0" w:type="dxa"/>
            <w:right w:w="108" w:type="dxa"/>
          </w:tblCellMar>
        </w:tblPrEx>
        <w:trPr>
          <w:trHeight w:val="574" w:hRule="atLeast"/>
          <w:jc w:val="center"/>
        </w:trPr>
        <w:tc>
          <w:tcPr>
            <w:tcW w:w="1413" w:type="dxa"/>
            <w:vMerge w:val="continue"/>
            <w:tcBorders>
              <w:left w:val="single" w:color="auto" w:sz="4" w:space="0"/>
              <w:right w:val="nil"/>
            </w:tcBorders>
            <w:vAlign w:val="center"/>
          </w:tcPr>
          <w:p>
            <w:pPr>
              <w:widowControl/>
              <w:jc w:val="center"/>
              <w:rPr>
                <w:rFonts w:hint="default" w:ascii="Times New Roman" w:hAnsi="Times New Roman" w:eastAsia="仿宋_GB2312" w:cs="Times New Roman"/>
                <w:color w:val="auto"/>
                <w:kern w:val="0"/>
                <w:sz w:val="18"/>
                <w:szCs w:val="18"/>
              </w:rPr>
            </w:pPr>
          </w:p>
        </w:tc>
        <w:tc>
          <w:tcPr>
            <w:tcW w:w="1793"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568"/>
              </w:tabs>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cs="Times New Roman"/>
                <w:color w:val="auto"/>
                <w:kern w:val="0"/>
                <w:sz w:val="24"/>
                <w:lang w:eastAsia="zh-CN"/>
              </w:rPr>
              <w:t>企业</w:t>
            </w:r>
            <w:r>
              <w:rPr>
                <w:rFonts w:hint="default" w:ascii="Times New Roman" w:hAnsi="Times New Roman" w:cs="Times New Roman"/>
                <w:color w:val="auto"/>
                <w:kern w:val="0"/>
                <w:sz w:val="24"/>
                <w:lang w:val="en-US" w:eastAsia="zh-CN"/>
              </w:rPr>
              <w:t>1</w:t>
            </w:r>
          </w:p>
        </w:tc>
        <w:tc>
          <w:tcPr>
            <w:tcW w:w="1794"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auto"/>
                <w:kern w:val="0"/>
                <w:sz w:val="24"/>
              </w:rPr>
            </w:pPr>
          </w:p>
        </w:tc>
        <w:tc>
          <w:tcPr>
            <w:tcW w:w="2032"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c>
          <w:tcPr>
            <w:tcW w:w="203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r>
      <w:tr>
        <w:tblPrEx>
          <w:tblCellMar>
            <w:top w:w="0" w:type="dxa"/>
            <w:left w:w="108" w:type="dxa"/>
            <w:bottom w:w="0" w:type="dxa"/>
            <w:right w:w="108" w:type="dxa"/>
          </w:tblCellMar>
        </w:tblPrEx>
        <w:trPr>
          <w:trHeight w:val="554" w:hRule="atLeast"/>
          <w:jc w:val="center"/>
        </w:trPr>
        <w:tc>
          <w:tcPr>
            <w:tcW w:w="1413" w:type="dxa"/>
            <w:vMerge w:val="continue"/>
            <w:tcBorders>
              <w:left w:val="single" w:color="auto" w:sz="4" w:space="0"/>
              <w:right w:val="nil"/>
            </w:tcBorders>
            <w:vAlign w:val="center"/>
          </w:tcPr>
          <w:p>
            <w:pPr>
              <w:widowControl/>
              <w:jc w:val="center"/>
              <w:rPr>
                <w:rFonts w:hint="default" w:ascii="Times New Roman" w:hAnsi="Times New Roman" w:eastAsia="仿宋_GB2312" w:cs="Times New Roman"/>
                <w:color w:val="auto"/>
                <w:kern w:val="0"/>
                <w:sz w:val="18"/>
                <w:szCs w:val="18"/>
              </w:rPr>
            </w:pPr>
          </w:p>
        </w:tc>
        <w:tc>
          <w:tcPr>
            <w:tcW w:w="1793"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cs="Times New Roman"/>
                <w:color w:val="auto"/>
                <w:kern w:val="0"/>
                <w:sz w:val="24"/>
                <w:lang w:eastAsia="zh-CN"/>
              </w:rPr>
              <w:t>企业</w:t>
            </w:r>
            <w:r>
              <w:rPr>
                <w:rFonts w:hint="default" w:ascii="Times New Roman" w:hAnsi="Times New Roman" w:cs="Times New Roman"/>
                <w:color w:val="auto"/>
                <w:kern w:val="0"/>
                <w:sz w:val="24"/>
                <w:lang w:val="en-US" w:eastAsia="zh-CN"/>
              </w:rPr>
              <w:t>2</w:t>
            </w:r>
          </w:p>
        </w:tc>
        <w:tc>
          <w:tcPr>
            <w:tcW w:w="1794"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auto"/>
                <w:kern w:val="0"/>
                <w:sz w:val="24"/>
              </w:rPr>
            </w:pPr>
          </w:p>
        </w:tc>
        <w:tc>
          <w:tcPr>
            <w:tcW w:w="2032"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c>
          <w:tcPr>
            <w:tcW w:w="203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r>
      <w:tr>
        <w:tblPrEx>
          <w:tblCellMar>
            <w:top w:w="0" w:type="dxa"/>
            <w:left w:w="108" w:type="dxa"/>
            <w:bottom w:w="0" w:type="dxa"/>
            <w:right w:w="108" w:type="dxa"/>
          </w:tblCellMar>
        </w:tblPrEx>
        <w:trPr>
          <w:trHeight w:val="549" w:hRule="atLeast"/>
          <w:jc w:val="center"/>
        </w:trPr>
        <w:tc>
          <w:tcPr>
            <w:tcW w:w="1413" w:type="dxa"/>
            <w:vMerge w:val="continue"/>
            <w:tcBorders>
              <w:left w:val="single" w:color="auto" w:sz="4" w:space="0"/>
              <w:right w:val="nil"/>
            </w:tcBorders>
            <w:vAlign w:val="center"/>
          </w:tcPr>
          <w:p>
            <w:pPr>
              <w:widowControl/>
              <w:jc w:val="center"/>
              <w:rPr>
                <w:rFonts w:hint="default" w:ascii="Times New Roman" w:hAnsi="Times New Roman" w:eastAsia="仿宋_GB2312" w:cs="Times New Roman"/>
                <w:color w:val="auto"/>
                <w:kern w:val="0"/>
                <w:sz w:val="18"/>
                <w:szCs w:val="18"/>
              </w:rPr>
            </w:pPr>
          </w:p>
        </w:tc>
        <w:tc>
          <w:tcPr>
            <w:tcW w:w="1793"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方正仿宋简体" w:cs="Times New Roman"/>
                <w:color w:val="auto"/>
                <w:kern w:val="0"/>
                <w:sz w:val="24"/>
                <w:lang w:val="en-US" w:eastAsia="zh-CN"/>
              </w:rPr>
            </w:pPr>
            <w:r>
              <w:rPr>
                <w:rFonts w:hint="default" w:ascii="Times New Roman" w:hAnsi="Times New Roman" w:cs="Times New Roman"/>
                <w:color w:val="auto"/>
                <w:kern w:val="0"/>
                <w:sz w:val="24"/>
                <w:lang w:val="en-US" w:eastAsia="zh-CN"/>
              </w:rPr>
              <w:t>...</w:t>
            </w:r>
          </w:p>
        </w:tc>
        <w:tc>
          <w:tcPr>
            <w:tcW w:w="1794"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auto"/>
                <w:kern w:val="0"/>
                <w:sz w:val="24"/>
              </w:rPr>
            </w:pPr>
          </w:p>
        </w:tc>
        <w:tc>
          <w:tcPr>
            <w:tcW w:w="2032"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c>
          <w:tcPr>
            <w:tcW w:w="203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18"/>
                <w:szCs w:val="18"/>
              </w:rPr>
            </w:pPr>
          </w:p>
        </w:tc>
      </w:tr>
      <w:tr>
        <w:tblPrEx>
          <w:tblCellMar>
            <w:top w:w="0" w:type="dxa"/>
            <w:left w:w="108" w:type="dxa"/>
            <w:bottom w:w="0" w:type="dxa"/>
            <w:right w:w="108" w:type="dxa"/>
          </w:tblCellMar>
        </w:tblPrEx>
        <w:trPr>
          <w:trHeight w:val="1210" w:hRule="atLeast"/>
          <w:jc w:val="center"/>
        </w:trPr>
        <w:tc>
          <w:tcPr>
            <w:tcW w:w="3745"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企业对所报资料真实性的承诺</w:t>
            </w:r>
          </w:p>
        </w:tc>
        <w:tc>
          <w:tcPr>
            <w:tcW w:w="5319" w:type="dxa"/>
            <w:gridSpan w:val="12"/>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 xml:space="preserve">  法定代表人签字：                     （公章）</w:t>
            </w:r>
          </w:p>
          <w:p>
            <w:pPr>
              <w:widowControl/>
              <w:jc w:val="left"/>
              <w:rPr>
                <w:rFonts w:hint="default" w:ascii="Times New Roman" w:hAnsi="Times New Roman" w:cs="Times New Roman"/>
                <w:color w:val="auto"/>
                <w:kern w:val="0"/>
                <w:sz w:val="24"/>
              </w:rPr>
            </w:pPr>
            <w:r>
              <w:rPr>
                <w:rFonts w:hint="default" w:ascii="Times New Roman" w:hAnsi="Times New Roman" w:eastAsia="仿宋_GB2312" w:cs="Times New Roman"/>
                <w:color w:val="auto"/>
                <w:kern w:val="0"/>
                <w:sz w:val="18"/>
                <w:szCs w:val="18"/>
              </w:rPr>
              <w:t xml:space="preserve">                             年 月 日</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西安市鼓励企业上市发展专项资金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获得企业账户信息表</w:t>
      </w:r>
    </w:p>
    <w:tbl>
      <w:tblPr>
        <w:tblStyle w:val="6"/>
        <w:tblpPr w:leftFromText="180" w:rightFromText="180" w:vertAnchor="text" w:horzAnchor="page" w:tblpX="2745" w:tblpY="5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企业名称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楷体" w:cs="Times New Roman"/>
                <w:b w:val="0"/>
                <w:bCs w:val="0"/>
                <w:color w:val="auto"/>
                <w:sz w:val="28"/>
                <w:szCs w:val="28"/>
                <w:vertAlign w:val="baseline"/>
                <w:lang w:val="en-US" w:eastAsia="zh-CN"/>
              </w:rPr>
              <w:t>（盖公章）</w:t>
            </w:r>
          </w:p>
        </w:tc>
        <w:tc>
          <w:tcPr>
            <w:tcW w:w="48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开户行</w:t>
            </w:r>
          </w:p>
        </w:tc>
        <w:tc>
          <w:tcPr>
            <w:tcW w:w="48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银行账号</w:t>
            </w:r>
          </w:p>
        </w:tc>
        <w:tc>
          <w:tcPr>
            <w:tcW w:w="48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联系人</w:t>
            </w:r>
          </w:p>
        </w:tc>
        <w:tc>
          <w:tcPr>
            <w:tcW w:w="48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联系电话</w:t>
            </w:r>
          </w:p>
        </w:tc>
        <w:tc>
          <w:tcPr>
            <w:tcW w:w="48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所属区县</w:t>
            </w:r>
          </w:p>
        </w:tc>
        <w:tc>
          <w:tcPr>
            <w:tcW w:w="48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 w:cs="Times New Roman"/>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 w:cs="Times New Roman"/>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 w:cs="Times New Roman"/>
          <w:color w:val="auto"/>
          <w:sz w:val="30"/>
          <w:szCs w:val="30"/>
          <w:lang w:val="en-US" w:eastAsia="zh-CN"/>
        </w:rPr>
      </w:pPr>
      <w:r>
        <w:rPr>
          <w:rFonts w:hint="default" w:ascii="Times New Roman" w:hAnsi="Times New Roman" w:eastAsia="楷体" w:cs="Times New Roman"/>
          <w:b/>
          <w:bCs/>
          <w:color w:val="auto"/>
          <w:sz w:val="30"/>
          <w:szCs w:val="30"/>
          <w:lang w:val="en-US" w:eastAsia="zh-CN"/>
        </w:rPr>
        <w:t>备注：</w:t>
      </w:r>
      <w:r>
        <w:rPr>
          <w:rFonts w:hint="default" w:ascii="Times New Roman" w:hAnsi="Times New Roman" w:eastAsia="楷体" w:cs="Times New Roman"/>
          <w:color w:val="auto"/>
          <w:sz w:val="30"/>
          <w:szCs w:val="30"/>
          <w:lang w:val="en-US" w:eastAsia="zh-CN"/>
        </w:rPr>
        <w:t>1.此表以企业开户许可证中规范信息表述为准。</w:t>
      </w:r>
    </w:p>
    <w:p>
      <w:pPr>
        <w:keepNext w:val="0"/>
        <w:keepLines w:val="0"/>
        <w:pageBreakBefore w:val="0"/>
        <w:widowControl w:val="0"/>
        <w:kinsoku/>
        <w:wordWrap/>
        <w:overflowPunct/>
        <w:topLinePunct w:val="0"/>
        <w:autoSpaceDE/>
        <w:autoSpaceDN/>
        <w:bidi w:val="0"/>
        <w:adjustRightInd/>
        <w:snapToGrid/>
        <w:spacing w:line="560" w:lineRule="exact"/>
        <w:ind w:left="1264" w:hanging="1200" w:hangingChars="400"/>
        <w:jc w:val="both"/>
        <w:textAlignment w:val="auto"/>
        <w:rPr>
          <w:rFonts w:hint="default" w:ascii="Times New Roman" w:hAnsi="Times New Roman" w:eastAsia="楷体" w:cs="Times New Roman"/>
          <w:color w:val="auto"/>
          <w:sz w:val="30"/>
          <w:szCs w:val="30"/>
          <w:lang w:val="en-US" w:eastAsia="zh-CN"/>
        </w:rPr>
      </w:pPr>
      <w:r>
        <w:rPr>
          <w:rFonts w:hint="default" w:ascii="Times New Roman" w:hAnsi="Times New Roman" w:eastAsia="楷体" w:cs="Times New Roman"/>
          <w:color w:val="auto"/>
          <w:sz w:val="30"/>
          <w:szCs w:val="30"/>
          <w:lang w:val="en-US" w:eastAsia="zh-CN"/>
        </w:rPr>
        <w:t xml:space="preserve">      2.所属区县是指公司纳税隶属关系所在地，券商不填此项。</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p>
    <w:p>
      <w:pPr>
        <w:tabs>
          <w:tab w:val="left" w:pos="5949"/>
        </w:tabs>
        <w:spacing w:line="576" w:lineRule="exact"/>
        <w:ind w:right="246" w:rightChars="77" w:firstLine="280" w:firstLineChars="100"/>
        <w:jc w:val="left"/>
        <w:rPr>
          <w:rFonts w:hint="default" w:ascii="Times New Roman" w:hAnsi="Times New Roman" w:eastAsia="方正仿宋简体" w:cs="Times New Roman"/>
          <w:kern w:val="2"/>
          <w:sz w:val="32"/>
          <w:lang w:val="en-US" w:eastAsia="zh-CN" w:bidi="ar-SA"/>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251450" cy="635"/>
                <wp:effectExtent l="0" t="0" r="0" b="0"/>
                <wp:wrapNone/>
                <wp:docPr id="6" name="直接连接符 6"/>
                <wp:cNvGraphicFramePr/>
                <a:graphic xmlns:a="http://schemas.openxmlformats.org/drawingml/2006/main">
                  <a:graphicData uri="http://schemas.microsoft.com/office/word/2010/wordprocessingShape">
                    <wps:wsp>
                      <wps:cNvCnPr/>
                      <wps:spPr>
                        <a:xfrm flipV="true">
                          <a:off x="0" y="0"/>
                          <a:ext cx="5251450" cy="635"/>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32.05pt;height:0.05pt;width:413.5pt;z-index:251659264;mso-width-relative:page;mso-height-relative:page;" filled="f" stroked="t" coordsize="21600,21600" o:gfxdata="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GkmHNUAAAAGAQAADwAAAAAAAAABACAAAAA4AAAAZHJzL2Rvd25yZXYueG1s&#10;UEsBAhQAFAAAAAgAh07iQKF+covlAQAAqQMAAA4AAAAAAAAAAQAgAAAAOgEAAGRycy9lMm9Eb2Mu&#10;eG1sUEsFBgAAAAAGAAYAWQEAAJE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64135</wp:posOffset>
                </wp:positionV>
                <wp:extent cx="5238750" cy="635"/>
                <wp:effectExtent l="0" t="0" r="0" b="0"/>
                <wp:wrapNone/>
                <wp:docPr id="5" name="直接连接符 5"/>
                <wp:cNvGraphicFramePr/>
                <a:graphic xmlns:a="http://schemas.openxmlformats.org/drawingml/2006/main">
                  <a:graphicData uri="http://schemas.microsoft.com/office/word/2010/wordprocessingShape">
                    <wps:wsp>
                      <wps:cNvCnPr/>
                      <wps:spPr>
                        <a:xfrm flipV="true">
                          <a:off x="0" y="0"/>
                          <a:ext cx="523875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5.05pt;height:0.05pt;width:412.5pt;z-index:251660288;mso-width-relative:page;mso-height-relative:page;" filled="f" stroked="t" coordsize="21600,21600" o:gfxdata="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0bLYt0wAAAAYBAAAPAAAAAAAAAAEAIAAAADgAAABkcnMvZG93bnJldi54&#10;bWxQSwECFAAUAAAACACHTuJAg0yswekBAACoAwAADgAAAAAAAAABACAAAAA4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西安市金融工作局办公室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2021年</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rPr>
        <w:t>日印发</w:t>
      </w: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9BB40"/>
    <w:multiLevelType w:val="singleLevel"/>
    <w:tmpl w:val="8EB9BB40"/>
    <w:lvl w:ilvl="0" w:tentative="0">
      <w:start w:val="1"/>
      <w:numFmt w:val="decimal"/>
      <w:lvlText w:val="%1."/>
      <w:lvlJc w:val="left"/>
      <w:pPr>
        <w:ind w:left="1065" w:hanging="425"/>
      </w:pPr>
      <w:rPr>
        <w:rFonts w:hint="default"/>
      </w:rPr>
    </w:lvl>
  </w:abstractNum>
  <w:abstractNum w:abstractNumId="1">
    <w:nsid w:val="B8116CB9"/>
    <w:multiLevelType w:val="singleLevel"/>
    <w:tmpl w:val="B8116CB9"/>
    <w:lvl w:ilvl="0" w:tentative="0">
      <w:start w:val="1"/>
      <w:numFmt w:val="decimal"/>
      <w:lvlText w:val="%1."/>
      <w:lvlJc w:val="left"/>
      <w:pPr>
        <w:ind w:left="1065" w:hanging="425"/>
      </w:pPr>
      <w:rPr>
        <w:rFonts w:hint="default"/>
      </w:rPr>
    </w:lvl>
  </w:abstractNum>
  <w:abstractNum w:abstractNumId="2">
    <w:nsid w:val="D6622153"/>
    <w:multiLevelType w:val="singleLevel"/>
    <w:tmpl w:val="D6622153"/>
    <w:lvl w:ilvl="0" w:tentative="0">
      <w:start w:val="1"/>
      <w:numFmt w:val="decimal"/>
      <w:lvlText w:val="%1."/>
      <w:lvlJc w:val="left"/>
      <w:pPr>
        <w:ind w:left="1065" w:hanging="425"/>
      </w:pPr>
      <w:rPr>
        <w:rFonts w:hint="default"/>
      </w:rPr>
    </w:lvl>
  </w:abstractNum>
  <w:abstractNum w:abstractNumId="3">
    <w:nsid w:val="FFC85E36"/>
    <w:multiLevelType w:val="singleLevel"/>
    <w:tmpl w:val="FFC85E36"/>
    <w:lvl w:ilvl="0" w:tentative="0">
      <w:start w:val="1"/>
      <w:numFmt w:val="decimal"/>
      <w:lvlText w:val="%1."/>
      <w:lvlJc w:val="left"/>
      <w:pPr>
        <w:ind w:left="1065" w:hanging="425"/>
      </w:pPr>
      <w:rPr>
        <w:rFonts w:hint="default"/>
      </w:rPr>
    </w:lvl>
  </w:abstractNum>
  <w:abstractNum w:abstractNumId="4">
    <w:nsid w:val="0931556A"/>
    <w:multiLevelType w:val="singleLevel"/>
    <w:tmpl w:val="0931556A"/>
    <w:lvl w:ilvl="0" w:tentative="0">
      <w:start w:val="1"/>
      <w:numFmt w:val="decimal"/>
      <w:lvlText w:val="%1."/>
      <w:lvlJc w:val="left"/>
      <w:pPr>
        <w:ind w:left="1065" w:hanging="425"/>
      </w:pPr>
      <w:rPr>
        <w:rFonts w:hint="default"/>
      </w:rPr>
    </w:lvl>
  </w:abstractNum>
  <w:abstractNum w:abstractNumId="5">
    <w:nsid w:val="4B4D639B"/>
    <w:multiLevelType w:val="singleLevel"/>
    <w:tmpl w:val="4B4D639B"/>
    <w:lvl w:ilvl="0" w:tentative="0">
      <w:start w:val="1"/>
      <w:numFmt w:val="decimal"/>
      <w:lvlText w:val="%1."/>
      <w:lvlJc w:val="left"/>
      <w:pPr>
        <w:ind w:left="1065" w:hanging="425"/>
      </w:pPr>
      <w:rPr>
        <w:rFonts w:hint="default"/>
      </w:rPr>
    </w:lvl>
  </w:abstractNum>
  <w:abstractNum w:abstractNumId="6">
    <w:nsid w:val="4FD2A912"/>
    <w:multiLevelType w:val="singleLevel"/>
    <w:tmpl w:val="4FD2A912"/>
    <w:lvl w:ilvl="0" w:tentative="0">
      <w:start w:val="1"/>
      <w:numFmt w:val="decimal"/>
      <w:lvlText w:val="%1."/>
      <w:lvlJc w:val="left"/>
      <w:pPr>
        <w:ind w:left="1065" w:hanging="425"/>
      </w:pPr>
      <w:rPr>
        <w:rFonts w:hint="default"/>
      </w:rPr>
    </w:lvl>
  </w:abstractNum>
  <w:abstractNum w:abstractNumId="7">
    <w:nsid w:val="56DCB996"/>
    <w:multiLevelType w:val="singleLevel"/>
    <w:tmpl w:val="56DCB996"/>
    <w:lvl w:ilvl="0" w:tentative="0">
      <w:start w:val="1"/>
      <w:numFmt w:val="decimal"/>
      <w:lvlText w:val="%1."/>
      <w:lvlJc w:val="left"/>
      <w:pPr>
        <w:ind w:left="1065" w:hanging="425"/>
      </w:pPr>
      <w:rPr>
        <w:rFonts w:hint="default"/>
      </w:rPr>
    </w:lvl>
  </w:abstractNum>
  <w:abstractNum w:abstractNumId="8">
    <w:nsid w:val="5ADBC06E"/>
    <w:multiLevelType w:val="singleLevel"/>
    <w:tmpl w:val="5ADBC06E"/>
    <w:lvl w:ilvl="0" w:tentative="0">
      <w:start w:val="1"/>
      <w:numFmt w:val="decimal"/>
      <w:lvlText w:val="%1."/>
      <w:lvlJc w:val="left"/>
      <w:pPr>
        <w:ind w:left="1065" w:hanging="425"/>
      </w:pPr>
      <w:rPr>
        <w:rFonts w:hint="default"/>
      </w:rPr>
    </w:lvl>
  </w:abstractNum>
  <w:abstractNum w:abstractNumId="9">
    <w:nsid w:val="6A42ED53"/>
    <w:multiLevelType w:val="singleLevel"/>
    <w:tmpl w:val="6A42ED53"/>
    <w:lvl w:ilvl="0" w:tentative="0">
      <w:start w:val="1"/>
      <w:numFmt w:val="decimal"/>
      <w:lvlText w:val="%1."/>
      <w:lvlJc w:val="left"/>
      <w:pPr>
        <w:ind w:left="1065" w:hanging="425"/>
      </w:pPr>
      <w:rPr>
        <w:rFonts w:hint="default"/>
      </w:rPr>
    </w:lvl>
  </w:abstractNum>
  <w:num w:numId="1">
    <w:abstractNumId w:val="0"/>
  </w:num>
  <w:num w:numId="2">
    <w:abstractNumId w:val="6"/>
  </w:num>
  <w:num w:numId="3">
    <w:abstractNumId w:val="9"/>
  </w:num>
  <w:num w:numId="4">
    <w:abstractNumId w:val="1"/>
  </w:num>
  <w:num w:numId="5">
    <w:abstractNumId w:val="4"/>
  </w:num>
  <w:num w:numId="6">
    <w:abstractNumId w:val="5"/>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45691"/>
    <w:rsid w:val="0C11027F"/>
    <w:rsid w:val="14A765B1"/>
    <w:rsid w:val="177D19AF"/>
    <w:rsid w:val="1B255C70"/>
    <w:rsid w:val="1FD45691"/>
    <w:rsid w:val="24C84261"/>
    <w:rsid w:val="360249AD"/>
    <w:rsid w:val="3C6C6213"/>
    <w:rsid w:val="5F137F4D"/>
    <w:rsid w:val="6A3A7F23"/>
    <w:rsid w:val="6B517AA4"/>
    <w:rsid w:val="6F6000F2"/>
    <w:rsid w:val="778F10FD"/>
    <w:rsid w:val="7A3959AA"/>
    <w:rsid w:val="7F96F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2021-09-23T11:29:00Z</dcterms:created>
  <dc:creator>TURNER</dc:creator>
  <cp:lastModifiedBy>guest</cp:lastModifiedBy>
  <cp:lastPrinted>2021-09-27T10:24:00Z</cp:lastPrinted>
  <dcterms:modified xsi:type="dcterms:W3CDTF">2021-09-29T13:03:59Z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470F5C4D518C4AA4A23A9F05ABE9DD84</vt:lpwstr>
  </property>
</Properties>
</file>