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24B" w:rsidRPr="0075792C" w:rsidRDefault="000D724B" w:rsidP="0075792C">
      <w:pPr>
        <w:spacing w:line="240" w:lineRule="auto"/>
        <w:ind w:firstLineChars="200" w:firstLine="880"/>
        <w:rPr>
          <w:rFonts w:ascii="方正小标宋简体" w:eastAsia="方正小标宋简体" w:hAnsi="黑体" w:hint="eastAsia"/>
          <w:sz w:val="44"/>
          <w:szCs w:val="44"/>
        </w:rPr>
      </w:pPr>
      <w:r w:rsidRPr="0075792C">
        <w:rPr>
          <w:rFonts w:ascii="方正小标宋简体" w:eastAsia="方正小标宋简体" w:hAnsi="黑体" w:hint="eastAsia"/>
          <w:sz w:val="44"/>
          <w:szCs w:val="44"/>
        </w:rPr>
        <w:t>西咸新区支持总部经济发展优惠政策</w:t>
      </w:r>
    </w:p>
    <w:p w:rsidR="000D724B" w:rsidRPr="0075792C" w:rsidRDefault="000D724B" w:rsidP="0075792C">
      <w:pPr>
        <w:spacing w:line="240" w:lineRule="auto"/>
        <w:ind w:firstLineChars="200" w:firstLine="640"/>
        <w:rPr>
          <w:rFonts w:ascii="方正小标宋简体" w:eastAsia="方正小标宋简体" w:hint="eastAsia"/>
        </w:rPr>
      </w:pPr>
    </w:p>
    <w:p w:rsidR="000D724B" w:rsidRPr="0075792C" w:rsidRDefault="000D724B" w:rsidP="0075792C">
      <w:pPr>
        <w:spacing w:line="240" w:lineRule="auto"/>
        <w:ind w:firstLineChars="200" w:firstLine="640"/>
      </w:pPr>
      <w:r w:rsidRPr="0075792C">
        <w:t>第一章　总 则</w:t>
      </w:r>
    </w:p>
    <w:p w:rsidR="000D724B" w:rsidRPr="0075792C" w:rsidRDefault="000D724B" w:rsidP="0075792C">
      <w:pPr>
        <w:spacing w:line="240" w:lineRule="auto"/>
        <w:ind w:firstLineChars="200" w:firstLine="640"/>
      </w:pPr>
      <w:r w:rsidRPr="0075792C">
        <w:t>第一条　为充分利用中国（陕西）自由贸易试验区改革创新优势，积极吸引世界知名跨国公司、国内大企业大集团在西咸新区内设立企业总部，形成总部经济的规模效应，结合新区实际，制定本政策。</w:t>
      </w:r>
    </w:p>
    <w:p w:rsidR="000D724B" w:rsidRPr="0075792C" w:rsidRDefault="000D724B" w:rsidP="0075792C">
      <w:pPr>
        <w:spacing w:line="240" w:lineRule="auto"/>
        <w:ind w:firstLineChars="200" w:firstLine="640"/>
      </w:pPr>
      <w:r w:rsidRPr="0075792C">
        <w:t>第二条　本政策所称总部企业是指对全球或一定区域内的企业行使投资控股、运营结算、营销推广和财务管理等管理服务职能的总、分机构，且同时满足以下要求：</w:t>
      </w:r>
    </w:p>
    <w:p w:rsidR="000D724B" w:rsidRPr="0075792C" w:rsidRDefault="000D724B" w:rsidP="0075792C">
      <w:pPr>
        <w:spacing w:line="240" w:lineRule="auto"/>
        <w:ind w:firstLineChars="200" w:firstLine="640"/>
      </w:pPr>
      <w:r w:rsidRPr="0075792C">
        <w:t>（一）在西咸新区内注册的法人企业，税收管户地在西咸新区。</w:t>
      </w:r>
    </w:p>
    <w:p w:rsidR="000D724B" w:rsidRPr="0075792C" w:rsidRDefault="000D724B" w:rsidP="0075792C">
      <w:pPr>
        <w:spacing w:line="240" w:lineRule="auto"/>
        <w:ind w:firstLineChars="200" w:firstLine="640"/>
      </w:pPr>
      <w:r w:rsidRPr="0075792C">
        <w:t>（二）资产规模、营业收入及税收贡献等符合第四条或第五条认定标准。</w:t>
      </w:r>
    </w:p>
    <w:p w:rsidR="000D724B" w:rsidRPr="0075792C" w:rsidRDefault="000D724B" w:rsidP="0075792C">
      <w:pPr>
        <w:spacing w:line="240" w:lineRule="auto"/>
        <w:ind w:firstLineChars="200" w:firstLine="640"/>
      </w:pPr>
      <w:r w:rsidRPr="0075792C">
        <w:t>（三）经西咸新区管委会认定并备案。</w:t>
      </w:r>
    </w:p>
    <w:p w:rsidR="000D724B" w:rsidRPr="0075792C" w:rsidRDefault="000D724B" w:rsidP="0075792C">
      <w:pPr>
        <w:spacing w:line="240" w:lineRule="auto"/>
        <w:ind w:firstLineChars="200" w:firstLine="640"/>
      </w:pPr>
      <w:r w:rsidRPr="0075792C">
        <w:t>第三条　西咸新区改革创新发展局牵头负责总部经济发展工作和本政策的组织实施。</w:t>
      </w:r>
    </w:p>
    <w:p w:rsidR="000D724B" w:rsidRPr="0075792C" w:rsidRDefault="000D724B" w:rsidP="0075792C">
      <w:pPr>
        <w:spacing w:line="240" w:lineRule="auto"/>
        <w:ind w:firstLineChars="200" w:firstLine="640"/>
      </w:pPr>
      <w:r w:rsidRPr="0075792C">
        <w:t>第二章　认定条件</w:t>
      </w:r>
    </w:p>
    <w:p w:rsidR="000D724B" w:rsidRPr="0075792C" w:rsidRDefault="000D724B" w:rsidP="0075792C">
      <w:pPr>
        <w:spacing w:line="240" w:lineRule="auto"/>
        <w:ind w:firstLineChars="200" w:firstLine="640"/>
      </w:pPr>
      <w:r w:rsidRPr="0075792C">
        <w:t>第四条　新引进项目申请认定企业总部除满足第二条要求外，应符合以下条件、标准之一：</w:t>
      </w:r>
    </w:p>
    <w:p w:rsidR="000D724B" w:rsidRPr="0075792C" w:rsidRDefault="000D724B" w:rsidP="0075792C">
      <w:pPr>
        <w:spacing w:line="240" w:lineRule="auto"/>
        <w:ind w:firstLineChars="200" w:firstLine="640"/>
      </w:pPr>
      <w:r w:rsidRPr="0075792C">
        <w:t>（一）上一年度《财富》杂志评选公布的</w:t>
      </w:r>
      <w:r w:rsidRPr="0075792C">
        <w:t>“</w:t>
      </w:r>
      <w:r w:rsidRPr="0075792C">
        <w:t>世界500强企业</w:t>
      </w:r>
      <w:r w:rsidRPr="0075792C">
        <w:t>”</w:t>
      </w:r>
      <w:r w:rsidRPr="0075792C">
        <w:t>的总部或其投资设立的地区总部、职能型总部。</w:t>
      </w:r>
    </w:p>
    <w:p w:rsidR="000D724B" w:rsidRPr="0075792C" w:rsidRDefault="000D724B" w:rsidP="0075792C">
      <w:pPr>
        <w:spacing w:line="240" w:lineRule="auto"/>
        <w:ind w:firstLineChars="200" w:firstLine="640"/>
      </w:pPr>
      <w:r w:rsidRPr="0075792C">
        <w:lastRenderedPageBreak/>
        <w:t>（二）商务部认定或备案的跨国公司地区总部，或商务部及其授权审批机关批准设立的投资性公司。</w:t>
      </w:r>
    </w:p>
    <w:p w:rsidR="000D724B" w:rsidRPr="0075792C" w:rsidRDefault="000D724B" w:rsidP="0075792C">
      <w:pPr>
        <w:spacing w:line="240" w:lineRule="auto"/>
        <w:ind w:firstLineChars="200" w:firstLine="640"/>
      </w:pPr>
      <w:r w:rsidRPr="0075792C">
        <w:t>（三）中国企业联合会、中国企业家协会按国际惯例向社会公布的上一年度中国企业500强、中国服务业企业500强排行榜上榜企业；全国工商联向社会公布的上一年度上规模民营企业排名500名以内企业；中国连锁经营协会向社会公布的上一年度中国连锁100强排名榜上榜企业。</w:t>
      </w:r>
    </w:p>
    <w:p w:rsidR="000D724B" w:rsidRPr="0075792C" w:rsidRDefault="000D724B" w:rsidP="0075792C">
      <w:pPr>
        <w:spacing w:line="240" w:lineRule="auto"/>
        <w:ind w:firstLineChars="200" w:firstLine="640"/>
      </w:pPr>
      <w:r w:rsidRPr="0075792C">
        <w:t>（四）国家和中央部门确定的大企业（集团）（指国务院国资委管理的企业；银监会、保监会、证监会管理的金融企业；国务院其他部委管理的烟草、铁路等企业）在西咸新区设立的总部、区域总部或职能型总部。</w:t>
      </w:r>
    </w:p>
    <w:p w:rsidR="000D724B" w:rsidRPr="0075792C" w:rsidRDefault="000D724B" w:rsidP="0075792C">
      <w:pPr>
        <w:spacing w:line="240" w:lineRule="auto"/>
        <w:ind w:firstLineChars="200" w:firstLine="640"/>
      </w:pPr>
      <w:r w:rsidRPr="0075792C">
        <w:t>（五）新一代信息技术、高端装备制造、新材料、生物、新能源汽车、新能源、节能环保、数字创意等国家战略性新兴产业企业，在其所属行业内，综合排名或营业收入居全国前20名、全省前10名或全市前5名的。</w:t>
      </w:r>
    </w:p>
    <w:p w:rsidR="000D724B" w:rsidRPr="0075792C" w:rsidRDefault="000D724B" w:rsidP="0075792C">
      <w:pPr>
        <w:spacing w:line="240" w:lineRule="auto"/>
        <w:ind w:firstLineChars="200" w:firstLine="640"/>
      </w:pPr>
      <w:r w:rsidRPr="0075792C">
        <w:t>第五条　未符合第四条标准的企业，按下列行业标准之一认定，见表1。</w:t>
      </w:r>
    </w:p>
    <w:p w:rsidR="000D724B" w:rsidRPr="0075792C" w:rsidRDefault="000D724B" w:rsidP="0075792C">
      <w:pPr>
        <w:spacing w:line="240" w:lineRule="auto"/>
        <w:ind w:firstLineChars="200" w:firstLine="640"/>
      </w:pPr>
      <w:r w:rsidRPr="0075792C">
        <w:t>表1</w:t>
      </w:r>
      <w:r w:rsidR="0075792C">
        <w:rPr>
          <w:rFonts w:hint="eastAsia"/>
        </w:rPr>
        <w:t xml:space="preserve"> </w:t>
      </w:r>
      <w:r w:rsidRPr="0075792C">
        <w:t>企业总部认定条件</w:t>
      </w:r>
    </w:p>
    <w:tbl>
      <w:tblPr>
        <w:tblW w:w="8517" w:type="dxa"/>
        <w:jc w:val="center"/>
        <w:tblCellMar>
          <w:left w:w="0" w:type="dxa"/>
          <w:right w:w="0" w:type="dxa"/>
        </w:tblCellMar>
        <w:tblLook w:val="04A0"/>
      </w:tblPr>
      <w:tblGrid>
        <w:gridCol w:w="771"/>
        <w:gridCol w:w="1647"/>
        <w:gridCol w:w="1146"/>
        <w:gridCol w:w="1709"/>
        <w:gridCol w:w="2223"/>
        <w:gridCol w:w="1021"/>
      </w:tblGrid>
      <w:tr w:rsidR="000D724B" w:rsidRPr="000D724B" w:rsidTr="0075792C">
        <w:trPr>
          <w:trHeight w:val="600"/>
          <w:jc w:val="center"/>
        </w:trPr>
        <w:tc>
          <w:tcPr>
            <w:tcW w:w="2418" w:type="dxa"/>
            <w:gridSpan w:val="2"/>
            <w:vMerge w:val="restart"/>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0" w:firstLine="420"/>
              <w:jc w:val="left"/>
              <w:rPr>
                <w:rFonts w:ascii="宋体" w:eastAsia="宋体" w:hAnsi="宋体" w:cs="宋体"/>
                <w:sz w:val="21"/>
                <w:szCs w:val="21"/>
              </w:rPr>
            </w:pPr>
            <w:r w:rsidRPr="000D724B">
              <w:rPr>
                <w:rFonts w:ascii="宋体" w:eastAsia="宋体" w:hAnsi="宋体" w:cs="宋体"/>
                <w:sz w:val="21"/>
                <w:szCs w:val="21"/>
              </w:rPr>
              <w:t>行业</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0" w:firstLine="420"/>
              <w:jc w:val="left"/>
              <w:rPr>
                <w:rFonts w:ascii="宋体" w:eastAsia="宋体" w:hAnsi="宋体" w:cs="宋体"/>
                <w:sz w:val="21"/>
                <w:szCs w:val="21"/>
              </w:rPr>
            </w:pPr>
            <w:r w:rsidRPr="000D724B">
              <w:rPr>
                <w:rFonts w:ascii="宋体" w:eastAsia="宋体" w:hAnsi="宋体" w:cs="宋体"/>
                <w:sz w:val="21"/>
                <w:szCs w:val="21"/>
              </w:rPr>
              <w:t>认定条件</w:t>
            </w:r>
          </w:p>
        </w:tc>
      </w:tr>
      <w:tr w:rsidR="000D724B" w:rsidRPr="000D724B" w:rsidTr="0075792C">
        <w:trPr>
          <w:trHeight w:val="1460"/>
          <w:jc w:val="center"/>
        </w:trPr>
        <w:tc>
          <w:tcPr>
            <w:tcW w:w="2418" w:type="dxa"/>
            <w:gridSpan w:val="2"/>
            <w:vMerge/>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0" w:firstLine="420"/>
              <w:jc w:val="left"/>
              <w:rPr>
                <w:rFonts w:ascii="宋体" w:eastAsia="宋体" w:hAnsi="宋体" w:cs="宋体"/>
                <w:sz w:val="21"/>
                <w:szCs w:val="21"/>
              </w:rPr>
            </w:pPr>
          </w:p>
        </w:tc>
        <w:tc>
          <w:tcPr>
            <w:tcW w:w="1146"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jc w:val="left"/>
              <w:rPr>
                <w:rFonts w:ascii="宋体" w:eastAsia="宋体" w:hAnsi="宋体" w:cs="宋体"/>
                <w:sz w:val="21"/>
                <w:szCs w:val="21"/>
              </w:rPr>
            </w:pPr>
            <w:r w:rsidRPr="000D724B">
              <w:rPr>
                <w:rFonts w:ascii="宋体" w:eastAsia="宋体" w:hAnsi="宋体" w:cs="宋体"/>
                <w:sz w:val="21"/>
                <w:szCs w:val="21"/>
              </w:rPr>
              <w:t>上个会计年度营业收入</w:t>
            </w:r>
          </w:p>
        </w:tc>
        <w:tc>
          <w:tcPr>
            <w:tcW w:w="1709"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jc w:val="left"/>
              <w:rPr>
                <w:rFonts w:ascii="宋体" w:eastAsia="宋体" w:hAnsi="宋体" w:cs="宋体"/>
                <w:sz w:val="21"/>
                <w:szCs w:val="21"/>
              </w:rPr>
            </w:pPr>
            <w:r w:rsidRPr="000D724B">
              <w:rPr>
                <w:rFonts w:ascii="宋体" w:eastAsia="宋体" w:hAnsi="宋体" w:cs="宋体"/>
                <w:sz w:val="21"/>
                <w:szCs w:val="21"/>
              </w:rPr>
              <w:t>或：总部企业及其在本市投资或授权管理的企业上年度缴入市和区（市）县库税收（增值税、企业所得税）合计</w:t>
            </w:r>
          </w:p>
        </w:tc>
        <w:tc>
          <w:tcPr>
            <w:tcW w:w="2223"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jc w:val="left"/>
              <w:rPr>
                <w:rFonts w:ascii="宋体" w:eastAsia="宋体" w:hAnsi="宋体" w:cs="宋体"/>
                <w:sz w:val="21"/>
                <w:szCs w:val="21"/>
              </w:rPr>
            </w:pPr>
            <w:r w:rsidRPr="000D724B">
              <w:rPr>
                <w:rFonts w:ascii="宋体" w:eastAsia="宋体" w:hAnsi="宋体" w:cs="宋体"/>
                <w:sz w:val="21"/>
                <w:szCs w:val="21"/>
              </w:rPr>
              <w:t>或:上年末资产总额</w:t>
            </w:r>
          </w:p>
        </w:tc>
        <w:tc>
          <w:tcPr>
            <w:tcW w:w="1021"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0" w:firstLine="420"/>
              <w:jc w:val="left"/>
              <w:rPr>
                <w:rFonts w:ascii="宋体" w:eastAsia="宋体" w:hAnsi="宋体" w:cs="宋体"/>
                <w:sz w:val="21"/>
                <w:szCs w:val="21"/>
              </w:rPr>
            </w:pPr>
            <w:r w:rsidRPr="000D724B">
              <w:rPr>
                <w:rFonts w:ascii="宋体" w:eastAsia="宋体" w:hAnsi="宋体" w:cs="宋体"/>
                <w:sz w:val="21"/>
                <w:szCs w:val="21"/>
              </w:rPr>
              <w:t>其他</w:t>
            </w:r>
          </w:p>
        </w:tc>
      </w:tr>
      <w:tr w:rsidR="000D724B" w:rsidRPr="000D724B" w:rsidTr="0075792C">
        <w:trPr>
          <w:trHeight w:val="450"/>
          <w:jc w:val="center"/>
        </w:trPr>
        <w:tc>
          <w:tcPr>
            <w:tcW w:w="2418" w:type="dxa"/>
            <w:gridSpan w:val="2"/>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0" w:firstLine="420"/>
              <w:jc w:val="left"/>
              <w:rPr>
                <w:rFonts w:ascii="宋体" w:eastAsia="宋体" w:hAnsi="宋体" w:cs="宋体"/>
                <w:sz w:val="21"/>
                <w:szCs w:val="21"/>
              </w:rPr>
            </w:pPr>
            <w:r w:rsidRPr="000D724B">
              <w:rPr>
                <w:rFonts w:ascii="宋体" w:eastAsia="宋体" w:hAnsi="宋体" w:cs="宋体"/>
                <w:sz w:val="21"/>
                <w:szCs w:val="21"/>
              </w:rPr>
              <w:lastRenderedPageBreak/>
              <w:t>工业</w:t>
            </w:r>
          </w:p>
        </w:tc>
        <w:tc>
          <w:tcPr>
            <w:tcW w:w="1146"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10亿元及以上</w:t>
            </w:r>
          </w:p>
        </w:tc>
        <w:tc>
          <w:tcPr>
            <w:tcW w:w="1709"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1500万元及以上</w:t>
            </w:r>
          </w:p>
        </w:tc>
        <w:tc>
          <w:tcPr>
            <w:tcW w:w="2223"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12亿元及以上</w:t>
            </w:r>
          </w:p>
        </w:tc>
        <w:tc>
          <w:tcPr>
            <w:tcW w:w="1021"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r>
      <w:tr w:rsidR="000D724B" w:rsidRPr="000D724B" w:rsidTr="0075792C">
        <w:trPr>
          <w:trHeight w:val="450"/>
          <w:jc w:val="center"/>
        </w:trPr>
        <w:tc>
          <w:tcPr>
            <w:tcW w:w="2418" w:type="dxa"/>
            <w:gridSpan w:val="2"/>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0" w:firstLine="420"/>
              <w:jc w:val="left"/>
              <w:rPr>
                <w:rFonts w:ascii="宋体" w:eastAsia="宋体" w:hAnsi="宋体" w:cs="宋体"/>
                <w:sz w:val="21"/>
                <w:szCs w:val="21"/>
              </w:rPr>
            </w:pPr>
            <w:r w:rsidRPr="000D724B">
              <w:rPr>
                <w:rFonts w:ascii="宋体" w:eastAsia="宋体" w:hAnsi="宋体" w:cs="宋体"/>
                <w:sz w:val="21"/>
                <w:szCs w:val="21"/>
              </w:rPr>
              <w:t>建筑业</w:t>
            </w:r>
          </w:p>
        </w:tc>
        <w:tc>
          <w:tcPr>
            <w:tcW w:w="1146"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10亿元及以上</w:t>
            </w:r>
          </w:p>
        </w:tc>
        <w:tc>
          <w:tcPr>
            <w:tcW w:w="1709"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1000万元及以上</w:t>
            </w:r>
          </w:p>
        </w:tc>
        <w:tc>
          <w:tcPr>
            <w:tcW w:w="2223"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c>
          <w:tcPr>
            <w:tcW w:w="1021"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资质等级1级以上</w:t>
            </w:r>
          </w:p>
        </w:tc>
      </w:tr>
      <w:tr w:rsidR="000D724B" w:rsidRPr="000D724B" w:rsidTr="0075792C">
        <w:trPr>
          <w:trHeight w:val="450"/>
          <w:jc w:val="center"/>
        </w:trPr>
        <w:tc>
          <w:tcPr>
            <w:tcW w:w="2418" w:type="dxa"/>
            <w:gridSpan w:val="2"/>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jc w:val="left"/>
              <w:rPr>
                <w:rFonts w:ascii="宋体" w:eastAsia="宋体" w:hAnsi="宋体" w:cs="宋体"/>
                <w:sz w:val="21"/>
                <w:szCs w:val="21"/>
              </w:rPr>
            </w:pPr>
            <w:r w:rsidRPr="000D724B">
              <w:rPr>
                <w:rFonts w:ascii="宋体" w:eastAsia="宋体" w:hAnsi="宋体" w:cs="宋体"/>
                <w:sz w:val="21"/>
                <w:szCs w:val="21"/>
              </w:rPr>
              <w:t>交通运输、仓储和邮政业</w:t>
            </w:r>
          </w:p>
        </w:tc>
        <w:tc>
          <w:tcPr>
            <w:tcW w:w="1146"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3亿元及以上</w:t>
            </w:r>
          </w:p>
        </w:tc>
        <w:tc>
          <w:tcPr>
            <w:tcW w:w="1709"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500万元及以上</w:t>
            </w:r>
          </w:p>
        </w:tc>
        <w:tc>
          <w:tcPr>
            <w:tcW w:w="2223"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4亿元及以上</w:t>
            </w:r>
          </w:p>
        </w:tc>
        <w:tc>
          <w:tcPr>
            <w:tcW w:w="1021"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r>
      <w:tr w:rsidR="000D724B" w:rsidRPr="000D724B" w:rsidTr="0075792C">
        <w:trPr>
          <w:trHeight w:val="600"/>
          <w:jc w:val="center"/>
        </w:trPr>
        <w:tc>
          <w:tcPr>
            <w:tcW w:w="2418" w:type="dxa"/>
            <w:gridSpan w:val="2"/>
            <w:vMerge w:val="restart"/>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jc w:val="left"/>
              <w:rPr>
                <w:rFonts w:ascii="宋体" w:eastAsia="宋体" w:hAnsi="宋体" w:cs="宋体"/>
                <w:sz w:val="21"/>
                <w:szCs w:val="21"/>
              </w:rPr>
            </w:pPr>
            <w:r w:rsidRPr="000D724B">
              <w:rPr>
                <w:rFonts w:ascii="宋体" w:eastAsia="宋体" w:hAnsi="宋体" w:cs="宋体"/>
                <w:sz w:val="21"/>
                <w:szCs w:val="21"/>
              </w:rPr>
              <w:t>信息传输、计算机服务和软件业</w:t>
            </w:r>
          </w:p>
        </w:tc>
        <w:tc>
          <w:tcPr>
            <w:tcW w:w="1146" w:type="dxa"/>
            <w:vMerge w:val="restart"/>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1亿元及以上</w:t>
            </w:r>
          </w:p>
        </w:tc>
        <w:tc>
          <w:tcPr>
            <w:tcW w:w="1709" w:type="dxa"/>
            <w:vMerge w:val="restart"/>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300万元及以上</w:t>
            </w:r>
          </w:p>
        </w:tc>
        <w:tc>
          <w:tcPr>
            <w:tcW w:w="2223"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信息传输10亿元及以上</w:t>
            </w:r>
          </w:p>
        </w:tc>
        <w:tc>
          <w:tcPr>
            <w:tcW w:w="1021"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r>
      <w:tr w:rsidR="000D724B" w:rsidRPr="000D724B" w:rsidTr="0075792C">
        <w:trPr>
          <w:trHeight w:val="600"/>
          <w:jc w:val="center"/>
        </w:trPr>
        <w:tc>
          <w:tcPr>
            <w:tcW w:w="2418" w:type="dxa"/>
            <w:gridSpan w:val="2"/>
            <w:vMerge/>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0" w:firstLine="420"/>
              <w:jc w:val="left"/>
              <w:rPr>
                <w:rFonts w:ascii="宋体" w:eastAsia="宋体" w:hAnsi="宋体" w:cs="宋体"/>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计算机服务和软件业1亿元及以上</w:t>
            </w:r>
          </w:p>
        </w:tc>
        <w:tc>
          <w:tcPr>
            <w:tcW w:w="1021"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r>
      <w:tr w:rsidR="000D724B" w:rsidRPr="000D724B" w:rsidTr="0075792C">
        <w:trPr>
          <w:trHeight w:val="450"/>
          <w:jc w:val="center"/>
        </w:trPr>
        <w:tc>
          <w:tcPr>
            <w:tcW w:w="2418" w:type="dxa"/>
            <w:gridSpan w:val="2"/>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0" w:firstLine="420"/>
              <w:jc w:val="left"/>
              <w:rPr>
                <w:rFonts w:ascii="宋体" w:eastAsia="宋体" w:hAnsi="宋体" w:cs="宋体"/>
                <w:sz w:val="21"/>
                <w:szCs w:val="21"/>
              </w:rPr>
            </w:pPr>
            <w:r w:rsidRPr="000D724B">
              <w:rPr>
                <w:rFonts w:ascii="宋体" w:eastAsia="宋体" w:hAnsi="宋体" w:cs="宋体"/>
                <w:sz w:val="21"/>
                <w:szCs w:val="21"/>
              </w:rPr>
              <w:t>批发零售业</w:t>
            </w:r>
          </w:p>
        </w:tc>
        <w:tc>
          <w:tcPr>
            <w:tcW w:w="1146"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批发业25亿元及以上</w:t>
            </w:r>
          </w:p>
        </w:tc>
        <w:tc>
          <w:tcPr>
            <w:tcW w:w="1709"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批发业1000万元及以上</w:t>
            </w:r>
          </w:p>
        </w:tc>
        <w:tc>
          <w:tcPr>
            <w:tcW w:w="2223"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c>
          <w:tcPr>
            <w:tcW w:w="1021"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r>
      <w:tr w:rsidR="000D724B" w:rsidRPr="000D724B" w:rsidTr="0075792C">
        <w:trPr>
          <w:trHeight w:val="450"/>
          <w:jc w:val="center"/>
        </w:trPr>
        <w:tc>
          <w:tcPr>
            <w:tcW w:w="2418" w:type="dxa"/>
            <w:gridSpan w:val="2"/>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0" w:firstLine="420"/>
              <w:jc w:val="left"/>
              <w:rPr>
                <w:rFonts w:ascii="宋体" w:eastAsia="宋体" w:hAnsi="宋体" w:cs="宋体"/>
                <w:sz w:val="21"/>
                <w:szCs w:val="21"/>
              </w:rPr>
            </w:pPr>
            <w:r w:rsidRPr="000D724B">
              <w:rPr>
                <w:rFonts w:ascii="宋体" w:eastAsia="宋体" w:hAnsi="宋体" w:cs="宋体"/>
                <w:sz w:val="21"/>
                <w:szCs w:val="21"/>
              </w:rPr>
              <w:t>批发零售业</w:t>
            </w:r>
          </w:p>
        </w:tc>
        <w:tc>
          <w:tcPr>
            <w:tcW w:w="1146"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零售业10亿元及以上</w:t>
            </w:r>
          </w:p>
        </w:tc>
        <w:tc>
          <w:tcPr>
            <w:tcW w:w="1709"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零售业500万元及以上</w:t>
            </w:r>
          </w:p>
        </w:tc>
        <w:tc>
          <w:tcPr>
            <w:tcW w:w="2223"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c>
          <w:tcPr>
            <w:tcW w:w="1021"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r>
      <w:tr w:rsidR="000D724B" w:rsidRPr="000D724B" w:rsidTr="0075792C">
        <w:trPr>
          <w:trHeight w:val="450"/>
          <w:jc w:val="center"/>
        </w:trPr>
        <w:tc>
          <w:tcPr>
            <w:tcW w:w="2418" w:type="dxa"/>
            <w:gridSpan w:val="2"/>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0" w:firstLine="420"/>
              <w:jc w:val="left"/>
              <w:rPr>
                <w:rFonts w:ascii="宋体" w:eastAsia="宋体" w:hAnsi="宋体" w:cs="宋体"/>
                <w:sz w:val="21"/>
                <w:szCs w:val="21"/>
              </w:rPr>
            </w:pPr>
            <w:r w:rsidRPr="000D724B">
              <w:rPr>
                <w:rFonts w:ascii="宋体" w:eastAsia="宋体" w:hAnsi="宋体" w:cs="宋体"/>
                <w:sz w:val="21"/>
                <w:szCs w:val="21"/>
              </w:rPr>
              <w:t>住宿业</w:t>
            </w:r>
          </w:p>
        </w:tc>
        <w:tc>
          <w:tcPr>
            <w:tcW w:w="1146"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1.5亿元及以上</w:t>
            </w:r>
          </w:p>
        </w:tc>
        <w:tc>
          <w:tcPr>
            <w:tcW w:w="1709"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500万元及以上</w:t>
            </w:r>
          </w:p>
        </w:tc>
        <w:tc>
          <w:tcPr>
            <w:tcW w:w="2223"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c>
          <w:tcPr>
            <w:tcW w:w="1021"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r>
      <w:tr w:rsidR="000D724B" w:rsidRPr="000D724B" w:rsidTr="0075792C">
        <w:trPr>
          <w:trHeight w:val="450"/>
          <w:jc w:val="center"/>
        </w:trPr>
        <w:tc>
          <w:tcPr>
            <w:tcW w:w="2418" w:type="dxa"/>
            <w:gridSpan w:val="2"/>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0" w:firstLine="420"/>
              <w:jc w:val="left"/>
              <w:rPr>
                <w:rFonts w:ascii="宋体" w:eastAsia="宋体" w:hAnsi="宋体" w:cs="宋体"/>
                <w:sz w:val="21"/>
                <w:szCs w:val="21"/>
              </w:rPr>
            </w:pPr>
            <w:r w:rsidRPr="000D724B">
              <w:rPr>
                <w:rFonts w:ascii="宋体" w:eastAsia="宋体" w:hAnsi="宋体" w:cs="宋体"/>
                <w:sz w:val="21"/>
                <w:szCs w:val="21"/>
              </w:rPr>
              <w:t>餐饮业</w:t>
            </w:r>
          </w:p>
        </w:tc>
        <w:tc>
          <w:tcPr>
            <w:tcW w:w="1146"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1.5亿元及以上</w:t>
            </w:r>
          </w:p>
        </w:tc>
        <w:tc>
          <w:tcPr>
            <w:tcW w:w="1709"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500万元及以上</w:t>
            </w:r>
          </w:p>
        </w:tc>
        <w:tc>
          <w:tcPr>
            <w:tcW w:w="2223"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c>
          <w:tcPr>
            <w:tcW w:w="1021"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r>
      <w:tr w:rsidR="000D724B" w:rsidRPr="000D724B" w:rsidTr="0075792C">
        <w:trPr>
          <w:trHeight w:val="450"/>
          <w:jc w:val="center"/>
        </w:trPr>
        <w:tc>
          <w:tcPr>
            <w:tcW w:w="2418" w:type="dxa"/>
            <w:gridSpan w:val="2"/>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50" w:firstLine="105"/>
              <w:jc w:val="left"/>
              <w:rPr>
                <w:rFonts w:ascii="宋体" w:eastAsia="宋体" w:hAnsi="宋体" w:cs="宋体"/>
                <w:sz w:val="21"/>
                <w:szCs w:val="21"/>
              </w:rPr>
            </w:pPr>
            <w:r w:rsidRPr="000D724B">
              <w:rPr>
                <w:rFonts w:ascii="宋体" w:eastAsia="宋体" w:hAnsi="宋体" w:cs="宋体"/>
                <w:sz w:val="21"/>
                <w:szCs w:val="21"/>
              </w:rPr>
              <w:t>租赁和商务服务业</w:t>
            </w:r>
          </w:p>
        </w:tc>
        <w:tc>
          <w:tcPr>
            <w:tcW w:w="1146"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4亿元及以上或上年度投资收益4000万元及以上</w:t>
            </w:r>
          </w:p>
        </w:tc>
        <w:tc>
          <w:tcPr>
            <w:tcW w:w="1709"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300万元及以上</w:t>
            </w:r>
          </w:p>
        </w:tc>
        <w:tc>
          <w:tcPr>
            <w:tcW w:w="2223"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15亿元及以上</w:t>
            </w:r>
          </w:p>
        </w:tc>
        <w:tc>
          <w:tcPr>
            <w:tcW w:w="1021"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r>
      <w:tr w:rsidR="000D724B" w:rsidRPr="000D724B" w:rsidTr="0075792C">
        <w:trPr>
          <w:trHeight w:val="450"/>
          <w:jc w:val="center"/>
        </w:trPr>
        <w:tc>
          <w:tcPr>
            <w:tcW w:w="2418" w:type="dxa"/>
            <w:gridSpan w:val="2"/>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50" w:firstLine="105"/>
              <w:jc w:val="left"/>
              <w:rPr>
                <w:rFonts w:ascii="宋体" w:eastAsia="宋体" w:hAnsi="宋体" w:cs="宋体"/>
                <w:sz w:val="21"/>
                <w:szCs w:val="21"/>
              </w:rPr>
            </w:pPr>
            <w:r w:rsidRPr="000D724B">
              <w:rPr>
                <w:rFonts w:ascii="宋体" w:eastAsia="宋体" w:hAnsi="宋体" w:cs="宋体"/>
                <w:sz w:val="21"/>
                <w:szCs w:val="21"/>
              </w:rPr>
              <w:t>科学研究开发、技术服务和地质勘探业</w:t>
            </w:r>
          </w:p>
        </w:tc>
        <w:tc>
          <w:tcPr>
            <w:tcW w:w="1146"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1亿元及以上</w:t>
            </w:r>
          </w:p>
        </w:tc>
        <w:tc>
          <w:tcPr>
            <w:tcW w:w="1709"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500万元及以上</w:t>
            </w:r>
          </w:p>
        </w:tc>
        <w:tc>
          <w:tcPr>
            <w:tcW w:w="2223"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5亿元及以上</w:t>
            </w:r>
          </w:p>
        </w:tc>
        <w:tc>
          <w:tcPr>
            <w:tcW w:w="1021"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r>
      <w:tr w:rsidR="000D724B" w:rsidRPr="000D724B" w:rsidTr="0075792C">
        <w:trPr>
          <w:trHeight w:val="450"/>
          <w:jc w:val="center"/>
        </w:trPr>
        <w:tc>
          <w:tcPr>
            <w:tcW w:w="2418" w:type="dxa"/>
            <w:gridSpan w:val="2"/>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50" w:firstLine="105"/>
              <w:jc w:val="left"/>
              <w:rPr>
                <w:rFonts w:ascii="宋体" w:eastAsia="宋体" w:hAnsi="宋体" w:cs="宋体"/>
                <w:sz w:val="21"/>
                <w:szCs w:val="21"/>
              </w:rPr>
            </w:pPr>
            <w:r w:rsidRPr="000D724B">
              <w:rPr>
                <w:rFonts w:ascii="宋体" w:eastAsia="宋体" w:hAnsi="宋体" w:cs="宋体"/>
                <w:sz w:val="21"/>
                <w:szCs w:val="21"/>
              </w:rPr>
              <w:t>水利、环境和公共设施管理业</w:t>
            </w:r>
          </w:p>
        </w:tc>
        <w:tc>
          <w:tcPr>
            <w:tcW w:w="1146"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1亿元及以上</w:t>
            </w:r>
          </w:p>
        </w:tc>
        <w:tc>
          <w:tcPr>
            <w:tcW w:w="1709"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500万元及以上</w:t>
            </w:r>
          </w:p>
        </w:tc>
        <w:tc>
          <w:tcPr>
            <w:tcW w:w="2223"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5亿元及以上</w:t>
            </w:r>
          </w:p>
        </w:tc>
        <w:tc>
          <w:tcPr>
            <w:tcW w:w="1021"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r>
      <w:tr w:rsidR="000D724B" w:rsidRPr="000D724B" w:rsidTr="0075792C">
        <w:trPr>
          <w:trHeight w:val="450"/>
          <w:jc w:val="center"/>
        </w:trPr>
        <w:tc>
          <w:tcPr>
            <w:tcW w:w="2418" w:type="dxa"/>
            <w:gridSpan w:val="2"/>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50" w:firstLine="105"/>
              <w:jc w:val="left"/>
              <w:rPr>
                <w:rFonts w:ascii="宋体" w:eastAsia="宋体" w:hAnsi="宋体" w:cs="宋体"/>
                <w:sz w:val="21"/>
                <w:szCs w:val="21"/>
              </w:rPr>
            </w:pPr>
            <w:r w:rsidRPr="000D724B">
              <w:rPr>
                <w:rFonts w:ascii="宋体" w:eastAsia="宋体" w:hAnsi="宋体" w:cs="宋体"/>
                <w:sz w:val="21"/>
                <w:szCs w:val="21"/>
              </w:rPr>
              <w:t>居民服务和其他</w:t>
            </w:r>
          </w:p>
        </w:tc>
        <w:tc>
          <w:tcPr>
            <w:tcW w:w="1146" w:type="dxa"/>
            <w:vMerge w:val="restart"/>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主营业务收入1亿元及以上</w:t>
            </w:r>
          </w:p>
        </w:tc>
        <w:tc>
          <w:tcPr>
            <w:tcW w:w="1709" w:type="dxa"/>
            <w:vMerge w:val="restart"/>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500万元及以上</w:t>
            </w:r>
          </w:p>
        </w:tc>
        <w:tc>
          <w:tcPr>
            <w:tcW w:w="2223" w:type="dxa"/>
            <w:vMerge w:val="restart"/>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3亿元及以上</w:t>
            </w:r>
          </w:p>
        </w:tc>
        <w:tc>
          <w:tcPr>
            <w:tcW w:w="1021" w:type="dxa"/>
            <w:vMerge w:val="restart"/>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r>
      <w:tr w:rsidR="000D724B" w:rsidRPr="000D724B" w:rsidTr="0075792C">
        <w:trPr>
          <w:trHeight w:val="450"/>
          <w:jc w:val="center"/>
        </w:trPr>
        <w:tc>
          <w:tcPr>
            <w:tcW w:w="2418" w:type="dxa"/>
            <w:gridSpan w:val="2"/>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50" w:firstLine="105"/>
              <w:jc w:val="left"/>
              <w:rPr>
                <w:rFonts w:ascii="宋体" w:eastAsia="宋体" w:hAnsi="宋体" w:cs="宋体"/>
                <w:sz w:val="21"/>
                <w:szCs w:val="21"/>
              </w:rPr>
            </w:pPr>
            <w:r w:rsidRPr="000D724B">
              <w:rPr>
                <w:rFonts w:ascii="宋体" w:eastAsia="宋体" w:hAnsi="宋体" w:cs="宋体"/>
                <w:sz w:val="21"/>
                <w:szCs w:val="21"/>
              </w:rPr>
              <w:t>服务业</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r>
      <w:tr w:rsidR="000D724B" w:rsidRPr="000D724B" w:rsidTr="0075792C">
        <w:trPr>
          <w:trHeight w:val="765"/>
          <w:jc w:val="center"/>
        </w:trPr>
        <w:tc>
          <w:tcPr>
            <w:tcW w:w="2418" w:type="dxa"/>
            <w:gridSpan w:val="2"/>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50" w:firstLine="105"/>
              <w:jc w:val="left"/>
              <w:rPr>
                <w:rFonts w:ascii="宋体" w:eastAsia="宋体" w:hAnsi="宋体" w:cs="宋体"/>
                <w:sz w:val="21"/>
                <w:szCs w:val="21"/>
              </w:rPr>
            </w:pPr>
            <w:r w:rsidRPr="000D724B">
              <w:rPr>
                <w:rFonts w:ascii="宋体" w:eastAsia="宋体" w:hAnsi="宋体" w:cs="宋体"/>
                <w:sz w:val="21"/>
                <w:szCs w:val="21"/>
              </w:rPr>
              <w:t>教育、卫生、文化、体育和娱乐业</w:t>
            </w:r>
          </w:p>
        </w:tc>
        <w:tc>
          <w:tcPr>
            <w:tcW w:w="1146"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1亿元及以上</w:t>
            </w:r>
          </w:p>
        </w:tc>
        <w:tc>
          <w:tcPr>
            <w:tcW w:w="1709"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教育、卫生、文化、体育业300万元及以上，娱乐业1000万元及以上</w:t>
            </w:r>
          </w:p>
        </w:tc>
        <w:tc>
          <w:tcPr>
            <w:tcW w:w="2223"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3亿元及以上</w:t>
            </w:r>
          </w:p>
        </w:tc>
        <w:tc>
          <w:tcPr>
            <w:tcW w:w="1021"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r>
      <w:tr w:rsidR="000D724B" w:rsidRPr="000D724B" w:rsidTr="0075792C">
        <w:trPr>
          <w:trHeight w:val="450"/>
          <w:jc w:val="center"/>
        </w:trPr>
        <w:tc>
          <w:tcPr>
            <w:tcW w:w="2418" w:type="dxa"/>
            <w:gridSpan w:val="2"/>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0" w:firstLine="420"/>
              <w:jc w:val="left"/>
              <w:rPr>
                <w:rFonts w:ascii="宋体" w:eastAsia="宋体" w:hAnsi="宋体" w:cs="宋体"/>
                <w:sz w:val="21"/>
                <w:szCs w:val="21"/>
              </w:rPr>
            </w:pPr>
            <w:r w:rsidRPr="000D724B">
              <w:rPr>
                <w:rFonts w:ascii="宋体" w:eastAsia="宋体" w:hAnsi="宋体" w:cs="宋体"/>
                <w:sz w:val="21"/>
                <w:szCs w:val="21"/>
              </w:rPr>
              <w:t>农业</w:t>
            </w:r>
          </w:p>
        </w:tc>
        <w:tc>
          <w:tcPr>
            <w:tcW w:w="1146"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1亿元及以上</w:t>
            </w:r>
          </w:p>
        </w:tc>
        <w:tc>
          <w:tcPr>
            <w:tcW w:w="1709"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2000万元及以上</w:t>
            </w:r>
          </w:p>
        </w:tc>
        <w:tc>
          <w:tcPr>
            <w:tcW w:w="1021"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r>
      <w:tr w:rsidR="000D724B" w:rsidRPr="000D724B" w:rsidTr="0075792C">
        <w:trPr>
          <w:trHeight w:val="600"/>
          <w:jc w:val="center"/>
        </w:trPr>
        <w:tc>
          <w:tcPr>
            <w:tcW w:w="771" w:type="dxa"/>
            <w:vMerge w:val="restart"/>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jc w:val="left"/>
              <w:rPr>
                <w:rFonts w:ascii="宋体" w:eastAsia="宋体" w:hAnsi="宋体" w:cs="宋体"/>
                <w:sz w:val="21"/>
                <w:szCs w:val="21"/>
              </w:rPr>
            </w:pPr>
            <w:r w:rsidRPr="000D724B">
              <w:rPr>
                <w:rFonts w:ascii="宋体" w:eastAsia="宋体" w:hAnsi="宋体" w:cs="宋体"/>
                <w:sz w:val="21"/>
                <w:szCs w:val="21"/>
              </w:rPr>
              <w:t>金融业</w:t>
            </w:r>
          </w:p>
        </w:tc>
        <w:tc>
          <w:tcPr>
            <w:tcW w:w="1647"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0" w:firstLine="420"/>
              <w:jc w:val="left"/>
              <w:rPr>
                <w:rFonts w:ascii="宋体" w:eastAsia="宋体" w:hAnsi="宋体" w:cs="宋体"/>
                <w:sz w:val="21"/>
                <w:szCs w:val="21"/>
              </w:rPr>
            </w:pPr>
            <w:r w:rsidRPr="000D724B">
              <w:rPr>
                <w:rFonts w:ascii="宋体" w:eastAsia="宋体" w:hAnsi="宋体" w:cs="宋体"/>
                <w:sz w:val="21"/>
                <w:szCs w:val="21"/>
              </w:rPr>
              <w:t>商业银行</w:t>
            </w:r>
          </w:p>
        </w:tc>
        <w:tc>
          <w:tcPr>
            <w:tcW w:w="1146"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c>
          <w:tcPr>
            <w:tcW w:w="1709" w:type="dxa"/>
            <w:vMerge w:val="restart"/>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300万元及以上</w:t>
            </w:r>
          </w:p>
        </w:tc>
        <w:tc>
          <w:tcPr>
            <w:tcW w:w="2223"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200亿元及以上</w:t>
            </w:r>
          </w:p>
        </w:tc>
        <w:tc>
          <w:tcPr>
            <w:tcW w:w="1021"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r>
      <w:tr w:rsidR="000D724B" w:rsidRPr="000D724B" w:rsidTr="0075792C">
        <w:trPr>
          <w:trHeight w:val="60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0" w:firstLine="420"/>
              <w:jc w:val="left"/>
              <w:rPr>
                <w:rFonts w:ascii="宋体" w:eastAsia="宋体" w:hAnsi="宋体" w:cs="宋体"/>
                <w:sz w:val="21"/>
                <w:szCs w:val="21"/>
              </w:rPr>
            </w:pPr>
          </w:p>
        </w:tc>
        <w:tc>
          <w:tcPr>
            <w:tcW w:w="1647"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0" w:firstLine="420"/>
              <w:jc w:val="left"/>
              <w:rPr>
                <w:rFonts w:ascii="宋体" w:eastAsia="宋体" w:hAnsi="宋体" w:cs="宋体"/>
                <w:sz w:val="21"/>
                <w:szCs w:val="21"/>
              </w:rPr>
            </w:pPr>
            <w:r w:rsidRPr="000D724B">
              <w:rPr>
                <w:rFonts w:ascii="宋体" w:eastAsia="宋体" w:hAnsi="宋体" w:cs="宋体"/>
                <w:sz w:val="21"/>
                <w:szCs w:val="21"/>
              </w:rPr>
              <w:t>村镇银行</w:t>
            </w:r>
          </w:p>
        </w:tc>
        <w:tc>
          <w:tcPr>
            <w:tcW w:w="1146"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5亿元及以上</w:t>
            </w:r>
          </w:p>
        </w:tc>
        <w:tc>
          <w:tcPr>
            <w:tcW w:w="1021"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r>
      <w:tr w:rsidR="000D724B" w:rsidRPr="000D724B" w:rsidTr="0075792C">
        <w:trPr>
          <w:trHeight w:val="60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0" w:firstLine="420"/>
              <w:jc w:val="left"/>
              <w:rPr>
                <w:rFonts w:ascii="宋体" w:eastAsia="宋体" w:hAnsi="宋体" w:cs="宋体"/>
                <w:sz w:val="21"/>
                <w:szCs w:val="21"/>
              </w:rPr>
            </w:pPr>
          </w:p>
        </w:tc>
        <w:tc>
          <w:tcPr>
            <w:tcW w:w="1647"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0" w:firstLine="420"/>
              <w:jc w:val="left"/>
              <w:rPr>
                <w:rFonts w:ascii="宋体" w:eastAsia="宋体" w:hAnsi="宋体" w:cs="宋体"/>
                <w:sz w:val="21"/>
                <w:szCs w:val="21"/>
              </w:rPr>
            </w:pPr>
            <w:r w:rsidRPr="000D724B">
              <w:rPr>
                <w:rFonts w:ascii="宋体" w:eastAsia="宋体" w:hAnsi="宋体" w:cs="宋体"/>
                <w:sz w:val="21"/>
                <w:szCs w:val="21"/>
              </w:rPr>
              <w:t>证券公司</w:t>
            </w:r>
          </w:p>
        </w:tc>
        <w:tc>
          <w:tcPr>
            <w:tcW w:w="1146"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50亿元及以上</w:t>
            </w:r>
          </w:p>
        </w:tc>
        <w:tc>
          <w:tcPr>
            <w:tcW w:w="1021"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r>
      <w:tr w:rsidR="000D724B" w:rsidRPr="000D724B" w:rsidTr="0075792C">
        <w:trPr>
          <w:trHeight w:val="60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0" w:firstLine="420"/>
              <w:jc w:val="left"/>
              <w:rPr>
                <w:rFonts w:ascii="宋体" w:eastAsia="宋体" w:hAnsi="宋体" w:cs="宋体"/>
                <w:sz w:val="21"/>
                <w:szCs w:val="21"/>
              </w:rPr>
            </w:pPr>
          </w:p>
        </w:tc>
        <w:tc>
          <w:tcPr>
            <w:tcW w:w="1647"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0" w:firstLine="420"/>
              <w:jc w:val="left"/>
              <w:rPr>
                <w:rFonts w:ascii="宋体" w:eastAsia="宋体" w:hAnsi="宋体" w:cs="宋体"/>
                <w:sz w:val="21"/>
                <w:szCs w:val="21"/>
              </w:rPr>
            </w:pPr>
            <w:r w:rsidRPr="000D724B">
              <w:rPr>
                <w:rFonts w:ascii="宋体" w:eastAsia="宋体" w:hAnsi="宋体" w:cs="宋体"/>
                <w:sz w:val="21"/>
                <w:szCs w:val="21"/>
              </w:rPr>
              <w:t>期货公司</w:t>
            </w:r>
          </w:p>
        </w:tc>
        <w:tc>
          <w:tcPr>
            <w:tcW w:w="1146"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10亿元及以上</w:t>
            </w:r>
          </w:p>
        </w:tc>
        <w:tc>
          <w:tcPr>
            <w:tcW w:w="1021"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r>
      <w:tr w:rsidR="000D724B" w:rsidRPr="000D724B" w:rsidTr="0075792C">
        <w:trPr>
          <w:trHeight w:val="60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0" w:firstLine="420"/>
              <w:jc w:val="left"/>
              <w:rPr>
                <w:rFonts w:ascii="宋体" w:eastAsia="宋体" w:hAnsi="宋体" w:cs="宋体"/>
                <w:sz w:val="21"/>
                <w:szCs w:val="21"/>
              </w:rPr>
            </w:pPr>
          </w:p>
        </w:tc>
        <w:tc>
          <w:tcPr>
            <w:tcW w:w="1647"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jc w:val="center"/>
              <w:rPr>
                <w:rFonts w:ascii="宋体" w:eastAsia="宋体" w:hAnsi="宋体" w:cs="宋体"/>
                <w:sz w:val="21"/>
                <w:szCs w:val="21"/>
              </w:rPr>
            </w:pPr>
            <w:r w:rsidRPr="000D724B">
              <w:rPr>
                <w:rFonts w:ascii="宋体" w:eastAsia="宋体" w:hAnsi="宋体" w:cs="宋体"/>
                <w:sz w:val="21"/>
                <w:szCs w:val="21"/>
              </w:rPr>
              <w:t>基金管理公司</w:t>
            </w:r>
          </w:p>
        </w:tc>
        <w:tc>
          <w:tcPr>
            <w:tcW w:w="1146"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c>
          <w:tcPr>
            <w:tcW w:w="1021"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管理基金规模100亿元及以上</w:t>
            </w:r>
          </w:p>
        </w:tc>
      </w:tr>
      <w:tr w:rsidR="000D724B" w:rsidRPr="000D724B" w:rsidTr="0075792C">
        <w:trPr>
          <w:trHeight w:val="60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0" w:firstLine="420"/>
              <w:jc w:val="left"/>
              <w:rPr>
                <w:rFonts w:ascii="宋体" w:eastAsia="宋体" w:hAnsi="宋体" w:cs="宋体"/>
                <w:sz w:val="21"/>
                <w:szCs w:val="21"/>
              </w:rPr>
            </w:pPr>
          </w:p>
        </w:tc>
        <w:tc>
          <w:tcPr>
            <w:tcW w:w="1647"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人身险保险公司</w:t>
            </w:r>
          </w:p>
        </w:tc>
        <w:tc>
          <w:tcPr>
            <w:tcW w:w="1146"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100亿元及以上</w:t>
            </w:r>
          </w:p>
        </w:tc>
        <w:tc>
          <w:tcPr>
            <w:tcW w:w="1021"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r>
      <w:tr w:rsidR="000D724B" w:rsidRPr="000D724B" w:rsidTr="0075792C">
        <w:trPr>
          <w:trHeight w:val="60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0" w:firstLine="420"/>
              <w:jc w:val="left"/>
              <w:rPr>
                <w:rFonts w:ascii="宋体" w:eastAsia="宋体" w:hAnsi="宋体" w:cs="宋体"/>
                <w:sz w:val="21"/>
                <w:szCs w:val="21"/>
              </w:rPr>
            </w:pPr>
          </w:p>
        </w:tc>
        <w:tc>
          <w:tcPr>
            <w:tcW w:w="1647"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财产险保险公司</w:t>
            </w:r>
          </w:p>
        </w:tc>
        <w:tc>
          <w:tcPr>
            <w:tcW w:w="1146"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10亿元及以上</w:t>
            </w:r>
          </w:p>
        </w:tc>
        <w:tc>
          <w:tcPr>
            <w:tcW w:w="1021"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r>
      <w:tr w:rsidR="000D724B" w:rsidRPr="000D724B" w:rsidTr="0075792C">
        <w:trPr>
          <w:trHeight w:val="60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0" w:firstLine="420"/>
              <w:jc w:val="left"/>
              <w:rPr>
                <w:rFonts w:ascii="宋体" w:eastAsia="宋体" w:hAnsi="宋体" w:cs="宋体"/>
                <w:sz w:val="21"/>
                <w:szCs w:val="21"/>
              </w:rPr>
            </w:pPr>
          </w:p>
        </w:tc>
        <w:tc>
          <w:tcPr>
            <w:tcW w:w="1647"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保险中介机构</w:t>
            </w:r>
          </w:p>
        </w:tc>
        <w:tc>
          <w:tcPr>
            <w:tcW w:w="1146"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3000万元及以上</w:t>
            </w:r>
          </w:p>
        </w:tc>
        <w:tc>
          <w:tcPr>
            <w:tcW w:w="1021"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r>
      <w:tr w:rsidR="000D724B" w:rsidRPr="000D724B" w:rsidTr="0075792C">
        <w:trPr>
          <w:trHeight w:val="60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0" w:firstLine="420"/>
              <w:jc w:val="left"/>
              <w:rPr>
                <w:rFonts w:ascii="宋体" w:eastAsia="宋体" w:hAnsi="宋体" w:cs="宋体"/>
                <w:sz w:val="21"/>
                <w:szCs w:val="21"/>
              </w:rPr>
            </w:pPr>
          </w:p>
        </w:tc>
        <w:tc>
          <w:tcPr>
            <w:tcW w:w="1647"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金融租赁公司、财务公司</w:t>
            </w:r>
          </w:p>
        </w:tc>
        <w:tc>
          <w:tcPr>
            <w:tcW w:w="1146"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30亿元及以上</w:t>
            </w:r>
          </w:p>
        </w:tc>
        <w:tc>
          <w:tcPr>
            <w:tcW w:w="1021"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r>
      <w:tr w:rsidR="000D724B" w:rsidRPr="000D724B" w:rsidTr="0075792C">
        <w:trPr>
          <w:trHeight w:val="60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0" w:firstLine="420"/>
              <w:jc w:val="left"/>
              <w:rPr>
                <w:rFonts w:ascii="宋体" w:eastAsia="宋体" w:hAnsi="宋体" w:cs="宋体"/>
                <w:sz w:val="21"/>
                <w:szCs w:val="21"/>
              </w:rPr>
            </w:pPr>
          </w:p>
        </w:tc>
        <w:tc>
          <w:tcPr>
            <w:tcW w:w="1647"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信托公司、汽车金融公司、消费金融公司</w:t>
            </w:r>
          </w:p>
        </w:tc>
        <w:tc>
          <w:tcPr>
            <w:tcW w:w="1146"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10亿元及以上</w:t>
            </w:r>
          </w:p>
        </w:tc>
        <w:tc>
          <w:tcPr>
            <w:tcW w:w="1021"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r>
      <w:tr w:rsidR="000D724B" w:rsidRPr="000D724B" w:rsidTr="0075792C">
        <w:trPr>
          <w:trHeight w:val="60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0" w:firstLine="420"/>
              <w:jc w:val="left"/>
              <w:rPr>
                <w:rFonts w:ascii="宋体" w:eastAsia="宋体" w:hAnsi="宋体" w:cs="宋体"/>
                <w:sz w:val="21"/>
                <w:szCs w:val="21"/>
              </w:rPr>
            </w:pPr>
          </w:p>
        </w:tc>
        <w:tc>
          <w:tcPr>
            <w:tcW w:w="1647"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融资担保机构、小额贷款公司</w:t>
            </w:r>
          </w:p>
        </w:tc>
        <w:tc>
          <w:tcPr>
            <w:tcW w:w="1146"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c>
          <w:tcPr>
            <w:tcW w:w="1709" w:type="dxa"/>
            <w:vMerge w:val="restart"/>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300万元及以上</w:t>
            </w:r>
          </w:p>
        </w:tc>
        <w:tc>
          <w:tcPr>
            <w:tcW w:w="2223"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5亿元及以上</w:t>
            </w:r>
          </w:p>
        </w:tc>
        <w:tc>
          <w:tcPr>
            <w:tcW w:w="1021"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r>
      <w:tr w:rsidR="000D724B" w:rsidRPr="000D724B" w:rsidTr="0075792C">
        <w:trPr>
          <w:trHeight w:val="60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0" w:firstLine="420"/>
              <w:jc w:val="left"/>
              <w:rPr>
                <w:rFonts w:ascii="宋体" w:eastAsia="宋体" w:hAnsi="宋体" w:cs="宋体"/>
                <w:sz w:val="21"/>
                <w:szCs w:val="21"/>
              </w:rPr>
            </w:pPr>
          </w:p>
        </w:tc>
        <w:tc>
          <w:tcPr>
            <w:tcW w:w="1647"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创业投资、风险投资、产业投资基金等股权投资机构</w:t>
            </w:r>
          </w:p>
        </w:tc>
        <w:tc>
          <w:tcPr>
            <w:tcW w:w="1146"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p>
        </w:tc>
        <w:tc>
          <w:tcPr>
            <w:tcW w:w="1021" w:type="dxa"/>
            <w:tcBorders>
              <w:top w:val="single" w:sz="6" w:space="0" w:color="000000"/>
              <w:left w:val="single" w:sz="6" w:space="0" w:color="000000"/>
              <w:bottom w:val="single" w:sz="6" w:space="0" w:color="000000"/>
              <w:right w:val="single" w:sz="6" w:space="0" w:color="000000"/>
            </w:tcBorders>
            <w:vAlign w:val="center"/>
            <w:hideMark/>
          </w:tcPr>
          <w:p w:rsidR="000D724B" w:rsidRPr="000D724B" w:rsidRDefault="000D724B" w:rsidP="0075792C">
            <w:pPr>
              <w:widowControl/>
              <w:spacing w:line="240" w:lineRule="auto"/>
              <w:ind w:firstLineChars="20" w:firstLine="42"/>
              <w:jc w:val="left"/>
              <w:rPr>
                <w:rFonts w:ascii="宋体" w:eastAsia="宋体" w:hAnsi="宋体" w:cs="宋体"/>
                <w:sz w:val="21"/>
                <w:szCs w:val="21"/>
              </w:rPr>
            </w:pPr>
            <w:r w:rsidRPr="000D724B">
              <w:rPr>
                <w:rFonts w:ascii="宋体" w:eastAsia="宋体" w:hAnsi="宋体" w:cs="宋体"/>
                <w:sz w:val="21"/>
                <w:szCs w:val="21"/>
              </w:rPr>
              <w:t>管理资金5亿元及以上</w:t>
            </w:r>
          </w:p>
        </w:tc>
      </w:tr>
    </w:tbl>
    <w:p w:rsidR="000D724B" w:rsidRPr="0075792C" w:rsidRDefault="000D724B" w:rsidP="0075792C">
      <w:pPr>
        <w:spacing w:line="240" w:lineRule="auto"/>
        <w:ind w:firstLineChars="200" w:firstLine="640"/>
      </w:pPr>
      <w:r w:rsidRPr="0075792C">
        <w:t>上述行业以外其他符合新区产业发展规划和产业政策，且对西咸新区具有重大支撑带动作用的企业，经管委会审定，可认定为总部项目。</w:t>
      </w:r>
    </w:p>
    <w:p w:rsidR="000D724B" w:rsidRPr="0075792C" w:rsidRDefault="000D724B" w:rsidP="0075792C">
      <w:pPr>
        <w:spacing w:line="240" w:lineRule="auto"/>
        <w:ind w:firstLineChars="200" w:firstLine="640"/>
      </w:pPr>
      <w:r w:rsidRPr="0075792C">
        <w:t>第三章　支持政策</w:t>
      </w:r>
    </w:p>
    <w:p w:rsidR="000D724B" w:rsidRPr="0075792C" w:rsidRDefault="000D724B" w:rsidP="0075792C">
      <w:pPr>
        <w:spacing w:line="240" w:lineRule="auto"/>
        <w:ind w:firstLineChars="200" w:firstLine="640"/>
      </w:pPr>
      <w:r w:rsidRPr="0075792C">
        <w:t>第六条　财政奖励</w:t>
      </w:r>
    </w:p>
    <w:p w:rsidR="000D724B" w:rsidRPr="0075792C" w:rsidRDefault="000D724B" w:rsidP="0075792C">
      <w:pPr>
        <w:spacing w:line="240" w:lineRule="auto"/>
        <w:ind w:firstLineChars="200" w:firstLine="640"/>
      </w:pPr>
      <w:r w:rsidRPr="0075792C">
        <w:t>（一）总部开办奖。总部企业按照实收资本实收资本额及管委会认定的履行职能范围给予一定的补贴，见表2。</w:t>
      </w:r>
    </w:p>
    <w:p w:rsidR="000D724B" w:rsidRPr="0075792C" w:rsidRDefault="000D724B" w:rsidP="0075792C">
      <w:pPr>
        <w:spacing w:line="240" w:lineRule="auto"/>
        <w:ind w:firstLineChars="200" w:firstLine="640"/>
      </w:pPr>
      <w:r w:rsidRPr="0075792C">
        <w:t>表2</w:t>
      </w:r>
      <w:r w:rsidR="0075792C">
        <w:rPr>
          <w:rFonts w:hint="eastAsia"/>
        </w:rPr>
        <w:t xml:space="preserve"> </w:t>
      </w:r>
      <w:r w:rsidRPr="0075792C">
        <w:t>总部开办奖</w:t>
      </w:r>
    </w:p>
    <w:tbl>
      <w:tblPr>
        <w:tblW w:w="7095" w:type="dxa"/>
        <w:jc w:val="center"/>
        <w:tblCellMar>
          <w:left w:w="0" w:type="dxa"/>
          <w:right w:w="0" w:type="dxa"/>
        </w:tblCellMar>
        <w:tblLook w:val="04A0"/>
      </w:tblPr>
      <w:tblGrid>
        <w:gridCol w:w="857"/>
        <w:gridCol w:w="2691"/>
        <w:gridCol w:w="1984"/>
        <w:gridCol w:w="1563"/>
      </w:tblGrid>
      <w:tr w:rsidR="000D724B" w:rsidRPr="000D724B" w:rsidTr="000D724B">
        <w:trPr>
          <w:trHeight w:val="405"/>
          <w:jc w:val="center"/>
        </w:trPr>
        <w:tc>
          <w:tcPr>
            <w:tcW w:w="85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0D724B" w:rsidRPr="000D724B" w:rsidRDefault="000D724B" w:rsidP="0075792C">
            <w:pPr>
              <w:widowControl/>
              <w:spacing w:line="240" w:lineRule="auto"/>
              <w:ind w:firstLineChars="200" w:firstLine="480"/>
              <w:jc w:val="left"/>
              <w:rPr>
                <w:rFonts w:ascii="宋体" w:eastAsia="宋体" w:hAnsi="宋体" w:cs="宋体"/>
                <w:color w:val="000000"/>
                <w:sz w:val="24"/>
                <w:szCs w:val="24"/>
              </w:rPr>
            </w:pPr>
            <w:r w:rsidRPr="000D724B">
              <w:rPr>
                <w:rFonts w:ascii="宋体" w:eastAsia="宋体" w:hAnsi="宋体" w:cs="宋体"/>
                <w:color w:val="000000"/>
                <w:sz w:val="24"/>
                <w:szCs w:val="24"/>
              </w:rPr>
              <w:t>序号</w:t>
            </w:r>
          </w:p>
        </w:tc>
        <w:tc>
          <w:tcPr>
            <w:tcW w:w="2685" w:type="dxa"/>
            <w:tcBorders>
              <w:top w:val="single" w:sz="6" w:space="0" w:color="000000"/>
              <w:left w:val="single" w:sz="6" w:space="0" w:color="auto"/>
              <w:bottom w:val="single" w:sz="6" w:space="0" w:color="000000"/>
              <w:right w:val="single" w:sz="6" w:space="0" w:color="000000"/>
            </w:tcBorders>
            <w:tcMar>
              <w:top w:w="0" w:type="dxa"/>
              <w:left w:w="105" w:type="dxa"/>
              <w:bottom w:w="0" w:type="dxa"/>
              <w:right w:w="105" w:type="dxa"/>
            </w:tcMar>
            <w:hideMark/>
          </w:tcPr>
          <w:p w:rsidR="000D724B" w:rsidRPr="000D724B" w:rsidRDefault="000D724B" w:rsidP="0075792C">
            <w:pPr>
              <w:widowControl/>
              <w:spacing w:line="240" w:lineRule="auto"/>
              <w:ind w:firstLineChars="200" w:firstLine="480"/>
              <w:jc w:val="left"/>
              <w:rPr>
                <w:rFonts w:ascii="宋体" w:eastAsia="宋体" w:hAnsi="宋体" w:cs="宋体"/>
                <w:color w:val="000000"/>
                <w:sz w:val="24"/>
                <w:szCs w:val="24"/>
              </w:rPr>
            </w:pPr>
            <w:r w:rsidRPr="000D724B">
              <w:rPr>
                <w:rFonts w:ascii="宋体" w:eastAsia="宋体" w:hAnsi="宋体" w:cs="宋体"/>
                <w:color w:val="000000"/>
                <w:sz w:val="24"/>
                <w:szCs w:val="24"/>
              </w:rPr>
              <w:t>实缴注册资本</w:t>
            </w:r>
          </w:p>
        </w:tc>
        <w:tc>
          <w:tcPr>
            <w:tcW w:w="1980" w:type="dxa"/>
            <w:tcBorders>
              <w:top w:val="single" w:sz="6" w:space="0" w:color="000000"/>
              <w:left w:val="single" w:sz="6" w:space="0" w:color="auto"/>
              <w:bottom w:val="single" w:sz="6" w:space="0" w:color="000000"/>
              <w:right w:val="single" w:sz="6" w:space="0" w:color="000000"/>
            </w:tcBorders>
            <w:tcMar>
              <w:top w:w="0" w:type="dxa"/>
              <w:left w:w="105" w:type="dxa"/>
              <w:bottom w:w="0" w:type="dxa"/>
              <w:right w:w="105" w:type="dxa"/>
            </w:tcMar>
            <w:hideMark/>
          </w:tcPr>
          <w:p w:rsidR="000D724B" w:rsidRPr="000D724B" w:rsidRDefault="000D724B" w:rsidP="0075792C">
            <w:pPr>
              <w:widowControl/>
              <w:spacing w:line="240" w:lineRule="auto"/>
              <w:ind w:firstLineChars="200" w:firstLine="480"/>
              <w:jc w:val="left"/>
              <w:rPr>
                <w:rFonts w:ascii="宋体" w:eastAsia="宋体" w:hAnsi="宋体" w:cs="宋体"/>
                <w:color w:val="000000"/>
                <w:sz w:val="24"/>
                <w:szCs w:val="24"/>
              </w:rPr>
            </w:pPr>
            <w:r w:rsidRPr="000D724B">
              <w:rPr>
                <w:rFonts w:ascii="宋体" w:eastAsia="宋体" w:hAnsi="宋体" w:cs="宋体"/>
                <w:color w:val="000000"/>
                <w:sz w:val="24"/>
                <w:szCs w:val="24"/>
              </w:rPr>
              <w:t>管委会认定</w:t>
            </w:r>
          </w:p>
        </w:tc>
        <w:tc>
          <w:tcPr>
            <w:tcW w:w="1560" w:type="dxa"/>
            <w:tcBorders>
              <w:top w:val="single" w:sz="6" w:space="0" w:color="000000"/>
              <w:left w:val="single" w:sz="6" w:space="0" w:color="auto"/>
              <w:bottom w:val="single" w:sz="6" w:space="0" w:color="000000"/>
              <w:right w:val="single" w:sz="6" w:space="0" w:color="000000"/>
            </w:tcBorders>
            <w:tcMar>
              <w:top w:w="0" w:type="dxa"/>
              <w:left w:w="105" w:type="dxa"/>
              <w:bottom w:w="0" w:type="dxa"/>
              <w:right w:w="105" w:type="dxa"/>
            </w:tcMar>
            <w:hideMark/>
          </w:tcPr>
          <w:p w:rsidR="000D724B" w:rsidRPr="000D724B" w:rsidRDefault="000D724B" w:rsidP="0075792C">
            <w:pPr>
              <w:widowControl/>
              <w:spacing w:line="240" w:lineRule="auto"/>
              <w:ind w:firstLineChars="200" w:firstLine="480"/>
              <w:jc w:val="left"/>
              <w:rPr>
                <w:rFonts w:ascii="宋体" w:eastAsia="宋体" w:hAnsi="宋体" w:cs="宋体"/>
                <w:color w:val="000000"/>
                <w:sz w:val="24"/>
                <w:szCs w:val="24"/>
              </w:rPr>
            </w:pPr>
            <w:r w:rsidRPr="000D724B">
              <w:rPr>
                <w:rFonts w:ascii="宋体" w:eastAsia="宋体" w:hAnsi="宋体" w:cs="宋体"/>
                <w:color w:val="000000"/>
                <w:sz w:val="24"/>
                <w:szCs w:val="24"/>
              </w:rPr>
              <w:t>补贴金额</w:t>
            </w:r>
          </w:p>
        </w:tc>
      </w:tr>
      <w:tr w:rsidR="000D724B" w:rsidRPr="000D724B" w:rsidTr="000D724B">
        <w:trPr>
          <w:trHeight w:val="420"/>
          <w:jc w:val="center"/>
        </w:trPr>
        <w:tc>
          <w:tcPr>
            <w:tcW w:w="855" w:type="dxa"/>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hideMark/>
          </w:tcPr>
          <w:p w:rsidR="000D724B" w:rsidRPr="000D724B" w:rsidRDefault="000D724B" w:rsidP="0075792C">
            <w:pPr>
              <w:widowControl/>
              <w:spacing w:line="240" w:lineRule="auto"/>
              <w:ind w:firstLineChars="200" w:firstLine="480"/>
              <w:jc w:val="left"/>
              <w:rPr>
                <w:rFonts w:ascii="宋体" w:eastAsia="宋体" w:hAnsi="宋体" w:cs="宋体"/>
                <w:color w:val="000000"/>
                <w:sz w:val="24"/>
                <w:szCs w:val="24"/>
              </w:rPr>
            </w:pPr>
            <w:r w:rsidRPr="000D724B">
              <w:rPr>
                <w:rFonts w:ascii="宋体" w:eastAsia="宋体" w:hAnsi="宋体" w:cs="宋体"/>
                <w:color w:val="000000"/>
                <w:sz w:val="24"/>
                <w:szCs w:val="24"/>
              </w:rPr>
              <w:t>1</w:t>
            </w:r>
          </w:p>
        </w:tc>
        <w:tc>
          <w:tcPr>
            <w:tcW w:w="2685" w:type="dxa"/>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hideMark/>
          </w:tcPr>
          <w:p w:rsidR="000D724B" w:rsidRPr="000D724B" w:rsidRDefault="000D724B" w:rsidP="0075792C">
            <w:pPr>
              <w:widowControl/>
              <w:spacing w:line="240" w:lineRule="auto"/>
              <w:ind w:firstLineChars="200" w:firstLine="480"/>
              <w:jc w:val="left"/>
              <w:rPr>
                <w:rFonts w:ascii="宋体" w:eastAsia="宋体" w:hAnsi="宋体" w:cs="宋体"/>
                <w:color w:val="000000"/>
                <w:sz w:val="24"/>
                <w:szCs w:val="24"/>
              </w:rPr>
            </w:pPr>
            <w:r w:rsidRPr="000D724B">
              <w:rPr>
                <w:rFonts w:ascii="宋体" w:eastAsia="宋体" w:hAnsi="宋体" w:cs="宋体"/>
                <w:color w:val="000000"/>
                <w:sz w:val="24"/>
                <w:szCs w:val="24"/>
              </w:rPr>
              <w:t>5000万≤资本＜1亿</w:t>
            </w:r>
          </w:p>
        </w:tc>
        <w:tc>
          <w:tcPr>
            <w:tcW w:w="1980" w:type="dxa"/>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hideMark/>
          </w:tcPr>
          <w:p w:rsidR="000D724B" w:rsidRPr="000D724B" w:rsidRDefault="000D724B" w:rsidP="0075792C">
            <w:pPr>
              <w:widowControl/>
              <w:spacing w:line="240" w:lineRule="auto"/>
              <w:ind w:firstLineChars="200" w:firstLine="480"/>
              <w:jc w:val="left"/>
              <w:rPr>
                <w:rFonts w:ascii="宋体" w:eastAsia="宋体" w:hAnsi="宋体" w:cs="宋体"/>
                <w:color w:val="000000"/>
                <w:sz w:val="24"/>
                <w:szCs w:val="24"/>
              </w:rPr>
            </w:pPr>
            <w:r w:rsidRPr="000D724B">
              <w:rPr>
                <w:rFonts w:ascii="宋体" w:eastAsia="宋体" w:hAnsi="宋体" w:cs="宋体"/>
                <w:color w:val="000000"/>
                <w:sz w:val="24"/>
                <w:szCs w:val="24"/>
              </w:rPr>
              <w:t>陕西省总部</w:t>
            </w:r>
          </w:p>
        </w:tc>
        <w:tc>
          <w:tcPr>
            <w:tcW w:w="1560" w:type="dxa"/>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hideMark/>
          </w:tcPr>
          <w:p w:rsidR="000D724B" w:rsidRPr="000D724B" w:rsidRDefault="000D724B" w:rsidP="0075792C">
            <w:pPr>
              <w:widowControl/>
              <w:spacing w:line="240" w:lineRule="auto"/>
              <w:ind w:firstLineChars="200" w:firstLine="480"/>
              <w:jc w:val="left"/>
              <w:rPr>
                <w:rFonts w:ascii="宋体" w:eastAsia="宋体" w:hAnsi="宋体" w:cs="宋体"/>
                <w:color w:val="000000"/>
                <w:sz w:val="24"/>
                <w:szCs w:val="24"/>
              </w:rPr>
            </w:pPr>
            <w:r w:rsidRPr="000D724B">
              <w:rPr>
                <w:rFonts w:ascii="宋体" w:eastAsia="宋体" w:hAnsi="宋体" w:cs="宋体"/>
                <w:color w:val="000000"/>
                <w:sz w:val="24"/>
                <w:szCs w:val="24"/>
              </w:rPr>
              <w:t>300万</w:t>
            </w:r>
          </w:p>
        </w:tc>
      </w:tr>
      <w:tr w:rsidR="000D724B" w:rsidRPr="000D724B" w:rsidTr="000D724B">
        <w:trPr>
          <w:trHeight w:val="420"/>
          <w:jc w:val="center"/>
        </w:trPr>
        <w:tc>
          <w:tcPr>
            <w:tcW w:w="855" w:type="dxa"/>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hideMark/>
          </w:tcPr>
          <w:p w:rsidR="000D724B" w:rsidRPr="000D724B" w:rsidRDefault="000D724B" w:rsidP="0075792C">
            <w:pPr>
              <w:widowControl/>
              <w:spacing w:line="240" w:lineRule="auto"/>
              <w:ind w:firstLineChars="200" w:firstLine="480"/>
              <w:jc w:val="left"/>
              <w:rPr>
                <w:rFonts w:ascii="宋体" w:eastAsia="宋体" w:hAnsi="宋体" w:cs="宋体"/>
                <w:color w:val="000000"/>
                <w:sz w:val="24"/>
                <w:szCs w:val="24"/>
              </w:rPr>
            </w:pPr>
            <w:r w:rsidRPr="000D724B">
              <w:rPr>
                <w:rFonts w:ascii="宋体" w:eastAsia="宋体" w:hAnsi="宋体" w:cs="宋体"/>
                <w:color w:val="000000"/>
                <w:sz w:val="24"/>
                <w:szCs w:val="24"/>
              </w:rPr>
              <w:t>2</w:t>
            </w:r>
          </w:p>
        </w:tc>
        <w:tc>
          <w:tcPr>
            <w:tcW w:w="2685" w:type="dxa"/>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hideMark/>
          </w:tcPr>
          <w:p w:rsidR="000D724B" w:rsidRPr="000D724B" w:rsidRDefault="000D724B" w:rsidP="0075792C">
            <w:pPr>
              <w:widowControl/>
              <w:spacing w:line="240" w:lineRule="auto"/>
              <w:ind w:firstLineChars="200" w:firstLine="480"/>
              <w:jc w:val="left"/>
              <w:rPr>
                <w:rFonts w:ascii="宋体" w:eastAsia="宋体" w:hAnsi="宋体" w:cs="宋体"/>
                <w:color w:val="000000"/>
                <w:sz w:val="24"/>
                <w:szCs w:val="24"/>
              </w:rPr>
            </w:pPr>
            <w:r w:rsidRPr="000D724B">
              <w:rPr>
                <w:rFonts w:ascii="宋体" w:eastAsia="宋体" w:hAnsi="宋体" w:cs="宋体"/>
                <w:color w:val="000000"/>
                <w:sz w:val="24"/>
                <w:szCs w:val="24"/>
              </w:rPr>
              <w:t>1亿≤资本＜5亿</w:t>
            </w:r>
          </w:p>
        </w:tc>
        <w:tc>
          <w:tcPr>
            <w:tcW w:w="1980" w:type="dxa"/>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hideMark/>
          </w:tcPr>
          <w:p w:rsidR="000D724B" w:rsidRPr="000D724B" w:rsidRDefault="000D724B" w:rsidP="0075792C">
            <w:pPr>
              <w:widowControl/>
              <w:spacing w:line="240" w:lineRule="auto"/>
              <w:ind w:firstLineChars="200" w:firstLine="480"/>
              <w:jc w:val="left"/>
              <w:rPr>
                <w:rFonts w:ascii="宋体" w:eastAsia="宋体" w:hAnsi="宋体" w:cs="宋体"/>
                <w:color w:val="000000"/>
                <w:sz w:val="24"/>
                <w:szCs w:val="24"/>
              </w:rPr>
            </w:pPr>
            <w:r w:rsidRPr="000D724B">
              <w:rPr>
                <w:rFonts w:ascii="宋体" w:eastAsia="宋体" w:hAnsi="宋体" w:cs="宋体"/>
                <w:color w:val="000000"/>
                <w:sz w:val="24"/>
                <w:szCs w:val="24"/>
              </w:rPr>
              <w:t>中西部总部</w:t>
            </w:r>
          </w:p>
        </w:tc>
        <w:tc>
          <w:tcPr>
            <w:tcW w:w="1560" w:type="dxa"/>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hideMark/>
          </w:tcPr>
          <w:p w:rsidR="000D724B" w:rsidRPr="000D724B" w:rsidRDefault="000D724B" w:rsidP="0075792C">
            <w:pPr>
              <w:widowControl/>
              <w:spacing w:line="240" w:lineRule="auto"/>
              <w:ind w:firstLineChars="200" w:firstLine="480"/>
              <w:jc w:val="left"/>
              <w:rPr>
                <w:rFonts w:ascii="宋体" w:eastAsia="宋体" w:hAnsi="宋体" w:cs="宋体"/>
                <w:color w:val="000000"/>
                <w:sz w:val="24"/>
                <w:szCs w:val="24"/>
              </w:rPr>
            </w:pPr>
            <w:r w:rsidRPr="000D724B">
              <w:rPr>
                <w:rFonts w:ascii="宋体" w:eastAsia="宋体" w:hAnsi="宋体" w:cs="宋体"/>
                <w:color w:val="000000"/>
                <w:sz w:val="24"/>
                <w:szCs w:val="24"/>
              </w:rPr>
              <w:t>1500万</w:t>
            </w:r>
          </w:p>
        </w:tc>
      </w:tr>
      <w:tr w:rsidR="000D724B" w:rsidRPr="000D724B" w:rsidTr="000D724B">
        <w:trPr>
          <w:trHeight w:val="405"/>
          <w:jc w:val="center"/>
        </w:trPr>
        <w:tc>
          <w:tcPr>
            <w:tcW w:w="855" w:type="dxa"/>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hideMark/>
          </w:tcPr>
          <w:p w:rsidR="000D724B" w:rsidRPr="000D724B" w:rsidRDefault="000D724B" w:rsidP="0075792C">
            <w:pPr>
              <w:widowControl/>
              <w:spacing w:line="240" w:lineRule="auto"/>
              <w:ind w:firstLineChars="200" w:firstLine="480"/>
              <w:jc w:val="left"/>
              <w:rPr>
                <w:rFonts w:ascii="宋体" w:eastAsia="宋体" w:hAnsi="宋体" w:cs="宋体"/>
                <w:color w:val="000000"/>
                <w:sz w:val="24"/>
                <w:szCs w:val="24"/>
              </w:rPr>
            </w:pPr>
            <w:r w:rsidRPr="000D724B">
              <w:rPr>
                <w:rFonts w:ascii="宋体" w:eastAsia="宋体" w:hAnsi="宋体" w:cs="宋体"/>
                <w:color w:val="000000"/>
                <w:sz w:val="24"/>
                <w:szCs w:val="24"/>
              </w:rPr>
              <w:t>3</w:t>
            </w:r>
          </w:p>
        </w:tc>
        <w:tc>
          <w:tcPr>
            <w:tcW w:w="2685" w:type="dxa"/>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hideMark/>
          </w:tcPr>
          <w:p w:rsidR="000D724B" w:rsidRPr="000D724B" w:rsidRDefault="000D724B" w:rsidP="0075792C">
            <w:pPr>
              <w:widowControl/>
              <w:spacing w:line="240" w:lineRule="auto"/>
              <w:ind w:firstLineChars="200" w:firstLine="480"/>
              <w:jc w:val="left"/>
              <w:rPr>
                <w:rFonts w:ascii="宋体" w:eastAsia="宋体" w:hAnsi="宋体" w:cs="宋体"/>
                <w:color w:val="000000"/>
                <w:sz w:val="24"/>
                <w:szCs w:val="24"/>
              </w:rPr>
            </w:pPr>
            <w:r w:rsidRPr="000D724B">
              <w:rPr>
                <w:rFonts w:ascii="宋体" w:eastAsia="宋体" w:hAnsi="宋体" w:cs="宋体"/>
                <w:color w:val="000000"/>
                <w:sz w:val="24"/>
                <w:szCs w:val="24"/>
              </w:rPr>
              <w:t>5亿≤资本＜10亿</w:t>
            </w:r>
          </w:p>
        </w:tc>
        <w:tc>
          <w:tcPr>
            <w:tcW w:w="1980" w:type="dxa"/>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hideMark/>
          </w:tcPr>
          <w:p w:rsidR="000D724B" w:rsidRPr="000D724B" w:rsidRDefault="000D724B" w:rsidP="0075792C">
            <w:pPr>
              <w:widowControl/>
              <w:spacing w:line="240" w:lineRule="auto"/>
              <w:ind w:firstLineChars="200" w:firstLine="480"/>
              <w:jc w:val="left"/>
              <w:rPr>
                <w:rFonts w:ascii="宋体" w:eastAsia="宋体" w:hAnsi="宋体" w:cs="宋体"/>
                <w:color w:val="000000"/>
                <w:sz w:val="24"/>
                <w:szCs w:val="24"/>
              </w:rPr>
            </w:pPr>
            <w:r w:rsidRPr="000D724B">
              <w:rPr>
                <w:rFonts w:ascii="宋体" w:eastAsia="宋体" w:hAnsi="宋体" w:cs="宋体"/>
                <w:color w:val="000000"/>
                <w:sz w:val="24"/>
                <w:szCs w:val="24"/>
              </w:rPr>
              <w:t>大中华区总部</w:t>
            </w:r>
          </w:p>
        </w:tc>
        <w:tc>
          <w:tcPr>
            <w:tcW w:w="1560" w:type="dxa"/>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hideMark/>
          </w:tcPr>
          <w:p w:rsidR="000D724B" w:rsidRPr="000D724B" w:rsidRDefault="000D724B" w:rsidP="0075792C">
            <w:pPr>
              <w:widowControl/>
              <w:spacing w:line="240" w:lineRule="auto"/>
              <w:ind w:firstLineChars="200" w:firstLine="480"/>
              <w:jc w:val="left"/>
              <w:rPr>
                <w:rFonts w:ascii="宋体" w:eastAsia="宋体" w:hAnsi="宋体" w:cs="宋体"/>
                <w:color w:val="000000"/>
                <w:sz w:val="24"/>
                <w:szCs w:val="24"/>
              </w:rPr>
            </w:pPr>
            <w:r w:rsidRPr="000D724B">
              <w:rPr>
                <w:rFonts w:ascii="宋体" w:eastAsia="宋体" w:hAnsi="宋体" w:cs="宋体"/>
                <w:color w:val="000000"/>
                <w:sz w:val="24"/>
                <w:szCs w:val="24"/>
              </w:rPr>
              <w:t>2500万</w:t>
            </w:r>
          </w:p>
        </w:tc>
      </w:tr>
      <w:tr w:rsidR="000D724B" w:rsidRPr="000D724B" w:rsidTr="000D724B">
        <w:trPr>
          <w:trHeight w:val="435"/>
          <w:jc w:val="center"/>
        </w:trPr>
        <w:tc>
          <w:tcPr>
            <w:tcW w:w="855" w:type="dxa"/>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hideMark/>
          </w:tcPr>
          <w:p w:rsidR="000D724B" w:rsidRPr="000D724B" w:rsidRDefault="000D724B" w:rsidP="0075792C">
            <w:pPr>
              <w:widowControl/>
              <w:spacing w:line="240" w:lineRule="auto"/>
              <w:ind w:firstLineChars="200" w:firstLine="480"/>
              <w:jc w:val="left"/>
              <w:rPr>
                <w:rFonts w:ascii="宋体" w:eastAsia="宋体" w:hAnsi="宋体" w:cs="宋体"/>
                <w:color w:val="000000"/>
                <w:sz w:val="24"/>
                <w:szCs w:val="24"/>
              </w:rPr>
            </w:pPr>
            <w:r w:rsidRPr="000D724B">
              <w:rPr>
                <w:rFonts w:ascii="宋体" w:eastAsia="宋体" w:hAnsi="宋体" w:cs="宋体"/>
                <w:color w:val="000000"/>
                <w:sz w:val="24"/>
                <w:szCs w:val="24"/>
              </w:rPr>
              <w:t>4</w:t>
            </w:r>
          </w:p>
        </w:tc>
        <w:tc>
          <w:tcPr>
            <w:tcW w:w="2685" w:type="dxa"/>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hideMark/>
          </w:tcPr>
          <w:p w:rsidR="000D724B" w:rsidRPr="000D724B" w:rsidRDefault="000D724B" w:rsidP="0075792C">
            <w:pPr>
              <w:widowControl/>
              <w:spacing w:line="240" w:lineRule="auto"/>
              <w:ind w:firstLineChars="200" w:firstLine="480"/>
              <w:jc w:val="left"/>
              <w:rPr>
                <w:rFonts w:ascii="宋体" w:eastAsia="宋体" w:hAnsi="宋体" w:cs="宋体"/>
                <w:color w:val="000000"/>
                <w:sz w:val="24"/>
                <w:szCs w:val="24"/>
              </w:rPr>
            </w:pPr>
            <w:r w:rsidRPr="000D724B">
              <w:rPr>
                <w:rFonts w:ascii="宋体" w:eastAsia="宋体" w:hAnsi="宋体" w:cs="宋体"/>
                <w:color w:val="000000"/>
                <w:sz w:val="24"/>
                <w:szCs w:val="24"/>
              </w:rPr>
              <w:t>≥10亿</w:t>
            </w:r>
          </w:p>
        </w:tc>
        <w:tc>
          <w:tcPr>
            <w:tcW w:w="1980" w:type="dxa"/>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hideMark/>
          </w:tcPr>
          <w:p w:rsidR="000D724B" w:rsidRPr="000D724B" w:rsidRDefault="000D724B" w:rsidP="0075792C">
            <w:pPr>
              <w:widowControl/>
              <w:spacing w:line="240" w:lineRule="auto"/>
              <w:ind w:firstLineChars="200" w:firstLine="480"/>
              <w:jc w:val="left"/>
              <w:rPr>
                <w:rFonts w:ascii="宋体" w:eastAsia="宋体" w:hAnsi="宋体" w:cs="宋体"/>
                <w:color w:val="000000"/>
                <w:sz w:val="24"/>
                <w:szCs w:val="24"/>
              </w:rPr>
            </w:pPr>
            <w:r w:rsidRPr="000D724B">
              <w:rPr>
                <w:rFonts w:ascii="宋体" w:eastAsia="宋体" w:hAnsi="宋体" w:cs="宋体"/>
                <w:color w:val="000000"/>
                <w:sz w:val="24"/>
                <w:szCs w:val="24"/>
              </w:rPr>
              <w:t>亚太区及以</w:t>
            </w:r>
            <w:r w:rsidRPr="000D724B">
              <w:rPr>
                <w:rFonts w:ascii="宋体" w:eastAsia="宋体" w:hAnsi="宋体" w:cs="宋体"/>
                <w:color w:val="000000"/>
                <w:sz w:val="24"/>
                <w:szCs w:val="24"/>
              </w:rPr>
              <w:lastRenderedPageBreak/>
              <w:t>上</w:t>
            </w:r>
          </w:p>
        </w:tc>
        <w:tc>
          <w:tcPr>
            <w:tcW w:w="1560" w:type="dxa"/>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hideMark/>
          </w:tcPr>
          <w:p w:rsidR="000D724B" w:rsidRPr="000D724B" w:rsidRDefault="000D724B" w:rsidP="0075792C">
            <w:pPr>
              <w:widowControl/>
              <w:spacing w:line="240" w:lineRule="auto"/>
              <w:ind w:firstLineChars="200" w:firstLine="480"/>
              <w:jc w:val="left"/>
              <w:rPr>
                <w:rFonts w:ascii="宋体" w:eastAsia="宋体" w:hAnsi="宋体" w:cs="宋体"/>
                <w:color w:val="000000"/>
                <w:sz w:val="24"/>
                <w:szCs w:val="24"/>
              </w:rPr>
            </w:pPr>
            <w:r w:rsidRPr="000D724B">
              <w:rPr>
                <w:rFonts w:ascii="宋体" w:eastAsia="宋体" w:hAnsi="宋体" w:cs="宋体"/>
                <w:color w:val="000000"/>
                <w:sz w:val="24"/>
                <w:szCs w:val="24"/>
              </w:rPr>
              <w:lastRenderedPageBreak/>
              <w:t>3500万</w:t>
            </w:r>
            <w:r w:rsidRPr="000D724B">
              <w:rPr>
                <w:rFonts w:ascii="宋体" w:eastAsia="宋体" w:hAnsi="宋体" w:cs="宋体"/>
                <w:color w:val="000000"/>
                <w:sz w:val="24"/>
                <w:szCs w:val="24"/>
              </w:rPr>
              <w:lastRenderedPageBreak/>
              <w:t>元</w:t>
            </w:r>
          </w:p>
        </w:tc>
      </w:tr>
    </w:tbl>
    <w:p w:rsidR="000D724B" w:rsidRPr="0075792C" w:rsidRDefault="000D724B" w:rsidP="0075792C">
      <w:pPr>
        <w:spacing w:line="240" w:lineRule="auto"/>
        <w:ind w:firstLineChars="200" w:firstLine="640"/>
      </w:pPr>
      <w:r w:rsidRPr="0075792C">
        <w:lastRenderedPageBreak/>
        <w:t>对全区产业带动和综合贡献特别重大的企业总部，经管委会个案审定可给予特别奖励，单个企业开办奖励金额最高不超过5000万元。以上开办奖励资金自认定为企业总部年度起，分3年按40%、30%、30%的比例兑现，每年的兑现时间为该企业被认定为总部企业的日期向后延期一个月之内。</w:t>
      </w:r>
    </w:p>
    <w:p w:rsidR="000D724B" w:rsidRPr="0075792C" w:rsidRDefault="000D724B" w:rsidP="0075792C">
      <w:pPr>
        <w:spacing w:line="240" w:lineRule="auto"/>
        <w:ind w:firstLineChars="200" w:firstLine="640"/>
      </w:pPr>
      <w:r w:rsidRPr="0075792C">
        <w:t>（二）效益贡献奖。经认定的总部企业，自认定满三年之后有资格申请效益贡献奖。企业总部年缴税总额新区留成部分较以前最高年度增长的增量部分，按50%予以企业奖励。单个企业最高不超过1000万元。连续3年、5年获得效益贡献奖的总部企业，分别另一次性给予1000万元、2000万元奖励。奖励资金用于在新区企业的技术研发更新、扩大生产规模、固定资产投资、人力资源开发等。</w:t>
      </w:r>
    </w:p>
    <w:p w:rsidR="000D724B" w:rsidRPr="0075792C" w:rsidRDefault="000D724B" w:rsidP="0075792C">
      <w:pPr>
        <w:spacing w:line="240" w:lineRule="auto"/>
        <w:ind w:firstLineChars="200" w:firstLine="640"/>
      </w:pPr>
      <w:r w:rsidRPr="0075792C">
        <w:t>（三）注册增资奖。对已认定的总部企业，自认定当年起，增资2亿元（含）以上的，按照该企业增资次年纳税地方分成部分相对前一年度增量的50%给予一次性奖励，最高不超过1000万元，由两级财政按照留成比例分担。增资1亿元（含）以上2亿元以下的，按照该企业增资次年纳税地方分成部分相对前一年度增量的50%给予一次性奖励，由两级财政按照留成比例分担，最高不超过500万元。</w:t>
      </w:r>
    </w:p>
    <w:p w:rsidR="000D724B" w:rsidRPr="0075792C" w:rsidRDefault="000D724B" w:rsidP="0075792C">
      <w:pPr>
        <w:spacing w:line="240" w:lineRule="auto"/>
        <w:ind w:firstLineChars="200" w:firstLine="640"/>
      </w:pPr>
      <w:r w:rsidRPr="0075792C">
        <w:t>（四）区域投资奖。总部企业在西咸新区新增重大基础设施建设、固定资产投资、关键性技术更新等投资，按投资</w:t>
      </w:r>
      <w:r w:rsidRPr="0075792C">
        <w:lastRenderedPageBreak/>
        <w:t>额予以奖励，奖励标准见表3。</w:t>
      </w:r>
    </w:p>
    <w:p w:rsidR="000D724B" w:rsidRPr="0075792C" w:rsidRDefault="000D724B" w:rsidP="0075792C">
      <w:pPr>
        <w:spacing w:line="240" w:lineRule="auto"/>
        <w:ind w:firstLineChars="200" w:firstLine="640"/>
      </w:pPr>
      <w:r w:rsidRPr="0075792C">
        <w:t>表3区域投资奖励标准</w:t>
      </w:r>
    </w:p>
    <w:tbl>
      <w:tblPr>
        <w:tblW w:w="6540" w:type="dxa"/>
        <w:jc w:val="center"/>
        <w:tblCellMar>
          <w:left w:w="0" w:type="dxa"/>
          <w:right w:w="0" w:type="dxa"/>
        </w:tblCellMar>
        <w:tblLook w:val="04A0"/>
      </w:tblPr>
      <w:tblGrid>
        <w:gridCol w:w="1138"/>
        <w:gridCol w:w="3561"/>
        <w:gridCol w:w="1841"/>
      </w:tblGrid>
      <w:tr w:rsidR="000D724B" w:rsidRPr="000D724B" w:rsidTr="000D724B">
        <w:trPr>
          <w:trHeight w:val="315"/>
          <w:jc w:val="center"/>
        </w:trPr>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0D724B" w:rsidRPr="000D724B" w:rsidRDefault="000D724B" w:rsidP="0075792C">
            <w:pPr>
              <w:widowControl/>
              <w:spacing w:line="240" w:lineRule="auto"/>
              <w:ind w:firstLineChars="200" w:firstLine="480"/>
              <w:jc w:val="left"/>
              <w:rPr>
                <w:rFonts w:ascii="宋体" w:eastAsia="宋体" w:hAnsi="宋体" w:cs="宋体"/>
                <w:color w:val="000000"/>
                <w:sz w:val="24"/>
                <w:szCs w:val="24"/>
              </w:rPr>
            </w:pPr>
            <w:r w:rsidRPr="000D724B">
              <w:rPr>
                <w:rFonts w:ascii="宋体" w:eastAsia="宋体" w:hAnsi="宋体" w:cs="宋体"/>
                <w:color w:val="000000"/>
                <w:sz w:val="24"/>
                <w:szCs w:val="24"/>
              </w:rPr>
              <w:t>序号</w:t>
            </w:r>
          </w:p>
        </w:tc>
        <w:tc>
          <w:tcPr>
            <w:tcW w:w="3570" w:type="dxa"/>
            <w:tcBorders>
              <w:top w:val="single" w:sz="6" w:space="0" w:color="000000"/>
              <w:left w:val="single" w:sz="6" w:space="0" w:color="auto"/>
              <w:bottom w:val="single" w:sz="6" w:space="0" w:color="000000"/>
              <w:right w:val="single" w:sz="6" w:space="0" w:color="000000"/>
            </w:tcBorders>
            <w:tcMar>
              <w:top w:w="0" w:type="dxa"/>
              <w:left w:w="105" w:type="dxa"/>
              <w:bottom w:w="0" w:type="dxa"/>
              <w:right w:w="105" w:type="dxa"/>
            </w:tcMar>
            <w:hideMark/>
          </w:tcPr>
          <w:p w:rsidR="000D724B" w:rsidRPr="000D724B" w:rsidRDefault="000D724B" w:rsidP="0075792C">
            <w:pPr>
              <w:widowControl/>
              <w:spacing w:line="240" w:lineRule="auto"/>
              <w:ind w:firstLineChars="200" w:firstLine="480"/>
              <w:jc w:val="left"/>
              <w:rPr>
                <w:rFonts w:ascii="宋体" w:eastAsia="宋体" w:hAnsi="宋体" w:cs="宋体"/>
                <w:color w:val="000000"/>
                <w:sz w:val="24"/>
                <w:szCs w:val="24"/>
              </w:rPr>
            </w:pPr>
            <w:r w:rsidRPr="000D724B">
              <w:rPr>
                <w:rFonts w:ascii="宋体" w:eastAsia="宋体" w:hAnsi="宋体" w:cs="宋体"/>
                <w:color w:val="000000"/>
                <w:sz w:val="24"/>
                <w:szCs w:val="24"/>
              </w:rPr>
              <w:t>投资额</w:t>
            </w:r>
          </w:p>
        </w:tc>
        <w:tc>
          <w:tcPr>
            <w:tcW w:w="1845" w:type="dxa"/>
            <w:tcBorders>
              <w:top w:val="single" w:sz="6" w:space="0" w:color="000000"/>
              <w:left w:val="single" w:sz="6" w:space="0" w:color="auto"/>
              <w:bottom w:val="single" w:sz="6" w:space="0" w:color="000000"/>
              <w:right w:val="single" w:sz="6" w:space="0" w:color="000000"/>
            </w:tcBorders>
            <w:tcMar>
              <w:top w:w="0" w:type="dxa"/>
              <w:left w:w="105" w:type="dxa"/>
              <w:bottom w:w="0" w:type="dxa"/>
              <w:right w:w="105" w:type="dxa"/>
            </w:tcMar>
            <w:hideMark/>
          </w:tcPr>
          <w:p w:rsidR="000D724B" w:rsidRPr="000D724B" w:rsidRDefault="000D724B" w:rsidP="0075792C">
            <w:pPr>
              <w:widowControl/>
              <w:spacing w:line="240" w:lineRule="auto"/>
              <w:ind w:firstLineChars="200" w:firstLine="480"/>
              <w:jc w:val="left"/>
              <w:rPr>
                <w:rFonts w:ascii="宋体" w:eastAsia="宋体" w:hAnsi="宋体" w:cs="宋体"/>
                <w:color w:val="000000"/>
                <w:sz w:val="24"/>
                <w:szCs w:val="24"/>
              </w:rPr>
            </w:pPr>
            <w:r w:rsidRPr="000D724B">
              <w:rPr>
                <w:rFonts w:ascii="宋体" w:eastAsia="宋体" w:hAnsi="宋体" w:cs="宋体"/>
                <w:color w:val="000000"/>
                <w:sz w:val="24"/>
                <w:szCs w:val="24"/>
              </w:rPr>
              <w:t>奖励</w:t>
            </w:r>
          </w:p>
        </w:tc>
      </w:tr>
      <w:tr w:rsidR="000D724B" w:rsidRPr="000D724B" w:rsidTr="000D724B">
        <w:trPr>
          <w:trHeight w:val="300"/>
          <w:jc w:val="center"/>
        </w:trPr>
        <w:tc>
          <w:tcPr>
            <w:tcW w:w="1140" w:type="dxa"/>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hideMark/>
          </w:tcPr>
          <w:p w:rsidR="000D724B" w:rsidRPr="000D724B" w:rsidRDefault="000D724B" w:rsidP="0075792C">
            <w:pPr>
              <w:widowControl/>
              <w:spacing w:line="240" w:lineRule="auto"/>
              <w:ind w:firstLineChars="200" w:firstLine="480"/>
              <w:jc w:val="left"/>
              <w:rPr>
                <w:rFonts w:ascii="宋体" w:eastAsia="宋体" w:hAnsi="宋体" w:cs="宋体"/>
                <w:color w:val="000000"/>
                <w:sz w:val="24"/>
                <w:szCs w:val="24"/>
              </w:rPr>
            </w:pPr>
            <w:r w:rsidRPr="000D724B">
              <w:rPr>
                <w:rFonts w:ascii="宋体" w:eastAsia="宋体" w:hAnsi="宋体" w:cs="宋体"/>
                <w:color w:val="000000"/>
                <w:sz w:val="24"/>
                <w:szCs w:val="24"/>
              </w:rPr>
              <w:t>1</w:t>
            </w:r>
          </w:p>
        </w:tc>
        <w:tc>
          <w:tcPr>
            <w:tcW w:w="3570" w:type="dxa"/>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hideMark/>
          </w:tcPr>
          <w:p w:rsidR="000D724B" w:rsidRPr="000D724B" w:rsidRDefault="000D724B" w:rsidP="0075792C">
            <w:pPr>
              <w:widowControl/>
              <w:spacing w:line="240" w:lineRule="auto"/>
              <w:ind w:firstLineChars="200" w:firstLine="480"/>
              <w:jc w:val="left"/>
              <w:rPr>
                <w:rFonts w:ascii="宋体" w:eastAsia="宋体" w:hAnsi="宋体" w:cs="宋体"/>
                <w:color w:val="000000"/>
                <w:sz w:val="24"/>
                <w:szCs w:val="24"/>
              </w:rPr>
            </w:pPr>
            <w:r w:rsidRPr="000D724B">
              <w:rPr>
                <w:rFonts w:ascii="宋体" w:eastAsia="宋体" w:hAnsi="宋体" w:cs="宋体"/>
                <w:color w:val="000000"/>
                <w:sz w:val="24"/>
                <w:szCs w:val="24"/>
              </w:rPr>
              <w:t>5000万≤资本＜1亿</w:t>
            </w:r>
          </w:p>
        </w:tc>
        <w:tc>
          <w:tcPr>
            <w:tcW w:w="1845" w:type="dxa"/>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hideMark/>
          </w:tcPr>
          <w:p w:rsidR="000D724B" w:rsidRPr="000D724B" w:rsidRDefault="000D724B" w:rsidP="0075792C">
            <w:pPr>
              <w:widowControl/>
              <w:spacing w:line="240" w:lineRule="auto"/>
              <w:ind w:firstLineChars="200" w:firstLine="480"/>
              <w:jc w:val="left"/>
              <w:rPr>
                <w:rFonts w:ascii="宋体" w:eastAsia="宋体" w:hAnsi="宋体" w:cs="宋体"/>
                <w:color w:val="000000"/>
                <w:sz w:val="24"/>
                <w:szCs w:val="24"/>
              </w:rPr>
            </w:pPr>
            <w:r w:rsidRPr="000D724B">
              <w:rPr>
                <w:rFonts w:ascii="宋体" w:eastAsia="宋体" w:hAnsi="宋体" w:cs="宋体"/>
                <w:color w:val="000000"/>
                <w:sz w:val="24"/>
                <w:szCs w:val="24"/>
              </w:rPr>
              <w:t>200万</w:t>
            </w:r>
          </w:p>
        </w:tc>
      </w:tr>
      <w:tr w:rsidR="000D724B" w:rsidRPr="000D724B" w:rsidTr="000D724B">
        <w:trPr>
          <w:trHeight w:val="315"/>
          <w:jc w:val="center"/>
        </w:trPr>
        <w:tc>
          <w:tcPr>
            <w:tcW w:w="1140" w:type="dxa"/>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hideMark/>
          </w:tcPr>
          <w:p w:rsidR="000D724B" w:rsidRPr="000D724B" w:rsidRDefault="000D724B" w:rsidP="0075792C">
            <w:pPr>
              <w:widowControl/>
              <w:spacing w:line="240" w:lineRule="auto"/>
              <w:ind w:firstLineChars="200" w:firstLine="480"/>
              <w:jc w:val="left"/>
              <w:rPr>
                <w:rFonts w:ascii="宋体" w:eastAsia="宋体" w:hAnsi="宋体" w:cs="宋体"/>
                <w:color w:val="000000"/>
                <w:sz w:val="24"/>
                <w:szCs w:val="24"/>
              </w:rPr>
            </w:pPr>
            <w:r w:rsidRPr="000D724B">
              <w:rPr>
                <w:rFonts w:ascii="宋体" w:eastAsia="宋体" w:hAnsi="宋体" w:cs="宋体"/>
                <w:color w:val="000000"/>
                <w:sz w:val="24"/>
                <w:szCs w:val="24"/>
              </w:rPr>
              <w:t>2</w:t>
            </w:r>
          </w:p>
        </w:tc>
        <w:tc>
          <w:tcPr>
            <w:tcW w:w="3570" w:type="dxa"/>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hideMark/>
          </w:tcPr>
          <w:p w:rsidR="000D724B" w:rsidRPr="000D724B" w:rsidRDefault="000D724B" w:rsidP="0075792C">
            <w:pPr>
              <w:widowControl/>
              <w:spacing w:line="240" w:lineRule="auto"/>
              <w:ind w:firstLineChars="200" w:firstLine="480"/>
              <w:jc w:val="left"/>
              <w:rPr>
                <w:rFonts w:ascii="宋体" w:eastAsia="宋体" w:hAnsi="宋体" w:cs="宋体"/>
                <w:color w:val="000000"/>
                <w:sz w:val="24"/>
                <w:szCs w:val="24"/>
              </w:rPr>
            </w:pPr>
            <w:r w:rsidRPr="000D724B">
              <w:rPr>
                <w:rFonts w:ascii="宋体" w:eastAsia="宋体" w:hAnsi="宋体" w:cs="宋体"/>
                <w:color w:val="000000"/>
                <w:sz w:val="24"/>
                <w:szCs w:val="24"/>
              </w:rPr>
              <w:t>1亿≤资本＜5亿</w:t>
            </w:r>
          </w:p>
        </w:tc>
        <w:tc>
          <w:tcPr>
            <w:tcW w:w="1845" w:type="dxa"/>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hideMark/>
          </w:tcPr>
          <w:p w:rsidR="000D724B" w:rsidRPr="000D724B" w:rsidRDefault="000D724B" w:rsidP="0075792C">
            <w:pPr>
              <w:widowControl/>
              <w:spacing w:line="240" w:lineRule="auto"/>
              <w:ind w:firstLineChars="200" w:firstLine="480"/>
              <w:jc w:val="left"/>
              <w:rPr>
                <w:rFonts w:ascii="宋体" w:eastAsia="宋体" w:hAnsi="宋体" w:cs="宋体"/>
                <w:color w:val="000000"/>
                <w:sz w:val="24"/>
                <w:szCs w:val="24"/>
              </w:rPr>
            </w:pPr>
            <w:r w:rsidRPr="000D724B">
              <w:rPr>
                <w:rFonts w:ascii="宋体" w:eastAsia="宋体" w:hAnsi="宋体" w:cs="宋体"/>
                <w:color w:val="000000"/>
                <w:sz w:val="24"/>
                <w:szCs w:val="24"/>
              </w:rPr>
              <w:t>300万</w:t>
            </w:r>
          </w:p>
        </w:tc>
      </w:tr>
      <w:tr w:rsidR="000D724B" w:rsidRPr="000D724B" w:rsidTr="000D724B">
        <w:trPr>
          <w:trHeight w:val="315"/>
          <w:jc w:val="center"/>
        </w:trPr>
        <w:tc>
          <w:tcPr>
            <w:tcW w:w="1140" w:type="dxa"/>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hideMark/>
          </w:tcPr>
          <w:p w:rsidR="000D724B" w:rsidRPr="000D724B" w:rsidRDefault="000D724B" w:rsidP="0075792C">
            <w:pPr>
              <w:widowControl/>
              <w:spacing w:line="240" w:lineRule="auto"/>
              <w:ind w:firstLineChars="200" w:firstLine="480"/>
              <w:jc w:val="left"/>
              <w:rPr>
                <w:rFonts w:ascii="宋体" w:eastAsia="宋体" w:hAnsi="宋体" w:cs="宋体"/>
                <w:color w:val="000000"/>
                <w:sz w:val="24"/>
                <w:szCs w:val="24"/>
              </w:rPr>
            </w:pPr>
            <w:r w:rsidRPr="000D724B">
              <w:rPr>
                <w:rFonts w:ascii="宋体" w:eastAsia="宋体" w:hAnsi="宋体" w:cs="宋体"/>
                <w:color w:val="000000"/>
                <w:sz w:val="24"/>
                <w:szCs w:val="24"/>
              </w:rPr>
              <w:t>3</w:t>
            </w:r>
          </w:p>
        </w:tc>
        <w:tc>
          <w:tcPr>
            <w:tcW w:w="3570" w:type="dxa"/>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hideMark/>
          </w:tcPr>
          <w:p w:rsidR="000D724B" w:rsidRPr="000D724B" w:rsidRDefault="000D724B" w:rsidP="0075792C">
            <w:pPr>
              <w:widowControl/>
              <w:spacing w:line="240" w:lineRule="auto"/>
              <w:ind w:firstLineChars="200" w:firstLine="480"/>
              <w:jc w:val="left"/>
              <w:rPr>
                <w:rFonts w:ascii="宋体" w:eastAsia="宋体" w:hAnsi="宋体" w:cs="宋体"/>
                <w:color w:val="000000"/>
                <w:sz w:val="24"/>
                <w:szCs w:val="24"/>
              </w:rPr>
            </w:pPr>
            <w:r w:rsidRPr="000D724B">
              <w:rPr>
                <w:rFonts w:ascii="宋体" w:eastAsia="宋体" w:hAnsi="宋体" w:cs="宋体"/>
                <w:color w:val="000000"/>
                <w:sz w:val="24"/>
                <w:szCs w:val="24"/>
              </w:rPr>
              <w:t>≥5亿</w:t>
            </w:r>
          </w:p>
        </w:tc>
        <w:tc>
          <w:tcPr>
            <w:tcW w:w="1845" w:type="dxa"/>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hideMark/>
          </w:tcPr>
          <w:p w:rsidR="000D724B" w:rsidRPr="000D724B" w:rsidRDefault="000D724B" w:rsidP="0075792C">
            <w:pPr>
              <w:widowControl/>
              <w:spacing w:line="240" w:lineRule="auto"/>
              <w:ind w:firstLineChars="200" w:firstLine="480"/>
              <w:jc w:val="left"/>
              <w:rPr>
                <w:rFonts w:ascii="宋体" w:eastAsia="宋体" w:hAnsi="宋体" w:cs="宋体"/>
                <w:color w:val="000000"/>
                <w:sz w:val="24"/>
                <w:szCs w:val="24"/>
              </w:rPr>
            </w:pPr>
            <w:r w:rsidRPr="000D724B">
              <w:rPr>
                <w:rFonts w:ascii="宋体" w:eastAsia="宋体" w:hAnsi="宋体" w:cs="宋体"/>
                <w:color w:val="000000"/>
                <w:sz w:val="24"/>
                <w:szCs w:val="24"/>
              </w:rPr>
              <w:t>500万元</w:t>
            </w:r>
          </w:p>
        </w:tc>
      </w:tr>
    </w:tbl>
    <w:p w:rsidR="000D724B" w:rsidRPr="0075792C" w:rsidRDefault="000D724B" w:rsidP="0075792C">
      <w:pPr>
        <w:spacing w:line="240" w:lineRule="auto"/>
        <w:ind w:firstLineChars="200" w:firstLine="640"/>
      </w:pPr>
      <w:r w:rsidRPr="0075792C">
        <w:t>（五）办公用房补贴。经认定的总部企业，拟购置总部自用办公用房（不包括附属设施和配套用房）的，自认定之日起3年内，按购房价5%的标准给予一次性补贴，单企最高不超过1000万元，补贴分五个年度每年20%返回，返还时间为购房日期向后延期一个月内。在新区无自有办公用房的，由所在新城管委会按机构规模提供免费办公场所，免租期3年。</w:t>
      </w:r>
    </w:p>
    <w:p w:rsidR="000D724B" w:rsidRPr="0075792C" w:rsidRDefault="000D724B" w:rsidP="0075792C">
      <w:pPr>
        <w:spacing w:line="240" w:lineRule="auto"/>
        <w:ind w:firstLineChars="200" w:firstLine="640"/>
      </w:pPr>
      <w:r w:rsidRPr="0075792C">
        <w:t>第七条 财政补贴</w:t>
      </w:r>
    </w:p>
    <w:p w:rsidR="000D724B" w:rsidRPr="0075792C" w:rsidRDefault="000D724B" w:rsidP="0075792C">
      <w:pPr>
        <w:spacing w:line="240" w:lineRule="auto"/>
        <w:ind w:firstLineChars="200" w:firstLine="640"/>
      </w:pPr>
      <w:r w:rsidRPr="0075792C">
        <w:t>注册在西咸新区的总部企业，除享受国家已经实行的西部大开发、服务贸易创新发展试点等战略和试点示范中既有的税收优惠政策外，还可享受西咸新区财政补贴的优惠政策。</w:t>
      </w:r>
    </w:p>
    <w:p w:rsidR="000D724B" w:rsidRPr="0075792C" w:rsidRDefault="000D724B" w:rsidP="0075792C">
      <w:pPr>
        <w:spacing w:line="240" w:lineRule="auto"/>
        <w:ind w:firstLineChars="200" w:firstLine="640"/>
      </w:pPr>
      <w:r w:rsidRPr="0075792C">
        <w:t>经认定的总部企业自完成工商注册之日起，前三年分别按所缴纳税收（企业所得税、增值税，下同）地方分成部分的80%、60%、30%予以补贴，由两级财政按照留成比例分担。</w:t>
      </w:r>
    </w:p>
    <w:p w:rsidR="000D724B" w:rsidRPr="0075792C" w:rsidRDefault="000D724B" w:rsidP="0075792C">
      <w:pPr>
        <w:spacing w:line="240" w:lineRule="auto"/>
        <w:ind w:firstLineChars="200" w:firstLine="640"/>
      </w:pPr>
      <w:r w:rsidRPr="0075792C">
        <w:t>第八条　政务服务</w:t>
      </w:r>
    </w:p>
    <w:p w:rsidR="000D724B" w:rsidRPr="0075792C" w:rsidRDefault="000D724B" w:rsidP="0075792C">
      <w:pPr>
        <w:spacing w:line="240" w:lineRule="auto"/>
        <w:ind w:firstLineChars="200" w:firstLine="640"/>
      </w:pPr>
      <w:r w:rsidRPr="0075792C">
        <w:t>西咸新区政务服务中心将企业总部和总部企业纳入政务服务绿色通道，简化办事程序，严格按照工作流程，落实</w:t>
      </w:r>
      <w:r w:rsidRPr="0075792C">
        <w:lastRenderedPageBreak/>
        <w:t>专门联系人对口服务，正式接到企业需求之时起1个工作日内主动服务，企业反映问题1个工作日内回复，需要落实的措施3个工作日完成。</w:t>
      </w:r>
    </w:p>
    <w:p w:rsidR="000D724B" w:rsidRPr="0075792C" w:rsidRDefault="000D724B" w:rsidP="0075792C">
      <w:pPr>
        <w:spacing w:line="240" w:lineRule="auto"/>
        <w:ind w:firstLineChars="200" w:firstLine="640"/>
      </w:pPr>
      <w:r w:rsidRPr="0075792C">
        <w:t>第九条　供地和建设支持</w:t>
      </w:r>
    </w:p>
    <w:p w:rsidR="000D724B" w:rsidRPr="0075792C" w:rsidRDefault="000D724B" w:rsidP="0075792C">
      <w:pPr>
        <w:spacing w:line="240" w:lineRule="auto"/>
        <w:ind w:firstLineChars="200" w:firstLine="640"/>
      </w:pPr>
      <w:r w:rsidRPr="0075792C">
        <w:t>经认定的总部企业，申请联合或独立建设总部大厦的，需按照国家规定取得土地使用权并缴地价款，管委会对首次购地建房，对所缴地价款（含配套费）的30%予以一次性补贴，自地价款缴纳完成之日起一个月内发放到位。总部项目入驻服务业聚集区的，同时享受服务业聚集区相关优惠政策。</w:t>
      </w:r>
    </w:p>
    <w:p w:rsidR="000D724B" w:rsidRPr="0075792C" w:rsidRDefault="000D724B" w:rsidP="0075792C">
      <w:pPr>
        <w:spacing w:line="240" w:lineRule="auto"/>
        <w:ind w:firstLineChars="200" w:firstLine="640"/>
      </w:pPr>
      <w:r w:rsidRPr="0075792C">
        <w:t>第十条　物流支持</w:t>
      </w:r>
    </w:p>
    <w:p w:rsidR="000D724B" w:rsidRPr="0075792C" w:rsidRDefault="000D724B" w:rsidP="0075792C">
      <w:pPr>
        <w:spacing w:line="240" w:lineRule="auto"/>
        <w:ind w:firstLineChars="200" w:firstLine="640"/>
      </w:pPr>
      <w:r w:rsidRPr="0075792C">
        <w:t>经认定的企业总部和总部企业，海关和出入境检验检疫部门为其进出口货物提供通关便利。</w:t>
      </w:r>
    </w:p>
    <w:p w:rsidR="000D724B" w:rsidRPr="0075792C" w:rsidRDefault="000D724B" w:rsidP="0075792C">
      <w:pPr>
        <w:spacing w:line="240" w:lineRule="auto"/>
        <w:ind w:firstLineChars="200" w:firstLine="640"/>
      </w:pPr>
      <w:r w:rsidRPr="0075792C">
        <w:t>企业总部和总部企业在西咸新区保税物流园区设立物流仓库和分拨中心，进行物流整合的，海关、外汇、出入境检验检疫等部门对其实施便利化的监管措施。</w:t>
      </w:r>
    </w:p>
    <w:p w:rsidR="000D724B" w:rsidRPr="0075792C" w:rsidRDefault="000D724B" w:rsidP="0075792C">
      <w:pPr>
        <w:spacing w:line="240" w:lineRule="auto"/>
        <w:ind w:firstLineChars="200" w:firstLine="640"/>
      </w:pPr>
      <w:r w:rsidRPr="0075792C">
        <w:t>第十一条　人才支持</w:t>
      </w:r>
    </w:p>
    <w:p w:rsidR="000D724B" w:rsidRPr="0075792C" w:rsidRDefault="000D724B" w:rsidP="0075792C">
      <w:pPr>
        <w:spacing w:line="240" w:lineRule="auto"/>
        <w:ind w:firstLineChars="200" w:firstLine="640"/>
      </w:pPr>
      <w:r w:rsidRPr="0075792C">
        <w:t>总部企业高级管理人员、技术人才（经企业自身认定符合条件的），按照有关规定享受人才优惠政策和便利措施：</w:t>
      </w:r>
    </w:p>
    <w:p w:rsidR="000D724B" w:rsidRPr="0075792C" w:rsidRDefault="000D724B" w:rsidP="0075792C">
      <w:pPr>
        <w:spacing w:line="240" w:lineRule="auto"/>
        <w:ind w:firstLineChars="200" w:firstLine="640"/>
      </w:pPr>
      <w:r w:rsidRPr="0075792C">
        <w:t>（一）突出总部企业人才奖励。本政策规定的总部奖励补贴资金（效益贡献奖、注册增资奖、区域投资奖）的20％须由企业奖励给高级管理人员（指董事长、副董事长、总经理、副总经理、财务负责人、上市公司董事会秘书和公司章</w:t>
      </w:r>
      <w:r w:rsidRPr="0075792C">
        <w:lastRenderedPageBreak/>
        <w:t>程规定的其他高级管理人员）。</w:t>
      </w:r>
    </w:p>
    <w:p w:rsidR="000D724B" w:rsidRPr="0075792C" w:rsidRDefault="000D724B" w:rsidP="0075792C">
      <w:pPr>
        <w:spacing w:line="240" w:lineRule="auto"/>
        <w:ind w:firstLineChars="200" w:firstLine="640"/>
      </w:pPr>
      <w:r w:rsidRPr="0075792C">
        <w:t>本政策规定的总部奖励补贴资金（效益贡献奖、注册增资奖、区域投资奖）的10％须由企业奖励给专业人才（指具有副高级以上专业技术资格、高级技师职业资格、博士以上学位的专业骨干人员或其他具有较高专业素养、贡献突出的人才）。人才奖励主要用于个人业务创新、房租补贴、学习培训等支出。</w:t>
      </w:r>
    </w:p>
    <w:p w:rsidR="000D724B" w:rsidRPr="0075792C" w:rsidRDefault="000D724B" w:rsidP="0075792C">
      <w:pPr>
        <w:spacing w:line="240" w:lineRule="auto"/>
        <w:ind w:firstLineChars="200" w:firstLine="640"/>
      </w:pPr>
      <w:r w:rsidRPr="0075792C">
        <w:t>（二）经认定的企业高级管理人员和技术人才享受以下补贴，具体数额参照个人所得税缴纳额，补贴期为5年，见表4，返还时间为每年1月份。</w:t>
      </w:r>
    </w:p>
    <w:p w:rsidR="000D724B" w:rsidRPr="0075792C" w:rsidRDefault="000D724B" w:rsidP="0075792C">
      <w:pPr>
        <w:spacing w:line="240" w:lineRule="auto"/>
        <w:ind w:firstLineChars="200" w:firstLine="640"/>
      </w:pPr>
      <w:r w:rsidRPr="0075792C">
        <w:t>表4 个人补贴标准</w:t>
      </w:r>
    </w:p>
    <w:tbl>
      <w:tblPr>
        <w:tblW w:w="6735" w:type="dxa"/>
        <w:jc w:val="center"/>
        <w:tblCellMar>
          <w:left w:w="0" w:type="dxa"/>
          <w:right w:w="0" w:type="dxa"/>
        </w:tblCellMar>
        <w:tblLook w:val="04A0"/>
      </w:tblPr>
      <w:tblGrid>
        <w:gridCol w:w="3375"/>
        <w:gridCol w:w="3360"/>
      </w:tblGrid>
      <w:tr w:rsidR="000D724B" w:rsidRPr="000D724B" w:rsidTr="000D724B">
        <w:trPr>
          <w:trHeight w:val="495"/>
          <w:jc w:val="center"/>
        </w:trPr>
        <w:tc>
          <w:tcPr>
            <w:tcW w:w="337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0D724B" w:rsidRPr="000D724B" w:rsidRDefault="000D724B" w:rsidP="0075792C">
            <w:pPr>
              <w:widowControl/>
              <w:spacing w:line="240" w:lineRule="auto"/>
              <w:ind w:firstLineChars="200" w:firstLine="482"/>
              <w:jc w:val="center"/>
              <w:rPr>
                <w:rFonts w:ascii="宋体" w:eastAsia="宋体" w:hAnsi="宋体" w:cs="宋体"/>
                <w:color w:val="000000"/>
                <w:sz w:val="24"/>
                <w:szCs w:val="24"/>
              </w:rPr>
            </w:pPr>
            <w:r w:rsidRPr="000D724B">
              <w:rPr>
                <w:rFonts w:ascii="宋体" w:eastAsia="宋体" w:hAnsi="宋体" w:cs="宋体"/>
                <w:b/>
                <w:bCs/>
                <w:color w:val="000000"/>
                <w:sz w:val="24"/>
                <w:szCs w:val="24"/>
              </w:rPr>
              <w:t>税前年度工资区间</w:t>
            </w:r>
          </w:p>
        </w:tc>
        <w:tc>
          <w:tcPr>
            <w:tcW w:w="3360" w:type="dxa"/>
            <w:tcBorders>
              <w:top w:val="single" w:sz="6" w:space="0" w:color="000000"/>
              <w:left w:val="single" w:sz="6" w:space="0" w:color="auto"/>
              <w:bottom w:val="single" w:sz="6" w:space="0" w:color="000000"/>
              <w:right w:val="single" w:sz="6" w:space="0" w:color="000000"/>
            </w:tcBorders>
            <w:tcMar>
              <w:top w:w="0" w:type="dxa"/>
              <w:left w:w="105" w:type="dxa"/>
              <w:bottom w:w="0" w:type="dxa"/>
              <w:right w:w="105" w:type="dxa"/>
            </w:tcMar>
            <w:vAlign w:val="center"/>
            <w:hideMark/>
          </w:tcPr>
          <w:p w:rsidR="000D724B" w:rsidRPr="000D724B" w:rsidRDefault="000D724B" w:rsidP="0075792C">
            <w:pPr>
              <w:widowControl/>
              <w:spacing w:line="240" w:lineRule="auto"/>
              <w:ind w:firstLineChars="200" w:firstLine="482"/>
              <w:jc w:val="center"/>
              <w:rPr>
                <w:rFonts w:ascii="宋体" w:eastAsia="宋体" w:hAnsi="宋体" w:cs="宋体"/>
                <w:color w:val="000000"/>
                <w:sz w:val="24"/>
                <w:szCs w:val="24"/>
              </w:rPr>
            </w:pPr>
            <w:r w:rsidRPr="000D724B">
              <w:rPr>
                <w:rFonts w:ascii="宋体" w:eastAsia="宋体" w:hAnsi="宋体" w:cs="宋体"/>
                <w:b/>
                <w:bCs/>
                <w:color w:val="000000"/>
                <w:sz w:val="24"/>
                <w:szCs w:val="24"/>
              </w:rPr>
              <w:t>返还奖励标准</w:t>
            </w:r>
          </w:p>
        </w:tc>
      </w:tr>
      <w:tr w:rsidR="000D724B" w:rsidRPr="000D724B" w:rsidTr="000D724B">
        <w:trPr>
          <w:trHeight w:val="495"/>
          <w:jc w:val="center"/>
        </w:trPr>
        <w:tc>
          <w:tcPr>
            <w:tcW w:w="3375" w:type="dxa"/>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hideMark/>
          </w:tcPr>
          <w:p w:rsidR="000D724B" w:rsidRPr="000D724B" w:rsidRDefault="000D724B" w:rsidP="0075792C">
            <w:pPr>
              <w:widowControl/>
              <w:spacing w:line="240" w:lineRule="auto"/>
              <w:ind w:firstLineChars="200" w:firstLine="480"/>
              <w:jc w:val="left"/>
              <w:rPr>
                <w:rFonts w:ascii="宋体" w:eastAsia="宋体" w:hAnsi="宋体" w:cs="宋体"/>
                <w:color w:val="000000"/>
                <w:sz w:val="24"/>
                <w:szCs w:val="24"/>
              </w:rPr>
            </w:pPr>
            <w:r w:rsidRPr="000D724B">
              <w:rPr>
                <w:rFonts w:ascii="宋体" w:eastAsia="宋体" w:hAnsi="宋体" w:cs="宋体"/>
                <w:color w:val="000000"/>
                <w:sz w:val="24"/>
                <w:szCs w:val="24"/>
              </w:rPr>
              <w:t>30万元（含）——50万元</w:t>
            </w:r>
          </w:p>
        </w:tc>
        <w:tc>
          <w:tcPr>
            <w:tcW w:w="3360" w:type="dxa"/>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hideMark/>
          </w:tcPr>
          <w:p w:rsidR="000D724B" w:rsidRPr="000D724B" w:rsidRDefault="000D724B" w:rsidP="0075792C">
            <w:pPr>
              <w:widowControl/>
              <w:spacing w:line="240" w:lineRule="auto"/>
              <w:ind w:firstLineChars="200" w:firstLine="480"/>
              <w:jc w:val="left"/>
              <w:rPr>
                <w:rFonts w:ascii="宋体" w:eastAsia="宋体" w:hAnsi="宋体" w:cs="宋体"/>
                <w:color w:val="000000"/>
                <w:sz w:val="24"/>
                <w:szCs w:val="24"/>
              </w:rPr>
            </w:pPr>
            <w:r w:rsidRPr="000D724B">
              <w:rPr>
                <w:rFonts w:ascii="宋体" w:eastAsia="宋体" w:hAnsi="宋体" w:cs="宋体"/>
                <w:color w:val="000000"/>
                <w:sz w:val="24"/>
                <w:szCs w:val="24"/>
              </w:rPr>
              <w:t>参照个人缴纳所得税的50%</w:t>
            </w:r>
          </w:p>
        </w:tc>
      </w:tr>
      <w:tr w:rsidR="000D724B" w:rsidRPr="000D724B" w:rsidTr="000D724B">
        <w:trPr>
          <w:trHeight w:val="495"/>
          <w:jc w:val="center"/>
        </w:trPr>
        <w:tc>
          <w:tcPr>
            <w:tcW w:w="3375" w:type="dxa"/>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hideMark/>
          </w:tcPr>
          <w:p w:rsidR="000D724B" w:rsidRPr="000D724B" w:rsidRDefault="000D724B" w:rsidP="0075792C">
            <w:pPr>
              <w:widowControl/>
              <w:spacing w:line="240" w:lineRule="auto"/>
              <w:ind w:firstLineChars="200" w:firstLine="480"/>
              <w:jc w:val="left"/>
              <w:rPr>
                <w:rFonts w:ascii="宋体" w:eastAsia="宋体" w:hAnsi="宋体" w:cs="宋体"/>
                <w:color w:val="000000"/>
                <w:sz w:val="24"/>
                <w:szCs w:val="24"/>
              </w:rPr>
            </w:pPr>
            <w:r w:rsidRPr="000D724B">
              <w:rPr>
                <w:rFonts w:ascii="宋体" w:eastAsia="宋体" w:hAnsi="宋体" w:cs="宋体"/>
                <w:color w:val="000000"/>
                <w:sz w:val="24"/>
                <w:szCs w:val="24"/>
              </w:rPr>
              <w:t>50万元（含）——100万元</w:t>
            </w:r>
          </w:p>
        </w:tc>
        <w:tc>
          <w:tcPr>
            <w:tcW w:w="3360" w:type="dxa"/>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hideMark/>
          </w:tcPr>
          <w:p w:rsidR="000D724B" w:rsidRPr="000D724B" w:rsidRDefault="000D724B" w:rsidP="0075792C">
            <w:pPr>
              <w:widowControl/>
              <w:spacing w:line="240" w:lineRule="auto"/>
              <w:ind w:firstLineChars="200" w:firstLine="480"/>
              <w:jc w:val="left"/>
              <w:rPr>
                <w:rFonts w:ascii="宋体" w:eastAsia="宋体" w:hAnsi="宋体" w:cs="宋体"/>
                <w:color w:val="000000"/>
                <w:sz w:val="24"/>
                <w:szCs w:val="24"/>
              </w:rPr>
            </w:pPr>
            <w:r w:rsidRPr="000D724B">
              <w:rPr>
                <w:rFonts w:ascii="宋体" w:eastAsia="宋体" w:hAnsi="宋体" w:cs="宋体"/>
                <w:color w:val="000000"/>
                <w:sz w:val="24"/>
                <w:szCs w:val="24"/>
              </w:rPr>
              <w:t>参照个人缴纳所得税的80%</w:t>
            </w:r>
          </w:p>
        </w:tc>
      </w:tr>
      <w:tr w:rsidR="000D724B" w:rsidRPr="000D724B" w:rsidTr="000D724B">
        <w:trPr>
          <w:trHeight w:val="495"/>
          <w:jc w:val="center"/>
        </w:trPr>
        <w:tc>
          <w:tcPr>
            <w:tcW w:w="3375" w:type="dxa"/>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hideMark/>
          </w:tcPr>
          <w:p w:rsidR="000D724B" w:rsidRPr="000D724B" w:rsidRDefault="000D724B" w:rsidP="0075792C">
            <w:pPr>
              <w:widowControl/>
              <w:spacing w:line="240" w:lineRule="auto"/>
              <w:ind w:firstLineChars="200" w:firstLine="480"/>
              <w:jc w:val="left"/>
              <w:rPr>
                <w:rFonts w:ascii="宋体" w:eastAsia="宋体" w:hAnsi="宋体" w:cs="宋体"/>
                <w:color w:val="000000"/>
                <w:sz w:val="24"/>
                <w:szCs w:val="24"/>
              </w:rPr>
            </w:pPr>
            <w:r w:rsidRPr="000D724B">
              <w:rPr>
                <w:rFonts w:ascii="宋体" w:eastAsia="宋体" w:hAnsi="宋体" w:cs="宋体"/>
                <w:color w:val="000000"/>
                <w:sz w:val="24"/>
                <w:szCs w:val="24"/>
              </w:rPr>
              <w:t>100万元（含）以上</w:t>
            </w:r>
          </w:p>
        </w:tc>
        <w:tc>
          <w:tcPr>
            <w:tcW w:w="3360" w:type="dxa"/>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hideMark/>
          </w:tcPr>
          <w:p w:rsidR="000D724B" w:rsidRPr="000D724B" w:rsidRDefault="000D724B" w:rsidP="0075792C">
            <w:pPr>
              <w:widowControl/>
              <w:spacing w:line="240" w:lineRule="auto"/>
              <w:ind w:firstLineChars="200" w:firstLine="480"/>
              <w:jc w:val="left"/>
              <w:rPr>
                <w:rFonts w:ascii="宋体" w:eastAsia="宋体" w:hAnsi="宋体" w:cs="宋体"/>
                <w:color w:val="000000"/>
                <w:sz w:val="24"/>
                <w:szCs w:val="24"/>
              </w:rPr>
            </w:pPr>
            <w:r w:rsidRPr="000D724B">
              <w:rPr>
                <w:rFonts w:ascii="宋体" w:eastAsia="宋体" w:hAnsi="宋体" w:cs="宋体"/>
                <w:color w:val="000000"/>
                <w:sz w:val="24"/>
                <w:szCs w:val="24"/>
              </w:rPr>
              <w:t>参照个人缴纳所得税的100%</w:t>
            </w:r>
          </w:p>
        </w:tc>
      </w:tr>
    </w:tbl>
    <w:p w:rsidR="000D724B" w:rsidRPr="0075792C" w:rsidRDefault="000D724B" w:rsidP="0075792C">
      <w:pPr>
        <w:spacing w:line="240" w:lineRule="auto"/>
        <w:ind w:firstLineChars="200" w:firstLine="640"/>
      </w:pPr>
      <w:r w:rsidRPr="0075792C">
        <w:t>（三）总部企业高级管理人员、技术人才可优先入住新区公寓，并享有 10 元/平方米.月公寓租赁补助，补贴期限为3年；在新区购买自用住宅（限首套），可按住宅购买合同价格的10%给予一次性补贴，补贴金额不超过10万元。本项奖励每个企业可申报人数=实收资本</w:t>
      </w:r>
      <w:r w:rsidRPr="0075792C">
        <w:t>÷</w:t>
      </w:r>
      <w:r w:rsidRPr="0075792C">
        <w:t>5000万元，所申报人员职级应处于企业员工职级的前10%。</w:t>
      </w:r>
    </w:p>
    <w:p w:rsidR="000D724B" w:rsidRPr="0075792C" w:rsidRDefault="000D724B" w:rsidP="0075792C">
      <w:pPr>
        <w:spacing w:line="240" w:lineRule="auto"/>
        <w:ind w:firstLineChars="200" w:firstLine="640"/>
      </w:pPr>
      <w:r w:rsidRPr="0075792C">
        <w:t>（四）总部企业高级管理人员、技术人才。家属（含按</w:t>
      </w:r>
      <w:r w:rsidRPr="0075792C">
        <w:lastRenderedPageBreak/>
        <w:t>规定随迁的配偶、未成年子女）可优先办理西咸新区常住户口调动手续和西咸新区人才居住证，人才认定条件参照上款。</w:t>
      </w:r>
    </w:p>
    <w:p w:rsidR="000D724B" w:rsidRPr="0075792C" w:rsidRDefault="000D724B" w:rsidP="0075792C">
      <w:pPr>
        <w:spacing w:line="240" w:lineRule="auto"/>
        <w:ind w:firstLineChars="200" w:firstLine="640"/>
      </w:pPr>
      <w:r w:rsidRPr="0075792C">
        <w:t>（五）新区两级管委会将按照有关规定，通过</w:t>
      </w:r>
      <w:r w:rsidRPr="0075792C">
        <w:t>“</w:t>
      </w:r>
      <w:r w:rsidRPr="0075792C">
        <w:t>租、售、补</w:t>
      </w:r>
      <w:r w:rsidRPr="0075792C">
        <w:t>”</w:t>
      </w:r>
      <w:r w:rsidRPr="0075792C">
        <w:t>等方式对其符合条件的职工实施住房保障。总部企业就近提供公共租赁住房房源，保障企业职工住房需求。</w:t>
      </w:r>
    </w:p>
    <w:p w:rsidR="000D724B" w:rsidRPr="0075792C" w:rsidRDefault="000D724B" w:rsidP="0075792C">
      <w:pPr>
        <w:spacing w:line="240" w:lineRule="auto"/>
        <w:ind w:firstLineChars="200" w:firstLine="640"/>
      </w:pPr>
      <w:r w:rsidRPr="0075792C">
        <w:t>第四章　政策实施</w:t>
      </w:r>
    </w:p>
    <w:p w:rsidR="000D724B" w:rsidRPr="0075792C" w:rsidRDefault="000D724B" w:rsidP="0075792C">
      <w:pPr>
        <w:spacing w:line="240" w:lineRule="auto"/>
        <w:ind w:firstLineChars="200" w:firstLine="640"/>
      </w:pPr>
      <w:r w:rsidRPr="0075792C">
        <w:t>第十二条　建立西咸新区促进总部经济发展联席会议制度，统筹协调制定本政策相关实施细则，及时研究解决政策实施中的有关问题。</w:t>
      </w:r>
    </w:p>
    <w:p w:rsidR="000D724B" w:rsidRPr="0075792C" w:rsidRDefault="000D724B" w:rsidP="0075792C">
      <w:pPr>
        <w:spacing w:line="240" w:lineRule="auto"/>
        <w:ind w:firstLineChars="200" w:firstLine="640"/>
      </w:pPr>
      <w:r w:rsidRPr="0075792C">
        <w:t>第十三条　设立西咸新区总部经济发展专项资金，与财税贡献挂钩的奖励支持政策在总部经济发展专项资金列支，各新城管委会遵照执行。</w:t>
      </w:r>
    </w:p>
    <w:p w:rsidR="000D724B" w:rsidRPr="0075792C" w:rsidRDefault="000D724B" w:rsidP="0075792C">
      <w:pPr>
        <w:spacing w:line="240" w:lineRule="auto"/>
        <w:ind w:firstLineChars="200" w:firstLine="640"/>
      </w:pPr>
      <w:r w:rsidRPr="0075792C">
        <w:t>第五章　监督管理</w:t>
      </w:r>
    </w:p>
    <w:p w:rsidR="000D724B" w:rsidRPr="0075792C" w:rsidRDefault="000D724B" w:rsidP="0075792C">
      <w:pPr>
        <w:spacing w:line="240" w:lineRule="auto"/>
        <w:ind w:firstLineChars="200" w:firstLine="640"/>
      </w:pPr>
      <w:r w:rsidRPr="0075792C">
        <w:t>第十四条享受购房补贴的办公用房，在购房10年内不得出售、出租或改变用途；享受购房补贴的高管、技术人才自用住宅，任期内不得对外出售。企业、个人享受相关政策之前应向管委会提供相关承诺书。违反规定的，责令退回已获得的全部补助，并按照当时人民银行挂牌定期同档存款利率支付利息。</w:t>
      </w:r>
    </w:p>
    <w:p w:rsidR="000D724B" w:rsidRPr="0075792C" w:rsidRDefault="000D724B" w:rsidP="0075792C">
      <w:pPr>
        <w:spacing w:line="240" w:lineRule="auto"/>
        <w:ind w:firstLineChars="200" w:firstLine="640"/>
      </w:pPr>
      <w:r w:rsidRPr="0075792C">
        <w:t>第十五条总部企业按本优惠政策申请建设总部大厦的，其自用建筑面积原则上不得低于总建筑面积的70%，对于规模大、产业带动性强的总部企业，可将部分建筑面积用于引</w:t>
      </w:r>
      <w:r w:rsidRPr="0075792C">
        <w:lastRenderedPageBreak/>
        <w:t>进市外产业链配套企业入驻，但自用建筑面积不得低于总建筑面积的60%。</w:t>
      </w:r>
    </w:p>
    <w:p w:rsidR="000D724B" w:rsidRPr="0075792C" w:rsidRDefault="000D724B" w:rsidP="0075792C">
      <w:pPr>
        <w:spacing w:line="240" w:lineRule="auto"/>
        <w:ind w:firstLineChars="200" w:firstLine="640"/>
      </w:pPr>
      <w:r w:rsidRPr="0075792C">
        <w:t>按本优惠政策申请建设的总部大厦，其自用建筑面积自竣工验收之日起10年内不得转让。</w:t>
      </w:r>
    </w:p>
    <w:p w:rsidR="000D724B" w:rsidRPr="0075792C" w:rsidRDefault="000D724B" w:rsidP="0075792C">
      <w:pPr>
        <w:spacing w:line="240" w:lineRule="auto"/>
        <w:ind w:firstLineChars="200" w:firstLine="640"/>
      </w:pPr>
      <w:r w:rsidRPr="0075792C">
        <w:t>第十六条经认定的总部企业涉及变更名称、变更注册资本以及公司合并、分立、解散、清算等重大事项的，应及时通报管委会。</w:t>
      </w:r>
    </w:p>
    <w:p w:rsidR="000D724B" w:rsidRPr="0075792C" w:rsidRDefault="000D724B" w:rsidP="0075792C">
      <w:pPr>
        <w:spacing w:line="240" w:lineRule="auto"/>
        <w:ind w:firstLineChars="200" w:firstLine="640"/>
      </w:pPr>
      <w:r w:rsidRPr="0075792C">
        <w:t>经认定且申请各项奖励的总部企业，应承诺在新区经营期限不少于10年，并且十年内不得减少注册资本，如果违背承诺，将被责令退回已获得的全部补助，并按照当时人民银行挂牌定期同档存款利率支付利息。</w:t>
      </w:r>
    </w:p>
    <w:p w:rsidR="000D724B" w:rsidRPr="0075792C" w:rsidRDefault="000D724B" w:rsidP="0075792C">
      <w:pPr>
        <w:spacing w:line="240" w:lineRule="auto"/>
        <w:ind w:firstLineChars="200" w:firstLine="640"/>
      </w:pPr>
      <w:r w:rsidRPr="0075792C">
        <w:t>第十七条对经管委会认定的总部企业如可享受其它各类优惠政策的，就高兑现，但不得重复享受。单个企业享受财政奖励、税收补贴、房屋补贴、人才奖励等扶持资金总额，最高不超过5000万元。</w:t>
      </w:r>
    </w:p>
    <w:p w:rsidR="000D724B" w:rsidRPr="0075792C" w:rsidRDefault="000D724B" w:rsidP="0075792C">
      <w:pPr>
        <w:spacing w:line="240" w:lineRule="auto"/>
        <w:ind w:firstLineChars="200" w:firstLine="640"/>
      </w:pPr>
      <w:r w:rsidRPr="0075792C">
        <w:t>第六章　附 则</w:t>
      </w:r>
    </w:p>
    <w:p w:rsidR="000D724B" w:rsidRPr="0075792C" w:rsidRDefault="000D724B" w:rsidP="0075792C">
      <w:pPr>
        <w:spacing w:line="240" w:lineRule="auto"/>
        <w:ind w:firstLineChars="200" w:firstLine="640"/>
      </w:pPr>
      <w:r w:rsidRPr="0075792C">
        <w:t xml:space="preserve">第十八条　本政策自公布之日起施行，由西咸新区管委会负责解释和修订。　</w:t>
      </w:r>
    </w:p>
    <w:p w:rsidR="000755AD" w:rsidRPr="0075792C" w:rsidRDefault="000755AD" w:rsidP="0075792C">
      <w:pPr>
        <w:spacing w:line="240" w:lineRule="auto"/>
        <w:ind w:firstLineChars="200" w:firstLine="640"/>
      </w:pPr>
    </w:p>
    <w:sectPr w:rsidR="000755AD" w:rsidRPr="0075792C" w:rsidSect="000755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0FE" w:rsidRDefault="002C60FE" w:rsidP="0075792C">
      <w:pPr>
        <w:spacing w:line="240" w:lineRule="auto"/>
      </w:pPr>
      <w:r>
        <w:separator/>
      </w:r>
    </w:p>
  </w:endnote>
  <w:endnote w:type="continuationSeparator" w:id="1">
    <w:p w:rsidR="002C60FE" w:rsidRDefault="002C60FE" w:rsidP="0075792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0FE" w:rsidRDefault="002C60FE" w:rsidP="0075792C">
      <w:pPr>
        <w:spacing w:line="240" w:lineRule="auto"/>
      </w:pPr>
      <w:r>
        <w:separator/>
      </w:r>
    </w:p>
  </w:footnote>
  <w:footnote w:type="continuationSeparator" w:id="1">
    <w:p w:rsidR="002C60FE" w:rsidRDefault="002C60FE" w:rsidP="0075792C">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724B"/>
    <w:rsid w:val="000606DB"/>
    <w:rsid w:val="000755AD"/>
    <w:rsid w:val="000D724B"/>
    <w:rsid w:val="001A64A1"/>
    <w:rsid w:val="0028622F"/>
    <w:rsid w:val="002C60FE"/>
    <w:rsid w:val="00365B63"/>
    <w:rsid w:val="00533F28"/>
    <w:rsid w:val="0075792C"/>
    <w:rsid w:val="008765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Tahoma" w:cstheme="minorBidi"/>
        <w:sz w:val="32"/>
        <w:szCs w:val="32"/>
        <w:lang w:val="en-US" w:eastAsia="zh-CN" w:bidi="ar-SA"/>
      </w:rPr>
    </w:rPrDefault>
    <w:pPrDefault>
      <w:pPr>
        <w:spacing w:line="5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5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724B"/>
    <w:pPr>
      <w:widowControl/>
      <w:spacing w:before="100" w:beforeAutospacing="1" w:after="100" w:afterAutospacing="1" w:line="240" w:lineRule="auto"/>
      <w:jc w:val="left"/>
    </w:pPr>
    <w:rPr>
      <w:rFonts w:ascii="宋体" w:eastAsia="宋体" w:hAnsi="宋体" w:cs="宋体"/>
      <w:sz w:val="24"/>
      <w:szCs w:val="24"/>
    </w:rPr>
  </w:style>
  <w:style w:type="character" w:styleId="a4">
    <w:name w:val="Strong"/>
    <w:basedOn w:val="a0"/>
    <w:uiPriority w:val="22"/>
    <w:qFormat/>
    <w:rsid w:val="000D724B"/>
    <w:rPr>
      <w:b/>
      <w:bCs/>
    </w:rPr>
  </w:style>
  <w:style w:type="paragraph" w:styleId="a5">
    <w:name w:val="header"/>
    <w:basedOn w:val="a"/>
    <w:link w:val="Char"/>
    <w:uiPriority w:val="99"/>
    <w:semiHidden/>
    <w:unhideWhenUsed/>
    <w:rsid w:val="0075792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5"/>
    <w:uiPriority w:val="99"/>
    <w:semiHidden/>
    <w:rsid w:val="0075792C"/>
    <w:rPr>
      <w:sz w:val="18"/>
      <w:szCs w:val="18"/>
    </w:rPr>
  </w:style>
  <w:style w:type="paragraph" w:styleId="a6">
    <w:name w:val="footer"/>
    <w:basedOn w:val="a"/>
    <w:link w:val="Char0"/>
    <w:uiPriority w:val="99"/>
    <w:semiHidden/>
    <w:unhideWhenUsed/>
    <w:rsid w:val="0075792C"/>
    <w:pPr>
      <w:tabs>
        <w:tab w:val="center" w:pos="4153"/>
        <w:tab w:val="right" w:pos="8306"/>
      </w:tabs>
      <w:snapToGrid w:val="0"/>
      <w:spacing w:line="240" w:lineRule="atLeast"/>
      <w:jc w:val="left"/>
    </w:pPr>
    <w:rPr>
      <w:sz w:val="18"/>
      <w:szCs w:val="18"/>
    </w:rPr>
  </w:style>
  <w:style w:type="character" w:customStyle="1" w:styleId="Char0">
    <w:name w:val="页脚 Char"/>
    <w:basedOn w:val="a0"/>
    <w:link w:val="a6"/>
    <w:uiPriority w:val="99"/>
    <w:semiHidden/>
    <w:rsid w:val="0075792C"/>
    <w:rPr>
      <w:sz w:val="18"/>
      <w:szCs w:val="18"/>
    </w:rPr>
  </w:style>
</w:styles>
</file>

<file path=word/webSettings.xml><?xml version="1.0" encoding="utf-8"?>
<w:webSettings xmlns:r="http://schemas.openxmlformats.org/officeDocument/2006/relationships" xmlns:w="http://schemas.openxmlformats.org/wordprocessingml/2006/main">
  <w:divs>
    <w:div w:id="133180058">
      <w:bodyDiv w:val="1"/>
      <w:marLeft w:val="0"/>
      <w:marRight w:val="0"/>
      <w:marTop w:val="0"/>
      <w:marBottom w:val="0"/>
      <w:divBdr>
        <w:top w:val="none" w:sz="0" w:space="0" w:color="auto"/>
        <w:left w:val="none" w:sz="0" w:space="0" w:color="auto"/>
        <w:bottom w:val="none" w:sz="0" w:space="0" w:color="auto"/>
        <w:right w:val="none" w:sz="0" w:space="0" w:color="auto"/>
      </w:divBdr>
      <w:divsChild>
        <w:div w:id="1424449142">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728</Words>
  <Characters>4150</Characters>
  <Application>Microsoft Office Word</Application>
  <DocSecurity>0</DocSecurity>
  <Lines>34</Lines>
  <Paragraphs>9</Paragraphs>
  <ScaleCrop>false</ScaleCrop>
  <Company>Microsoft</Company>
  <LinksUpToDate>false</LinksUpToDate>
  <CharactersWithSpaces>4869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招商一局</dc:creator>
  <cp:lastModifiedBy>招商一局</cp:lastModifiedBy>
  <cp:revision>2</cp:revision>
  <dcterms:created xsi:type="dcterms:W3CDTF">2019-09-02T03:11:00Z</dcterms:created>
  <dcterms:modified xsi:type="dcterms:W3CDTF">2019-10-29T01:56:00Z</dcterms:modified>
</cp:coreProperties>
</file>