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240" w:lineRule="atLeast"/>
        <w:ind w:left="0" w:right="0" w:firstLine="0"/>
        <w:jc w:val="center"/>
        <w:rPr>
          <w:rFonts w:hint="eastAsia" w:ascii="微软雅黑" w:hAnsi="微软雅黑" w:eastAsia="微软雅黑" w:cs="微软雅黑"/>
          <w:b/>
          <w:i w:val="0"/>
          <w:caps w:val="0"/>
          <w:color w:val="333333"/>
          <w:spacing w:val="0"/>
          <w:sz w:val="27"/>
          <w:szCs w:val="27"/>
        </w:rPr>
      </w:pPr>
      <w:r>
        <w:rPr>
          <w:rStyle w:val="6"/>
          <w:rFonts w:ascii="黑体" w:hAnsi="宋体" w:eastAsia="黑体" w:cs="黑体"/>
          <w:b/>
          <w:i w:val="0"/>
          <w:caps w:val="0"/>
          <w:color w:val="333333"/>
          <w:spacing w:val="0"/>
          <w:sz w:val="32"/>
          <w:szCs w:val="32"/>
          <w:shd w:val="clear" w:fill="FFFFFF"/>
        </w:rPr>
        <w:t>征地补偿领域</w:t>
      </w:r>
    </w:p>
    <w:tbl>
      <w:tblPr>
        <w:tblStyle w:val="4"/>
        <w:tblW w:w="14513" w:type="dxa"/>
        <w:tblInd w:w="0" w:type="dxa"/>
        <w:shd w:val="clear" w:color="auto" w:fill="FFFFFF"/>
        <w:tblLayout w:type="autofit"/>
        <w:tblCellMar>
          <w:top w:w="0" w:type="dxa"/>
          <w:left w:w="0" w:type="dxa"/>
          <w:bottom w:w="0" w:type="dxa"/>
          <w:right w:w="0" w:type="dxa"/>
        </w:tblCellMar>
      </w:tblPr>
      <w:tblGrid>
        <w:gridCol w:w="833"/>
        <w:gridCol w:w="878"/>
        <w:gridCol w:w="2415"/>
        <w:gridCol w:w="1935"/>
        <w:gridCol w:w="1087"/>
        <w:gridCol w:w="840"/>
        <w:gridCol w:w="3008"/>
        <w:gridCol w:w="645"/>
        <w:gridCol w:w="877"/>
        <w:gridCol w:w="480"/>
        <w:gridCol w:w="638"/>
        <w:gridCol w:w="420"/>
        <w:gridCol w:w="457"/>
      </w:tblGrid>
      <w:tr>
        <w:tblPrEx>
          <w:shd w:val="clear" w:color="auto" w:fill="FFFFFF"/>
          <w:tblCellMar>
            <w:top w:w="0" w:type="dxa"/>
            <w:left w:w="0" w:type="dxa"/>
            <w:bottom w:w="0" w:type="dxa"/>
            <w:right w:w="0" w:type="dxa"/>
          </w:tblCellMar>
        </w:tblPrEx>
        <w:tc>
          <w:tcPr>
            <w:tcW w:w="833" w:type="dxa"/>
            <w:vMerge w:val="restart"/>
            <w:tcBorders>
              <w:top w:val="single" w:color="000000" w:sz="8" w:space="0"/>
              <w:left w:val="single" w:color="000000" w:sz="8" w:space="0"/>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ascii="Calibri" w:hAnsi="Calibri" w:cs="Calibri"/>
                <w:sz w:val="21"/>
                <w:szCs w:val="21"/>
              </w:rPr>
            </w:pPr>
            <w:r>
              <w:rPr>
                <w:rStyle w:val="6"/>
                <w:rFonts w:hint="eastAsia" w:ascii="宋体" w:hAnsi="宋体" w:eastAsia="宋体" w:cs="宋体"/>
                <w:b/>
                <w:i w:val="0"/>
                <w:caps w:val="0"/>
                <w:color w:val="000000"/>
                <w:spacing w:val="0"/>
                <w:sz w:val="20"/>
                <w:szCs w:val="20"/>
              </w:rPr>
              <w:t>一级事项</w:t>
            </w:r>
          </w:p>
        </w:tc>
        <w:tc>
          <w:tcPr>
            <w:tcW w:w="878" w:type="dxa"/>
            <w:vMerge w:val="restart"/>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二级事项</w:t>
            </w:r>
          </w:p>
        </w:tc>
        <w:tc>
          <w:tcPr>
            <w:tcW w:w="2415" w:type="dxa"/>
            <w:vMerge w:val="restart"/>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公开内容（要素）</w:t>
            </w:r>
          </w:p>
        </w:tc>
        <w:tc>
          <w:tcPr>
            <w:tcW w:w="1935" w:type="dxa"/>
            <w:vMerge w:val="restart"/>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公开依据</w:t>
            </w:r>
          </w:p>
        </w:tc>
        <w:tc>
          <w:tcPr>
            <w:tcW w:w="1087" w:type="dxa"/>
            <w:vMerge w:val="restart"/>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公开时限</w:t>
            </w:r>
          </w:p>
        </w:tc>
        <w:tc>
          <w:tcPr>
            <w:tcW w:w="840" w:type="dxa"/>
            <w:vMerge w:val="restart"/>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公开主体</w:t>
            </w:r>
          </w:p>
        </w:tc>
        <w:tc>
          <w:tcPr>
            <w:tcW w:w="3008" w:type="dxa"/>
            <w:vMerge w:val="restart"/>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公开渠道和载体</w:t>
            </w:r>
          </w:p>
        </w:tc>
        <w:tc>
          <w:tcPr>
            <w:tcW w:w="1522" w:type="dxa"/>
            <w:gridSpan w:val="2"/>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公开对象</w:t>
            </w:r>
          </w:p>
        </w:tc>
        <w:tc>
          <w:tcPr>
            <w:tcW w:w="1118" w:type="dxa"/>
            <w:gridSpan w:val="2"/>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公开方式</w:t>
            </w:r>
          </w:p>
        </w:tc>
        <w:tc>
          <w:tcPr>
            <w:tcW w:w="877" w:type="dxa"/>
            <w:gridSpan w:val="2"/>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公开层级</w:t>
            </w:r>
          </w:p>
        </w:tc>
      </w:tr>
      <w:tr>
        <w:tblPrEx>
          <w:shd w:val="clear" w:color="auto" w:fill="FFFFFF"/>
          <w:tblCellMar>
            <w:top w:w="0" w:type="dxa"/>
            <w:left w:w="0" w:type="dxa"/>
            <w:bottom w:w="0" w:type="dxa"/>
            <w:right w:w="0" w:type="dxa"/>
          </w:tblCellMar>
        </w:tblPrEx>
        <w:tc>
          <w:tcPr>
            <w:tcW w:w="83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8" w:type="dxa"/>
              <w:left w:w="8" w:type="dxa"/>
              <w:right w:w="8" w:type="dxa"/>
            </w:tcMar>
            <w:vAlign w:val="center"/>
          </w:tcPr>
          <w:p>
            <w:pPr>
              <w:rPr>
                <w:rFonts w:hint="default" w:ascii="Times New Roman" w:hAnsi="Times New Roman" w:cs="Times New Roman"/>
                <w:b w:val="0"/>
                <w:i w:val="0"/>
                <w:caps w:val="0"/>
                <w:color w:val="333333"/>
                <w:spacing w:val="0"/>
                <w:sz w:val="20"/>
                <w:szCs w:val="20"/>
              </w:rPr>
            </w:pPr>
          </w:p>
        </w:tc>
        <w:tc>
          <w:tcPr>
            <w:tcW w:w="878" w:type="dxa"/>
            <w:vMerge w:val="continue"/>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rPr>
                <w:rFonts w:hint="default" w:ascii="Times New Roman" w:hAnsi="Times New Roman" w:cs="Times New Roman"/>
                <w:b w:val="0"/>
                <w:i w:val="0"/>
                <w:caps w:val="0"/>
                <w:color w:val="333333"/>
                <w:spacing w:val="0"/>
                <w:sz w:val="20"/>
                <w:szCs w:val="20"/>
              </w:rPr>
            </w:pPr>
          </w:p>
        </w:tc>
        <w:tc>
          <w:tcPr>
            <w:tcW w:w="2415" w:type="dxa"/>
            <w:vMerge w:val="continue"/>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rPr>
                <w:rFonts w:hint="default" w:ascii="Times New Roman" w:hAnsi="Times New Roman" w:cs="Times New Roman"/>
                <w:b w:val="0"/>
                <w:i w:val="0"/>
                <w:caps w:val="0"/>
                <w:color w:val="333333"/>
                <w:spacing w:val="0"/>
                <w:sz w:val="20"/>
                <w:szCs w:val="20"/>
              </w:rPr>
            </w:pPr>
          </w:p>
        </w:tc>
        <w:tc>
          <w:tcPr>
            <w:tcW w:w="1935" w:type="dxa"/>
            <w:vMerge w:val="continue"/>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rPr>
                <w:rFonts w:hint="default" w:ascii="Times New Roman" w:hAnsi="Times New Roman" w:cs="Times New Roman"/>
                <w:b w:val="0"/>
                <w:i w:val="0"/>
                <w:caps w:val="0"/>
                <w:color w:val="333333"/>
                <w:spacing w:val="0"/>
                <w:sz w:val="20"/>
                <w:szCs w:val="20"/>
              </w:rPr>
            </w:pPr>
          </w:p>
        </w:tc>
        <w:tc>
          <w:tcPr>
            <w:tcW w:w="1087" w:type="dxa"/>
            <w:vMerge w:val="continue"/>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rPr>
                <w:rFonts w:hint="default" w:ascii="Times New Roman" w:hAnsi="Times New Roman" w:cs="Times New Roman"/>
                <w:b w:val="0"/>
                <w:i w:val="0"/>
                <w:caps w:val="0"/>
                <w:color w:val="333333"/>
                <w:spacing w:val="0"/>
                <w:sz w:val="20"/>
                <w:szCs w:val="20"/>
              </w:rPr>
            </w:pPr>
          </w:p>
        </w:tc>
        <w:tc>
          <w:tcPr>
            <w:tcW w:w="840" w:type="dxa"/>
            <w:vMerge w:val="continue"/>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rPr>
                <w:rFonts w:hint="default" w:ascii="Times New Roman" w:hAnsi="Times New Roman" w:cs="Times New Roman"/>
                <w:b w:val="0"/>
                <w:i w:val="0"/>
                <w:caps w:val="0"/>
                <w:color w:val="333333"/>
                <w:spacing w:val="0"/>
                <w:sz w:val="20"/>
                <w:szCs w:val="20"/>
              </w:rPr>
            </w:pPr>
          </w:p>
        </w:tc>
        <w:tc>
          <w:tcPr>
            <w:tcW w:w="3008" w:type="dxa"/>
            <w:vMerge w:val="continue"/>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rPr>
                <w:rFonts w:hint="default" w:ascii="Times New Roman" w:hAnsi="Times New Roman" w:cs="Times New Roman"/>
                <w:b w:val="0"/>
                <w:i w:val="0"/>
                <w:caps w:val="0"/>
                <w:color w:val="333333"/>
                <w:spacing w:val="0"/>
                <w:sz w:val="20"/>
                <w:szCs w:val="20"/>
              </w:rPr>
            </w:pPr>
          </w:p>
        </w:tc>
        <w:tc>
          <w:tcPr>
            <w:tcW w:w="64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全社会</w:t>
            </w:r>
          </w:p>
        </w:tc>
        <w:tc>
          <w:tcPr>
            <w:tcW w:w="87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特定群体</w:t>
            </w:r>
          </w:p>
        </w:tc>
        <w:tc>
          <w:tcPr>
            <w:tcW w:w="48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主动</w:t>
            </w:r>
          </w:p>
        </w:tc>
        <w:tc>
          <w:tcPr>
            <w:tcW w:w="638" w:type="dxa"/>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依申请</w:t>
            </w:r>
          </w:p>
        </w:tc>
        <w:tc>
          <w:tcPr>
            <w:tcW w:w="420" w:type="dxa"/>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县级</w:t>
            </w:r>
          </w:p>
        </w:tc>
        <w:tc>
          <w:tcPr>
            <w:tcW w:w="457" w:type="dxa"/>
            <w:tcBorders>
              <w:top w:val="single" w:color="000000" w:sz="8" w:space="0"/>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Style w:val="6"/>
                <w:rFonts w:hint="eastAsia" w:ascii="宋体" w:hAnsi="宋体" w:eastAsia="宋体" w:cs="宋体"/>
                <w:b/>
                <w:i w:val="0"/>
                <w:caps w:val="0"/>
                <w:color w:val="000000"/>
                <w:spacing w:val="0"/>
                <w:sz w:val="20"/>
                <w:szCs w:val="20"/>
              </w:rPr>
              <w:t>乡级</w:t>
            </w:r>
          </w:p>
        </w:tc>
      </w:tr>
      <w:tr>
        <w:tblPrEx>
          <w:shd w:val="clear" w:color="auto" w:fill="FFFFFF"/>
          <w:tblCellMar>
            <w:top w:w="0" w:type="dxa"/>
            <w:left w:w="0" w:type="dxa"/>
            <w:bottom w:w="0" w:type="dxa"/>
            <w:right w:w="0" w:type="dxa"/>
          </w:tblCellMar>
        </w:tblPrEx>
        <w:tc>
          <w:tcPr>
            <w:tcW w:w="833" w:type="dxa"/>
            <w:vMerge w:val="restart"/>
            <w:tcBorders>
              <w:top w:val="single" w:color="000000" w:sz="8" w:space="0"/>
              <w:left w:val="single" w:color="000000" w:sz="8" w:space="0"/>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征地组织实施</w:t>
            </w:r>
          </w:p>
        </w:tc>
        <w:tc>
          <w:tcPr>
            <w:tcW w:w="87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征地补偿安置方案公告</w:t>
            </w:r>
          </w:p>
        </w:tc>
        <w:tc>
          <w:tcPr>
            <w:tcW w:w="241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both"/>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征收土地公告期满后，区县自然资源主管部门和负责农村集体土地征收的有关部门拟定《征地补偿安置方案公告》并予以公开。</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1.被征收土地的位置、地类、面积；</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2.土地补偿费和安置补助费的标准；</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3.地上附着物和青苗的补偿标准与支付方式。</w:t>
            </w:r>
          </w:p>
        </w:tc>
        <w:tc>
          <w:tcPr>
            <w:tcW w:w="193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《国土资源部办公厅关于进一步做好市县征地信息公开工作有关问题的通知》（国土资厅发〔2014〕29号）、征收土地公告办法》</w:t>
            </w:r>
          </w:p>
        </w:tc>
        <w:tc>
          <w:tcPr>
            <w:tcW w:w="108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拟定《征地补偿安置方案》后5个工作日内公开。公示结束后，转为依申请公开。</w:t>
            </w:r>
          </w:p>
        </w:tc>
        <w:tc>
          <w:tcPr>
            <w:tcW w:w="84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eastAsia" w:ascii="方正仿宋简体" w:hAnsi="方正仿宋简体" w:eastAsia="方正仿宋简体" w:cs="方正仿宋简体"/>
                <w:b w:val="0"/>
                <w:i w:val="0"/>
                <w:caps w:val="0"/>
                <w:color w:val="000000"/>
                <w:spacing w:val="0"/>
                <w:sz w:val="20"/>
                <w:szCs w:val="20"/>
                <w:lang w:eastAsia="zh-CN"/>
              </w:rPr>
              <w:t>泾河新城农业农村局</w:t>
            </w:r>
          </w:p>
        </w:tc>
        <w:tc>
          <w:tcPr>
            <w:tcW w:w="300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left"/>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□政府网站    □政府公报</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□两微一端    □发布会/听证会</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□广播电视    □纸质载体</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□公开查阅点  □政府服务中心</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□便民服务站  □入户/现场</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■社区/企事业单位/村公示栏（电子屏）</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□精准推送</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□征地信息公开平台</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□其他</w:t>
            </w:r>
            <w:r>
              <w:rPr>
                <w:rFonts w:hint="default" w:ascii="方正仿宋简体" w:hAnsi="方正仿宋简体" w:eastAsia="方正仿宋简体" w:cs="方正仿宋简体"/>
                <w:b w:val="0"/>
                <w:i w:val="0"/>
                <w:caps w:val="0"/>
                <w:color w:val="000000"/>
                <w:spacing w:val="0"/>
                <w:sz w:val="20"/>
                <w:szCs w:val="20"/>
                <w:u w:val="single"/>
              </w:rPr>
              <w:t>      </w:t>
            </w:r>
          </w:p>
        </w:tc>
        <w:tc>
          <w:tcPr>
            <w:tcW w:w="64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both"/>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 </w:t>
            </w:r>
          </w:p>
        </w:tc>
        <w:tc>
          <w:tcPr>
            <w:tcW w:w="87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√（拟征收土地所在地的村集体成员）</w:t>
            </w:r>
          </w:p>
        </w:tc>
        <w:tc>
          <w:tcPr>
            <w:tcW w:w="48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w:t>
            </w:r>
          </w:p>
        </w:tc>
        <w:tc>
          <w:tcPr>
            <w:tcW w:w="63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w:t>
            </w:r>
          </w:p>
        </w:tc>
        <w:tc>
          <w:tcPr>
            <w:tcW w:w="42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 </w:t>
            </w:r>
          </w:p>
        </w:tc>
        <w:tc>
          <w:tcPr>
            <w:tcW w:w="45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w:t>
            </w:r>
            <w:bookmarkStart w:id="0" w:name="_GoBack"/>
            <w:bookmarkEnd w:id="0"/>
          </w:p>
        </w:tc>
      </w:tr>
      <w:tr>
        <w:tblPrEx>
          <w:shd w:val="clear" w:color="auto" w:fill="FFFFFF"/>
          <w:tblCellMar>
            <w:top w:w="0" w:type="dxa"/>
            <w:left w:w="0" w:type="dxa"/>
            <w:bottom w:w="0" w:type="dxa"/>
            <w:right w:w="0" w:type="dxa"/>
          </w:tblCellMar>
        </w:tblPrEx>
        <w:tc>
          <w:tcPr>
            <w:tcW w:w="83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8" w:type="dxa"/>
              <w:left w:w="8" w:type="dxa"/>
              <w:right w:w="8" w:type="dxa"/>
            </w:tcMar>
            <w:vAlign w:val="center"/>
          </w:tcPr>
          <w:p>
            <w:pPr>
              <w:rPr>
                <w:rFonts w:hint="default" w:ascii="Times New Roman" w:hAnsi="Times New Roman" w:cs="Times New Roman"/>
                <w:b w:val="0"/>
                <w:i w:val="0"/>
                <w:caps w:val="0"/>
                <w:color w:val="333333"/>
                <w:spacing w:val="0"/>
                <w:sz w:val="20"/>
                <w:szCs w:val="20"/>
              </w:rPr>
            </w:pPr>
          </w:p>
        </w:tc>
        <w:tc>
          <w:tcPr>
            <w:tcW w:w="87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征地补偿费用支付</w:t>
            </w:r>
          </w:p>
        </w:tc>
        <w:tc>
          <w:tcPr>
            <w:tcW w:w="241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both"/>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征地补偿费用支付凭证。〔在被征地村公告栏张贴，予以公开，张贴之日起20个工作日后可依申请公开〕。</w:t>
            </w:r>
          </w:p>
        </w:tc>
        <w:tc>
          <w:tcPr>
            <w:tcW w:w="193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《中华人民共和国政府信息公开条例》（国令第711号）、《征收土地公告办法》</w:t>
            </w:r>
          </w:p>
        </w:tc>
        <w:tc>
          <w:tcPr>
            <w:tcW w:w="108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获得支付凭证后5个工作日内予以公开。公示结束后，转为依申请公开。</w:t>
            </w:r>
          </w:p>
        </w:tc>
        <w:tc>
          <w:tcPr>
            <w:tcW w:w="84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eastAsia" w:ascii="方正仿宋简体" w:hAnsi="方正仿宋简体" w:eastAsia="方正仿宋简体" w:cs="方正仿宋简体"/>
                <w:b w:val="0"/>
                <w:i w:val="0"/>
                <w:caps w:val="0"/>
                <w:color w:val="000000"/>
                <w:spacing w:val="0"/>
                <w:sz w:val="20"/>
                <w:szCs w:val="20"/>
                <w:lang w:eastAsia="zh-CN"/>
              </w:rPr>
              <w:t>泾河新城农业农村局</w:t>
            </w:r>
            <w:r>
              <w:rPr>
                <w:rFonts w:hint="default" w:ascii="方正仿宋简体" w:hAnsi="方正仿宋简体" w:eastAsia="方正仿宋简体" w:cs="方正仿宋简体"/>
                <w:b w:val="0"/>
                <w:i w:val="0"/>
                <w:caps w:val="0"/>
                <w:color w:val="000000"/>
                <w:spacing w:val="0"/>
                <w:sz w:val="20"/>
                <w:szCs w:val="20"/>
              </w:rPr>
              <w:t>、</w:t>
            </w:r>
            <w:r>
              <w:rPr>
                <w:rFonts w:hint="eastAsia" w:ascii="方正仿宋简体" w:hAnsi="方正仿宋简体" w:eastAsia="方正仿宋简体" w:cs="方正仿宋简体"/>
                <w:b w:val="0"/>
                <w:i w:val="0"/>
                <w:caps w:val="0"/>
                <w:color w:val="000000"/>
                <w:spacing w:val="0"/>
                <w:sz w:val="20"/>
                <w:szCs w:val="20"/>
                <w:lang w:eastAsia="zh-CN"/>
              </w:rPr>
              <w:t>各镇（街道办事处）</w:t>
            </w:r>
          </w:p>
        </w:tc>
        <w:tc>
          <w:tcPr>
            <w:tcW w:w="300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left"/>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□政府网站    □政府公报</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□两微一端    □发布会/听证会</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□广播电视    □纸质载体</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□公开查阅点  □政府服务中心</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□便民服务站  □入户/现场</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■社区/企事业单位/村公示栏（电子屏）</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□精准推送</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□征地信息公开平台</w:t>
            </w:r>
            <w:r>
              <w:rPr>
                <w:rFonts w:hint="default" w:ascii="方正仿宋简体" w:hAnsi="方正仿宋简体" w:eastAsia="方正仿宋简体" w:cs="方正仿宋简体"/>
                <w:b w:val="0"/>
                <w:i w:val="0"/>
                <w:caps w:val="0"/>
                <w:color w:val="000000"/>
                <w:spacing w:val="0"/>
                <w:sz w:val="20"/>
                <w:szCs w:val="20"/>
              </w:rPr>
              <w:br w:type="textWrapping"/>
            </w:r>
            <w:r>
              <w:rPr>
                <w:rFonts w:hint="default" w:ascii="方正仿宋简体" w:hAnsi="方正仿宋简体" w:eastAsia="方正仿宋简体" w:cs="方正仿宋简体"/>
                <w:b w:val="0"/>
                <w:i w:val="0"/>
                <w:caps w:val="0"/>
                <w:color w:val="000000"/>
                <w:spacing w:val="0"/>
                <w:sz w:val="20"/>
                <w:szCs w:val="20"/>
              </w:rPr>
              <w:t>□其他</w:t>
            </w:r>
            <w:r>
              <w:rPr>
                <w:rFonts w:hint="default" w:ascii="方正仿宋简体" w:hAnsi="方正仿宋简体" w:eastAsia="方正仿宋简体" w:cs="方正仿宋简体"/>
                <w:b w:val="0"/>
                <w:i w:val="0"/>
                <w:caps w:val="0"/>
                <w:color w:val="000000"/>
                <w:spacing w:val="0"/>
                <w:sz w:val="20"/>
                <w:szCs w:val="20"/>
                <w:u w:val="single"/>
              </w:rPr>
              <w:t>      </w:t>
            </w:r>
          </w:p>
        </w:tc>
        <w:tc>
          <w:tcPr>
            <w:tcW w:w="64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both"/>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 </w:t>
            </w:r>
          </w:p>
        </w:tc>
        <w:tc>
          <w:tcPr>
            <w:tcW w:w="87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√（拟征收土地所在地的村集体成员）</w:t>
            </w:r>
          </w:p>
        </w:tc>
        <w:tc>
          <w:tcPr>
            <w:tcW w:w="48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w:t>
            </w:r>
          </w:p>
        </w:tc>
        <w:tc>
          <w:tcPr>
            <w:tcW w:w="63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w:t>
            </w:r>
          </w:p>
        </w:tc>
        <w:tc>
          <w:tcPr>
            <w:tcW w:w="42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 </w:t>
            </w:r>
          </w:p>
        </w:tc>
        <w:tc>
          <w:tcPr>
            <w:tcW w:w="45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r>
              <w:rPr>
                <w:rFonts w:hint="default" w:ascii="方正仿宋简体" w:hAnsi="方正仿宋简体" w:eastAsia="方正仿宋简体" w:cs="方正仿宋简体"/>
                <w:b w:val="0"/>
                <w:i w:val="0"/>
                <w:caps w:val="0"/>
                <w:color w:val="000000"/>
                <w:spacing w:val="0"/>
                <w:sz w:val="20"/>
                <w:szCs w:val="20"/>
              </w:rPr>
              <w:t>√</w:t>
            </w:r>
          </w:p>
        </w:tc>
      </w:tr>
      <w:tr>
        <w:tblPrEx>
          <w:shd w:val="clear" w:color="auto" w:fill="FFFFFF"/>
          <w:tblCellMar>
            <w:top w:w="0" w:type="dxa"/>
            <w:left w:w="0" w:type="dxa"/>
            <w:bottom w:w="0" w:type="dxa"/>
            <w:right w:w="0" w:type="dxa"/>
          </w:tblCellMar>
        </w:tblPrEx>
        <w:tc>
          <w:tcPr>
            <w:tcW w:w="83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8" w:type="dxa"/>
              <w:left w:w="8" w:type="dxa"/>
              <w:right w:w="8" w:type="dxa"/>
            </w:tcMar>
            <w:vAlign w:val="center"/>
          </w:tcPr>
          <w:p>
            <w:pPr>
              <w:rPr>
                <w:rFonts w:hint="default" w:ascii="Times New Roman" w:hAnsi="Times New Roman" w:cs="Times New Roman"/>
                <w:b w:val="0"/>
                <w:i w:val="0"/>
                <w:caps w:val="0"/>
                <w:color w:val="333333"/>
                <w:spacing w:val="0"/>
                <w:sz w:val="20"/>
                <w:szCs w:val="20"/>
              </w:rPr>
            </w:pPr>
          </w:p>
        </w:tc>
        <w:tc>
          <w:tcPr>
            <w:tcW w:w="87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eastAsia" w:ascii="Calibri" w:hAnsi="Calibri" w:eastAsia="方正仿宋简体" w:cs="Calibri"/>
                <w:sz w:val="21"/>
                <w:szCs w:val="21"/>
                <w:lang w:eastAsia="zh-CN"/>
              </w:rPr>
            </w:pPr>
          </w:p>
        </w:tc>
        <w:tc>
          <w:tcPr>
            <w:tcW w:w="241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both"/>
              <w:textAlignment w:val="center"/>
              <w:rPr>
                <w:rFonts w:hint="default" w:ascii="Calibri" w:hAnsi="Calibri" w:cs="Calibri"/>
                <w:sz w:val="21"/>
                <w:szCs w:val="21"/>
              </w:rPr>
            </w:pPr>
          </w:p>
        </w:tc>
        <w:tc>
          <w:tcPr>
            <w:tcW w:w="193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108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84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300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left"/>
              <w:textAlignment w:val="center"/>
              <w:rPr>
                <w:rFonts w:hint="default" w:ascii="Calibri" w:hAnsi="Calibri" w:cs="Calibri"/>
                <w:sz w:val="21"/>
                <w:szCs w:val="21"/>
              </w:rPr>
            </w:pPr>
          </w:p>
        </w:tc>
        <w:tc>
          <w:tcPr>
            <w:tcW w:w="64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both"/>
              <w:rPr>
                <w:rFonts w:hint="default" w:ascii="Calibri" w:hAnsi="Calibri" w:cs="Calibri"/>
                <w:sz w:val="21"/>
                <w:szCs w:val="21"/>
              </w:rPr>
            </w:pPr>
          </w:p>
        </w:tc>
        <w:tc>
          <w:tcPr>
            <w:tcW w:w="87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48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63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42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default" w:ascii="Calibri" w:hAnsi="Calibri" w:cs="Calibri"/>
                <w:sz w:val="21"/>
                <w:szCs w:val="21"/>
              </w:rPr>
            </w:pPr>
          </w:p>
        </w:tc>
        <w:tc>
          <w:tcPr>
            <w:tcW w:w="45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r>
      <w:tr>
        <w:tblPrEx>
          <w:shd w:val="clear" w:color="auto" w:fill="FFFFFF"/>
          <w:tblCellMar>
            <w:top w:w="0" w:type="dxa"/>
            <w:left w:w="0" w:type="dxa"/>
            <w:bottom w:w="0" w:type="dxa"/>
            <w:right w:w="0" w:type="dxa"/>
          </w:tblCellMar>
        </w:tblPrEx>
        <w:tc>
          <w:tcPr>
            <w:tcW w:w="83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8" w:type="dxa"/>
              <w:left w:w="8" w:type="dxa"/>
              <w:right w:w="8" w:type="dxa"/>
            </w:tcMar>
            <w:vAlign w:val="center"/>
          </w:tcPr>
          <w:p>
            <w:pPr>
              <w:rPr>
                <w:rFonts w:hint="default" w:ascii="Times New Roman" w:hAnsi="Times New Roman" w:cs="Times New Roman"/>
                <w:b w:val="0"/>
                <w:i w:val="0"/>
                <w:caps w:val="0"/>
                <w:color w:val="333333"/>
                <w:spacing w:val="0"/>
                <w:sz w:val="20"/>
                <w:szCs w:val="20"/>
              </w:rPr>
            </w:pPr>
          </w:p>
        </w:tc>
        <w:tc>
          <w:tcPr>
            <w:tcW w:w="87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241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both"/>
              <w:textAlignment w:val="center"/>
              <w:rPr>
                <w:rFonts w:hint="default" w:ascii="Calibri" w:hAnsi="Calibri" w:cs="Calibri"/>
                <w:sz w:val="21"/>
                <w:szCs w:val="21"/>
              </w:rPr>
            </w:pPr>
          </w:p>
        </w:tc>
        <w:tc>
          <w:tcPr>
            <w:tcW w:w="193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108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84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300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left"/>
              <w:textAlignment w:val="center"/>
              <w:rPr>
                <w:rFonts w:hint="default" w:ascii="Calibri" w:hAnsi="Calibri" w:cs="Calibri"/>
                <w:sz w:val="21"/>
                <w:szCs w:val="21"/>
              </w:rPr>
            </w:pPr>
          </w:p>
        </w:tc>
        <w:tc>
          <w:tcPr>
            <w:tcW w:w="645"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both"/>
              <w:rPr>
                <w:rFonts w:hint="default" w:ascii="Calibri" w:hAnsi="Calibri" w:cs="Calibri"/>
                <w:sz w:val="21"/>
                <w:szCs w:val="21"/>
              </w:rPr>
            </w:pPr>
          </w:p>
        </w:tc>
        <w:tc>
          <w:tcPr>
            <w:tcW w:w="87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48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638"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c>
          <w:tcPr>
            <w:tcW w:w="420"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default" w:ascii="Calibri" w:hAnsi="Calibri" w:cs="Calibri"/>
                <w:sz w:val="21"/>
                <w:szCs w:val="21"/>
              </w:rPr>
            </w:pPr>
          </w:p>
        </w:tc>
        <w:tc>
          <w:tcPr>
            <w:tcW w:w="457" w:type="dxa"/>
            <w:tcBorders>
              <w:top w:val="nil"/>
              <w:left w:val="nil"/>
              <w:bottom w:val="single" w:color="000000" w:sz="8" w:space="0"/>
              <w:right w:val="single" w:color="000000" w:sz="8" w:space="0"/>
            </w:tcBorders>
            <w:shd w:val="clear" w:color="auto" w:fill="FFFFFF"/>
            <w:tcMar>
              <w:top w:w="8" w:type="dxa"/>
              <w:left w:w="8" w:type="dxa"/>
              <w:right w:w="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textAlignment w:val="center"/>
              <w:rPr>
                <w:rFonts w:hint="default" w:ascii="Calibri" w:hAnsi="Calibri" w:cs="Calibri"/>
                <w:sz w:val="21"/>
                <w:szCs w:val="21"/>
              </w:rPr>
            </w:pP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F7C14"/>
    <w:rsid w:val="22B27FB1"/>
    <w:rsid w:val="32283B28"/>
    <w:rsid w:val="38193BDD"/>
    <w:rsid w:val="3CBE7C09"/>
    <w:rsid w:val="526F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2020-12-28T10:42:00Z</dcterms:created>
  <dc:creator>Jane</dc:creator>
  <cp:lastModifiedBy>薛宝堂</cp:lastModifiedBy>
  <dcterms:modified xsi:type="dcterms:W3CDTF">2020-12-29T01:12:14Z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