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3F" w:rsidRDefault="00F3783F" w:rsidP="00F3783F">
      <w:pPr>
        <w:ind w:firstLineChars="1500" w:firstLine="4677"/>
        <w:rPr>
          <w:rFonts w:ascii="仿宋_GB2312" w:eastAsia="仿宋_GB2312" w:hAnsi="仿宋" w:cs="仿宋"/>
          <w:kern w:val="0"/>
          <w:szCs w:val="32"/>
        </w:rPr>
        <w:sectPr w:rsidR="00F3783F">
          <w:footerReference w:type="even" r:id="rId7"/>
          <w:footerReference w:type="default" r:id="rId8"/>
          <w:pgSz w:w="11906" w:h="16838"/>
          <w:pgMar w:top="2098" w:right="1474" w:bottom="1985" w:left="1588" w:header="851" w:footer="1304" w:gutter="0"/>
          <w:pgNumType w:fmt="numberInDash"/>
          <w:cols w:space="720"/>
          <w:docGrid w:type="linesAndChars" w:linePitch="615" w:charSpace="-1683"/>
        </w:sectPr>
      </w:pPr>
    </w:p>
    <w:p w:rsidR="00F3783F" w:rsidRDefault="00F3783F" w:rsidP="00F3783F">
      <w:pPr>
        <w:spacing w:line="60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附件1</w:t>
      </w:r>
    </w:p>
    <w:p w:rsidR="00F3783F" w:rsidRDefault="00F3783F" w:rsidP="00F3783F">
      <w:pPr>
        <w:jc w:val="center"/>
        <w:rPr>
          <w:rFonts w:ascii="仿宋_GB2312" w:eastAsia="仿宋_GB2312"/>
        </w:rPr>
      </w:pPr>
      <w:r>
        <w:rPr>
          <w:rFonts w:ascii="方正小标宋简体" w:eastAsia="方正小标宋简体" w:hint="eastAsia"/>
          <w:sz w:val="36"/>
          <w:szCs w:val="36"/>
        </w:rPr>
        <w:t>有限空间参考目录</w:t>
      </w:r>
    </w:p>
    <w:tbl>
      <w:tblPr>
        <w:tblpPr w:leftFromText="180" w:rightFromText="180" w:vertAnchor="text" w:horzAnchor="page" w:tblpX="1057" w:tblpY="3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065"/>
        <w:gridCol w:w="8175"/>
      </w:tblGrid>
      <w:tr w:rsidR="00F3783F" w:rsidTr="0016073B">
        <w:trPr>
          <w:trHeight w:val="558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440" w:lineRule="exact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行业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440" w:lineRule="exact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涉及的有限空间</w:t>
            </w:r>
          </w:p>
        </w:tc>
      </w:tr>
      <w:tr w:rsidR="00F3783F" w:rsidTr="0016073B">
        <w:tc>
          <w:tcPr>
            <w:tcW w:w="738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通用类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80" w:lineRule="exact"/>
              <w:ind w:firstLineChars="200" w:firstLine="464"/>
              <w:rPr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各类井（电缆井、污水井、窨井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、废井</w:t>
            </w:r>
            <w:r>
              <w:rPr>
                <w:rFonts w:ascii="仿宋" w:eastAsia="仿宋" w:hAnsi="仿宋"/>
                <w:sz w:val="24"/>
                <w:szCs w:val="24"/>
              </w:rPr>
              <w:t>等）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池（污水池、</w:t>
            </w:r>
            <w:r>
              <w:rPr>
                <w:rStyle w:val="fontstyle01"/>
                <w:rFonts w:ascii="仿宋" w:eastAsia="仿宋" w:hAnsi="仿宋" w:hint="default"/>
                <w:sz w:val="24"/>
                <w:szCs w:val="24"/>
              </w:rPr>
              <w:t>化粪池、沼气池、蓄水池、腌渍池等）、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地沟、暗沟、坑道、下水道、地窖、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隧道、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涵洞、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地下室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地下工程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等。</w:t>
            </w:r>
          </w:p>
        </w:tc>
      </w:tr>
      <w:tr w:rsidR="00F3783F" w:rsidTr="0016073B">
        <w:trPr>
          <w:trHeight w:val="2032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冶金类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1.工艺炉窑：均热炉、热风炉、高炉、转炉、电炉、精炼炉、加热炉、退火炉、常化炉、罩式炉、沸腾炉、干燥机、回转窑等；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2.槽罐：燃料罐、氮气球罐、重油罐、汽油罐、碱水罐、鱼雷罐、铁水罐、钢水罐、中间罐、渣罐等；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3.煤气相关设备设施：发生炉、管道、煤气柜、排水器房、风机房、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煤气排送机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间、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阀门室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等；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4.地坑：精炼炉地坑、铸造坑、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泵坑等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 w:rsidR="00F3783F" w:rsidRDefault="00F3783F" w:rsidP="0016073B">
            <w:pPr>
              <w:widowControl/>
              <w:spacing w:line="38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5.公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设施：锅炉、锅炉过热器；空分塔、水冷塔；使用六氟化硫的高压电控室；电缆坑（井）、地下液压室、地下油库、焦炉地下室；污水处理池（井）、密闭循环水池、地下排污隧道；给排水等管道；磨机、环冷风箱；脱硫塔、脱硫浆液箱、脱硫流化底仓、料仓、料斗、除尘器、烟道等。</w:t>
            </w:r>
          </w:p>
        </w:tc>
      </w:tr>
      <w:tr w:rsidR="00F3783F" w:rsidTr="0016073B">
        <w:trPr>
          <w:trHeight w:val="2304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有色类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widowControl/>
              <w:spacing w:line="380" w:lineRule="exact"/>
              <w:ind w:firstLineChars="200" w:firstLine="464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1.工艺炉窑：铸造炉、保持炉、煅烧炉、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铝台包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、回转窑、石灰炉、熔盐炉、余热锅炉等；</w:t>
            </w:r>
          </w:p>
          <w:p w:rsidR="00F3783F" w:rsidRDefault="00F3783F" w:rsidP="0016073B">
            <w:pPr>
              <w:widowControl/>
              <w:spacing w:line="380" w:lineRule="exact"/>
              <w:ind w:firstLineChars="200" w:firstLine="464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2.槽罐：压缩空气储罐、真空罐、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酸减罐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、分解罐、沉降罐、母液罐、稀释罐、精制液体罐、煤气站电捕集罐、电解槽等；原燃料储罐、原料仓；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3.公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设施：锅炉、除尘器、烟道；蒸汽缓冲器、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压煮器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、蒸发器、淋洗塔、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沉灰室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等；生产铝粉、锌粉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雾化室</w:t>
            </w:r>
            <w:proofErr w:type="gramEnd"/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等；污水处理池（井）、地下排污隧道等；煤气、给排水等管道；冷却机、磨机、脱硅机等。</w:t>
            </w:r>
          </w:p>
        </w:tc>
      </w:tr>
      <w:tr w:rsidR="00F3783F" w:rsidTr="0016073B">
        <w:trPr>
          <w:trHeight w:val="2735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四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建材类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1.工艺设备：预热器、分解炉、蒸压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釜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篦式冷却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机、回转窑、增湿塔、冷却机、烘干机、热风炉、立式磨、球磨机、选粉机、分离器；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2.煤气相关设备设施:电捕集罐、煤气发生炉及上部密闭空间、排水器室、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煤气排送机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间、净化设备等；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3.储库：储罐（仓）、料仓、煤粉库（地坑、仓）、筒形储存库等；</w:t>
            </w:r>
          </w:p>
          <w:p w:rsidR="00F3783F" w:rsidRDefault="00F3783F" w:rsidP="0016073B">
            <w:pPr>
              <w:spacing w:line="38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4.公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设施：锅炉、管道、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收粉器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、喷雾干燥塔等；除尘器、烟道等；电缆沟、电梯井道等；地坑、水塔箱、蓄水池、窨井、下水道、污水处理池（井）。</w:t>
            </w:r>
          </w:p>
        </w:tc>
      </w:tr>
      <w:tr w:rsidR="00F3783F" w:rsidTr="0016073B">
        <w:trPr>
          <w:trHeight w:val="2190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机械类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1.工艺设备：电炉、冲天炉、工频炉、精炼炉、退火炉、加热炉、燃气（电）干燥炉、保护气氛热处理炉等；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2.槽罐：电镀（氧化）槽、酸碱槽、油槽、电泳槽、浸漆槽，储料仓、贮罐、油罐、液氨罐等；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3.公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设施：塔(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釜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)，锅炉、压力容器、管道、烟道、地下室、地下仓库、地坑、地下润滑油室、电缆沟、电缆井等；喷漆室、探伤室、铸造坑、除尘器室等，煤气（天然气）转供设备、煤气发生炉等；污水池（井）、下水道、窨井、地下蓄水池等。</w:t>
            </w:r>
          </w:p>
        </w:tc>
      </w:tr>
      <w:tr w:rsidR="00F3783F" w:rsidTr="0016073B">
        <w:trPr>
          <w:trHeight w:val="3350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轻工类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.工艺设备：玻璃窑炉、隧道窑、马蹄炉、退火炉、煤气发生炉、碱回收炉、烤炉、烘缸、汽提塔、脱硫塔、干燥塔、蒸煮塔、氧漂塔、漂白塔、卸料塔、喷放仓、料仓、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预蒸仓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、反应仓、腌制池等；高压均质机、麻石除尘器、干燥机、水力碎浆机、转鼓、蒸球、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喷方仓、预浸器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、分离器、流浆箱、黑液槽、汽鼓、汽包、澄清器、消化器、粉碎回收容器等；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.槽罐：原材料罐、贮糖罐、浸出罐、分离罐、浓缩罐、维持罐、糖化罐、层流罐、调浆罐、发酵罐（池）、种子罐、流加糖罐、维持罐、消泡沫剂罐、结晶罐、奶罐、储油罐、浸出罐、蒸发罐、浓缩罐、分离罐、厌氧罐、饱和罐、酒母罐、储酒罐、酸碱罐、过滤罐、搅拌混合罐、脱色桶等，冷水储槽等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3.公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设施：污水池（沟、槽）、盐液池、水处理池、沼气池（罐）、中和池（桶）、浆池等，原材料仓、恒温库、速冻库（箱）、冷库、蒸发脱水干燥房、地下泵房等，除尘器（沉降室、布袋除尘器等）、烟道等。</w:t>
            </w:r>
          </w:p>
        </w:tc>
      </w:tr>
      <w:tr w:rsidR="00F3783F" w:rsidTr="0016073B">
        <w:trPr>
          <w:trHeight w:val="2060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七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纺织类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1.纺纱工序：清棉设备、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清梳联合机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设备的混棉箱体；2.织造工序：浆纱机、浆染联合机的烘箱部分；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3.染整工序：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退煮漂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联合机、烧毛机、轧染联合机、热熔染色联合机、碱减量机、液流染色机、气流染色机、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经轴染色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机、筒子纱染色机、绞纱喷射染色机、绞纱箱式染色机、筒子纱射频烘干机、绞纱烘干机、成衣染色机、散毛染色机、散毛烘干机、罐蒸机等设备的封闭、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半封闭烘燥箱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、房部位；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4.公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设施：锅炉、纺织空调系统的送回风道、除尘室、滤尘室及消防水箱（池）、除尘地沟（道）、化粪池、蓄水池、窨井、电缆沟、电梯井道等。</w:t>
            </w:r>
          </w:p>
        </w:tc>
      </w:tr>
      <w:tr w:rsidR="00F3783F" w:rsidTr="0016073B">
        <w:trPr>
          <w:trHeight w:val="1920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八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烟草类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1.工艺设备：烘丝筒、润叶（梗）筒、加香（料）筒、滚筒干燥机、浸渍器、流化床、真空回潮机、烟丝膨胀焚烧炉、箱式储丝（叶、梗）柜；</w:t>
            </w:r>
          </w:p>
          <w:p w:rsidR="00F3783F" w:rsidRDefault="00F3783F" w:rsidP="0016073B">
            <w:pPr>
              <w:spacing w:line="30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2.公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辅设备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设施：香精香料配制罐、二氧化碳储罐、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空压分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气缸、真空罐、蒸汽分汽缸、储油罐等；消防水塔（水箱）、锅炉、省煤器锅炉排烟管道、软水箱、除氧水箱、热力除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氧器钠离子交换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塔、中央空调风柜（风管）除尘器；地下电缆沟、地下室、管道阀门井；烟道、冷库、电梯井道；下水管道、地下水池、污水处理池等。</w:t>
            </w:r>
          </w:p>
        </w:tc>
      </w:tr>
      <w:tr w:rsidR="00F3783F" w:rsidTr="0016073B">
        <w:trPr>
          <w:trHeight w:val="160"/>
        </w:trPr>
        <w:tc>
          <w:tcPr>
            <w:tcW w:w="738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九</w:t>
            </w:r>
          </w:p>
        </w:tc>
        <w:tc>
          <w:tcPr>
            <w:tcW w:w="1065" w:type="dxa"/>
            <w:vAlign w:val="center"/>
          </w:tcPr>
          <w:p w:rsidR="00F3783F" w:rsidRDefault="00F3783F" w:rsidP="0016073B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商贸类</w:t>
            </w:r>
          </w:p>
        </w:tc>
        <w:tc>
          <w:tcPr>
            <w:tcW w:w="8175" w:type="dxa"/>
            <w:vAlign w:val="center"/>
          </w:tcPr>
          <w:p w:rsidR="00F3783F" w:rsidRDefault="00F3783F" w:rsidP="0016073B">
            <w:pPr>
              <w:widowControl/>
              <w:spacing w:line="300" w:lineRule="exact"/>
              <w:ind w:firstLineChars="200" w:firstLine="4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窨井、下水管道、管道阀门井、电梯井道、储罐、锅炉、污水井、化粪池、粮库（仓）、冷库等。</w:t>
            </w:r>
          </w:p>
        </w:tc>
      </w:tr>
    </w:tbl>
    <w:p w:rsidR="00F3783F" w:rsidRDefault="00F3783F" w:rsidP="00F3783F">
      <w:pPr>
        <w:spacing w:line="440" w:lineRule="exact"/>
        <w:ind w:leftChars="176" w:left="1013" w:hangingChars="200" w:hanging="464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注：有限空间是指封闭或者部分封闭，与外界相对隔离，出入口较为狭窄，作业人员不能长时间在内工作，自然通风不良，易造成有毒有害、易燃易爆物质积聚或者氧含量不足的空间。本参考目录未能涵盖的，但经企业辨识、认定为有限空间的，可参照《工贸企业有限空间作业安全管理与监督暂行规定》进行管理。</w:t>
      </w:r>
    </w:p>
    <w:p w:rsidR="00F3783F" w:rsidRDefault="00F3783F" w:rsidP="00F3783F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  <w:sectPr w:rsidR="00F3783F">
          <w:type w:val="continuous"/>
          <w:pgSz w:w="11906" w:h="16838"/>
          <w:pgMar w:top="1701" w:right="1588" w:bottom="1587" w:left="1588" w:header="851" w:footer="992" w:gutter="0"/>
          <w:pgNumType w:fmt="numberInDash"/>
          <w:cols w:space="720"/>
          <w:rtlGutter/>
          <w:docGrid w:type="linesAndChars" w:linePitch="615" w:charSpace="-1683"/>
        </w:sectPr>
      </w:pPr>
    </w:p>
    <w:p w:rsidR="007D3D76" w:rsidRPr="00A23E98" w:rsidRDefault="007D3D76" w:rsidP="00A23E98">
      <w:pPr>
        <w:spacing w:line="440" w:lineRule="exact"/>
        <w:rPr>
          <w:rFonts w:ascii="仿宋_GB2312" w:eastAsia="仿宋_GB2312"/>
          <w:color w:val="000000"/>
          <w:spacing w:val="-16"/>
          <w:szCs w:val="32"/>
        </w:rPr>
      </w:pPr>
    </w:p>
    <w:sectPr w:rsidR="007D3D76" w:rsidRPr="00A23E98" w:rsidSect="00A23E98">
      <w:headerReference w:type="default" r:id="rId9"/>
      <w:footerReference w:type="default" r:id="rId10"/>
      <w:pgSz w:w="16838" w:h="11906" w:orient="landscape"/>
      <w:pgMar w:top="1588" w:right="1701" w:bottom="1588" w:left="1588" w:header="851" w:footer="992" w:gutter="0"/>
      <w:pgNumType w:fmt="numberInDash"/>
      <w:cols w:space="720"/>
      <w:docGrid w:linePitch="615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B5" w:rsidRDefault="00BE15B5" w:rsidP="007D3D76">
      <w:r>
        <w:separator/>
      </w:r>
    </w:p>
  </w:endnote>
  <w:endnote w:type="continuationSeparator" w:id="0">
    <w:p w:rsidR="00BE15B5" w:rsidRDefault="00BE15B5" w:rsidP="007D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3F" w:rsidRDefault="00E77586">
    <w:pPr>
      <w:pStyle w:val="a6"/>
      <w:ind w:firstLineChars="50" w:firstLine="14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F3783F"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F3783F">
      <w:rPr>
        <w:rFonts w:ascii="宋体" w:eastAsia="宋体" w:hAnsi="宋体"/>
        <w:sz w:val="28"/>
        <w:szCs w:val="28"/>
        <w:lang w:val="zh-CN"/>
      </w:rPr>
      <w:t>-</w:t>
    </w:r>
    <w:r w:rsidR="00F3783F">
      <w:rPr>
        <w:rFonts w:ascii="宋体" w:eastAsia="宋体" w:hAnsi="宋体"/>
        <w:sz w:val="28"/>
        <w:szCs w:val="28"/>
      </w:rPr>
      <w:t xml:space="preserve"> 10 -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83F" w:rsidRDefault="00E77586">
    <w:pPr>
      <w:pStyle w:val="a6"/>
      <w:tabs>
        <w:tab w:val="clear" w:pos="8306"/>
        <w:tab w:val="right" w:pos="8931"/>
      </w:tabs>
      <w:wordWrap w:val="0"/>
      <w:ind w:right="55"/>
      <w:rPr>
        <w:rFonts w:ascii="宋体" w:eastAsia="宋体" w:hAnsi="宋体"/>
        <w:sz w:val="28"/>
        <w:szCs w:val="28"/>
      </w:rPr>
    </w:pPr>
    <w:r w:rsidRPr="00E7758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2pt;margin-top:-14.95pt;width:2in;height:2in;z-index:25165721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F3783F" w:rsidRDefault="00E77586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F3783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23E9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E77586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312pt;margin-top:0;width:2in;height:2in;z-index:25165619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7D3D76" w:rsidRDefault="00E77586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D3D7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23E9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B5" w:rsidRDefault="00BE15B5" w:rsidP="007D3D76">
      <w:r>
        <w:separator/>
      </w:r>
    </w:p>
  </w:footnote>
  <w:footnote w:type="continuationSeparator" w:id="0">
    <w:p w:rsidR="00BE15B5" w:rsidRDefault="00BE15B5" w:rsidP="007D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7D3D7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536"/>
    <w:multiLevelType w:val="multilevel"/>
    <w:tmpl w:val="18D735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C473B"/>
    <w:multiLevelType w:val="multilevel"/>
    <w:tmpl w:val="22FC473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63467"/>
    <w:multiLevelType w:val="multilevel"/>
    <w:tmpl w:val="5856346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27440"/>
    <w:multiLevelType w:val="singleLevel"/>
    <w:tmpl w:val="59827440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598274B6"/>
    <w:multiLevelType w:val="singleLevel"/>
    <w:tmpl w:val="598274B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59A12FD5"/>
    <w:multiLevelType w:val="singleLevel"/>
    <w:tmpl w:val="59A12FD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1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009FD"/>
    <w:rsid w:val="00020D04"/>
    <w:rsid w:val="000415CB"/>
    <w:rsid w:val="00047D10"/>
    <w:rsid w:val="0007769F"/>
    <w:rsid w:val="000A75FF"/>
    <w:rsid w:val="000C346C"/>
    <w:rsid w:val="000C4351"/>
    <w:rsid w:val="000E0675"/>
    <w:rsid w:val="000E7F48"/>
    <w:rsid w:val="00102C51"/>
    <w:rsid w:val="00103CAF"/>
    <w:rsid w:val="001121DD"/>
    <w:rsid w:val="0016073B"/>
    <w:rsid w:val="001705B3"/>
    <w:rsid w:val="00174CD4"/>
    <w:rsid w:val="00174EE4"/>
    <w:rsid w:val="001807F9"/>
    <w:rsid w:val="00181C96"/>
    <w:rsid w:val="001A4967"/>
    <w:rsid w:val="001B7880"/>
    <w:rsid w:val="001E7B85"/>
    <w:rsid w:val="00214CD8"/>
    <w:rsid w:val="00217443"/>
    <w:rsid w:val="00224A77"/>
    <w:rsid w:val="00254EB6"/>
    <w:rsid w:val="00266B4D"/>
    <w:rsid w:val="0027508E"/>
    <w:rsid w:val="002830FD"/>
    <w:rsid w:val="00287AEC"/>
    <w:rsid w:val="00295B36"/>
    <w:rsid w:val="002A0248"/>
    <w:rsid w:val="002B257A"/>
    <w:rsid w:val="002B4596"/>
    <w:rsid w:val="002B5D0E"/>
    <w:rsid w:val="002C6A02"/>
    <w:rsid w:val="002D0867"/>
    <w:rsid w:val="002E069D"/>
    <w:rsid w:val="003030CF"/>
    <w:rsid w:val="00323B4F"/>
    <w:rsid w:val="00334D1A"/>
    <w:rsid w:val="00344D6A"/>
    <w:rsid w:val="00355B30"/>
    <w:rsid w:val="00360FDE"/>
    <w:rsid w:val="00361453"/>
    <w:rsid w:val="003712F6"/>
    <w:rsid w:val="00371CE5"/>
    <w:rsid w:val="00371D2F"/>
    <w:rsid w:val="003772E5"/>
    <w:rsid w:val="00384B13"/>
    <w:rsid w:val="00385755"/>
    <w:rsid w:val="00386AA4"/>
    <w:rsid w:val="003A3318"/>
    <w:rsid w:val="003B06B9"/>
    <w:rsid w:val="003D7BFB"/>
    <w:rsid w:val="003F30BE"/>
    <w:rsid w:val="00401CF5"/>
    <w:rsid w:val="00403BBC"/>
    <w:rsid w:val="00411F66"/>
    <w:rsid w:val="004249FB"/>
    <w:rsid w:val="00433047"/>
    <w:rsid w:val="00433ACA"/>
    <w:rsid w:val="004359C0"/>
    <w:rsid w:val="004413CA"/>
    <w:rsid w:val="00441EDC"/>
    <w:rsid w:val="00443210"/>
    <w:rsid w:val="00450D62"/>
    <w:rsid w:val="00450DE2"/>
    <w:rsid w:val="004535D7"/>
    <w:rsid w:val="00464056"/>
    <w:rsid w:val="00474BF5"/>
    <w:rsid w:val="0048327B"/>
    <w:rsid w:val="00497CA0"/>
    <w:rsid w:val="004A39ED"/>
    <w:rsid w:val="004C36AF"/>
    <w:rsid w:val="004C48E4"/>
    <w:rsid w:val="004E77A5"/>
    <w:rsid w:val="004F761C"/>
    <w:rsid w:val="00502166"/>
    <w:rsid w:val="00505F35"/>
    <w:rsid w:val="00525177"/>
    <w:rsid w:val="005279EE"/>
    <w:rsid w:val="005379E3"/>
    <w:rsid w:val="00544135"/>
    <w:rsid w:val="00583D2D"/>
    <w:rsid w:val="00597836"/>
    <w:rsid w:val="00597D28"/>
    <w:rsid w:val="005A30DD"/>
    <w:rsid w:val="005A442B"/>
    <w:rsid w:val="005A51DC"/>
    <w:rsid w:val="005B4568"/>
    <w:rsid w:val="005F61E5"/>
    <w:rsid w:val="00604169"/>
    <w:rsid w:val="0060598E"/>
    <w:rsid w:val="00615254"/>
    <w:rsid w:val="00625E2E"/>
    <w:rsid w:val="00655D70"/>
    <w:rsid w:val="006625EA"/>
    <w:rsid w:val="00683590"/>
    <w:rsid w:val="00683C13"/>
    <w:rsid w:val="0068480B"/>
    <w:rsid w:val="006946D6"/>
    <w:rsid w:val="00694DD1"/>
    <w:rsid w:val="006A1DD8"/>
    <w:rsid w:val="006A5823"/>
    <w:rsid w:val="006A7C1F"/>
    <w:rsid w:val="006B261B"/>
    <w:rsid w:val="006B5583"/>
    <w:rsid w:val="006C1503"/>
    <w:rsid w:val="006C53A4"/>
    <w:rsid w:val="006C7F88"/>
    <w:rsid w:val="006E06A7"/>
    <w:rsid w:val="0070511B"/>
    <w:rsid w:val="0072718C"/>
    <w:rsid w:val="00735757"/>
    <w:rsid w:val="00756452"/>
    <w:rsid w:val="0077327A"/>
    <w:rsid w:val="007941B0"/>
    <w:rsid w:val="007962AB"/>
    <w:rsid w:val="0079739E"/>
    <w:rsid w:val="007A6C17"/>
    <w:rsid w:val="007B539C"/>
    <w:rsid w:val="007B5F5C"/>
    <w:rsid w:val="007D3D76"/>
    <w:rsid w:val="007E0EAD"/>
    <w:rsid w:val="007F3E96"/>
    <w:rsid w:val="007F6C26"/>
    <w:rsid w:val="00831B0E"/>
    <w:rsid w:val="00836A9D"/>
    <w:rsid w:val="008377EC"/>
    <w:rsid w:val="008604F3"/>
    <w:rsid w:val="008617B2"/>
    <w:rsid w:val="008854CE"/>
    <w:rsid w:val="008964B1"/>
    <w:rsid w:val="008A090B"/>
    <w:rsid w:val="008A362B"/>
    <w:rsid w:val="008A71FB"/>
    <w:rsid w:val="008B2586"/>
    <w:rsid w:val="008C5A68"/>
    <w:rsid w:val="008D5775"/>
    <w:rsid w:val="009025A3"/>
    <w:rsid w:val="00921E23"/>
    <w:rsid w:val="00962A18"/>
    <w:rsid w:val="009950EB"/>
    <w:rsid w:val="009A1E03"/>
    <w:rsid w:val="009A7260"/>
    <w:rsid w:val="009B528D"/>
    <w:rsid w:val="009F086F"/>
    <w:rsid w:val="009F6E24"/>
    <w:rsid w:val="009F73EB"/>
    <w:rsid w:val="00A04A85"/>
    <w:rsid w:val="00A2013C"/>
    <w:rsid w:val="00A23E98"/>
    <w:rsid w:val="00A241E8"/>
    <w:rsid w:val="00A524E6"/>
    <w:rsid w:val="00A609B8"/>
    <w:rsid w:val="00A82004"/>
    <w:rsid w:val="00A9069D"/>
    <w:rsid w:val="00A92E04"/>
    <w:rsid w:val="00AA035B"/>
    <w:rsid w:val="00AA09B0"/>
    <w:rsid w:val="00AA48E3"/>
    <w:rsid w:val="00AB4854"/>
    <w:rsid w:val="00AC3F7C"/>
    <w:rsid w:val="00AD1ED6"/>
    <w:rsid w:val="00B129B0"/>
    <w:rsid w:val="00B21885"/>
    <w:rsid w:val="00B377CD"/>
    <w:rsid w:val="00B47892"/>
    <w:rsid w:val="00B50F06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E15B5"/>
    <w:rsid w:val="00BF388C"/>
    <w:rsid w:val="00BF45F9"/>
    <w:rsid w:val="00BF4DFD"/>
    <w:rsid w:val="00C05BC8"/>
    <w:rsid w:val="00C07C7F"/>
    <w:rsid w:val="00C109EC"/>
    <w:rsid w:val="00C22AEF"/>
    <w:rsid w:val="00C31FC2"/>
    <w:rsid w:val="00C3558B"/>
    <w:rsid w:val="00C36879"/>
    <w:rsid w:val="00C369C0"/>
    <w:rsid w:val="00C76089"/>
    <w:rsid w:val="00C77ED5"/>
    <w:rsid w:val="00C80E1A"/>
    <w:rsid w:val="00C856F5"/>
    <w:rsid w:val="00C87BC5"/>
    <w:rsid w:val="00C91088"/>
    <w:rsid w:val="00CA1E51"/>
    <w:rsid w:val="00CA258A"/>
    <w:rsid w:val="00CB27E4"/>
    <w:rsid w:val="00CC605A"/>
    <w:rsid w:val="00CD0DF3"/>
    <w:rsid w:val="00CD7AA4"/>
    <w:rsid w:val="00D15C30"/>
    <w:rsid w:val="00D258F4"/>
    <w:rsid w:val="00D405C9"/>
    <w:rsid w:val="00D50356"/>
    <w:rsid w:val="00D61AF3"/>
    <w:rsid w:val="00D61C8A"/>
    <w:rsid w:val="00D849E0"/>
    <w:rsid w:val="00DA2B60"/>
    <w:rsid w:val="00DA3881"/>
    <w:rsid w:val="00DD4F58"/>
    <w:rsid w:val="00DF2F66"/>
    <w:rsid w:val="00E461FD"/>
    <w:rsid w:val="00E5227E"/>
    <w:rsid w:val="00E64DC6"/>
    <w:rsid w:val="00E77586"/>
    <w:rsid w:val="00E8449F"/>
    <w:rsid w:val="00E86AD0"/>
    <w:rsid w:val="00EA0590"/>
    <w:rsid w:val="00EB6157"/>
    <w:rsid w:val="00EC2201"/>
    <w:rsid w:val="00EC52CD"/>
    <w:rsid w:val="00EC6204"/>
    <w:rsid w:val="00EF44E1"/>
    <w:rsid w:val="00F3281C"/>
    <w:rsid w:val="00F331B6"/>
    <w:rsid w:val="00F3321C"/>
    <w:rsid w:val="00F3783F"/>
    <w:rsid w:val="00F41DFD"/>
    <w:rsid w:val="00F51F0A"/>
    <w:rsid w:val="00F564E7"/>
    <w:rsid w:val="00F64F7A"/>
    <w:rsid w:val="00F9657A"/>
    <w:rsid w:val="00F97477"/>
    <w:rsid w:val="00FB45E3"/>
    <w:rsid w:val="00FD07DE"/>
    <w:rsid w:val="00FD4095"/>
    <w:rsid w:val="00FE64BC"/>
    <w:rsid w:val="00FE7371"/>
    <w:rsid w:val="00FF0234"/>
    <w:rsid w:val="00FF46FC"/>
    <w:rsid w:val="11274207"/>
    <w:rsid w:val="122C6987"/>
    <w:rsid w:val="15866494"/>
    <w:rsid w:val="17421C33"/>
    <w:rsid w:val="37F9309F"/>
    <w:rsid w:val="3E6405F1"/>
    <w:rsid w:val="3F5E3252"/>
    <w:rsid w:val="51EB1D81"/>
    <w:rsid w:val="5367466C"/>
    <w:rsid w:val="5D34257D"/>
    <w:rsid w:val="5DC81609"/>
    <w:rsid w:val="610D0681"/>
    <w:rsid w:val="6CF6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BBC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03BBC"/>
  </w:style>
  <w:style w:type="paragraph" w:styleId="a4">
    <w:name w:val="header"/>
    <w:basedOn w:val="a"/>
    <w:rsid w:val="00403B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403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qFormat/>
    <w:rsid w:val="00403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uiPriority w:val="1"/>
    <w:unhideWhenUsed/>
    <w:qFormat/>
    <w:rsid w:val="00403BBC"/>
    <w:pPr>
      <w:ind w:left="110"/>
    </w:pPr>
    <w:rPr>
      <w:rFonts w:ascii="宋体" w:eastAsia="宋体" w:hAnsi="宋体" w:hint="eastAsia"/>
      <w:sz w:val="33"/>
    </w:rPr>
  </w:style>
  <w:style w:type="paragraph" w:customStyle="1" w:styleId="1">
    <w:name w:val="列出段落1"/>
    <w:basedOn w:val="a"/>
    <w:uiPriority w:val="34"/>
    <w:qFormat/>
    <w:rsid w:val="00403BBC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customStyle="1" w:styleId="a8">
    <w:name w:val="段"/>
    <w:qFormat/>
    <w:rsid w:val="00403BB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9">
    <w:name w:val="三级条标题"/>
    <w:basedOn w:val="a"/>
    <w:next w:val="a8"/>
    <w:qFormat/>
    <w:rsid w:val="00403BBC"/>
    <w:pPr>
      <w:widowControl/>
      <w:spacing w:beforeLines="50"/>
      <w:jc w:val="left"/>
      <w:outlineLvl w:val="4"/>
    </w:pPr>
    <w:rPr>
      <w:rFonts w:ascii="黑体" w:eastAsia="黑体" w:hAnsi="Calibri"/>
      <w:kern w:val="0"/>
      <w:sz w:val="21"/>
      <w:szCs w:val="21"/>
    </w:rPr>
  </w:style>
  <w:style w:type="table" w:customStyle="1" w:styleId="10">
    <w:name w:val="网格型1"/>
    <w:basedOn w:val="a1"/>
    <w:uiPriority w:val="59"/>
    <w:qFormat/>
    <w:rsid w:val="00403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C87BC5"/>
    <w:rPr>
      <w:color w:val="0000FF"/>
      <w:u w:val="single"/>
    </w:rPr>
  </w:style>
  <w:style w:type="character" w:customStyle="1" w:styleId="fontstyle01">
    <w:name w:val="fontstyle01"/>
    <w:qFormat/>
    <w:rsid w:val="00F3783F"/>
    <w:rPr>
      <w:rFonts w:ascii="宋体" w:eastAsia="宋体" w:hAnsi="宋体" w:hint="eastAsia"/>
      <w:color w:val="000000"/>
      <w:sz w:val="60"/>
      <w:szCs w:val="60"/>
    </w:rPr>
  </w:style>
  <w:style w:type="paragraph" w:customStyle="1" w:styleId="vsbcontentend">
    <w:name w:val="vsbcontent_end"/>
    <w:basedOn w:val="a"/>
    <w:uiPriority w:val="99"/>
    <w:qFormat/>
    <w:rsid w:val="00F37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"/>
    <w:rsid w:val="008A362B"/>
    <w:pPr>
      <w:ind w:leftChars="2500" w:left="100"/>
    </w:pPr>
  </w:style>
  <w:style w:type="character" w:customStyle="1" w:styleId="Char">
    <w:name w:val="日期 Char"/>
    <w:basedOn w:val="a0"/>
    <w:link w:val="ab"/>
    <w:rsid w:val="008A362B"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Links>
    <vt:vector size="6" baseType="variant">
      <vt:variant>
        <vt:i4>7798910</vt:i4>
      </vt:variant>
      <vt:variant>
        <vt:i4>0</vt:i4>
      </vt:variant>
      <vt:variant>
        <vt:i4>0</vt:i4>
      </vt:variant>
      <vt:variant>
        <vt:i4>5</vt:i4>
      </vt:variant>
      <vt:variant>
        <vt:lpwstr>http://www.xixianxinqu.gov.cn/zwgk/qzjg/nsbm/47783.htm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毛敏辉</cp:lastModifiedBy>
  <cp:revision>4</cp:revision>
  <cp:lastPrinted>2019-10-30T08:29:00Z</cp:lastPrinted>
  <dcterms:created xsi:type="dcterms:W3CDTF">2019-11-11T07:24:00Z</dcterms:created>
  <dcterms:modified xsi:type="dcterms:W3CDTF">2019-11-11T07:27:00Z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