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hint="eastAsia" w:eastAsia="宋体"/>
          <w:b/>
          <w:sz w:val="36"/>
          <w:szCs w:val="28"/>
          <w:lang w:eastAsia="zh-CN"/>
        </w:rPr>
      </w:pPr>
      <w:r>
        <w:rPr>
          <w:rFonts w:hint="eastAsia"/>
          <w:b/>
          <w:sz w:val="36"/>
          <w:szCs w:val="28"/>
        </w:rPr>
        <w:t>陕西恒德精密机械有限公司零部件机械加工项目</w:t>
      </w:r>
      <w:r>
        <w:rPr>
          <w:b/>
          <w:sz w:val="36"/>
          <w:szCs w:val="28"/>
        </w:rPr>
        <w:t>环境影响报告</w:t>
      </w:r>
      <w:r>
        <w:rPr>
          <w:rFonts w:hint="eastAsia"/>
          <w:b/>
          <w:sz w:val="36"/>
          <w:szCs w:val="28"/>
        </w:rPr>
        <w:t>表</w:t>
      </w:r>
      <w:r>
        <w:rPr>
          <w:b/>
          <w:sz w:val="36"/>
          <w:szCs w:val="28"/>
        </w:rPr>
        <w:t>技术评审会专家组意见</w:t>
      </w:r>
      <w:r>
        <w:rPr>
          <w:rFonts w:hint="eastAsia"/>
          <w:b/>
          <w:sz w:val="36"/>
          <w:szCs w:val="28"/>
          <w:lang w:eastAsia="zh-CN"/>
        </w:rPr>
        <w:t>修改清单</w:t>
      </w:r>
    </w:p>
    <w:p/>
    <w:tbl>
      <w:tblPr>
        <w:tblStyle w:val="5"/>
        <w:tblpPr w:leftFromText="180" w:rightFromText="180" w:vertAnchor="text" w:horzAnchor="page" w:tblpX="1886" w:tblpY="30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4335"/>
        <w:gridCol w:w="3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433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专家意见</w:t>
            </w: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修改情况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color w:val="auto"/>
                <w:vertAlign w:val="baseline"/>
              </w:rPr>
            </w:pPr>
            <w:r>
              <w:rPr>
                <w:rFonts w:hint="eastAsia"/>
                <w:color w:val="auto"/>
                <w:sz w:val="24"/>
              </w:rPr>
              <w:t>完善分析判定相关情况；从产业类型和项目选址等方面完善与泾河新城规划和规划环评（含审查意见）的符合性分析；</w:t>
            </w:r>
            <w:r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已</w:t>
            </w:r>
            <w:r>
              <w:rPr>
                <w:rFonts w:hint="eastAsia"/>
                <w:color w:val="auto"/>
                <w:sz w:val="24"/>
              </w:rPr>
              <w:t>完善分析判定相关情况；从产业类型和项目选址等方面完善与泾河新城规划和规划环评（含审查意见）的符合性分析</w:t>
            </w:r>
            <w:r>
              <w:rPr>
                <w:rFonts w:hint="eastAsia"/>
                <w:color w:val="auto"/>
                <w:sz w:val="24"/>
                <w:lang w:eastAsia="zh-CN"/>
              </w:rPr>
              <w:t>，见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P2-P3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color w:val="auto"/>
                <w:vertAlign w:val="baseline"/>
              </w:rPr>
            </w:pPr>
            <w:r>
              <w:rPr>
                <w:rFonts w:hint="eastAsia"/>
                <w:color w:val="auto"/>
                <w:sz w:val="24"/>
              </w:rPr>
              <w:t>校核环境空气现状数据代表性，建议补充田村监测数据；校核声环境监测数据；</w:t>
            </w: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已更换引用监测数据，并分析代表性，已</w:t>
            </w:r>
            <w:r>
              <w:rPr>
                <w:rFonts w:hint="eastAsia"/>
                <w:color w:val="auto"/>
                <w:sz w:val="24"/>
              </w:rPr>
              <w:t>校核声环境监测数据</w:t>
            </w:r>
            <w:r>
              <w:rPr>
                <w:rFonts w:hint="eastAsia"/>
                <w:color w:val="auto"/>
                <w:sz w:val="24"/>
                <w:lang w:eastAsia="zh-CN"/>
              </w:rPr>
              <w:t>，见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P13-P15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color w:val="auto"/>
                <w:vertAlign w:val="baseline"/>
              </w:rPr>
            </w:pPr>
            <w:r>
              <w:rPr>
                <w:rFonts w:hint="eastAsia"/>
                <w:color w:val="auto"/>
                <w:sz w:val="24"/>
              </w:rPr>
              <w:t>补充调查原有</w:t>
            </w:r>
            <w:r>
              <w:rPr>
                <w:color w:val="auto"/>
                <w:sz w:val="24"/>
              </w:rPr>
              <w:t>项目的</w:t>
            </w:r>
            <w:r>
              <w:rPr>
                <w:rFonts w:hint="eastAsia"/>
                <w:color w:val="auto"/>
                <w:sz w:val="24"/>
              </w:rPr>
              <w:t>建设生产历程、环保手续、三废排放量、存在的环保问题；细化调查技改项目建设历程；校核技改方案和技改项目工程建设内容，完善工程组成表和平面布置图；结合技改方案和原有项目存在的环保问题，提出以新带老对策建议；</w:t>
            </w: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已</w:t>
            </w:r>
            <w:r>
              <w:rPr>
                <w:rFonts w:hint="eastAsia"/>
                <w:color w:val="auto"/>
                <w:sz w:val="24"/>
              </w:rPr>
              <w:t>补充调查原有</w:t>
            </w:r>
            <w:r>
              <w:rPr>
                <w:color w:val="auto"/>
                <w:sz w:val="24"/>
              </w:rPr>
              <w:t>项目的</w:t>
            </w:r>
            <w:r>
              <w:rPr>
                <w:rFonts w:hint="eastAsia"/>
                <w:color w:val="auto"/>
                <w:sz w:val="24"/>
              </w:rPr>
              <w:t>建设生产历程、环保手续、三废排放量、存在的环保问题</w:t>
            </w:r>
            <w:r>
              <w:rPr>
                <w:rFonts w:hint="eastAsia"/>
                <w:color w:val="auto"/>
                <w:sz w:val="24"/>
                <w:lang w:eastAsia="zh-CN"/>
              </w:rPr>
              <w:t>，见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P9-P10；已</w:t>
            </w:r>
            <w:r>
              <w:rPr>
                <w:rFonts w:hint="eastAsia"/>
                <w:color w:val="auto"/>
                <w:sz w:val="24"/>
              </w:rPr>
              <w:t>细化调查技改项目建设历程</w:t>
            </w:r>
            <w:r>
              <w:rPr>
                <w:rFonts w:hint="eastAsia"/>
                <w:color w:val="auto"/>
                <w:sz w:val="24"/>
                <w:lang w:eastAsia="zh-CN"/>
              </w:rPr>
              <w:t>，见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P4</w:t>
            </w:r>
            <w:r>
              <w:rPr>
                <w:rFonts w:hint="eastAsia"/>
                <w:color w:val="auto"/>
                <w:sz w:val="24"/>
              </w:rPr>
              <w:t>；校核技改方案和技改项目工程建设内容，完善工程组成表和平面布置图</w:t>
            </w:r>
            <w:r>
              <w:rPr>
                <w:rFonts w:hint="eastAsia"/>
                <w:color w:val="auto"/>
                <w:sz w:val="24"/>
                <w:lang w:eastAsia="zh-CN"/>
              </w:rPr>
              <w:t>，见表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3及附图</w:t>
            </w:r>
            <w:r>
              <w:rPr>
                <w:rFonts w:hint="eastAsia"/>
                <w:color w:val="auto"/>
                <w:sz w:val="24"/>
              </w:rPr>
              <w:t>；</w:t>
            </w:r>
            <w:r>
              <w:rPr>
                <w:rFonts w:hint="eastAsia"/>
                <w:color w:val="auto"/>
                <w:sz w:val="24"/>
                <w:lang w:eastAsia="zh-CN"/>
              </w:rPr>
              <w:t>已</w:t>
            </w:r>
            <w:r>
              <w:rPr>
                <w:rFonts w:hint="eastAsia"/>
                <w:color w:val="auto"/>
                <w:sz w:val="24"/>
              </w:rPr>
              <w:t>结合技改方案和原有项目存在的环保问题，提出以新带老对策建议</w:t>
            </w:r>
            <w:r>
              <w:rPr>
                <w:rFonts w:hint="eastAsia"/>
                <w:color w:val="auto"/>
                <w:sz w:val="24"/>
                <w:lang w:eastAsia="zh-CN"/>
              </w:rPr>
              <w:t>，见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P10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vertAlign w:val="baseline"/>
              </w:rPr>
            </w:pPr>
            <w:r>
              <w:rPr>
                <w:sz w:val="24"/>
              </w:rPr>
              <w:t>细化工艺流程和产污环节分析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校核固体废物类型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数量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处理处置方式，规范危险废物暂存设施建设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加强暂存过程的污染防控措施</w:t>
            </w:r>
            <w:r>
              <w:rPr>
                <w:rFonts w:hint="eastAsia"/>
                <w:sz w:val="24"/>
              </w:rPr>
              <w:t>；校核噪声源强，结合噪声敏感目标分布，</w:t>
            </w:r>
            <w:r>
              <w:rPr>
                <w:sz w:val="24"/>
              </w:rPr>
              <w:t>完善噪声防护措施</w:t>
            </w:r>
            <w:r>
              <w:rPr>
                <w:rFonts w:hint="eastAsia"/>
                <w:sz w:val="24"/>
              </w:rPr>
              <w:t>；校核水平衡分析，完善三本账；</w:t>
            </w: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sz w:val="24"/>
                <w:lang w:eastAsia="zh-CN"/>
              </w:rPr>
              <w:t>已</w:t>
            </w:r>
            <w:r>
              <w:rPr>
                <w:sz w:val="24"/>
              </w:rPr>
              <w:t>细化工艺流程和产污环节分析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P19-P20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  <w:lang w:eastAsia="zh-CN"/>
              </w:rPr>
              <w:t>已</w:t>
            </w:r>
            <w:r>
              <w:rPr>
                <w:sz w:val="24"/>
              </w:rPr>
              <w:t>校核固体废物类型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数量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处理处置方式，规范危险废物暂存设施建设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加强暂存过程的污染防控措施</w:t>
            </w:r>
            <w:r>
              <w:rPr>
                <w:rFonts w:hint="eastAsia"/>
                <w:sz w:val="24"/>
                <w:lang w:eastAsia="zh-CN"/>
              </w:rPr>
              <w:t>，见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P22、P29-P30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  <w:lang w:eastAsia="zh-CN"/>
              </w:rPr>
              <w:t>已</w:t>
            </w:r>
            <w:r>
              <w:rPr>
                <w:rFonts w:hint="eastAsia"/>
                <w:sz w:val="24"/>
              </w:rPr>
              <w:t>校核噪声源强，结合噪声敏感目标分布，</w:t>
            </w:r>
            <w:r>
              <w:rPr>
                <w:sz w:val="24"/>
              </w:rPr>
              <w:t>完善噪声防护措施</w:t>
            </w:r>
            <w:r>
              <w:rPr>
                <w:rFonts w:hint="eastAsia"/>
                <w:sz w:val="24"/>
                <w:lang w:eastAsia="zh-CN"/>
              </w:rPr>
              <w:t>，见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P27、P29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  <w:lang w:eastAsia="zh-CN"/>
              </w:rPr>
              <w:t>已</w:t>
            </w:r>
            <w:r>
              <w:rPr>
                <w:rFonts w:hint="eastAsia"/>
                <w:sz w:val="24"/>
              </w:rPr>
              <w:t>校核水平衡分析</w:t>
            </w:r>
            <w:r>
              <w:rPr>
                <w:rFonts w:hint="eastAsia"/>
                <w:sz w:val="24"/>
                <w:lang w:eastAsia="zh-CN"/>
              </w:rPr>
              <w:t>，见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P21</w:t>
            </w:r>
            <w:r>
              <w:rPr>
                <w:rFonts w:hint="eastAsia"/>
                <w:sz w:val="24"/>
              </w:rPr>
              <w:t>，完善三本账</w:t>
            </w:r>
            <w:r>
              <w:rPr>
                <w:rFonts w:hint="eastAsia"/>
                <w:sz w:val="24"/>
                <w:lang w:eastAsia="zh-CN"/>
              </w:rPr>
              <w:t>，见表</w:t>
            </w: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/>
                <w:sz w:val="24"/>
              </w:rPr>
              <w:t>完善污染物排放管理清单、环保设施验收清单，复核环保投资；</w:t>
            </w:r>
            <w:bookmarkStart w:id="0" w:name="_GoBack"/>
            <w:bookmarkEnd w:id="0"/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已</w:t>
            </w:r>
            <w:r>
              <w:rPr>
                <w:rFonts w:hint="eastAsia"/>
                <w:sz w:val="24"/>
              </w:rPr>
              <w:t>完善污染物排放管理清单、环保设施验收清单，复核环保投资</w:t>
            </w:r>
            <w:r>
              <w:rPr>
                <w:rFonts w:hint="eastAsia"/>
                <w:sz w:val="24"/>
                <w:lang w:eastAsia="zh-CN"/>
              </w:rPr>
              <w:t>，见表</w:t>
            </w:r>
            <w:r>
              <w:rPr>
                <w:rFonts w:hint="eastAsia"/>
                <w:sz w:val="24"/>
                <w:lang w:val="en-US" w:eastAsia="zh-CN"/>
              </w:rPr>
              <w:t>23、表24、表25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4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/>
                <w:sz w:val="24"/>
              </w:rPr>
              <w:t>完善附图、附件。</w:t>
            </w: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sz w:val="24"/>
                <w:lang w:eastAsia="zh-CN"/>
              </w:rPr>
              <w:t>已</w:t>
            </w:r>
            <w:r>
              <w:rPr>
                <w:rFonts w:hint="eastAsia"/>
                <w:sz w:val="24"/>
              </w:rPr>
              <w:t>完善</w:t>
            </w:r>
            <w:r>
              <w:rPr>
                <w:rFonts w:hint="eastAsia"/>
                <w:sz w:val="24"/>
                <w:lang w:eastAsia="zh-CN"/>
              </w:rPr>
              <w:t>，见</w:t>
            </w:r>
            <w:r>
              <w:rPr>
                <w:rFonts w:hint="eastAsia"/>
                <w:sz w:val="24"/>
              </w:rPr>
              <w:t>附图、附件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B8164C"/>
    <w:rsid w:val="57C2289C"/>
    <w:rsid w:val="63B3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宋体" w:eastAsia="微软雅黑" w:cs="宋体" w:hAnsiTheme="minorHAnsi"/>
      <w:color w:val="000000"/>
      <w:sz w:val="24"/>
      <w:szCs w:val="24"/>
      <w:lang w:val="en-US" w:eastAsia="zh-CN" w:bidi="ar-SA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2018-09-17T05:35:15Z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