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397C" w:rsidRPr="00D8397C" w:rsidRDefault="00A01BFB" w:rsidP="00547AA3">
      <w:pPr>
        <w:widowControl/>
        <w:snapToGrid w:val="0"/>
        <w:jc w:val="center"/>
        <w:rPr>
          <w:rFonts w:hint="eastAsia"/>
          <w:b/>
          <w:sz w:val="36"/>
          <w:szCs w:val="28"/>
        </w:rPr>
      </w:pPr>
      <w:r w:rsidRPr="00D8397C">
        <w:rPr>
          <w:rFonts w:hint="eastAsia"/>
          <w:b/>
          <w:sz w:val="36"/>
          <w:szCs w:val="28"/>
        </w:rPr>
        <w:t>陕西恒德精密机械有限公司</w:t>
      </w:r>
    </w:p>
    <w:p w:rsidR="00D8397C" w:rsidRPr="00D8397C" w:rsidRDefault="00A01BFB" w:rsidP="00547AA3">
      <w:pPr>
        <w:widowControl/>
        <w:snapToGrid w:val="0"/>
        <w:jc w:val="center"/>
        <w:rPr>
          <w:rFonts w:hint="eastAsia"/>
          <w:b/>
          <w:sz w:val="36"/>
          <w:szCs w:val="28"/>
        </w:rPr>
      </w:pPr>
      <w:r w:rsidRPr="00D8397C">
        <w:rPr>
          <w:rFonts w:hint="eastAsia"/>
          <w:b/>
          <w:sz w:val="36"/>
          <w:szCs w:val="28"/>
        </w:rPr>
        <w:t>零部件机械加工项目</w:t>
      </w:r>
      <w:r w:rsidRPr="00D8397C">
        <w:rPr>
          <w:b/>
          <w:sz w:val="36"/>
          <w:szCs w:val="28"/>
        </w:rPr>
        <w:t>环境影响报告</w:t>
      </w:r>
      <w:r w:rsidRPr="00D8397C">
        <w:rPr>
          <w:rFonts w:hint="eastAsia"/>
          <w:b/>
          <w:sz w:val="36"/>
          <w:szCs w:val="28"/>
        </w:rPr>
        <w:t>表</w:t>
      </w:r>
    </w:p>
    <w:p w:rsidR="007862FC" w:rsidRPr="00D8397C" w:rsidRDefault="00A01BFB" w:rsidP="00547AA3">
      <w:pPr>
        <w:widowControl/>
        <w:snapToGrid w:val="0"/>
        <w:jc w:val="center"/>
        <w:rPr>
          <w:b/>
          <w:sz w:val="36"/>
          <w:szCs w:val="28"/>
        </w:rPr>
      </w:pPr>
      <w:r w:rsidRPr="00D8397C">
        <w:rPr>
          <w:b/>
          <w:sz w:val="36"/>
          <w:szCs w:val="28"/>
        </w:rPr>
        <w:t>技术评审会专家</w:t>
      </w:r>
      <w:r w:rsidR="00B65BA6">
        <w:rPr>
          <w:b/>
          <w:sz w:val="36"/>
          <w:szCs w:val="28"/>
        </w:rPr>
        <w:t>组</w:t>
      </w:r>
      <w:r w:rsidRPr="00D8397C">
        <w:rPr>
          <w:b/>
          <w:sz w:val="36"/>
          <w:szCs w:val="28"/>
        </w:rPr>
        <w:t>意见</w:t>
      </w:r>
    </w:p>
    <w:p w:rsidR="007862FC" w:rsidRDefault="00A01BFB">
      <w:pPr>
        <w:spacing w:line="360" w:lineRule="auto"/>
        <w:ind w:firstLineChars="200" w:firstLine="480"/>
        <w:rPr>
          <w:rFonts w:eastAsiaTheme="minorEastAsia" w:hAnsiTheme="minorEastAsia"/>
          <w:sz w:val="24"/>
        </w:rPr>
      </w:pPr>
      <w:r>
        <w:rPr>
          <w:rFonts w:eastAsiaTheme="minorEastAsia" w:hAnsiTheme="minorEastAsia"/>
          <w:sz w:val="24"/>
        </w:rPr>
        <w:t>201</w:t>
      </w:r>
      <w:r>
        <w:rPr>
          <w:rFonts w:eastAsiaTheme="minorEastAsia" w:hAnsiTheme="minorEastAsia" w:hint="eastAsia"/>
          <w:sz w:val="24"/>
        </w:rPr>
        <w:t>8</w:t>
      </w:r>
      <w:r>
        <w:rPr>
          <w:rFonts w:eastAsiaTheme="minorEastAsia" w:hAnsiTheme="minorEastAsia"/>
          <w:sz w:val="24"/>
        </w:rPr>
        <w:t>年</w:t>
      </w:r>
      <w:r>
        <w:rPr>
          <w:rFonts w:eastAsiaTheme="minorEastAsia" w:hAnsiTheme="minorEastAsia" w:hint="eastAsia"/>
          <w:sz w:val="24"/>
        </w:rPr>
        <w:t>9</w:t>
      </w:r>
      <w:r>
        <w:rPr>
          <w:rFonts w:eastAsiaTheme="minorEastAsia" w:hAnsiTheme="minorEastAsia"/>
          <w:sz w:val="24"/>
        </w:rPr>
        <w:t>月</w:t>
      </w:r>
      <w:r>
        <w:rPr>
          <w:rFonts w:eastAsiaTheme="minorEastAsia" w:hAnsiTheme="minorEastAsia" w:hint="eastAsia"/>
          <w:sz w:val="24"/>
        </w:rPr>
        <w:t>6</w:t>
      </w:r>
      <w:r>
        <w:rPr>
          <w:rFonts w:eastAsiaTheme="minorEastAsia" w:hAnsiTheme="minorEastAsia"/>
          <w:sz w:val="24"/>
        </w:rPr>
        <w:t>日，</w:t>
      </w:r>
      <w:r>
        <w:rPr>
          <w:rFonts w:hint="eastAsia"/>
          <w:sz w:val="24"/>
        </w:rPr>
        <w:t>西咸新区泾河新城环境保护局</w:t>
      </w:r>
      <w:r>
        <w:rPr>
          <w:rFonts w:hint="eastAsia"/>
          <w:sz w:val="24"/>
        </w:rPr>
        <w:t>主持召开了</w:t>
      </w:r>
      <w:proofErr w:type="gramStart"/>
      <w:r>
        <w:rPr>
          <w:rFonts w:eastAsiaTheme="minorEastAsia" w:hAnsiTheme="minorEastAsia"/>
          <w:sz w:val="24"/>
        </w:rPr>
        <w:t>《</w:t>
      </w:r>
      <w:proofErr w:type="gramEnd"/>
      <w:r>
        <w:rPr>
          <w:rFonts w:eastAsiaTheme="minorEastAsia" w:hAnsiTheme="minorEastAsia" w:hint="eastAsia"/>
          <w:sz w:val="24"/>
        </w:rPr>
        <w:t>陕西恒德精密机械有限公司零部件机械加工项目</w:t>
      </w:r>
      <w:r>
        <w:rPr>
          <w:rFonts w:eastAsiaTheme="minorEastAsia" w:hAnsiTheme="minorEastAsia"/>
          <w:sz w:val="24"/>
        </w:rPr>
        <w:t>环境影响报告</w:t>
      </w:r>
      <w:r>
        <w:rPr>
          <w:rFonts w:eastAsiaTheme="minorEastAsia" w:hAnsiTheme="minorEastAsia" w:hint="eastAsia"/>
          <w:sz w:val="24"/>
        </w:rPr>
        <w:t>表</w:t>
      </w:r>
      <w:r>
        <w:rPr>
          <w:rFonts w:eastAsiaTheme="minorEastAsia" w:hAnsiTheme="minorEastAsia"/>
          <w:sz w:val="24"/>
        </w:rPr>
        <w:t>（以下简称</w:t>
      </w:r>
      <w:r>
        <w:rPr>
          <w:rFonts w:eastAsiaTheme="minorEastAsia" w:hAnsiTheme="minorEastAsia"/>
          <w:sz w:val="24"/>
        </w:rPr>
        <w:t>“</w:t>
      </w:r>
      <w:r>
        <w:rPr>
          <w:rFonts w:eastAsiaTheme="minorEastAsia" w:hAnsiTheme="minorEastAsia"/>
          <w:sz w:val="24"/>
        </w:rPr>
        <w:t>报告</w:t>
      </w:r>
      <w:r>
        <w:rPr>
          <w:rFonts w:eastAsiaTheme="minorEastAsia" w:hAnsiTheme="minorEastAsia" w:hint="eastAsia"/>
          <w:sz w:val="24"/>
        </w:rPr>
        <w:t>表</w:t>
      </w:r>
      <w:r>
        <w:rPr>
          <w:rFonts w:eastAsiaTheme="minorEastAsia" w:hAnsiTheme="minorEastAsia"/>
          <w:sz w:val="24"/>
        </w:rPr>
        <w:t>”</w:t>
      </w:r>
      <w:r>
        <w:rPr>
          <w:rFonts w:eastAsiaTheme="minorEastAsia" w:hAnsiTheme="minorEastAsia"/>
          <w:sz w:val="24"/>
        </w:rPr>
        <w:t>）技术评审会。</w:t>
      </w:r>
      <w:r>
        <w:rPr>
          <w:rFonts w:eastAsiaTheme="minorEastAsia" w:hAnsiTheme="minorEastAsia" w:hint="eastAsia"/>
          <w:sz w:val="24"/>
        </w:rPr>
        <w:t>建设单位（</w:t>
      </w:r>
      <w:r>
        <w:rPr>
          <w:rFonts w:eastAsiaTheme="minorEastAsia" w:hAnsiTheme="minorEastAsia" w:hint="eastAsia"/>
          <w:sz w:val="24"/>
        </w:rPr>
        <w:t>陕西恒德精密机械有限公司</w:t>
      </w:r>
      <w:r>
        <w:rPr>
          <w:rFonts w:eastAsiaTheme="minorEastAsia" w:hAnsiTheme="minorEastAsia" w:hint="eastAsia"/>
          <w:sz w:val="24"/>
        </w:rPr>
        <w:t>）</w:t>
      </w:r>
      <w:r>
        <w:rPr>
          <w:rFonts w:eastAsiaTheme="minorEastAsia" w:hAnsiTheme="minorEastAsia" w:hint="eastAsia"/>
          <w:sz w:val="24"/>
        </w:rPr>
        <w:t>和</w:t>
      </w:r>
      <w:r w:rsidR="00D8397C">
        <w:rPr>
          <w:rFonts w:eastAsiaTheme="minorEastAsia" w:hAnsiTheme="minorEastAsia" w:hint="eastAsia"/>
          <w:sz w:val="24"/>
        </w:rPr>
        <w:t>评价</w:t>
      </w:r>
      <w:r>
        <w:rPr>
          <w:rFonts w:eastAsiaTheme="minorEastAsia" w:hAnsiTheme="minorEastAsia" w:hint="eastAsia"/>
          <w:sz w:val="24"/>
        </w:rPr>
        <w:t>单位（</w:t>
      </w:r>
      <w:r>
        <w:rPr>
          <w:rFonts w:eastAsiaTheme="minorEastAsia" w:hAnsiTheme="minorEastAsia" w:hint="eastAsia"/>
          <w:sz w:val="24"/>
        </w:rPr>
        <w:t>陕西卓成天弘工程咨询有限公司</w:t>
      </w:r>
      <w:r>
        <w:rPr>
          <w:rFonts w:eastAsiaTheme="minorEastAsia" w:hAnsiTheme="minorEastAsia" w:hint="eastAsia"/>
          <w:sz w:val="24"/>
        </w:rPr>
        <w:t>）等单位的代表及</w:t>
      </w:r>
      <w:r>
        <w:rPr>
          <w:rFonts w:eastAsiaTheme="minorEastAsia" w:hAnsiTheme="minorEastAsia" w:hint="eastAsia"/>
          <w:sz w:val="24"/>
        </w:rPr>
        <w:t>有</w:t>
      </w:r>
      <w:r>
        <w:rPr>
          <w:rFonts w:eastAsiaTheme="minorEastAsia" w:hAnsiTheme="minorEastAsia"/>
          <w:sz w:val="24"/>
        </w:rPr>
        <w:t>关专家共</w:t>
      </w:r>
      <w:r w:rsidR="00D8397C" w:rsidRPr="00B65BA6">
        <w:rPr>
          <w:rFonts w:eastAsiaTheme="minorEastAsia" w:hAnsiTheme="minorEastAsia" w:hint="eastAsia"/>
          <w:color w:val="000000" w:themeColor="text1"/>
          <w:sz w:val="24"/>
        </w:rPr>
        <w:t>8</w:t>
      </w:r>
      <w:r>
        <w:rPr>
          <w:rFonts w:eastAsiaTheme="minorEastAsia" w:hAnsiTheme="minorEastAsia"/>
          <w:sz w:val="24"/>
        </w:rPr>
        <w:t>人</w:t>
      </w:r>
      <w:r w:rsidR="00D8397C">
        <w:rPr>
          <w:rFonts w:eastAsiaTheme="minorEastAsia" w:hAnsiTheme="minorEastAsia" w:hint="eastAsia"/>
          <w:sz w:val="24"/>
        </w:rPr>
        <w:t>参加</w:t>
      </w:r>
      <w:r w:rsidR="00D8397C">
        <w:rPr>
          <w:rFonts w:eastAsiaTheme="minorEastAsia" w:hAnsiTheme="minorEastAsia" w:hint="eastAsia"/>
          <w:sz w:val="24"/>
        </w:rPr>
        <w:t>了</w:t>
      </w:r>
      <w:r w:rsidR="00D8397C">
        <w:rPr>
          <w:rFonts w:eastAsiaTheme="minorEastAsia" w:hAnsiTheme="minorEastAsia" w:hint="eastAsia"/>
          <w:sz w:val="24"/>
        </w:rPr>
        <w:t>会议</w:t>
      </w:r>
      <w:r>
        <w:rPr>
          <w:rFonts w:eastAsiaTheme="minorEastAsia" w:hAnsiTheme="minorEastAsia"/>
          <w:sz w:val="24"/>
        </w:rPr>
        <w:t>，会议由</w:t>
      </w:r>
      <w:r>
        <w:rPr>
          <w:rFonts w:eastAsiaTheme="minorEastAsia" w:hAnsiTheme="minorEastAsia" w:hint="eastAsia"/>
          <w:sz w:val="24"/>
        </w:rPr>
        <w:t>3</w:t>
      </w:r>
      <w:r>
        <w:rPr>
          <w:rFonts w:eastAsiaTheme="minorEastAsia" w:hAnsiTheme="minorEastAsia"/>
          <w:sz w:val="24"/>
        </w:rPr>
        <w:t>名专家组成</w:t>
      </w:r>
      <w:r>
        <w:rPr>
          <w:rFonts w:eastAsiaTheme="minorEastAsia" w:hAnsiTheme="minorEastAsia"/>
          <w:sz w:val="24"/>
        </w:rPr>
        <w:t>评审组</w:t>
      </w:r>
      <w:r w:rsidR="00D8397C">
        <w:rPr>
          <w:rFonts w:eastAsiaTheme="minorEastAsia" w:hAnsiTheme="minorEastAsia" w:hint="eastAsia"/>
          <w:sz w:val="24"/>
        </w:rPr>
        <w:t>（名单附后）</w:t>
      </w:r>
      <w:r>
        <w:rPr>
          <w:rFonts w:eastAsiaTheme="minorEastAsia" w:hAnsiTheme="minorEastAsia"/>
          <w:sz w:val="24"/>
        </w:rPr>
        <w:t>。</w:t>
      </w:r>
    </w:p>
    <w:p w:rsidR="007862FC" w:rsidRDefault="00D8397C" w:rsidP="00DB759D">
      <w:pPr>
        <w:adjustRightInd w:val="0"/>
        <w:spacing w:line="360" w:lineRule="auto"/>
        <w:ind w:firstLineChars="200" w:firstLine="480"/>
        <w:rPr>
          <w:sz w:val="24"/>
        </w:rPr>
      </w:pPr>
      <w:r>
        <w:rPr>
          <w:sz w:val="24"/>
        </w:rPr>
        <w:t>会前泾河新城环境保护局组织专家踏勘了项目建设地及周边环境状况</w:t>
      </w:r>
      <w:r>
        <w:rPr>
          <w:rFonts w:hint="eastAsia"/>
          <w:sz w:val="24"/>
        </w:rPr>
        <w:t>，</w:t>
      </w:r>
      <w:r w:rsidR="00A01BFB">
        <w:rPr>
          <w:sz w:val="24"/>
        </w:rPr>
        <w:t>会议听取了建设单位对项目进展情况的介绍和</w:t>
      </w:r>
      <w:r>
        <w:rPr>
          <w:rFonts w:hint="eastAsia"/>
          <w:sz w:val="24"/>
        </w:rPr>
        <w:t>评价</w:t>
      </w:r>
      <w:r w:rsidR="00A01BFB">
        <w:rPr>
          <w:sz w:val="24"/>
        </w:rPr>
        <w:t>单位对报告表主要内容的汇报，经过认真讨论和评议，形成技术评审会专家组意见如下：</w:t>
      </w:r>
    </w:p>
    <w:p w:rsidR="007862FC" w:rsidRPr="00D8397C" w:rsidRDefault="00A01BFB" w:rsidP="00D8397C">
      <w:pPr>
        <w:pStyle w:val="1"/>
        <w:spacing w:before="0" w:after="0" w:line="360" w:lineRule="auto"/>
        <w:ind w:firstLineChars="200" w:firstLine="562"/>
        <w:rPr>
          <w:color w:val="000000" w:themeColor="text1"/>
          <w:sz w:val="28"/>
        </w:rPr>
      </w:pPr>
      <w:r w:rsidRPr="00D8397C">
        <w:rPr>
          <w:color w:val="000000" w:themeColor="text1"/>
          <w:sz w:val="28"/>
        </w:rPr>
        <w:t>一、项目概况</w:t>
      </w:r>
    </w:p>
    <w:p w:rsidR="007862FC" w:rsidRPr="00D8397C" w:rsidRDefault="00A01BFB" w:rsidP="00D8397C">
      <w:pPr>
        <w:pStyle w:val="2"/>
        <w:spacing w:before="0" w:after="0" w:line="360" w:lineRule="auto"/>
        <w:ind w:firstLineChars="200" w:firstLine="482"/>
        <w:rPr>
          <w:rFonts w:ascii="Times New Roman" w:eastAsia="宋体" w:hAnsi="Times New Roman" w:cstheme="majorBidi"/>
          <w:color w:val="000000" w:themeColor="text1"/>
          <w:sz w:val="24"/>
        </w:rPr>
      </w:pPr>
      <w:r w:rsidRPr="00D8397C">
        <w:rPr>
          <w:rFonts w:ascii="Times New Roman" w:eastAsia="宋体" w:hAnsi="Times New Roman" w:cstheme="majorBidi"/>
          <w:color w:val="000000" w:themeColor="text1"/>
          <w:sz w:val="24"/>
        </w:rPr>
        <w:t>1</w:t>
      </w:r>
      <w:r w:rsidRPr="00D8397C">
        <w:rPr>
          <w:rFonts w:ascii="Times New Roman" w:eastAsia="宋体" w:hAnsi="Times New Roman" w:cstheme="majorBidi"/>
          <w:color w:val="000000" w:themeColor="text1"/>
          <w:sz w:val="24"/>
        </w:rPr>
        <w:t>、项目基本情况</w:t>
      </w:r>
    </w:p>
    <w:p w:rsidR="007862FC" w:rsidRDefault="00A01BFB" w:rsidP="00DB759D">
      <w:pPr>
        <w:adjustRightInd w:val="0"/>
        <w:spacing w:line="360" w:lineRule="auto"/>
        <w:ind w:firstLineChars="200" w:firstLine="480"/>
        <w:rPr>
          <w:rFonts w:eastAsiaTheme="minorEastAsia"/>
          <w:sz w:val="24"/>
        </w:rPr>
      </w:pPr>
      <w:r>
        <w:rPr>
          <w:sz w:val="24"/>
        </w:rPr>
        <w:t>陕西恒德精密机械有限公司零部件机械加工项目位于西咸新区泾河新城永乐镇工业密集区，扩建项目利用现有项目厂区，</w:t>
      </w:r>
      <w:proofErr w:type="gramStart"/>
      <w:r>
        <w:rPr>
          <w:sz w:val="24"/>
        </w:rPr>
        <w:t>不</w:t>
      </w:r>
      <w:proofErr w:type="gramEnd"/>
      <w:r>
        <w:rPr>
          <w:sz w:val="24"/>
        </w:rPr>
        <w:t>新增用地，</w:t>
      </w:r>
      <w:r>
        <w:rPr>
          <w:bCs/>
          <w:sz w:val="24"/>
        </w:rPr>
        <w:t>占地面积</w:t>
      </w:r>
      <w:r>
        <w:rPr>
          <w:bCs/>
          <w:sz w:val="24"/>
        </w:rPr>
        <w:t>10504m</w:t>
      </w:r>
      <w:r>
        <w:rPr>
          <w:bCs/>
          <w:sz w:val="24"/>
          <w:vertAlign w:val="superscript"/>
        </w:rPr>
        <w:t>2</w:t>
      </w:r>
      <w:r>
        <w:rPr>
          <w:bCs/>
          <w:sz w:val="24"/>
        </w:rPr>
        <w:t>，利用现有</w:t>
      </w:r>
      <w:r>
        <w:rPr>
          <w:bCs/>
          <w:sz w:val="24"/>
        </w:rPr>
        <w:t>3</w:t>
      </w:r>
      <w:r>
        <w:rPr>
          <w:bCs/>
          <w:sz w:val="24"/>
        </w:rPr>
        <w:t>栋生产车间，其中</w:t>
      </w:r>
      <w:r>
        <w:rPr>
          <w:bCs/>
          <w:sz w:val="24"/>
        </w:rPr>
        <w:t>2#</w:t>
      </w:r>
      <w:r>
        <w:rPr>
          <w:bCs/>
          <w:sz w:val="24"/>
        </w:rPr>
        <w:t>、</w:t>
      </w:r>
      <w:r>
        <w:rPr>
          <w:bCs/>
          <w:sz w:val="24"/>
        </w:rPr>
        <w:t>3#</w:t>
      </w:r>
      <w:r>
        <w:rPr>
          <w:bCs/>
          <w:sz w:val="24"/>
        </w:rPr>
        <w:t>厂房为现有，</w:t>
      </w:r>
      <w:r>
        <w:rPr>
          <w:bCs/>
          <w:sz w:val="24"/>
        </w:rPr>
        <w:t>1#</w:t>
      </w:r>
      <w:r>
        <w:rPr>
          <w:bCs/>
          <w:sz w:val="24"/>
        </w:rPr>
        <w:t>厂房计划拆除重新建设（目前尚未拆除）。厂房总建筑面积</w:t>
      </w:r>
      <w:r>
        <w:rPr>
          <w:bCs/>
          <w:sz w:val="24"/>
        </w:rPr>
        <w:t>4500m</w:t>
      </w:r>
      <w:r>
        <w:rPr>
          <w:bCs/>
          <w:sz w:val="24"/>
          <w:vertAlign w:val="superscript"/>
        </w:rPr>
        <w:t>2</w:t>
      </w:r>
      <w:r>
        <w:rPr>
          <w:bCs/>
          <w:sz w:val="24"/>
        </w:rPr>
        <w:t>。生活办公利用现有办公楼</w:t>
      </w:r>
      <w:r>
        <w:rPr>
          <w:bCs/>
          <w:sz w:val="24"/>
        </w:rPr>
        <w:t>2</w:t>
      </w:r>
      <w:r>
        <w:rPr>
          <w:bCs/>
          <w:sz w:val="24"/>
        </w:rPr>
        <w:t>层，</w:t>
      </w:r>
      <w:r>
        <w:rPr>
          <w:bCs/>
          <w:sz w:val="24"/>
        </w:rPr>
        <w:t>1200m</w:t>
      </w:r>
      <w:r>
        <w:rPr>
          <w:bCs/>
          <w:sz w:val="24"/>
          <w:vertAlign w:val="superscript"/>
        </w:rPr>
        <w:t>2</w:t>
      </w:r>
      <w:r>
        <w:rPr>
          <w:bCs/>
          <w:sz w:val="24"/>
        </w:rPr>
        <w:t>，宿舍食堂</w:t>
      </w:r>
      <w:r w:rsidR="00D8397C">
        <w:rPr>
          <w:bCs/>
          <w:sz w:val="24"/>
        </w:rPr>
        <w:t>依托原有，项目更换原有设备改建通用零部件产品生产线，投产运行后</w:t>
      </w:r>
      <w:r>
        <w:rPr>
          <w:bCs/>
          <w:sz w:val="24"/>
        </w:rPr>
        <w:t>年产</w:t>
      </w:r>
      <w:r>
        <w:rPr>
          <w:sz w:val="24"/>
        </w:rPr>
        <w:t>通用零部件</w:t>
      </w:r>
      <w:r>
        <w:rPr>
          <w:sz w:val="24"/>
        </w:rPr>
        <w:t>100000</w:t>
      </w:r>
      <w:r>
        <w:rPr>
          <w:sz w:val="24"/>
        </w:rPr>
        <w:t>件。</w:t>
      </w:r>
    </w:p>
    <w:p w:rsidR="007862FC" w:rsidRPr="00D8397C" w:rsidRDefault="00A01BFB" w:rsidP="00D8397C">
      <w:pPr>
        <w:pStyle w:val="2"/>
        <w:spacing w:before="0" w:after="0" w:line="360" w:lineRule="auto"/>
        <w:ind w:firstLineChars="200" w:firstLine="482"/>
        <w:rPr>
          <w:rFonts w:ascii="Times New Roman" w:eastAsia="宋体" w:hAnsi="Times New Roman" w:cstheme="majorBidi"/>
          <w:color w:val="000000" w:themeColor="text1"/>
          <w:sz w:val="24"/>
        </w:rPr>
      </w:pPr>
      <w:r w:rsidRPr="00D8397C">
        <w:rPr>
          <w:rFonts w:ascii="Times New Roman" w:eastAsia="宋体" w:hAnsi="Times New Roman" w:cstheme="majorBidi"/>
          <w:color w:val="000000" w:themeColor="text1"/>
          <w:sz w:val="24"/>
        </w:rPr>
        <w:t>2</w:t>
      </w:r>
      <w:r w:rsidRPr="00D8397C">
        <w:rPr>
          <w:rFonts w:ascii="Times New Roman" w:eastAsia="宋体" w:hAnsi="Times New Roman" w:cstheme="majorBidi"/>
          <w:color w:val="000000" w:themeColor="text1"/>
          <w:sz w:val="24"/>
        </w:rPr>
        <w:t>、项目组成</w:t>
      </w:r>
    </w:p>
    <w:p w:rsidR="007862FC" w:rsidRDefault="00A01BFB" w:rsidP="00D8397C">
      <w:pPr>
        <w:spacing w:line="480" w:lineRule="exact"/>
        <w:ind w:firstLineChars="200" w:firstLine="480"/>
        <w:rPr>
          <w:bCs/>
          <w:snapToGrid w:val="0"/>
          <w:kern w:val="0"/>
          <w:sz w:val="24"/>
        </w:rPr>
      </w:pPr>
      <w:r>
        <w:rPr>
          <w:kern w:val="0"/>
          <w:sz w:val="24"/>
        </w:rPr>
        <w:t>项目组成与主要建设内容见表</w:t>
      </w:r>
      <w:r>
        <w:rPr>
          <w:spacing w:val="6"/>
          <w:kern w:val="0"/>
          <w:sz w:val="24"/>
        </w:rPr>
        <w:t>1</w:t>
      </w:r>
      <w:r>
        <w:rPr>
          <w:kern w:val="0"/>
          <w:sz w:val="24"/>
        </w:rPr>
        <w:t>。</w:t>
      </w:r>
    </w:p>
    <w:p w:rsidR="007862FC" w:rsidRDefault="00A01BFB">
      <w:pPr>
        <w:jc w:val="center"/>
        <w:rPr>
          <w:b/>
          <w:bCs/>
          <w:szCs w:val="21"/>
        </w:rPr>
      </w:pPr>
      <w:r>
        <w:rPr>
          <w:b/>
          <w:bCs/>
          <w:szCs w:val="21"/>
        </w:rPr>
        <w:t>表</w:t>
      </w:r>
      <w:r>
        <w:rPr>
          <w:rFonts w:hint="eastAsia"/>
          <w:b/>
          <w:bCs/>
          <w:szCs w:val="21"/>
        </w:rPr>
        <w:t>1</w:t>
      </w:r>
      <w:r>
        <w:rPr>
          <w:b/>
          <w:bCs/>
          <w:szCs w:val="21"/>
        </w:rPr>
        <w:t>项目组成一览表</w:t>
      </w:r>
    </w:p>
    <w:tbl>
      <w:tblPr>
        <w:tblW w:w="9027" w:type="dxa"/>
        <w:jc w:val="center"/>
        <w:tblInd w:w="-3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4"/>
        <w:gridCol w:w="1276"/>
        <w:gridCol w:w="4515"/>
        <w:gridCol w:w="1425"/>
        <w:gridCol w:w="1147"/>
      </w:tblGrid>
      <w:tr w:rsidR="007862FC" w:rsidTr="00D8397C">
        <w:trPr>
          <w:trHeight w:val="312"/>
          <w:jc w:val="center"/>
        </w:trPr>
        <w:tc>
          <w:tcPr>
            <w:tcW w:w="664" w:type="dxa"/>
            <w:vAlign w:val="center"/>
          </w:tcPr>
          <w:p w:rsidR="007862FC" w:rsidRDefault="00A01BFB" w:rsidP="00D8397C">
            <w:pPr>
              <w:snapToGrid w:val="0"/>
              <w:jc w:val="center"/>
              <w:rPr>
                <w:b/>
                <w:kern w:val="21"/>
                <w:szCs w:val="21"/>
              </w:rPr>
            </w:pPr>
            <w:r>
              <w:rPr>
                <w:b/>
                <w:kern w:val="21"/>
                <w:szCs w:val="21"/>
              </w:rPr>
              <w:t>项目</w:t>
            </w:r>
          </w:p>
        </w:tc>
        <w:tc>
          <w:tcPr>
            <w:tcW w:w="1276" w:type="dxa"/>
            <w:vAlign w:val="center"/>
          </w:tcPr>
          <w:p w:rsidR="007862FC" w:rsidRDefault="00A01BFB" w:rsidP="00D8397C">
            <w:pPr>
              <w:snapToGrid w:val="0"/>
              <w:jc w:val="center"/>
              <w:rPr>
                <w:b/>
                <w:kern w:val="21"/>
                <w:szCs w:val="21"/>
              </w:rPr>
            </w:pPr>
            <w:r>
              <w:rPr>
                <w:b/>
                <w:kern w:val="21"/>
                <w:szCs w:val="21"/>
              </w:rPr>
              <w:t>工程名称</w:t>
            </w:r>
          </w:p>
        </w:tc>
        <w:tc>
          <w:tcPr>
            <w:tcW w:w="4515" w:type="dxa"/>
            <w:vAlign w:val="center"/>
          </w:tcPr>
          <w:p w:rsidR="007862FC" w:rsidRDefault="00A01BFB" w:rsidP="00D8397C">
            <w:pPr>
              <w:snapToGrid w:val="0"/>
              <w:jc w:val="center"/>
              <w:rPr>
                <w:b/>
                <w:kern w:val="21"/>
                <w:szCs w:val="21"/>
              </w:rPr>
            </w:pPr>
            <w:r>
              <w:rPr>
                <w:b/>
                <w:kern w:val="21"/>
                <w:szCs w:val="21"/>
              </w:rPr>
              <w:t>建设内容</w:t>
            </w:r>
          </w:p>
        </w:tc>
        <w:tc>
          <w:tcPr>
            <w:tcW w:w="1425" w:type="dxa"/>
            <w:tcBorders>
              <w:right w:val="single" w:sz="4" w:space="0" w:color="auto"/>
            </w:tcBorders>
            <w:vAlign w:val="center"/>
          </w:tcPr>
          <w:p w:rsidR="007862FC" w:rsidRDefault="00A01BFB" w:rsidP="00D8397C">
            <w:pPr>
              <w:snapToGrid w:val="0"/>
              <w:jc w:val="center"/>
              <w:rPr>
                <w:b/>
                <w:kern w:val="21"/>
                <w:szCs w:val="21"/>
              </w:rPr>
            </w:pPr>
            <w:r>
              <w:rPr>
                <w:b/>
                <w:kern w:val="21"/>
                <w:szCs w:val="21"/>
              </w:rPr>
              <w:t>建设规模</w:t>
            </w:r>
          </w:p>
        </w:tc>
        <w:tc>
          <w:tcPr>
            <w:tcW w:w="1147" w:type="dxa"/>
            <w:tcBorders>
              <w:left w:val="single" w:sz="4" w:space="0" w:color="auto"/>
            </w:tcBorders>
            <w:vAlign w:val="center"/>
          </w:tcPr>
          <w:p w:rsidR="007862FC" w:rsidRDefault="00A01BFB" w:rsidP="00D8397C">
            <w:pPr>
              <w:snapToGrid w:val="0"/>
              <w:jc w:val="center"/>
              <w:rPr>
                <w:b/>
                <w:kern w:val="21"/>
                <w:szCs w:val="21"/>
              </w:rPr>
            </w:pPr>
            <w:r>
              <w:rPr>
                <w:rFonts w:hint="eastAsia"/>
                <w:b/>
                <w:kern w:val="21"/>
                <w:szCs w:val="21"/>
              </w:rPr>
              <w:t>备注</w:t>
            </w:r>
          </w:p>
        </w:tc>
      </w:tr>
      <w:tr w:rsidR="007862FC" w:rsidTr="00D8397C">
        <w:trPr>
          <w:trHeight w:val="312"/>
          <w:jc w:val="center"/>
        </w:trPr>
        <w:tc>
          <w:tcPr>
            <w:tcW w:w="664" w:type="dxa"/>
            <w:vAlign w:val="center"/>
          </w:tcPr>
          <w:p w:rsidR="007862FC" w:rsidRDefault="00A01BFB" w:rsidP="00D8397C">
            <w:pPr>
              <w:snapToGrid w:val="0"/>
              <w:jc w:val="center"/>
              <w:rPr>
                <w:kern w:val="21"/>
                <w:szCs w:val="21"/>
              </w:rPr>
            </w:pPr>
            <w:r>
              <w:rPr>
                <w:kern w:val="21"/>
                <w:szCs w:val="21"/>
              </w:rPr>
              <w:t>主体工程</w:t>
            </w:r>
          </w:p>
        </w:tc>
        <w:tc>
          <w:tcPr>
            <w:tcW w:w="1276" w:type="dxa"/>
            <w:vAlign w:val="center"/>
          </w:tcPr>
          <w:p w:rsidR="007862FC" w:rsidRDefault="00A01BFB" w:rsidP="00D8397C">
            <w:pPr>
              <w:snapToGrid w:val="0"/>
              <w:jc w:val="center"/>
              <w:rPr>
                <w:kern w:val="21"/>
                <w:szCs w:val="21"/>
              </w:rPr>
            </w:pPr>
            <w:r>
              <w:rPr>
                <w:rFonts w:hint="eastAsia"/>
                <w:kern w:val="21"/>
                <w:szCs w:val="21"/>
              </w:rPr>
              <w:t>生产车间</w:t>
            </w:r>
          </w:p>
        </w:tc>
        <w:tc>
          <w:tcPr>
            <w:tcW w:w="4515" w:type="dxa"/>
            <w:vAlign w:val="center"/>
          </w:tcPr>
          <w:p w:rsidR="007862FC" w:rsidRDefault="00A01BFB" w:rsidP="00D8397C">
            <w:pPr>
              <w:snapToGrid w:val="0"/>
              <w:jc w:val="left"/>
              <w:rPr>
                <w:kern w:val="21"/>
                <w:szCs w:val="21"/>
              </w:rPr>
            </w:pPr>
            <w:r>
              <w:rPr>
                <w:rFonts w:hint="eastAsia"/>
                <w:kern w:val="21"/>
                <w:szCs w:val="21"/>
              </w:rPr>
              <w:t>在各车间内</w:t>
            </w:r>
            <w:r>
              <w:rPr>
                <w:kern w:val="21"/>
                <w:szCs w:val="21"/>
              </w:rPr>
              <w:t>置</w:t>
            </w:r>
            <w:r>
              <w:rPr>
                <w:rFonts w:hint="eastAsia"/>
                <w:kern w:val="21"/>
                <w:szCs w:val="21"/>
              </w:rPr>
              <w:t>数控车床、加工中心、磨床、等</w:t>
            </w:r>
            <w:r>
              <w:rPr>
                <w:kern w:val="21"/>
                <w:szCs w:val="21"/>
              </w:rPr>
              <w:t>。</w:t>
            </w:r>
          </w:p>
        </w:tc>
        <w:tc>
          <w:tcPr>
            <w:tcW w:w="1425" w:type="dxa"/>
            <w:tcBorders>
              <w:right w:val="single" w:sz="4" w:space="0" w:color="auto"/>
            </w:tcBorders>
            <w:vAlign w:val="center"/>
          </w:tcPr>
          <w:p w:rsidR="007862FC" w:rsidRDefault="00A01BFB" w:rsidP="00D8397C">
            <w:pPr>
              <w:snapToGrid w:val="0"/>
              <w:jc w:val="left"/>
              <w:rPr>
                <w:kern w:val="21"/>
                <w:szCs w:val="21"/>
              </w:rPr>
            </w:pPr>
            <w:r>
              <w:rPr>
                <w:rFonts w:hint="eastAsia"/>
                <w:kern w:val="21"/>
                <w:szCs w:val="21"/>
              </w:rPr>
              <w:t>年产通用零部件</w:t>
            </w:r>
            <w:r>
              <w:rPr>
                <w:rFonts w:hint="eastAsia"/>
                <w:kern w:val="21"/>
                <w:szCs w:val="21"/>
              </w:rPr>
              <w:t>100000</w:t>
            </w:r>
            <w:r>
              <w:rPr>
                <w:rFonts w:hint="eastAsia"/>
                <w:kern w:val="21"/>
                <w:szCs w:val="21"/>
              </w:rPr>
              <w:t>件</w:t>
            </w:r>
          </w:p>
        </w:tc>
        <w:tc>
          <w:tcPr>
            <w:tcW w:w="1147" w:type="dxa"/>
            <w:tcBorders>
              <w:left w:val="single" w:sz="4" w:space="0" w:color="auto"/>
            </w:tcBorders>
            <w:vAlign w:val="center"/>
          </w:tcPr>
          <w:p w:rsidR="007862FC" w:rsidRDefault="00A01BFB" w:rsidP="00D8397C">
            <w:pPr>
              <w:snapToGrid w:val="0"/>
              <w:jc w:val="center"/>
              <w:rPr>
                <w:kern w:val="21"/>
                <w:szCs w:val="21"/>
              </w:rPr>
            </w:pPr>
            <w:r>
              <w:rPr>
                <w:rFonts w:hint="eastAsia"/>
                <w:kern w:val="21"/>
                <w:szCs w:val="21"/>
              </w:rPr>
              <w:t>2#</w:t>
            </w:r>
            <w:r>
              <w:rPr>
                <w:rFonts w:hint="eastAsia"/>
                <w:kern w:val="21"/>
                <w:szCs w:val="21"/>
              </w:rPr>
              <w:t>、</w:t>
            </w:r>
            <w:r>
              <w:rPr>
                <w:rFonts w:hint="eastAsia"/>
                <w:kern w:val="21"/>
                <w:szCs w:val="21"/>
              </w:rPr>
              <w:t>3#</w:t>
            </w:r>
            <w:r>
              <w:rPr>
                <w:rFonts w:hint="eastAsia"/>
                <w:kern w:val="21"/>
                <w:szCs w:val="21"/>
              </w:rPr>
              <w:t>厂房依托现有不变，</w:t>
            </w:r>
            <w:r>
              <w:rPr>
                <w:rFonts w:hint="eastAsia"/>
                <w:kern w:val="21"/>
                <w:szCs w:val="21"/>
              </w:rPr>
              <w:t>1#</w:t>
            </w:r>
            <w:r>
              <w:rPr>
                <w:rFonts w:hint="eastAsia"/>
                <w:kern w:val="21"/>
                <w:szCs w:val="21"/>
              </w:rPr>
              <w:t>厂房拆除新建设</w:t>
            </w:r>
          </w:p>
        </w:tc>
      </w:tr>
      <w:tr w:rsidR="007862FC" w:rsidTr="00D8397C">
        <w:trPr>
          <w:trHeight w:val="312"/>
          <w:jc w:val="center"/>
        </w:trPr>
        <w:tc>
          <w:tcPr>
            <w:tcW w:w="664" w:type="dxa"/>
            <w:vMerge w:val="restart"/>
            <w:vAlign w:val="center"/>
          </w:tcPr>
          <w:p w:rsidR="007862FC" w:rsidRDefault="00A01BFB" w:rsidP="00D8397C">
            <w:pPr>
              <w:snapToGrid w:val="0"/>
              <w:jc w:val="center"/>
              <w:rPr>
                <w:kern w:val="21"/>
                <w:szCs w:val="21"/>
              </w:rPr>
            </w:pPr>
            <w:r>
              <w:rPr>
                <w:kern w:val="21"/>
                <w:szCs w:val="21"/>
              </w:rPr>
              <w:t>辅助工程</w:t>
            </w:r>
          </w:p>
        </w:tc>
        <w:tc>
          <w:tcPr>
            <w:tcW w:w="1276" w:type="dxa"/>
            <w:vAlign w:val="center"/>
          </w:tcPr>
          <w:p w:rsidR="007862FC" w:rsidRDefault="00A01BFB" w:rsidP="00D8397C">
            <w:pPr>
              <w:snapToGrid w:val="0"/>
              <w:jc w:val="center"/>
              <w:rPr>
                <w:kern w:val="21"/>
                <w:szCs w:val="21"/>
              </w:rPr>
            </w:pPr>
            <w:r>
              <w:rPr>
                <w:kern w:val="21"/>
                <w:szCs w:val="21"/>
              </w:rPr>
              <w:t>办公</w:t>
            </w:r>
            <w:r>
              <w:rPr>
                <w:rFonts w:hint="eastAsia"/>
                <w:kern w:val="21"/>
                <w:szCs w:val="21"/>
              </w:rPr>
              <w:t>生活</w:t>
            </w:r>
            <w:r>
              <w:rPr>
                <w:kern w:val="21"/>
                <w:szCs w:val="21"/>
              </w:rPr>
              <w:t>区</w:t>
            </w:r>
          </w:p>
        </w:tc>
        <w:tc>
          <w:tcPr>
            <w:tcW w:w="4515" w:type="dxa"/>
            <w:tcBorders>
              <w:bottom w:val="single" w:sz="4" w:space="0" w:color="auto"/>
            </w:tcBorders>
            <w:vAlign w:val="center"/>
          </w:tcPr>
          <w:p w:rsidR="007862FC" w:rsidRDefault="00A01BFB" w:rsidP="00D8397C">
            <w:pPr>
              <w:snapToGrid w:val="0"/>
              <w:jc w:val="left"/>
              <w:rPr>
                <w:kern w:val="21"/>
                <w:szCs w:val="21"/>
              </w:rPr>
            </w:pPr>
            <w:r>
              <w:rPr>
                <w:rFonts w:hint="eastAsia"/>
                <w:kern w:val="21"/>
                <w:szCs w:val="21"/>
              </w:rPr>
              <w:t>位于厂区</w:t>
            </w:r>
            <w:r>
              <w:rPr>
                <w:kern w:val="21"/>
                <w:szCs w:val="21"/>
              </w:rPr>
              <w:t>西侧设置</w:t>
            </w:r>
            <w:r>
              <w:rPr>
                <w:rFonts w:hint="eastAsia"/>
                <w:kern w:val="21"/>
                <w:szCs w:val="21"/>
              </w:rPr>
              <w:t>2</w:t>
            </w:r>
            <w:r>
              <w:rPr>
                <w:rFonts w:hint="eastAsia"/>
                <w:kern w:val="21"/>
                <w:szCs w:val="21"/>
              </w:rPr>
              <w:t>层</w:t>
            </w:r>
            <w:r>
              <w:rPr>
                <w:kern w:val="21"/>
                <w:szCs w:val="21"/>
              </w:rPr>
              <w:t>办公室，</w:t>
            </w:r>
            <w:r>
              <w:rPr>
                <w:rFonts w:hint="eastAsia"/>
                <w:kern w:val="21"/>
                <w:szCs w:val="21"/>
              </w:rPr>
              <w:t>一层为办公区，二层为宿舍，</w:t>
            </w:r>
            <w:r>
              <w:rPr>
                <w:kern w:val="21"/>
                <w:szCs w:val="21"/>
              </w:rPr>
              <w:t>用于员工</w:t>
            </w:r>
            <w:r>
              <w:rPr>
                <w:rFonts w:hint="eastAsia"/>
                <w:kern w:val="21"/>
                <w:szCs w:val="21"/>
              </w:rPr>
              <w:t>生活、</w:t>
            </w:r>
            <w:r>
              <w:rPr>
                <w:kern w:val="21"/>
                <w:szCs w:val="21"/>
              </w:rPr>
              <w:t>办公。</w:t>
            </w:r>
          </w:p>
        </w:tc>
        <w:tc>
          <w:tcPr>
            <w:tcW w:w="1425" w:type="dxa"/>
            <w:tcBorders>
              <w:right w:val="single" w:sz="4" w:space="0" w:color="auto"/>
            </w:tcBorders>
            <w:vAlign w:val="center"/>
          </w:tcPr>
          <w:p w:rsidR="007862FC" w:rsidRDefault="00A01BFB" w:rsidP="00D8397C">
            <w:pPr>
              <w:snapToGrid w:val="0"/>
              <w:jc w:val="left"/>
              <w:rPr>
                <w:kern w:val="21"/>
                <w:szCs w:val="21"/>
              </w:rPr>
            </w:pPr>
            <w:r>
              <w:rPr>
                <w:bCs/>
                <w:szCs w:val="21"/>
              </w:rPr>
              <w:t>建筑面积约</w:t>
            </w:r>
            <w:r>
              <w:rPr>
                <w:rFonts w:hint="eastAsia"/>
                <w:bCs/>
                <w:szCs w:val="21"/>
              </w:rPr>
              <w:t>1200</w:t>
            </w:r>
            <w:r>
              <w:rPr>
                <w:bCs/>
                <w:szCs w:val="21"/>
              </w:rPr>
              <w:t>m</w:t>
            </w:r>
            <w:r>
              <w:rPr>
                <w:bCs/>
                <w:szCs w:val="21"/>
                <w:vertAlign w:val="superscript"/>
              </w:rPr>
              <w:t>2</w:t>
            </w:r>
          </w:p>
        </w:tc>
        <w:tc>
          <w:tcPr>
            <w:tcW w:w="1147" w:type="dxa"/>
            <w:vMerge w:val="restart"/>
            <w:tcBorders>
              <w:left w:val="single" w:sz="4" w:space="0" w:color="auto"/>
            </w:tcBorders>
            <w:vAlign w:val="center"/>
          </w:tcPr>
          <w:p w:rsidR="007862FC" w:rsidRDefault="00A01BFB" w:rsidP="00D8397C">
            <w:pPr>
              <w:snapToGrid w:val="0"/>
              <w:jc w:val="center"/>
              <w:rPr>
                <w:bCs/>
                <w:szCs w:val="21"/>
              </w:rPr>
            </w:pPr>
            <w:r>
              <w:rPr>
                <w:rFonts w:hint="eastAsia"/>
                <w:bCs/>
                <w:szCs w:val="21"/>
              </w:rPr>
              <w:t>依托现有</w:t>
            </w:r>
          </w:p>
        </w:tc>
      </w:tr>
      <w:tr w:rsidR="007862FC" w:rsidTr="00D8397C">
        <w:trPr>
          <w:trHeight w:val="312"/>
          <w:jc w:val="center"/>
        </w:trPr>
        <w:tc>
          <w:tcPr>
            <w:tcW w:w="664" w:type="dxa"/>
            <w:vMerge/>
            <w:vAlign w:val="center"/>
          </w:tcPr>
          <w:p w:rsidR="007862FC" w:rsidRDefault="007862FC" w:rsidP="00D8397C">
            <w:pPr>
              <w:snapToGrid w:val="0"/>
              <w:jc w:val="center"/>
              <w:rPr>
                <w:kern w:val="21"/>
                <w:szCs w:val="21"/>
              </w:rPr>
            </w:pPr>
          </w:p>
        </w:tc>
        <w:tc>
          <w:tcPr>
            <w:tcW w:w="1276" w:type="dxa"/>
            <w:vAlign w:val="center"/>
          </w:tcPr>
          <w:p w:rsidR="007862FC" w:rsidRDefault="00A01BFB" w:rsidP="00D8397C">
            <w:pPr>
              <w:snapToGrid w:val="0"/>
              <w:jc w:val="center"/>
              <w:rPr>
                <w:kern w:val="21"/>
                <w:szCs w:val="21"/>
              </w:rPr>
            </w:pPr>
            <w:r>
              <w:rPr>
                <w:rFonts w:hint="eastAsia"/>
                <w:kern w:val="21"/>
                <w:szCs w:val="21"/>
              </w:rPr>
              <w:t>食堂</w:t>
            </w:r>
          </w:p>
        </w:tc>
        <w:tc>
          <w:tcPr>
            <w:tcW w:w="4515" w:type="dxa"/>
            <w:tcBorders>
              <w:top w:val="single" w:sz="4" w:space="0" w:color="auto"/>
            </w:tcBorders>
            <w:vAlign w:val="center"/>
          </w:tcPr>
          <w:p w:rsidR="007862FC" w:rsidRDefault="00A01BFB" w:rsidP="00D8397C">
            <w:pPr>
              <w:snapToGrid w:val="0"/>
              <w:jc w:val="left"/>
              <w:rPr>
                <w:kern w:val="21"/>
                <w:szCs w:val="21"/>
              </w:rPr>
            </w:pPr>
            <w:r>
              <w:rPr>
                <w:rFonts w:hint="eastAsia"/>
                <w:kern w:val="21"/>
                <w:szCs w:val="21"/>
              </w:rPr>
              <w:t>位于厂区西侧办公区南侧，一层建筑</w:t>
            </w:r>
          </w:p>
        </w:tc>
        <w:tc>
          <w:tcPr>
            <w:tcW w:w="1425" w:type="dxa"/>
            <w:tcBorders>
              <w:right w:val="single" w:sz="4" w:space="0" w:color="auto"/>
            </w:tcBorders>
            <w:vAlign w:val="center"/>
          </w:tcPr>
          <w:p w:rsidR="007862FC" w:rsidRDefault="00A01BFB" w:rsidP="00D8397C">
            <w:pPr>
              <w:snapToGrid w:val="0"/>
              <w:jc w:val="left"/>
              <w:rPr>
                <w:bCs/>
                <w:szCs w:val="21"/>
              </w:rPr>
            </w:pPr>
            <w:r>
              <w:rPr>
                <w:bCs/>
                <w:szCs w:val="21"/>
              </w:rPr>
              <w:t>建筑面积约</w:t>
            </w:r>
            <w:r>
              <w:rPr>
                <w:rFonts w:hint="eastAsia"/>
                <w:bCs/>
                <w:szCs w:val="21"/>
              </w:rPr>
              <w:t>144</w:t>
            </w:r>
            <w:r>
              <w:rPr>
                <w:bCs/>
                <w:szCs w:val="21"/>
              </w:rPr>
              <w:t>m</w:t>
            </w:r>
            <w:r>
              <w:rPr>
                <w:bCs/>
                <w:szCs w:val="21"/>
                <w:vertAlign w:val="superscript"/>
              </w:rPr>
              <w:t>2</w:t>
            </w:r>
          </w:p>
        </w:tc>
        <w:tc>
          <w:tcPr>
            <w:tcW w:w="1147" w:type="dxa"/>
            <w:vMerge/>
            <w:tcBorders>
              <w:left w:val="single" w:sz="4" w:space="0" w:color="auto"/>
            </w:tcBorders>
            <w:vAlign w:val="center"/>
          </w:tcPr>
          <w:p w:rsidR="007862FC" w:rsidRDefault="007862FC" w:rsidP="00D8397C">
            <w:pPr>
              <w:snapToGrid w:val="0"/>
              <w:jc w:val="center"/>
              <w:rPr>
                <w:bCs/>
                <w:szCs w:val="21"/>
              </w:rPr>
            </w:pPr>
          </w:p>
        </w:tc>
      </w:tr>
      <w:tr w:rsidR="007862FC" w:rsidTr="00D8397C">
        <w:trPr>
          <w:trHeight w:val="312"/>
          <w:jc w:val="center"/>
        </w:trPr>
        <w:tc>
          <w:tcPr>
            <w:tcW w:w="664" w:type="dxa"/>
            <w:vAlign w:val="center"/>
          </w:tcPr>
          <w:p w:rsidR="007862FC" w:rsidRDefault="00A01BFB" w:rsidP="00D8397C">
            <w:pPr>
              <w:snapToGrid w:val="0"/>
              <w:jc w:val="center"/>
              <w:rPr>
                <w:kern w:val="21"/>
                <w:szCs w:val="21"/>
              </w:rPr>
            </w:pPr>
            <w:r>
              <w:rPr>
                <w:kern w:val="21"/>
                <w:szCs w:val="21"/>
              </w:rPr>
              <w:t>储运工程</w:t>
            </w:r>
          </w:p>
        </w:tc>
        <w:tc>
          <w:tcPr>
            <w:tcW w:w="1276" w:type="dxa"/>
            <w:vAlign w:val="center"/>
          </w:tcPr>
          <w:p w:rsidR="007862FC" w:rsidRDefault="00A01BFB" w:rsidP="00D8397C">
            <w:pPr>
              <w:snapToGrid w:val="0"/>
              <w:jc w:val="center"/>
              <w:rPr>
                <w:kern w:val="21"/>
                <w:szCs w:val="21"/>
              </w:rPr>
            </w:pPr>
            <w:r>
              <w:rPr>
                <w:kern w:val="21"/>
                <w:szCs w:val="21"/>
              </w:rPr>
              <w:t>原料区</w:t>
            </w:r>
          </w:p>
        </w:tc>
        <w:tc>
          <w:tcPr>
            <w:tcW w:w="4515" w:type="dxa"/>
            <w:vAlign w:val="center"/>
          </w:tcPr>
          <w:p w:rsidR="007862FC" w:rsidRDefault="00A01BFB" w:rsidP="00D8397C">
            <w:pPr>
              <w:snapToGrid w:val="0"/>
              <w:jc w:val="left"/>
              <w:rPr>
                <w:kern w:val="21"/>
                <w:szCs w:val="21"/>
              </w:rPr>
            </w:pPr>
            <w:r>
              <w:rPr>
                <w:rFonts w:hint="eastAsia"/>
                <w:kern w:val="21"/>
                <w:szCs w:val="21"/>
              </w:rPr>
              <w:t>主要</w:t>
            </w:r>
            <w:r>
              <w:rPr>
                <w:kern w:val="21"/>
                <w:szCs w:val="21"/>
              </w:rPr>
              <w:t>位于</w:t>
            </w:r>
            <w:r>
              <w:rPr>
                <w:rFonts w:hint="eastAsia"/>
                <w:kern w:val="21"/>
                <w:szCs w:val="21"/>
              </w:rPr>
              <w:t>2#</w:t>
            </w:r>
            <w:r>
              <w:rPr>
                <w:rFonts w:hint="eastAsia"/>
                <w:kern w:val="21"/>
                <w:szCs w:val="21"/>
              </w:rPr>
              <w:t>各</w:t>
            </w:r>
            <w:r>
              <w:rPr>
                <w:kern w:val="21"/>
                <w:szCs w:val="21"/>
              </w:rPr>
              <w:t>车间</w:t>
            </w:r>
            <w:r>
              <w:rPr>
                <w:rFonts w:hint="eastAsia"/>
                <w:kern w:val="21"/>
                <w:szCs w:val="21"/>
              </w:rPr>
              <w:t>南侧、</w:t>
            </w:r>
            <w:r>
              <w:rPr>
                <w:rFonts w:hint="eastAsia"/>
                <w:kern w:val="21"/>
                <w:szCs w:val="21"/>
              </w:rPr>
              <w:t>3#</w:t>
            </w:r>
            <w:r>
              <w:rPr>
                <w:rFonts w:hint="eastAsia"/>
                <w:kern w:val="21"/>
                <w:szCs w:val="21"/>
              </w:rPr>
              <w:t>车间北侧</w:t>
            </w:r>
            <w:r>
              <w:rPr>
                <w:kern w:val="21"/>
                <w:szCs w:val="21"/>
              </w:rPr>
              <w:t>，用于存放原辅材料。</w:t>
            </w:r>
          </w:p>
        </w:tc>
        <w:tc>
          <w:tcPr>
            <w:tcW w:w="1425" w:type="dxa"/>
            <w:tcBorders>
              <w:right w:val="single" w:sz="4" w:space="0" w:color="auto"/>
            </w:tcBorders>
            <w:vAlign w:val="center"/>
          </w:tcPr>
          <w:p w:rsidR="007862FC" w:rsidRDefault="00A01BFB" w:rsidP="00D8397C">
            <w:pPr>
              <w:snapToGrid w:val="0"/>
              <w:jc w:val="left"/>
              <w:rPr>
                <w:kern w:val="21"/>
                <w:szCs w:val="21"/>
              </w:rPr>
            </w:pPr>
            <w:r>
              <w:rPr>
                <w:bCs/>
                <w:szCs w:val="21"/>
              </w:rPr>
              <w:t>建筑面积约</w:t>
            </w:r>
            <w:r>
              <w:rPr>
                <w:rFonts w:hint="eastAsia"/>
                <w:bCs/>
                <w:szCs w:val="21"/>
              </w:rPr>
              <w:t>236</w:t>
            </w:r>
            <w:r>
              <w:rPr>
                <w:bCs/>
                <w:szCs w:val="21"/>
              </w:rPr>
              <w:t>m</w:t>
            </w:r>
            <w:r>
              <w:rPr>
                <w:bCs/>
                <w:szCs w:val="21"/>
                <w:vertAlign w:val="superscript"/>
              </w:rPr>
              <w:t>2</w:t>
            </w:r>
          </w:p>
        </w:tc>
        <w:tc>
          <w:tcPr>
            <w:tcW w:w="1147" w:type="dxa"/>
            <w:tcBorders>
              <w:left w:val="single" w:sz="4" w:space="0" w:color="auto"/>
            </w:tcBorders>
            <w:vAlign w:val="center"/>
          </w:tcPr>
          <w:p w:rsidR="007862FC" w:rsidRDefault="00A01BFB" w:rsidP="00D8397C">
            <w:pPr>
              <w:snapToGrid w:val="0"/>
              <w:jc w:val="center"/>
              <w:rPr>
                <w:bCs/>
                <w:szCs w:val="21"/>
                <w:highlight w:val="green"/>
              </w:rPr>
            </w:pPr>
            <w:r>
              <w:rPr>
                <w:rFonts w:hint="eastAsia"/>
                <w:bCs/>
                <w:szCs w:val="21"/>
              </w:rPr>
              <w:t>依托现有</w:t>
            </w:r>
          </w:p>
        </w:tc>
      </w:tr>
      <w:tr w:rsidR="007862FC" w:rsidTr="00D8397C">
        <w:trPr>
          <w:trHeight w:val="312"/>
          <w:jc w:val="center"/>
        </w:trPr>
        <w:tc>
          <w:tcPr>
            <w:tcW w:w="664" w:type="dxa"/>
            <w:vMerge w:val="restart"/>
            <w:vAlign w:val="center"/>
          </w:tcPr>
          <w:p w:rsidR="007862FC" w:rsidRDefault="00A01BFB" w:rsidP="00D8397C">
            <w:pPr>
              <w:snapToGrid w:val="0"/>
              <w:jc w:val="center"/>
              <w:rPr>
                <w:kern w:val="21"/>
                <w:szCs w:val="21"/>
              </w:rPr>
            </w:pPr>
            <w:r>
              <w:rPr>
                <w:kern w:val="21"/>
                <w:szCs w:val="21"/>
              </w:rPr>
              <w:t>公用工程</w:t>
            </w:r>
          </w:p>
        </w:tc>
        <w:tc>
          <w:tcPr>
            <w:tcW w:w="1276" w:type="dxa"/>
            <w:vAlign w:val="center"/>
          </w:tcPr>
          <w:p w:rsidR="007862FC" w:rsidRDefault="00A01BFB" w:rsidP="00D8397C">
            <w:pPr>
              <w:snapToGrid w:val="0"/>
              <w:jc w:val="center"/>
              <w:rPr>
                <w:kern w:val="21"/>
                <w:szCs w:val="21"/>
              </w:rPr>
            </w:pPr>
            <w:r>
              <w:rPr>
                <w:kern w:val="21"/>
                <w:szCs w:val="21"/>
              </w:rPr>
              <w:t>供水</w:t>
            </w:r>
          </w:p>
        </w:tc>
        <w:tc>
          <w:tcPr>
            <w:tcW w:w="4515" w:type="dxa"/>
            <w:vAlign w:val="center"/>
          </w:tcPr>
          <w:p w:rsidR="007862FC" w:rsidRDefault="00A01BFB" w:rsidP="00D8397C">
            <w:pPr>
              <w:snapToGrid w:val="0"/>
              <w:jc w:val="left"/>
              <w:rPr>
                <w:kern w:val="21"/>
                <w:szCs w:val="21"/>
              </w:rPr>
            </w:pPr>
            <w:r>
              <w:rPr>
                <w:kern w:val="21"/>
                <w:szCs w:val="21"/>
              </w:rPr>
              <w:t>依托</w:t>
            </w:r>
            <w:r>
              <w:rPr>
                <w:rFonts w:hint="eastAsia"/>
                <w:kern w:val="21"/>
                <w:szCs w:val="21"/>
              </w:rPr>
              <w:t>现有</w:t>
            </w:r>
            <w:r>
              <w:rPr>
                <w:kern w:val="21"/>
                <w:szCs w:val="21"/>
              </w:rPr>
              <w:t>供水管网</w:t>
            </w:r>
            <w:r>
              <w:rPr>
                <w:rFonts w:hint="eastAsia"/>
                <w:kern w:val="21"/>
                <w:szCs w:val="21"/>
              </w:rPr>
              <w:t>，自备水井</w:t>
            </w:r>
            <w:r>
              <w:rPr>
                <w:kern w:val="21"/>
                <w:szCs w:val="21"/>
              </w:rPr>
              <w:t>。</w:t>
            </w:r>
          </w:p>
        </w:tc>
        <w:tc>
          <w:tcPr>
            <w:tcW w:w="2572" w:type="dxa"/>
            <w:gridSpan w:val="2"/>
            <w:vAlign w:val="center"/>
          </w:tcPr>
          <w:p w:rsidR="007862FC" w:rsidRDefault="00A01BFB" w:rsidP="00D8397C">
            <w:pPr>
              <w:snapToGrid w:val="0"/>
              <w:jc w:val="left"/>
              <w:rPr>
                <w:bCs/>
                <w:szCs w:val="21"/>
                <w:highlight w:val="green"/>
              </w:rPr>
            </w:pPr>
            <w:r>
              <w:rPr>
                <w:rFonts w:hint="eastAsia"/>
                <w:bCs/>
                <w:szCs w:val="21"/>
              </w:rPr>
              <w:t>依托现有</w:t>
            </w:r>
            <w:r>
              <w:rPr>
                <w:rFonts w:hint="eastAsia"/>
                <w:bCs/>
                <w:szCs w:val="21"/>
              </w:rPr>
              <w:t>，用水规模不变</w:t>
            </w:r>
          </w:p>
        </w:tc>
      </w:tr>
      <w:tr w:rsidR="007862FC" w:rsidTr="00D8397C">
        <w:trPr>
          <w:trHeight w:val="312"/>
          <w:jc w:val="center"/>
        </w:trPr>
        <w:tc>
          <w:tcPr>
            <w:tcW w:w="664" w:type="dxa"/>
            <w:vMerge/>
            <w:vAlign w:val="center"/>
          </w:tcPr>
          <w:p w:rsidR="007862FC" w:rsidRDefault="007862FC" w:rsidP="00D8397C">
            <w:pPr>
              <w:snapToGrid w:val="0"/>
              <w:jc w:val="center"/>
              <w:rPr>
                <w:kern w:val="21"/>
                <w:szCs w:val="21"/>
              </w:rPr>
            </w:pPr>
          </w:p>
        </w:tc>
        <w:tc>
          <w:tcPr>
            <w:tcW w:w="1276" w:type="dxa"/>
            <w:vAlign w:val="center"/>
          </w:tcPr>
          <w:p w:rsidR="007862FC" w:rsidRDefault="00A01BFB" w:rsidP="00D8397C">
            <w:pPr>
              <w:snapToGrid w:val="0"/>
              <w:jc w:val="center"/>
              <w:rPr>
                <w:kern w:val="21"/>
                <w:szCs w:val="21"/>
              </w:rPr>
            </w:pPr>
            <w:r>
              <w:rPr>
                <w:kern w:val="21"/>
                <w:szCs w:val="21"/>
              </w:rPr>
              <w:t>排水</w:t>
            </w:r>
          </w:p>
        </w:tc>
        <w:tc>
          <w:tcPr>
            <w:tcW w:w="4515" w:type="dxa"/>
            <w:vAlign w:val="center"/>
          </w:tcPr>
          <w:p w:rsidR="007862FC" w:rsidRDefault="00A01BFB" w:rsidP="00D8397C">
            <w:pPr>
              <w:snapToGrid w:val="0"/>
              <w:jc w:val="left"/>
              <w:rPr>
                <w:kern w:val="21"/>
                <w:szCs w:val="21"/>
              </w:rPr>
            </w:pPr>
            <w:r>
              <w:rPr>
                <w:kern w:val="21"/>
                <w:szCs w:val="21"/>
              </w:rPr>
              <w:t>采用雨污分流制排水，雨水进入</w:t>
            </w:r>
            <w:r>
              <w:rPr>
                <w:rFonts w:hint="eastAsia"/>
                <w:kern w:val="21"/>
                <w:szCs w:val="21"/>
              </w:rPr>
              <w:t>市政</w:t>
            </w:r>
            <w:r>
              <w:rPr>
                <w:kern w:val="21"/>
                <w:szCs w:val="21"/>
              </w:rPr>
              <w:t>雨水管网，生活污水排入</w:t>
            </w:r>
            <w:r>
              <w:rPr>
                <w:rFonts w:hint="eastAsia"/>
                <w:kern w:val="21"/>
                <w:szCs w:val="21"/>
              </w:rPr>
              <w:t>厂区污水处理设施处理达标后排入市政</w:t>
            </w:r>
            <w:r>
              <w:rPr>
                <w:kern w:val="21"/>
                <w:szCs w:val="21"/>
              </w:rPr>
              <w:t>污水管网。</w:t>
            </w:r>
          </w:p>
        </w:tc>
        <w:tc>
          <w:tcPr>
            <w:tcW w:w="2572" w:type="dxa"/>
            <w:gridSpan w:val="2"/>
            <w:vAlign w:val="center"/>
          </w:tcPr>
          <w:p w:rsidR="007862FC" w:rsidRDefault="00A01BFB" w:rsidP="00D8397C">
            <w:pPr>
              <w:snapToGrid w:val="0"/>
              <w:jc w:val="left"/>
              <w:rPr>
                <w:bCs/>
                <w:szCs w:val="21"/>
                <w:highlight w:val="green"/>
              </w:rPr>
            </w:pPr>
            <w:r>
              <w:rPr>
                <w:rFonts w:hint="eastAsia"/>
                <w:bCs/>
                <w:szCs w:val="21"/>
              </w:rPr>
              <w:t>依托现有</w:t>
            </w:r>
            <w:r>
              <w:rPr>
                <w:rFonts w:hint="eastAsia"/>
                <w:bCs/>
                <w:szCs w:val="21"/>
              </w:rPr>
              <w:t>，排水规模不变</w:t>
            </w:r>
          </w:p>
        </w:tc>
      </w:tr>
      <w:tr w:rsidR="007862FC" w:rsidTr="00D8397C">
        <w:trPr>
          <w:trHeight w:val="312"/>
          <w:jc w:val="center"/>
        </w:trPr>
        <w:tc>
          <w:tcPr>
            <w:tcW w:w="664" w:type="dxa"/>
            <w:vMerge/>
            <w:vAlign w:val="center"/>
          </w:tcPr>
          <w:p w:rsidR="007862FC" w:rsidRDefault="007862FC" w:rsidP="00D8397C">
            <w:pPr>
              <w:snapToGrid w:val="0"/>
              <w:jc w:val="center"/>
              <w:rPr>
                <w:kern w:val="21"/>
                <w:szCs w:val="21"/>
                <w:highlight w:val="green"/>
              </w:rPr>
            </w:pPr>
          </w:p>
        </w:tc>
        <w:tc>
          <w:tcPr>
            <w:tcW w:w="1276" w:type="dxa"/>
            <w:vAlign w:val="center"/>
          </w:tcPr>
          <w:p w:rsidR="007862FC" w:rsidRDefault="00A01BFB" w:rsidP="00D8397C">
            <w:pPr>
              <w:snapToGrid w:val="0"/>
              <w:jc w:val="center"/>
              <w:rPr>
                <w:kern w:val="21"/>
                <w:szCs w:val="21"/>
              </w:rPr>
            </w:pPr>
            <w:r>
              <w:rPr>
                <w:kern w:val="21"/>
                <w:szCs w:val="21"/>
              </w:rPr>
              <w:t>供电</w:t>
            </w:r>
          </w:p>
        </w:tc>
        <w:tc>
          <w:tcPr>
            <w:tcW w:w="4515" w:type="dxa"/>
            <w:vAlign w:val="center"/>
          </w:tcPr>
          <w:p w:rsidR="007862FC" w:rsidRDefault="00A01BFB" w:rsidP="00D8397C">
            <w:pPr>
              <w:snapToGrid w:val="0"/>
              <w:jc w:val="left"/>
              <w:rPr>
                <w:kern w:val="21"/>
                <w:szCs w:val="21"/>
              </w:rPr>
            </w:pPr>
            <w:r>
              <w:rPr>
                <w:kern w:val="21"/>
                <w:szCs w:val="21"/>
              </w:rPr>
              <w:t>依托</w:t>
            </w:r>
            <w:r>
              <w:rPr>
                <w:rFonts w:hint="eastAsia"/>
                <w:kern w:val="21"/>
                <w:szCs w:val="21"/>
              </w:rPr>
              <w:t>现有供电设施，供电来源为</w:t>
            </w:r>
            <w:r>
              <w:rPr>
                <w:kern w:val="21"/>
                <w:szCs w:val="21"/>
              </w:rPr>
              <w:t>市政供电管网。</w:t>
            </w:r>
          </w:p>
        </w:tc>
        <w:tc>
          <w:tcPr>
            <w:tcW w:w="1425" w:type="dxa"/>
            <w:vMerge w:val="restart"/>
            <w:tcBorders>
              <w:right w:val="single" w:sz="4" w:space="0" w:color="auto"/>
            </w:tcBorders>
            <w:vAlign w:val="center"/>
          </w:tcPr>
          <w:p w:rsidR="007862FC" w:rsidRDefault="00A01BFB" w:rsidP="00D8397C">
            <w:pPr>
              <w:snapToGrid w:val="0"/>
              <w:jc w:val="left"/>
              <w:rPr>
                <w:bCs/>
                <w:szCs w:val="21"/>
              </w:rPr>
            </w:pPr>
            <w:r>
              <w:rPr>
                <w:bCs/>
                <w:szCs w:val="21"/>
              </w:rPr>
              <w:t>年用电量</w:t>
            </w:r>
            <w:r>
              <w:rPr>
                <w:rFonts w:hint="eastAsia"/>
                <w:bCs/>
                <w:szCs w:val="21"/>
              </w:rPr>
              <w:t>130</w:t>
            </w:r>
            <w:r>
              <w:rPr>
                <w:bCs/>
                <w:szCs w:val="21"/>
              </w:rPr>
              <w:t>万</w:t>
            </w:r>
            <w:r>
              <w:rPr>
                <w:bCs/>
                <w:szCs w:val="21"/>
              </w:rPr>
              <w:t>kwh</w:t>
            </w:r>
          </w:p>
        </w:tc>
        <w:tc>
          <w:tcPr>
            <w:tcW w:w="1147" w:type="dxa"/>
            <w:vMerge w:val="restart"/>
            <w:tcBorders>
              <w:left w:val="single" w:sz="4" w:space="0" w:color="auto"/>
            </w:tcBorders>
            <w:vAlign w:val="center"/>
          </w:tcPr>
          <w:p w:rsidR="007862FC" w:rsidRDefault="00A01BFB" w:rsidP="00D8397C">
            <w:pPr>
              <w:snapToGrid w:val="0"/>
              <w:jc w:val="center"/>
              <w:rPr>
                <w:bCs/>
                <w:szCs w:val="21"/>
                <w:highlight w:val="green"/>
              </w:rPr>
            </w:pPr>
            <w:r>
              <w:rPr>
                <w:rFonts w:hint="eastAsia"/>
                <w:bCs/>
                <w:szCs w:val="21"/>
              </w:rPr>
              <w:t>依托现有</w:t>
            </w:r>
          </w:p>
        </w:tc>
      </w:tr>
      <w:tr w:rsidR="007862FC" w:rsidTr="00D8397C">
        <w:trPr>
          <w:trHeight w:val="312"/>
          <w:jc w:val="center"/>
        </w:trPr>
        <w:tc>
          <w:tcPr>
            <w:tcW w:w="664" w:type="dxa"/>
            <w:vMerge/>
            <w:vAlign w:val="center"/>
          </w:tcPr>
          <w:p w:rsidR="007862FC" w:rsidRDefault="007862FC" w:rsidP="00D8397C">
            <w:pPr>
              <w:snapToGrid w:val="0"/>
              <w:jc w:val="center"/>
              <w:rPr>
                <w:kern w:val="21"/>
                <w:szCs w:val="21"/>
                <w:highlight w:val="green"/>
              </w:rPr>
            </w:pPr>
          </w:p>
        </w:tc>
        <w:tc>
          <w:tcPr>
            <w:tcW w:w="1276" w:type="dxa"/>
            <w:vAlign w:val="center"/>
          </w:tcPr>
          <w:p w:rsidR="007862FC" w:rsidRDefault="00A01BFB" w:rsidP="00D8397C">
            <w:pPr>
              <w:snapToGrid w:val="0"/>
              <w:jc w:val="center"/>
              <w:rPr>
                <w:kern w:val="21"/>
                <w:szCs w:val="21"/>
              </w:rPr>
            </w:pPr>
            <w:r>
              <w:rPr>
                <w:kern w:val="21"/>
                <w:szCs w:val="21"/>
              </w:rPr>
              <w:t>供热</w:t>
            </w:r>
          </w:p>
        </w:tc>
        <w:tc>
          <w:tcPr>
            <w:tcW w:w="4515" w:type="dxa"/>
            <w:vAlign w:val="center"/>
          </w:tcPr>
          <w:p w:rsidR="007862FC" w:rsidRDefault="00A01BFB" w:rsidP="00D8397C">
            <w:pPr>
              <w:snapToGrid w:val="0"/>
              <w:jc w:val="left"/>
              <w:rPr>
                <w:kern w:val="21"/>
                <w:szCs w:val="21"/>
              </w:rPr>
            </w:pPr>
            <w:r>
              <w:rPr>
                <w:kern w:val="21"/>
                <w:szCs w:val="21"/>
              </w:rPr>
              <w:t>办公取暖采用空调。</w:t>
            </w:r>
          </w:p>
        </w:tc>
        <w:tc>
          <w:tcPr>
            <w:tcW w:w="1425" w:type="dxa"/>
            <w:vMerge/>
            <w:tcBorders>
              <w:right w:val="single" w:sz="4" w:space="0" w:color="auto"/>
            </w:tcBorders>
            <w:vAlign w:val="center"/>
          </w:tcPr>
          <w:p w:rsidR="007862FC" w:rsidRDefault="007862FC" w:rsidP="00D8397C">
            <w:pPr>
              <w:snapToGrid w:val="0"/>
              <w:jc w:val="left"/>
              <w:rPr>
                <w:bCs/>
                <w:szCs w:val="21"/>
                <w:highlight w:val="green"/>
              </w:rPr>
            </w:pPr>
          </w:p>
        </w:tc>
        <w:tc>
          <w:tcPr>
            <w:tcW w:w="1147" w:type="dxa"/>
            <w:vMerge/>
            <w:tcBorders>
              <w:left w:val="single" w:sz="4" w:space="0" w:color="auto"/>
            </w:tcBorders>
            <w:vAlign w:val="center"/>
          </w:tcPr>
          <w:p w:rsidR="007862FC" w:rsidRDefault="007862FC" w:rsidP="00D8397C">
            <w:pPr>
              <w:snapToGrid w:val="0"/>
              <w:jc w:val="center"/>
              <w:rPr>
                <w:bCs/>
                <w:szCs w:val="21"/>
                <w:highlight w:val="green"/>
              </w:rPr>
            </w:pPr>
          </w:p>
        </w:tc>
      </w:tr>
      <w:tr w:rsidR="007862FC" w:rsidTr="00D8397C">
        <w:trPr>
          <w:trHeight w:val="312"/>
          <w:jc w:val="center"/>
        </w:trPr>
        <w:tc>
          <w:tcPr>
            <w:tcW w:w="664" w:type="dxa"/>
            <w:vMerge w:val="restart"/>
            <w:vAlign w:val="center"/>
          </w:tcPr>
          <w:p w:rsidR="007862FC" w:rsidRDefault="00A01BFB" w:rsidP="00D8397C">
            <w:pPr>
              <w:snapToGrid w:val="0"/>
              <w:jc w:val="center"/>
              <w:rPr>
                <w:kern w:val="21"/>
                <w:szCs w:val="21"/>
              </w:rPr>
            </w:pPr>
            <w:r>
              <w:rPr>
                <w:kern w:val="21"/>
                <w:szCs w:val="21"/>
              </w:rPr>
              <w:t>环保工程</w:t>
            </w:r>
          </w:p>
        </w:tc>
        <w:tc>
          <w:tcPr>
            <w:tcW w:w="1276" w:type="dxa"/>
            <w:vAlign w:val="center"/>
          </w:tcPr>
          <w:p w:rsidR="007862FC" w:rsidRDefault="00A01BFB" w:rsidP="00D8397C">
            <w:pPr>
              <w:snapToGrid w:val="0"/>
              <w:jc w:val="center"/>
              <w:rPr>
                <w:kern w:val="21"/>
                <w:szCs w:val="21"/>
              </w:rPr>
            </w:pPr>
            <w:r>
              <w:rPr>
                <w:kern w:val="21"/>
                <w:szCs w:val="21"/>
              </w:rPr>
              <w:t>废水</w:t>
            </w:r>
          </w:p>
        </w:tc>
        <w:tc>
          <w:tcPr>
            <w:tcW w:w="5940" w:type="dxa"/>
            <w:gridSpan w:val="2"/>
            <w:tcBorders>
              <w:right w:val="single" w:sz="4" w:space="0" w:color="auto"/>
            </w:tcBorders>
            <w:vAlign w:val="center"/>
          </w:tcPr>
          <w:p w:rsidR="007862FC" w:rsidRDefault="00A01BFB" w:rsidP="00D8397C">
            <w:pPr>
              <w:snapToGrid w:val="0"/>
              <w:jc w:val="left"/>
              <w:rPr>
                <w:kern w:val="21"/>
                <w:szCs w:val="21"/>
              </w:rPr>
            </w:pPr>
            <w:r>
              <w:rPr>
                <w:bCs/>
                <w:szCs w:val="21"/>
              </w:rPr>
              <w:t>生活污水进入</w:t>
            </w:r>
            <w:r>
              <w:rPr>
                <w:rFonts w:hint="eastAsia"/>
                <w:bCs/>
                <w:szCs w:val="21"/>
              </w:rPr>
              <w:t>现有</w:t>
            </w:r>
            <w:r>
              <w:rPr>
                <w:bCs/>
                <w:szCs w:val="21"/>
              </w:rPr>
              <w:t>化粪池预处理，再经</w:t>
            </w:r>
            <w:r>
              <w:rPr>
                <w:rFonts w:hint="eastAsia"/>
                <w:bCs/>
                <w:szCs w:val="21"/>
              </w:rPr>
              <w:t>厂区现有污水处理设施处理</w:t>
            </w:r>
            <w:r>
              <w:rPr>
                <w:bCs/>
                <w:szCs w:val="21"/>
              </w:rPr>
              <w:t>，</w:t>
            </w:r>
            <w:r>
              <w:rPr>
                <w:rFonts w:hint="eastAsia"/>
                <w:bCs/>
                <w:szCs w:val="21"/>
              </w:rPr>
              <w:t>最终排入市政污水管网</w:t>
            </w:r>
            <w:r>
              <w:rPr>
                <w:bCs/>
                <w:szCs w:val="21"/>
              </w:rPr>
              <w:t>。</w:t>
            </w:r>
          </w:p>
        </w:tc>
        <w:tc>
          <w:tcPr>
            <w:tcW w:w="1147" w:type="dxa"/>
            <w:tcBorders>
              <w:left w:val="single" w:sz="4" w:space="0" w:color="auto"/>
            </w:tcBorders>
            <w:vAlign w:val="center"/>
          </w:tcPr>
          <w:p w:rsidR="007862FC" w:rsidRDefault="00A01BFB" w:rsidP="00D8397C">
            <w:pPr>
              <w:snapToGrid w:val="0"/>
              <w:jc w:val="center"/>
              <w:rPr>
                <w:bCs/>
                <w:szCs w:val="21"/>
              </w:rPr>
            </w:pPr>
            <w:r>
              <w:rPr>
                <w:rFonts w:hint="eastAsia"/>
                <w:bCs/>
                <w:szCs w:val="21"/>
              </w:rPr>
              <w:t>依托现有</w:t>
            </w:r>
          </w:p>
        </w:tc>
      </w:tr>
      <w:tr w:rsidR="007862FC" w:rsidTr="00D8397C">
        <w:trPr>
          <w:trHeight w:val="312"/>
          <w:jc w:val="center"/>
        </w:trPr>
        <w:tc>
          <w:tcPr>
            <w:tcW w:w="664" w:type="dxa"/>
            <w:vMerge/>
            <w:vAlign w:val="center"/>
          </w:tcPr>
          <w:p w:rsidR="007862FC" w:rsidRDefault="007862FC" w:rsidP="00D8397C">
            <w:pPr>
              <w:snapToGrid w:val="0"/>
              <w:jc w:val="center"/>
              <w:rPr>
                <w:kern w:val="21"/>
                <w:szCs w:val="21"/>
              </w:rPr>
            </w:pPr>
          </w:p>
        </w:tc>
        <w:tc>
          <w:tcPr>
            <w:tcW w:w="1276" w:type="dxa"/>
            <w:vAlign w:val="center"/>
          </w:tcPr>
          <w:p w:rsidR="007862FC" w:rsidRDefault="00A01BFB" w:rsidP="00D8397C">
            <w:pPr>
              <w:snapToGrid w:val="0"/>
              <w:jc w:val="center"/>
              <w:rPr>
                <w:kern w:val="21"/>
                <w:szCs w:val="21"/>
              </w:rPr>
            </w:pPr>
            <w:r>
              <w:rPr>
                <w:kern w:val="21"/>
                <w:szCs w:val="21"/>
              </w:rPr>
              <w:t>废气</w:t>
            </w:r>
          </w:p>
        </w:tc>
        <w:tc>
          <w:tcPr>
            <w:tcW w:w="5940" w:type="dxa"/>
            <w:gridSpan w:val="2"/>
            <w:tcBorders>
              <w:right w:val="single" w:sz="4" w:space="0" w:color="auto"/>
            </w:tcBorders>
            <w:vAlign w:val="center"/>
          </w:tcPr>
          <w:p w:rsidR="007862FC" w:rsidRDefault="00A01BFB" w:rsidP="00D8397C">
            <w:pPr>
              <w:snapToGrid w:val="0"/>
              <w:jc w:val="left"/>
              <w:rPr>
                <w:kern w:val="21"/>
                <w:szCs w:val="21"/>
              </w:rPr>
            </w:pPr>
            <w:r>
              <w:rPr>
                <w:rFonts w:hint="eastAsia"/>
                <w:kern w:val="21"/>
                <w:szCs w:val="21"/>
              </w:rPr>
              <w:t>生产区内</w:t>
            </w:r>
            <w:r>
              <w:rPr>
                <w:kern w:val="21"/>
                <w:szCs w:val="21"/>
              </w:rPr>
              <w:t>加强生产车间的强制通风</w:t>
            </w:r>
            <w:r>
              <w:rPr>
                <w:rFonts w:hint="eastAsia"/>
                <w:kern w:val="21"/>
                <w:szCs w:val="21"/>
              </w:rPr>
              <w:t>，食堂油烟经油烟净化器处理后通过排气筒排至屋顶排放</w:t>
            </w:r>
          </w:p>
        </w:tc>
        <w:tc>
          <w:tcPr>
            <w:tcW w:w="1147" w:type="dxa"/>
            <w:tcBorders>
              <w:left w:val="single" w:sz="4" w:space="0" w:color="auto"/>
            </w:tcBorders>
            <w:vAlign w:val="center"/>
          </w:tcPr>
          <w:p w:rsidR="007862FC" w:rsidRDefault="00A01BFB" w:rsidP="00D8397C">
            <w:pPr>
              <w:snapToGrid w:val="0"/>
              <w:jc w:val="center"/>
              <w:rPr>
                <w:kern w:val="21"/>
                <w:szCs w:val="21"/>
              </w:rPr>
            </w:pPr>
            <w:r>
              <w:rPr>
                <w:rFonts w:hint="eastAsia"/>
                <w:bCs/>
                <w:szCs w:val="21"/>
              </w:rPr>
              <w:t>依托现有</w:t>
            </w:r>
          </w:p>
        </w:tc>
      </w:tr>
      <w:tr w:rsidR="007862FC" w:rsidTr="00D8397C">
        <w:trPr>
          <w:trHeight w:val="312"/>
          <w:jc w:val="center"/>
        </w:trPr>
        <w:tc>
          <w:tcPr>
            <w:tcW w:w="664" w:type="dxa"/>
            <w:vMerge/>
            <w:vAlign w:val="center"/>
          </w:tcPr>
          <w:p w:rsidR="007862FC" w:rsidRDefault="007862FC" w:rsidP="00D8397C">
            <w:pPr>
              <w:snapToGrid w:val="0"/>
              <w:jc w:val="center"/>
              <w:rPr>
                <w:kern w:val="21"/>
                <w:szCs w:val="21"/>
              </w:rPr>
            </w:pPr>
          </w:p>
        </w:tc>
        <w:tc>
          <w:tcPr>
            <w:tcW w:w="1276" w:type="dxa"/>
            <w:vAlign w:val="center"/>
          </w:tcPr>
          <w:p w:rsidR="007862FC" w:rsidRDefault="00A01BFB" w:rsidP="00D8397C">
            <w:pPr>
              <w:snapToGrid w:val="0"/>
              <w:jc w:val="center"/>
              <w:rPr>
                <w:kern w:val="21"/>
                <w:szCs w:val="21"/>
              </w:rPr>
            </w:pPr>
            <w:r>
              <w:rPr>
                <w:kern w:val="21"/>
                <w:szCs w:val="21"/>
              </w:rPr>
              <w:t>噪声</w:t>
            </w:r>
          </w:p>
        </w:tc>
        <w:tc>
          <w:tcPr>
            <w:tcW w:w="5940" w:type="dxa"/>
            <w:gridSpan w:val="2"/>
            <w:tcBorders>
              <w:right w:val="single" w:sz="4" w:space="0" w:color="auto"/>
            </w:tcBorders>
            <w:vAlign w:val="center"/>
          </w:tcPr>
          <w:p w:rsidR="007862FC" w:rsidRDefault="00A01BFB" w:rsidP="00D8397C">
            <w:pPr>
              <w:snapToGrid w:val="0"/>
              <w:jc w:val="left"/>
              <w:rPr>
                <w:kern w:val="21"/>
                <w:szCs w:val="21"/>
              </w:rPr>
            </w:pPr>
            <w:r>
              <w:rPr>
                <w:kern w:val="21"/>
                <w:szCs w:val="21"/>
              </w:rPr>
              <w:t>选用低噪声设备，生产车间设备合理布局，安装减振垫，加强设备维护。</w:t>
            </w:r>
          </w:p>
        </w:tc>
        <w:tc>
          <w:tcPr>
            <w:tcW w:w="1147" w:type="dxa"/>
            <w:tcBorders>
              <w:left w:val="single" w:sz="4" w:space="0" w:color="auto"/>
            </w:tcBorders>
            <w:vAlign w:val="center"/>
          </w:tcPr>
          <w:p w:rsidR="007862FC" w:rsidRDefault="00A01BFB" w:rsidP="00D8397C">
            <w:pPr>
              <w:snapToGrid w:val="0"/>
              <w:jc w:val="center"/>
              <w:rPr>
                <w:kern w:val="21"/>
                <w:szCs w:val="21"/>
              </w:rPr>
            </w:pPr>
            <w:r>
              <w:rPr>
                <w:rFonts w:hint="eastAsia"/>
                <w:kern w:val="21"/>
                <w:szCs w:val="21"/>
              </w:rPr>
              <w:t>新建</w:t>
            </w:r>
          </w:p>
        </w:tc>
      </w:tr>
      <w:tr w:rsidR="007862FC" w:rsidTr="00D8397C">
        <w:trPr>
          <w:trHeight w:val="312"/>
          <w:jc w:val="center"/>
        </w:trPr>
        <w:tc>
          <w:tcPr>
            <w:tcW w:w="664" w:type="dxa"/>
            <w:vMerge/>
            <w:vAlign w:val="center"/>
          </w:tcPr>
          <w:p w:rsidR="007862FC" w:rsidRDefault="007862FC" w:rsidP="00D8397C">
            <w:pPr>
              <w:snapToGrid w:val="0"/>
              <w:jc w:val="center"/>
              <w:rPr>
                <w:kern w:val="21"/>
                <w:szCs w:val="21"/>
                <w:highlight w:val="green"/>
              </w:rPr>
            </w:pPr>
          </w:p>
        </w:tc>
        <w:tc>
          <w:tcPr>
            <w:tcW w:w="1276" w:type="dxa"/>
            <w:vAlign w:val="center"/>
          </w:tcPr>
          <w:p w:rsidR="007862FC" w:rsidRDefault="00A01BFB" w:rsidP="00D8397C">
            <w:pPr>
              <w:snapToGrid w:val="0"/>
              <w:jc w:val="center"/>
              <w:rPr>
                <w:kern w:val="21"/>
                <w:szCs w:val="21"/>
              </w:rPr>
            </w:pPr>
            <w:r>
              <w:rPr>
                <w:kern w:val="21"/>
                <w:szCs w:val="21"/>
              </w:rPr>
              <w:t>固体废物</w:t>
            </w:r>
          </w:p>
        </w:tc>
        <w:tc>
          <w:tcPr>
            <w:tcW w:w="5940" w:type="dxa"/>
            <w:gridSpan w:val="2"/>
            <w:tcBorders>
              <w:right w:val="single" w:sz="4" w:space="0" w:color="auto"/>
            </w:tcBorders>
            <w:vAlign w:val="center"/>
          </w:tcPr>
          <w:p w:rsidR="007862FC" w:rsidRDefault="00A01BFB" w:rsidP="00D8397C">
            <w:pPr>
              <w:snapToGrid w:val="0"/>
              <w:jc w:val="left"/>
              <w:rPr>
                <w:kern w:val="21"/>
                <w:szCs w:val="21"/>
              </w:rPr>
            </w:pPr>
            <w:r>
              <w:rPr>
                <w:kern w:val="21"/>
                <w:szCs w:val="21"/>
              </w:rPr>
              <w:t>生产中的废边角料存放在</w:t>
            </w:r>
            <w:r>
              <w:rPr>
                <w:rFonts w:hint="eastAsia"/>
                <w:kern w:val="21"/>
                <w:szCs w:val="21"/>
              </w:rPr>
              <w:t>3#</w:t>
            </w:r>
            <w:r>
              <w:rPr>
                <w:kern w:val="21"/>
                <w:szCs w:val="21"/>
              </w:rPr>
              <w:t>生产车间内</w:t>
            </w:r>
            <w:r>
              <w:rPr>
                <w:szCs w:val="21"/>
              </w:rPr>
              <w:t>东</w:t>
            </w:r>
            <w:r>
              <w:rPr>
                <w:rFonts w:hint="eastAsia"/>
                <w:szCs w:val="21"/>
              </w:rPr>
              <w:t>侧</w:t>
            </w:r>
            <w:r>
              <w:rPr>
                <w:szCs w:val="21"/>
              </w:rPr>
              <w:t>，占地面积约</w:t>
            </w:r>
            <w:r>
              <w:rPr>
                <w:rFonts w:hint="eastAsia"/>
                <w:szCs w:val="21"/>
              </w:rPr>
              <w:t>50</w:t>
            </w:r>
            <w:r>
              <w:rPr>
                <w:szCs w:val="21"/>
              </w:rPr>
              <w:t>m</w:t>
            </w:r>
            <w:r>
              <w:rPr>
                <w:szCs w:val="21"/>
                <w:vertAlign w:val="superscript"/>
              </w:rPr>
              <w:t>2</w:t>
            </w:r>
            <w:r>
              <w:rPr>
                <w:szCs w:val="21"/>
              </w:rPr>
              <w:t>，</w:t>
            </w:r>
            <w:r>
              <w:rPr>
                <w:kern w:val="21"/>
                <w:szCs w:val="21"/>
              </w:rPr>
              <w:t>集中收集后</w:t>
            </w:r>
            <w:r>
              <w:rPr>
                <w:rFonts w:hint="eastAsia"/>
                <w:kern w:val="21"/>
                <w:szCs w:val="21"/>
              </w:rPr>
              <w:t>由供货厂家回收</w:t>
            </w:r>
            <w:r>
              <w:rPr>
                <w:kern w:val="21"/>
                <w:szCs w:val="21"/>
              </w:rPr>
              <w:t>；</w:t>
            </w:r>
            <w:r>
              <w:rPr>
                <w:rFonts w:hint="eastAsia"/>
                <w:kern w:val="21"/>
                <w:szCs w:val="21"/>
              </w:rPr>
              <w:t>在厂区西南</w:t>
            </w:r>
            <w:proofErr w:type="gramStart"/>
            <w:r>
              <w:rPr>
                <w:rFonts w:hint="eastAsia"/>
                <w:kern w:val="21"/>
                <w:szCs w:val="21"/>
              </w:rPr>
              <w:t>角设置</w:t>
            </w:r>
            <w:proofErr w:type="gramEnd"/>
            <w:r>
              <w:rPr>
                <w:rFonts w:hint="eastAsia"/>
                <w:kern w:val="21"/>
                <w:szCs w:val="21"/>
              </w:rPr>
              <w:t>独立危险固废暂存间</w:t>
            </w:r>
            <w:r>
              <w:rPr>
                <w:rFonts w:hint="eastAsia"/>
                <w:szCs w:val="21"/>
              </w:rPr>
              <w:t>15</w:t>
            </w:r>
            <w:r>
              <w:rPr>
                <w:szCs w:val="21"/>
              </w:rPr>
              <w:t>m</w:t>
            </w:r>
            <w:r>
              <w:rPr>
                <w:szCs w:val="21"/>
                <w:vertAlign w:val="superscript"/>
              </w:rPr>
              <w:t>2</w:t>
            </w:r>
            <w:r>
              <w:rPr>
                <w:szCs w:val="21"/>
              </w:rPr>
              <w:t>，</w:t>
            </w:r>
            <w:r>
              <w:rPr>
                <w:kern w:val="21"/>
                <w:szCs w:val="21"/>
              </w:rPr>
              <w:t>集中收集后</w:t>
            </w:r>
            <w:r>
              <w:rPr>
                <w:rFonts w:hint="eastAsia"/>
                <w:kern w:val="21"/>
                <w:szCs w:val="21"/>
              </w:rPr>
              <w:t>由有资质单位（陕西中环信环保科技有限公司）回收</w:t>
            </w:r>
            <w:r>
              <w:rPr>
                <w:kern w:val="21"/>
                <w:szCs w:val="21"/>
              </w:rPr>
              <w:t>；生活垃圾由环卫部门统一收集处理。</w:t>
            </w:r>
          </w:p>
        </w:tc>
        <w:tc>
          <w:tcPr>
            <w:tcW w:w="1147" w:type="dxa"/>
            <w:tcBorders>
              <w:left w:val="single" w:sz="4" w:space="0" w:color="auto"/>
            </w:tcBorders>
            <w:vAlign w:val="center"/>
          </w:tcPr>
          <w:p w:rsidR="007862FC" w:rsidRDefault="00A01BFB" w:rsidP="00D8397C">
            <w:pPr>
              <w:snapToGrid w:val="0"/>
              <w:jc w:val="center"/>
              <w:rPr>
                <w:kern w:val="21"/>
                <w:szCs w:val="21"/>
              </w:rPr>
            </w:pPr>
            <w:r>
              <w:rPr>
                <w:rFonts w:hint="eastAsia"/>
                <w:kern w:val="21"/>
                <w:szCs w:val="21"/>
              </w:rPr>
              <w:t>依托现有</w:t>
            </w:r>
          </w:p>
        </w:tc>
      </w:tr>
    </w:tbl>
    <w:p w:rsidR="007862FC" w:rsidRPr="00D8397C" w:rsidRDefault="00A01BFB" w:rsidP="00D8397C">
      <w:pPr>
        <w:pStyle w:val="1"/>
        <w:spacing w:before="0" w:after="0" w:line="360" w:lineRule="auto"/>
        <w:ind w:firstLineChars="200" w:firstLine="562"/>
        <w:rPr>
          <w:color w:val="000000" w:themeColor="text1"/>
          <w:sz w:val="28"/>
        </w:rPr>
      </w:pPr>
      <w:r w:rsidRPr="00D8397C">
        <w:rPr>
          <w:color w:val="000000" w:themeColor="text1"/>
          <w:sz w:val="28"/>
        </w:rPr>
        <w:t>二、</w:t>
      </w:r>
      <w:r w:rsidRPr="00D8397C">
        <w:rPr>
          <w:rFonts w:hint="eastAsia"/>
          <w:color w:val="000000" w:themeColor="text1"/>
          <w:sz w:val="28"/>
        </w:rPr>
        <w:t>环境质量现状</w:t>
      </w:r>
    </w:p>
    <w:p w:rsidR="007862FC" w:rsidRDefault="00A01BFB" w:rsidP="00DB759D">
      <w:pPr>
        <w:adjustRightInd w:val="0"/>
        <w:spacing w:line="360" w:lineRule="auto"/>
        <w:ind w:firstLineChars="200" w:firstLine="480"/>
        <w:rPr>
          <w:sz w:val="24"/>
        </w:rPr>
      </w:pPr>
      <w:r>
        <w:rPr>
          <w:sz w:val="24"/>
        </w:rPr>
        <w:t>根据监测结果：监测点位中各监测因子单因子指数均小于</w:t>
      </w:r>
      <w:r>
        <w:rPr>
          <w:sz w:val="24"/>
        </w:rPr>
        <w:t>1</w:t>
      </w:r>
      <w:r>
        <w:rPr>
          <w:sz w:val="24"/>
        </w:rPr>
        <w:t>，因此监测点位中各监测因子均能满足《环境空气质量标准》（</w:t>
      </w:r>
      <w:r>
        <w:rPr>
          <w:sz w:val="24"/>
        </w:rPr>
        <w:t>GB3095-2012</w:t>
      </w:r>
      <w:r>
        <w:rPr>
          <w:sz w:val="24"/>
        </w:rPr>
        <w:t>）中二级标准的要求，说明评价区域内的空气环境质量良好。</w:t>
      </w:r>
      <w:r>
        <w:rPr>
          <w:bCs/>
          <w:sz w:val="24"/>
          <w:szCs w:val="20"/>
        </w:rPr>
        <w:t>建设项目的厂界噪声可满足区域内环境噪声《声环境质量标准》（</w:t>
      </w:r>
      <w:r>
        <w:rPr>
          <w:bCs/>
          <w:sz w:val="24"/>
          <w:szCs w:val="20"/>
        </w:rPr>
        <w:t>GB3096-2008</w:t>
      </w:r>
      <w:r>
        <w:rPr>
          <w:bCs/>
          <w:sz w:val="24"/>
          <w:szCs w:val="20"/>
        </w:rPr>
        <w:t>）中的</w:t>
      </w:r>
      <w:r>
        <w:rPr>
          <w:bCs/>
          <w:sz w:val="24"/>
          <w:szCs w:val="20"/>
        </w:rPr>
        <w:t>2</w:t>
      </w:r>
      <w:r>
        <w:rPr>
          <w:bCs/>
          <w:sz w:val="24"/>
          <w:szCs w:val="20"/>
        </w:rPr>
        <w:t>类标准要求</w:t>
      </w:r>
      <w:r>
        <w:rPr>
          <w:sz w:val="24"/>
        </w:rPr>
        <w:t>。</w:t>
      </w:r>
    </w:p>
    <w:p w:rsidR="007862FC" w:rsidRPr="00D8397C" w:rsidRDefault="00A01BFB" w:rsidP="00D8397C">
      <w:pPr>
        <w:pStyle w:val="1"/>
        <w:spacing w:before="0" w:after="0" w:line="360" w:lineRule="auto"/>
        <w:ind w:firstLineChars="200" w:firstLine="562"/>
        <w:rPr>
          <w:color w:val="000000" w:themeColor="text1"/>
          <w:sz w:val="28"/>
        </w:rPr>
      </w:pPr>
      <w:r w:rsidRPr="00D8397C">
        <w:rPr>
          <w:rFonts w:hint="eastAsia"/>
          <w:color w:val="000000" w:themeColor="text1"/>
          <w:sz w:val="28"/>
        </w:rPr>
        <w:t>三、</w:t>
      </w:r>
      <w:r w:rsidRPr="00D8397C">
        <w:rPr>
          <w:color w:val="000000" w:themeColor="text1"/>
          <w:sz w:val="28"/>
        </w:rPr>
        <w:t>环境影响</w:t>
      </w:r>
      <w:r w:rsidR="00B65BA6">
        <w:rPr>
          <w:rFonts w:hint="eastAsia"/>
          <w:color w:val="000000" w:themeColor="text1"/>
          <w:sz w:val="28"/>
        </w:rPr>
        <w:t>评价</w:t>
      </w:r>
    </w:p>
    <w:p w:rsidR="007862FC" w:rsidRPr="00D8397C" w:rsidRDefault="00A01BFB" w:rsidP="00D8397C">
      <w:pPr>
        <w:pStyle w:val="2"/>
        <w:spacing w:before="0" w:after="0" w:line="360" w:lineRule="auto"/>
        <w:ind w:firstLineChars="200" w:firstLine="482"/>
        <w:rPr>
          <w:rFonts w:ascii="Times New Roman" w:eastAsia="宋体" w:hAnsi="Times New Roman" w:cstheme="majorBidi"/>
          <w:color w:val="000000" w:themeColor="text1"/>
          <w:sz w:val="24"/>
        </w:rPr>
      </w:pPr>
      <w:r w:rsidRPr="00D8397C">
        <w:rPr>
          <w:rFonts w:ascii="Times New Roman" w:eastAsia="宋体" w:hAnsi="Times New Roman" w:cstheme="majorBidi" w:hint="eastAsia"/>
          <w:color w:val="000000" w:themeColor="text1"/>
          <w:sz w:val="24"/>
        </w:rPr>
        <w:t>1</w:t>
      </w:r>
      <w:r w:rsidRPr="00D8397C">
        <w:rPr>
          <w:rFonts w:ascii="Times New Roman" w:eastAsia="宋体" w:hAnsi="Times New Roman" w:cstheme="majorBidi"/>
          <w:color w:val="000000" w:themeColor="text1"/>
          <w:sz w:val="24"/>
        </w:rPr>
        <w:t>、环境空气影响分析</w:t>
      </w:r>
    </w:p>
    <w:p w:rsidR="007862FC" w:rsidRDefault="00A01BFB" w:rsidP="00DB759D">
      <w:pPr>
        <w:adjustRightInd w:val="0"/>
        <w:spacing w:line="360" w:lineRule="auto"/>
        <w:ind w:firstLineChars="200" w:firstLine="480"/>
        <w:rPr>
          <w:bCs/>
          <w:sz w:val="24"/>
        </w:rPr>
      </w:pPr>
      <w:r>
        <w:rPr>
          <w:bCs/>
          <w:sz w:val="24"/>
        </w:rPr>
        <w:t>项目磨削工艺产生较少量的</w:t>
      </w:r>
      <w:r>
        <w:rPr>
          <w:sz w:val="24"/>
        </w:rPr>
        <w:t>细小的颗粒物</w:t>
      </w:r>
      <w:r>
        <w:rPr>
          <w:bCs/>
          <w:sz w:val="24"/>
        </w:rPr>
        <w:t>，</w:t>
      </w:r>
      <w:r>
        <w:rPr>
          <w:sz w:val="24"/>
        </w:rPr>
        <w:t>这些颗粒物的主要成分为金属。一方面因为其质量较大，沉降较快；另一方面，会有一少部分较细小的颗粒物随着机械的运动而可能会在空气中停留暂短</w:t>
      </w:r>
      <w:r>
        <w:rPr>
          <w:sz w:val="24"/>
        </w:rPr>
        <w:t>时间后沉降于地面</w:t>
      </w:r>
      <w:r>
        <w:rPr>
          <w:bCs/>
          <w:sz w:val="24"/>
        </w:rPr>
        <w:t>。</w:t>
      </w:r>
      <w:r>
        <w:rPr>
          <w:rFonts w:hint="eastAsia"/>
          <w:sz w:val="24"/>
        </w:rPr>
        <w:t>经分析</w:t>
      </w:r>
      <w:r>
        <w:rPr>
          <w:sz w:val="24"/>
        </w:rPr>
        <w:t>厂界颗粒物无组织排放监控点</w:t>
      </w:r>
      <w:r>
        <w:rPr>
          <w:rFonts w:hint="eastAsia"/>
          <w:sz w:val="24"/>
        </w:rPr>
        <w:t>满足</w:t>
      </w:r>
      <w:r>
        <w:rPr>
          <w:sz w:val="24"/>
        </w:rPr>
        <w:t>《大气污染物综合排放标准》（</w:t>
      </w:r>
      <w:r>
        <w:rPr>
          <w:sz w:val="24"/>
        </w:rPr>
        <w:t>GB16297-1996</w:t>
      </w:r>
      <w:r>
        <w:rPr>
          <w:sz w:val="24"/>
        </w:rPr>
        <w:t>）</w:t>
      </w:r>
      <w:r>
        <w:rPr>
          <w:rFonts w:hint="eastAsia"/>
          <w:sz w:val="24"/>
        </w:rPr>
        <w:t>中无组织</w:t>
      </w:r>
      <w:r>
        <w:rPr>
          <w:sz w:val="24"/>
        </w:rPr>
        <w:t>排放浓度标准限值</w:t>
      </w:r>
      <w:r>
        <w:rPr>
          <w:rFonts w:hint="eastAsia"/>
          <w:bCs/>
          <w:sz w:val="24"/>
        </w:rPr>
        <w:t>。</w:t>
      </w:r>
    </w:p>
    <w:p w:rsidR="007862FC" w:rsidRPr="00D8397C" w:rsidRDefault="00A01BFB" w:rsidP="00D8397C">
      <w:pPr>
        <w:pStyle w:val="2"/>
        <w:spacing w:before="0" w:after="0" w:line="360" w:lineRule="auto"/>
        <w:ind w:firstLineChars="200" w:firstLine="482"/>
        <w:rPr>
          <w:rFonts w:ascii="Times New Roman" w:eastAsia="宋体" w:hAnsi="Times New Roman" w:cstheme="majorBidi"/>
          <w:color w:val="000000" w:themeColor="text1"/>
          <w:sz w:val="24"/>
        </w:rPr>
      </w:pPr>
      <w:r w:rsidRPr="00D8397C">
        <w:rPr>
          <w:rFonts w:ascii="Times New Roman" w:eastAsia="宋体" w:hAnsi="Times New Roman" w:cstheme="majorBidi" w:hint="eastAsia"/>
          <w:color w:val="000000" w:themeColor="text1"/>
          <w:sz w:val="24"/>
        </w:rPr>
        <w:t>2</w:t>
      </w:r>
      <w:r w:rsidRPr="00D8397C">
        <w:rPr>
          <w:rFonts w:ascii="Times New Roman" w:eastAsia="宋体" w:hAnsi="Times New Roman" w:cstheme="majorBidi" w:hint="eastAsia"/>
          <w:color w:val="000000" w:themeColor="text1"/>
          <w:sz w:val="24"/>
        </w:rPr>
        <w:t>、</w:t>
      </w:r>
      <w:r w:rsidRPr="00D8397C">
        <w:rPr>
          <w:rFonts w:ascii="Times New Roman" w:eastAsia="宋体" w:hAnsi="Times New Roman" w:cstheme="majorBidi"/>
          <w:color w:val="000000" w:themeColor="text1"/>
          <w:sz w:val="24"/>
        </w:rPr>
        <w:t>声环境影响分析</w:t>
      </w:r>
    </w:p>
    <w:p w:rsidR="007862FC" w:rsidRDefault="00A01BFB" w:rsidP="00DB759D">
      <w:pPr>
        <w:adjustRightInd w:val="0"/>
        <w:spacing w:line="360" w:lineRule="auto"/>
        <w:ind w:firstLineChars="200" w:firstLine="480"/>
        <w:rPr>
          <w:sz w:val="24"/>
        </w:rPr>
      </w:pPr>
      <w:r>
        <w:rPr>
          <w:sz w:val="24"/>
        </w:rPr>
        <w:t>本项目主要噪声为数控车床、加工中心、磨床等设备在使用过程中产生的噪声，单台噪声值大约为</w:t>
      </w:r>
      <w:r>
        <w:rPr>
          <w:sz w:val="24"/>
        </w:rPr>
        <w:t>70~105dB(A)</w:t>
      </w:r>
      <w:r>
        <w:rPr>
          <w:sz w:val="24"/>
        </w:rPr>
        <w:t>。在设备采购时尽可能选用低噪声设备，在生产过程中加强对设备的维修保养。合理布置生产车间，同时利用厂房隔声，可以减小噪声对</w:t>
      </w:r>
      <w:proofErr w:type="gramStart"/>
      <w:r>
        <w:rPr>
          <w:sz w:val="24"/>
        </w:rPr>
        <w:t>周围声</w:t>
      </w:r>
      <w:proofErr w:type="gramEnd"/>
      <w:r>
        <w:rPr>
          <w:sz w:val="24"/>
        </w:rPr>
        <w:t>环境影响。厂界噪声均能满足《工业企业厂界环境噪声排放标准》（</w:t>
      </w:r>
      <w:r>
        <w:rPr>
          <w:sz w:val="24"/>
        </w:rPr>
        <w:t>GB12348-2008</w:t>
      </w:r>
      <w:r>
        <w:rPr>
          <w:sz w:val="24"/>
        </w:rPr>
        <w:t>）中</w:t>
      </w:r>
      <w:r>
        <w:rPr>
          <w:sz w:val="24"/>
        </w:rPr>
        <w:t>2</w:t>
      </w:r>
      <w:r>
        <w:rPr>
          <w:sz w:val="24"/>
        </w:rPr>
        <w:t>类标准的要求。</w:t>
      </w:r>
    </w:p>
    <w:p w:rsidR="007862FC" w:rsidRPr="004E5EAE" w:rsidRDefault="00A01BFB" w:rsidP="00D8397C">
      <w:pPr>
        <w:pStyle w:val="2"/>
        <w:spacing w:before="0" w:after="0" w:line="360" w:lineRule="auto"/>
        <w:ind w:firstLineChars="200" w:firstLine="482"/>
        <w:rPr>
          <w:rFonts w:ascii="Times New Roman" w:eastAsia="宋体" w:hAnsi="Times New Roman" w:cstheme="majorBidi"/>
          <w:color w:val="000000" w:themeColor="text1"/>
          <w:sz w:val="24"/>
        </w:rPr>
      </w:pPr>
      <w:r w:rsidRPr="004E5EAE">
        <w:rPr>
          <w:rFonts w:ascii="Times New Roman" w:eastAsia="宋体" w:hAnsi="Times New Roman" w:cstheme="majorBidi" w:hint="eastAsia"/>
          <w:color w:val="000000" w:themeColor="text1"/>
          <w:sz w:val="24"/>
        </w:rPr>
        <w:t>3</w:t>
      </w:r>
      <w:r w:rsidRPr="004E5EAE">
        <w:rPr>
          <w:rFonts w:ascii="Times New Roman" w:eastAsia="宋体" w:hAnsi="Times New Roman" w:cstheme="majorBidi"/>
          <w:color w:val="000000" w:themeColor="text1"/>
          <w:sz w:val="24"/>
        </w:rPr>
        <w:t>、</w:t>
      </w:r>
      <w:r w:rsidRPr="004E5EAE">
        <w:rPr>
          <w:rFonts w:ascii="Times New Roman" w:eastAsia="宋体" w:hAnsi="Times New Roman" w:cstheme="majorBidi"/>
          <w:color w:val="000000" w:themeColor="text1"/>
          <w:sz w:val="24"/>
        </w:rPr>
        <w:t>水环境影响</w:t>
      </w:r>
      <w:r w:rsidRPr="004E5EAE">
        <w:rPr>
          <w:rFonts w:ascii="Times New Roman" w:eastAsia="宋体" w:hAnsi="Times New Roman" w:cstheme="majorBidi" w:hint="eastAsia"/>
          <w:color w:val="000000" w:themeColor="text1"/>
          <w:sz w:val="24"/>
        </w:rPr>
        <w:t>分析</w:t>
      </w:r>
    </w:p>
    <w:p w:rsidR="007862FC" w:rsidRDefault="00A01BFB" w:rsidP="00DB759D">
      <w:pPr>
        <w:adjustRightInd w:val="0"/>
        <w:spacing w:line="360" w:lineRule="auto"/>
        <w:ind w:firstLineChars="200" w:firstLine="480"/>
      </w:pPr>
      <w:proofErr w:type="gramStart"/>
      <w:r>
        <w:rPr>
          <w:rFonts w:hint="eastAsia"/>
          <w:sz w:val="24"/>
        </w:rPr>
        <w:t>本改扩建</w:t>
      </w:r>
      <w:proofErr w:type="gramEnd"/>
      <w:r>
        <w:rPr>
          <w:rFonts w:hint="eastAsia"/>
          <w:sz w:val="24"/>
        </w:rPr>
        <w:t>项目无新增废水变化，现有生活污水依托现有污水处理设施处理</w:t>
      </w:r>
      <w:r>
        <w:rPr>
          <w:sz w:val="24"/>
        </w:rPr>
        <w:t>达</w:t>
      </w:r>
      <w:r w:rsidRPr="00DB759D">
        <w:rPr>
          <w:sz w:val="24"/>
        </w:rPr>
        <w:t>《黄河流域（陕西段）污水综合排放标准》</w:t>
      </w:r>
      <w:r>
        <w:rPr>
          <w:bCs/>
          <w:sz w:val="24"/>
        </w:rPr>
        <w:t>（</w:t>
      </w:r>
      <w:r>
        <w:rPr>
          <w:bCs/>
          <w:sz w:val="24"/>
        </w:rPr>
        <w:t>DB61/224-2011</w:t>
      </w:r>
      <w:r>
        <w:rPr>
          <w:bCs/>
          <w:sz w:val="24"/>
        </w:rPr>
        <w:t>）中一级标准及</w:t>
      </w:r>
      <w:r>
        <w:rPr>
          <w:sz w:val="24"/>
        </w:rPr>
        <w:t>《污水综合排放标准》（</w:t>
      </w:r>
      <w:r>
        <w:rPr>
          <w:sz w:val="24"/>
        </w:rPr>
        <w:t>GB8978-1996</w:t>
      </w:r>
      <w:r>
        <w:rPr>
          <w:sz w:val="24"/>
        </w:rPr>
        <w:t>）中一级标准排入市政管网，对地表水环境影响较小</w:t>
      </w:r>
      <w:r>
        <w:t>。</w:t>
      </w:r>
    </w:p>
    <w:p w:rsidR="007862FC" w:rsidRPr="004E5EAE" w:rsidRDefault="00A01BFB" w:rsidP="00D8397C">
      <w:pPr>
        <w:pStyle w:val="2"/>
        <w:spacing w:before="0" w:after="0" w:line="360" w:lineRule="auto"/>
        <w:ind w:firstLineChars="200" w:firstLine="482"/>
        <w:rPr>
          <w:rFonts w:ascii="Times New Roman" w:eastAsia="宋体" w:hAnsi="Times New Roman" w:cstheme="majorBidi"/>
          <w:color w:val="000000" w:themeColor="text1"/>
          <w:sz w:val="24"/>
        </w:rPr>
      </w:pPr>
      <w:r w:rsidRPr="004E5EAE">
        <w:rPr>
          <w:rFonts w:ascii="Times New Roman" w:eastAsia="宋体" w:hAnsi="Times New Roman" w:cstheme="majorBidi" w:hint="eastAsia"/>
          <w:color w:val="000000" w:themeColor="text1"/>
          <w:sz w:val="24"/>
        </w:rPr>
        <w:lastRenderedPageBreak/>
        <w:t>4</w:t>
      </w:r>
      <w:r w:rsidRPr="004E5EAE">
        <w:rPr>
          <w:rFonts w:ascii="Times New Roman" w:eastAsia="宋体" w:hAnsi="Times New Roman" w:cstheme="majorBidi" w:hint="eastAsia"/>
          <w:color w:val="000000" w:themeColor="text1"/>
          <w:sz w:val="24"/>
        </w:rPr>
        <w:t>、</w:t>
      </w:r>
      <w:r w:rsidRPr="004E5EAE">
        <w:rPr>
          <w:rFonts w:ascii="Times New Roman" w:eastAsia="宋体" w:hAnsi="Times New Roman" w:cstheme="majorBidi"/>
          <w:color w:val="000000" w:themeColor="text1"/>
          <w:sz w:val="24"/>
        </w:rPr>
        <w:t>固体废物</w:t>
      </w:r>
      <w:r w:rsidRPr="004E5EAE">
        <w:rPr>
          <w:rFonts w:ascii="Times New Roman" w:eastAsia="宋体" w:hAnsi="Times New Roman" w:cstheme="majorBidi" w:hint="eastAsia"/>
          <w:color w:val="000000" w:themeColor="text1"/>
          <w:sz w:val="24"/>
        </w:rPr>
        <w:t>影响分析</w:t>
      </w:r>
    </w:p>
    <w:p w:rsidR="007862FC" w:rsidRDefault="00A01BFB" w:rsidP="00DB759D">
      <w:pPr>
        <w:adjustRightInd w:val="0"/>
        <w:spacing w:line="360" w:lineRule="auto"/>
        <w:ind w:firstLineChars="200" w:firstLine="480"/>
        <w:rPr>
          <w:rFonts w:cs="宋体"/>
          <w:bCs/>
          <w:kern w:val="0"/>
          <w:sz w:val="24"/>
        </w:rPr>
      </w:pPr>
      <w:r>
        <w:rPr>
          <w:sz w:val="24"/>
        </w:rPr>
        <w:t>本项目产生的固体废物主要为废边角料、不合格产品以及</w:t>
      </w:r>
      <w:proofErr w:type="gramStart"/>
      <w:r>
        <w:rPr>
          <w:sz w:val="24"/>
        </w:rPr>
        <w:t>危废固废</w:t>
      </w:r>
      <w:proofErr w:type="gramEnd"/>
      <w:r>
        <w:rPr>
          <w:sz w:val="24"/>
        </w:rPr>
        <w:t>。</w:t>
      </w:r>
      <w:proofErr w:type="gramStart"/>
      <w:r>
        <w:rPr>
          <w:rFonts w:hint="eastAsia"/>
          <w:sz w:val="24"/>
        </w:rPr>
        <w:t>本改扩建</w:t>
      </w:r>
      <w:proofErr w:type="gramEnd"/>
      <w:r>
        <w:rPr>
          <w:rFonts w:hint="eastAsia"/>
          <w:sz w:val="24"/>
        </w:rPr>
        <w:t>项目</w:t>
      </w:r>
      <w:proofErr w:type="gramStart"/>
      <w:r>
        <w:rPr>
          <w:rFonts w:hint="eastAsia"/>
          <w:sz w:val="24"/>
        </w:rPr>
        <w:t>不</w:t>
      </w:r>
      <w:proofErr w:type="gramEnd"/>
      <w:r>
        <w:rPr>
          <w:rFonts w:hint="eastAsia"/>
          <w:sz w:val="24"/>
        </w:rPr>
        <w:t>新增生活垃圾。</w:t>
      </w:r>
      <w:r>
        <w:rPr>
          <w:sz w:val="24"/>
        </w:rPr>
        <w:t>废边角料、不合格产品由原供货单位回收利用。危险固废</w:t>
      </w:r>
      <w:r>
        <w:rPr>
          <w:bCs/>
          <w:sz w:val="24"/>
        </w:rPr>
        <w:t>含油抹布、废手套</w:t>
      </w:r>
      <w:r>
        <w:rPr>
          <w:sz w:val="24"/>
        </w:rPr>
        <w:t>可混入生活垃圾中一同处理</w:t>
      </w:r>
      <w:r>
        <w:rPr>
          <w:bCs/>
          <w:sz w:val="24"/>
        </w:rPr>
        <w:t>。废机油、废切削</w:t>
      </w:r>
      <w:proofErr w:type="gramStart"/>
      <w:r>
        <w:rPr>
          <w:bCs/>
          <w:sz w:val="24"/>
        </w:rPr>
        <w:t>液委托</w:t>
      </w:r>
      <w:proofErr w:type="gramEnd"/>
      <w:r>
        <w:rPr>
          <w:bCs/>
          <w:sz w:val="24"/>
        </w:rPr>
        <w:t>有资质单位处理。</w:t>
      </w:r>
      <w:r>
        <w:rPr>
          <w:sz w:val="24"/>
        </w:rPr>
        <w:t>项目对周围环境影响很小。</w:t>
      </w:r>
    </w:p>
    <w:p w:rsidR="007862FC" w:rsidRPr="00D8397C" w:rsidRDefault="00D8397C" w:rsidP="00D8397C">
      <w:pPr>
        <w:pStyle w:val="1"/>
        <w:spacing w:before="0" w:after="0" w:line="360" w:lineRule="auto"/>
        <w:ind w:firstLineChars="200" w:firstLine="562"/>
        <w:rPr>
          <w:color w:val="000000" w:themeColor="text1"/>
          <w:sz w:val="28"/>
        </w:rPr>
      </w:pPr>
      <w:r>
        <w:rPr>
          <w:rFonts w:hint="eastAsia"/>
          <w:color w:val="000000" w:themeColor="text1"/>
          <w:sz w:val="28"/>
        </w:rPr>
        <w:t>四、</w:t>
      </w:r>
      <w:r w:rsidR="00A01BFB" w:rsidRPr="00D8397C">
        <w:rPr>
          <w:rFonts w:hint="eastAsia"/>
          <w:color w:val="000000" w:themeColor="text1"/>
          <w:sz w:val="28"/>
        </w:rPr>
        <w:t>评</w:t>
      </w:r>
      <w:r w:rsidR="00B65BA6">
        <w:rPr>
          <w:rFonts w:hint="eastAsia"/>
          <w:color w:val="000000" w:themeColor="text1"/>
          <w:sz w:val="28"/>
        </w:rPr>
        <w:t>审</w:t>
      </w:r>
      <w:r w:rsidR="00A01BFB" w:rsidRPr="00D8397C">
        <w:rPr>
          <w:rFonts w:hint="eastAsia"/>
          <w:color w:val="000000" w:themeColor="text1"/>
          <w:sz w:val="28"/>
        </w:rPr>
        <w:t>结论</w:t>
      </w:r>
    </w:p>
    <w:p w:rsidR="00D8397C" w:rsidRPr="00D8397C" w:rsidRDefault="00D8397C" w:rsidP="00D8397C">
      <w:pPr>
        <w:pStyle w:val="2"/>
        <w:spacing w:before="0" w:after="0" w:line="360" w:lineRule="auto"/>
        <w:ind w:firstLineChars="200" w:firstLine="482"/>
        <w:rPr>
          <w:rFonts w:ascii="Times New Roman" w:eastAsia="宋体" w:hAnsi="Times New Roman"/>
          <w:sz w:val="24"/>
          <w:szCs w:val="24"/>
        </w:rPr>
      </w:pPr>
      <w:r w:rsidRPr="00D8397C">
        <w:rPr>
          <w:rFonts w:ascii="Times New Roman" w:eastAsia="宋体" w:hAnsi="Times New Roman"/>
          <w:sz w:val="24"/>
          <w:szCs w:val="24"/>
        </w:rPr>
        <w:t>1</w:t>
      </w:r>
      <w:r w:rsidRPr="00D8397C">
        <w:rPr>
          <w:rFonts w:ascii="Times New Roman" w:eastAsia="宋体" w:hAnsi="Times New Roman"/>
          <w:sz w:val="24"/>
          <w:szCs w:val="24"/>
        </w:rPr>
        <w:t>、项目</w:t>
      </w:r>
      <w:r w:rsidRPr="00D8397C">
        <w:rPr>
          <w:rFonts w:ascii="Times New Roman" w:eastAsia="宋体" w:hAnsi="Times New Roman" w:hint="eastAsia"/>
          <w:sz w:val="24"/>
          <w:szCs w:val="24"/>
        </w:rPr>
        <w:t>环境可行性结论</w:t>
      </w:r>
    </w:p>
    <w:p w:rsidR="00D8397C" w:rsidRPr="00D8397C" w:rsidRDefault="00D8397C" w:rsidP="00D8397C">
      <w:pPr>
        <w:adjustRightInd w:val="0"/>
        <w:spacing w:line="360" w:lineRule="auto"/>
        <w:ind w:left="-1" w:firstLineChars="200" w:firstLine="480"/>
        <w:rPr>
          <w:sz w:val="24"/>
        </w:rPr>
      </w:pPr>
      <w:r w:rsidRPr="00D8397C">
        <w:rPr>
          <w:sz w:val="24"/>
        </w:rPr>
        <w:t>项目符合国家产业政策、选址基本合理。在严格落实本报告提出的</w:t>
      </w:r>
      <w:r w:rsidRPr="00D8397C">
        <w:rPr>
          <w:rFonts w:hint="eastAsia"/>
          <w:sz w:val="24"/>
        </w:rPr>
        <w:t>环保</w:t>
      </w:r>
      <w:r w:rsidRPr="00D8397C">
        <w:rPr>
          <w:sz w:val="24"/>
        </w:rPr>
        <w:t>措施</w:t>
      </w:r>
      <w:r w:rsidRPr="00D8397C">
        <w:rPr>
          <w:rFonts w:hint="eastAsia"/>
          <w:sz w:val="24"/>
        </w:rPr>
        <w:t>后</w:t>
      </w:r>
      <w:r w:rsidRPr="00D8397C">
        <w:rPr>
          <w:sz w:val="24"/>
        </w:rPr>
        <w:t>，可</w:t>
      </w:r>
      <w:r w:rsidRPr="00D8397C">
        <w:rPr>
          <w:rFonts w:hint="eastAsia"/>
          <w:sz w:val="24"/>
        </w:rPr>
        <w:t>实现</w:t>
      </w:r>
      <w:r w:rsidRPr="00D8397C">
        <w:rPr>
          <w:color w:val="000000"/>
          <w:sz w:val="24"/>
        </w:rPr>
        <w:t>污染物</w:t>
      </w:r>
      <w:r w:rsidRPr="00D8397C">
        <w:rPr>
          <w:sz w:val="24"/>
        </w:rPr>
        <w:t>达标排放，从</w:t>
      </w:r>
      <w:r w:rsidRPr="00D8397C">
        <w:rPr>
          <w:rFonts w:hint="eastAsia"/>
          <w:sz w:val="24"/>
        </w:rPr>
        <w:t>环境质量目标</w:t>
      </w:r>
      <w:r w:rsidRPr="00D8397C">
        <w:rPr>
          <w:sz w:val="24"/>
        </w:rPr>
        <w:t>角度分析</w:t>
      </w:r>
      <w:r w:rsidRPr="00D8397C">
        <w:rPr>
          <w:rFonts w:hint="eastAsia"/>
          <w:sz w:val="24"/>
        </w:rPr>
        <w:t>，</w:t>
      </w:r>
      <w:r w:rsidRPr="00D8397C">
        <w:rPr>
          <w:sz w:val="24"/>
        </w:rPr>
        <w:t>项目建设可行。</w:t>
      </w:r>
    </w:p>
    <w:p w:rsidR="00D8397C" w:rsidRPr="00D8397C" w:rsidRDefault="00D8397C" w:rsidP="00D8397C">
      <w:pPr>
        <w:pStyle w:val="2"/>
        <w:spacing w:before="0" w:after="0" w:line="360" w:lineRule="auto"/>
        <w:ind w:firstLineChars="200" w:firstLine="482"/>
        <w:rPr>
          <w:rFonts w:ascii="Times New Roman" w:eastAsia="宋体" w:hAnsi="Times New Roman"/>
          <w:sz w:val="24"/>
          <w:szCs w:val="24"/>
        </w:rPr>
      </w:pPr>
      <w:r w:rsidRPr="00D8397C">
        <w:rPr>
          <w:rFonts w:ascii="Times New Roman" w:eastAsia="宋体" w:hAnsi="Times New Roman"/>
          <w:sz w:val="24"/>
          <w:szCs w:val="24"/>
        </w:rPr>
        <w:t>2</w:t>
      </w:r>
      <w:r w:rsidRPr="00D8397C">
        <w:rPr>
          <w:rFonts w:ascii="Times New Roman" w:eastAsia="宋体" w:hAnsi="Times New Roman"/>
          <w:sz w:val="24"/>
          <w:szCs w:val="24"/>
        </w:rPr>
        <w:t>、报告表编制质量</w:t>
      </w:r>
    </w:p>
    <w:p w:rsidR="00D8397C" w:rsidRPr="00D8397C" w:rsidRDefault="00D8397C" w:rsidP="00D8397C">
      <w:pPr>
        <w:spacing w:line="360" w:lineRule="auto"/>
        <w:ind w:firstLineChars="200" w:firstLine="480"/>
        <w:rPr>
          <w:sz w:val="24"/>
        </w:rPr>
      </w:pPr>
      <w:r w:rsidRPr="00D8397C">
        <w:rPr>
          <w:sz w:val="24"/>
        </w:rPr>
        <w:t>报告表编制规范，内容较全面。工程概况及工程分析内容基本清楚，环境影响</w:t>
      </w:r>
      <w:r w:rsidRPr="00D8397C">
        <w:rPr>
          <w:rFonts w:hint="eastAsia"/>
          <w:sz w:val="24"/>
        </w:rPr>
        <w:t>识别和</w:t>
      </w:r>
      <w:r w:rsidRPr="00D8397C">
        <w:rPr>
          <w:sz w:val="24"/>
        </w:rPr>
        <w:t>评价因子筛选反映了工程的影响特征。环保措施基本可行，评价结论总体可信。</w:t>
      </w:r>
    </w:p>
    <w:p w:rsidR="00D8397C" w:rsidRPr="00D8397C" w:rsidRDefault="00D8397C" w:rsidP="00D8397C">
      <w:pPr>
        <w:spacing w:line="360" w:lineRule="auto"/>
        <w:ind w:firstLineChars="200" w:firstLine="480"/>
        <w:rPr>
          <w:color w:val="000000"/>
          <w:sz w:val="24"/>
        </w:rPr>
      </w:pPr>
      <w:r w:rsidRPr="00D8397C">
        <w:rPr>
          <w:sz w:val="24"/>
        </w:rPr>
        <w:t>报告</w:t>
      </w:r>
      <w:r w:rsidRPr="00D8397C">
        <w:rPr>
          <w:color w:val="000000"/>
          <w:sz w:val="24"/>
        </w:rPr>
        <w:t>表修改时应补充、完善以下内容：</w:t>
      </w:r>
    </w:p>
    <w:p w:rsidR="00D8397C" w:rsidRPr="00D8397C" w:rsidRDefault="00D8397C" w:rsidP="00D8397C">
      <w:pPr>
        <w:spacing w:line="360" w:lineRule="auto"/>
        <w:ind w:firstLineChars="200" w:firstLine="480"/>
        <w:rPr>
          <w:sz w:val="24"/>
        </w:rPr>
      </w:pPr>
      <w:r w:rsidRPr="00D8397C">
        <w:rPr>
          <w:sz w:val="24"/>
        </w:rPr>
        <w:t>1</w:t>
      </w:r>
      <w:r w:rsidRPr="00D8397C">
        <w:rPr>
          <w:sz w:val="24"/>
        </w:rPr>
        <w:t>、</w:t>
      </w:r>
      <w:r w:rsidRPr="00D8397C">
        <w:rPr>
          <w:rFonts w:hint="eastAsia"/>
          <w:sz w:val="24"/>
        </w:rPr>
        <w:t>完善分析判定相关情况；从产业类型和项目选址等方面完善与泾河新城规划和规划环评（含审查意见）的符合性分析；</w:t>
      </w:r>
      <w:r w:rsidR="004E5EAE" w:rsidRPr="00D8397C">
        <w:rPr>
          <w:sz w:val="24"/>
        </w:rPr>
        <w:t xml:space="preserve"> </w:t>
      </w:r>
    </w:p>
    <w:p w:rsidR="00D8397C" w:rsidRPr="00D8397C" w:rsidRDefault="00D8397C" w:rsidP="00D8397C">
      <w:pPr>
        <w:spacing w:line="360" w:lineRule="auto"/>
        <w:ind w:firstLineChars="200" w:firstLine="480"/>
        <w:rPr>
          <w:sz w:val="24"/>
        </w:rPr>
      </w:pPr>
      <w:r w:rsidRPr="00D8397C">
        <w:rPr>
          <w:rFonts w:hint="eastAsia"/>
          <w:sz w:val="24"/>
        </w:rPr>
        <w:t>2</w:t>
      </w:r>
      <w:r w:rsidRPr="00D8397C">
        <w:rPr>
          <w:rFonts w:hint="eastAsia"/>
          <w:sz w:val="24"/>
        </w:rPr>
        <w:t>、</w:t>
      </w:r>
      <w:r w:rsidR="00FF4B00">
        <w:rPr>
          <w:rFonts w:hint="eastAsia"/>
          <w:sz w:val="24"/>
        </w:rPr>
        <w:t>校核</w:t>
      </w:r>
      <w:r w:rsidR="00DB759D">
        <w:rPr>
          <w:rFonts w:hint="eastAsia"/>
          <w:sz w:val="24"/>
        </w:rPr>
        <w:t>环境空气</w:t>
      </w:r>
      <w:r w:rsidR="00FF4B00">
        <w:rPr>
          <w:rFonts w:hint="eastAsia"/>
          <w:sz w:val="24"/>
        </w:rPr>
        <w:t>现状</w:t>
      </w:r>
      <w:r w:rsidR="00FF4B00">
        <w:rPr>
          <w:rFonts w:hint="eastAsia"/>
          <w:sz w:val="24"/>
        </w:rPr>
        <w:t>数据代表性</w:t>
      </w:r>
      <w:r w:rsidR="00FF4B00">
        <w:rPr>
          <w:rFonts w:hint="eastAsia"/>
          <w:sz w:val="24"/>
        </w:rPr>
        <w:t>，建议补充田村监测数据；</w:t>
      </w:r>
      <w:proofErr w:type="gramStart"/>
      <w:r w:rsidR="00547AA3">
        <w:rPr>
          <w:rFonts w:hint="eastAsia"/>
          <w:sz w:val="24"/>
        </w:rPr>
        <w:t>校核声</w:t>
      </w:r>
      <w:proofErr w:type="gramEnd"/>
      <w:r w:rsidR="00547AA3">
        <w:rPr>
          <w:rFonts w:hint="eastAsia"/>
          <w:sz w:val="24"/>
        </w:rPr>
        <w:t>环境监测数据；</w:t>
      </w:r>
    </w:p>
    <w:p w:rsidR="00FF4B00" w:rsidRDefault="00FF4B00" w:rsidP="00D8397C">
      <w:pPr>
        <w:spacing w:line="360" w:lineRule="auto"/>
        <w:ind w:firstLineChars="200" w:firstLine="480"/>
        <w:rPr>
          <w:rFonts w:hint="eastAsia"/>
          <w:sz w:val="24"/>
        </w:rPr>
      </w:pPr>
      <w:r>
        <w:rPr>
          <w:rFonts w:hint="eastAsia"/>
          <w:sz w:val="24"/>
        </w:rPr>
        <w:t>3</w:t>
      </w:r>
      <w:r w:rsidR="00D8397C" w:rsidRPr="00D8397C">
        <w:rPr>
          <w:rFonts w:hint="eastAsia"/>
          <w:sz w:val="24"/>
        </w:rPr>
        <w:t>、</w:t>
      </w:r>
      <w:r w:rsidRPr="00D8397C">
        <w:rPr>
          <w:rFonts w:hint="eastAsia"/>
          <w:sz w:val="24"/>
        </w:rPr>
        <w:t>补充调查</w:t>
      </w:r>
      <w:r>
        <w:rPr>
          <w:rFonts w:hint="eastAsia"/>
          <w:sz w:val="24"/>
        </w:rPr>
        <w:t>原有</w:t>
      </w:r>
      <w:r w:rsidRPr="00D8397C">
        <w:rPr>
          <w:sz w:val="24"/>
        </w:rPr>
        <w:t>项目的</w:t>
      </w:r>
      <w:r w:rsidRPr="00D8397C">
        <w:rPr>
          <w:rFonts w:hint="eastAsia"/>
          <w:sz w:val="24"/>
        </w:rPr>
        <w:t>建设</w:t>
      </w:r>
      <w:r>
        <w:rPr>
          <w:rFonts w:hint="eastAsia"/>
          <w:sz w:val="24"/>
        </w:rPr>
        <w:t>生产</w:t>
      </w:r>
      <w:r w:rsidRPr="00D8397C">
        <w:rPr>
          <w:rFonts w:hint="eastAsia"/>
          <w:sz w:val="24"/>
        </w:rPr>
        <w:t>历程、环保手续</w:t>
      </w:r>
      <w:r>
        <w:rPr>
          <w:rFonts w:hint="eastAsia"/>
          <w:sz w:val="24"/>
        </w:rPr>
        <w:t>、三废排放量、存在的环保问题</w:t>
      </w:r>
      <w:r w:rsidRPr="00D8397C">
        <w:rPr>
          <w:rFonts w:hint="eastAsia"/>
          <w:sz w:val="24"/>
        </w:rPr>
        <w:t>；细化调查</w:t>
      </w:r>
      <w:r>
        <w:rPr>
          <w:rFonts w:hint="eastAsia"/>
          <w:sz w:val="24"/>
        </w:rPr>
        <w:t>技改</w:t>
      </w:r>
      <w:r w:rsidRPr="00D8397C">
        <w:rPr>
          <w:rFonts w:hint="eastAsia"/>
          <w:sz w:val="24"/>
        </w:rPr>
        <w:t>项目建设历程；校核</w:t>
      </w:r>
      <w:r>
        <w:rPr>
          <w:rFonts w:hint="eastAsia"/>
          <w:sz w:val="24"/>
        </w:rPr>
        <w:t>技改方案和技改</w:t>
      </w:r>
      <w:r w:rsidRPr="00D8397C">
        <w:rPr>
          <w:rFonts w:hint="eastAsia"/>
          <w:sz w:val="24"/>
        </w:rPr>
        <w:t>项目工程建设内容，完善工程组成表</w:t>
      </w:r>
      <w:r>
        <w:rPr>
          <w:rFonts w:hint="eastAsia"/>
          <w:sz w:val="24"/>
        </w:rPr>
        <w:t>和平面布置图</w:t>
      </w:r>
      <w:r w:rsidRPr="00D8397C">
        <w:rPr>
          <w:rFonts w:hint="eastAsia"/>
          <w:sz w:val="24"/>
        </w:rPr>
        <w:t>；</w:t>
      </w:r>
      <w:r>
        <w:rPr>
          <w:rFonts w:hint="eastAsia"/>
          <w:sz w:val="24"/>
        </w:rPr>
        <w:t>结合技改方案和原有项目存在的环保问题，提出以新带老对策建议；</w:t>
      </w:r>
    </w:p>
    <w:p w:rsidR="00D8397C" w:rsidRPr="00D8397C" w:rsidRDefault="00DB759D" w:rsidP="00DB759D">
      <w:pPr>
        <w:adjustRightInd w:val="0"/>
        <w:spacing w:line="360" w:lineRule="auto"/>
        <w:ind w:firstLineChars="200" w:firstLine="480"/>
        <w:rPr>
          <w:sz w:val="24"/>
        </w:rPr>
      </w:pPr>
      <w:r>
        <w:rPr>
          <w:rFonts w:hint="eastAsia"/>
          <w:sz w:val="24"/>
        </w:rPr>
        <w:t>4</w:t>
      </w:r>
      <w:r>
        <w:rPr>
          <w:rFonts w:hint="eastAsia"/>
          <w:sz w:val="24"/>
        </w:rPr>
        <w:t>、</w:t>
      </w:r>
      <w:r w:rsidR="00D8397C" w:rsidRPr="00D8397C">
        <w:rPr>
          <w:sz w:val="24"/>
        </w:rPr>
        <w:t>细化工艺流程</w:t>
      </w:r>
      <w:proofErr w:type="gramStart"/>
      <w:r w:rsidR="00D8397C" w:rsidRPr="00D8397C">
        <w:rPr>
          <w:sz w:val="24"/>
        </w:rPr>
        <w:t>和产污环节</w:t>
      </w:r>
      <w:proofErr w:type="gramEnd"/>
      <w:r w:rsidR="00D8397C" w:rsidRPr="00D8397C">
        <w:rPr>
          <w:sz w:val="24"/>
        </w:rPr>
        <w:t>分析</w:t>
      </w:r>
      <w:r w:rsidR="00FF4B00" w:rsidRPr="00FF4B00">
        <w:rPr>
          <w:rFonts w:hint="eastAsia"/>
          <w:sz w:val="24"/>
        </w:rPr>
        <w:t>；</w:t>
      </w:r>
      <w:r w:rsidR="00FF4B00" w:rsidRPr="00FF4B00">
        <w:rPr>
          <w:sz w:val="24"/>
        </w:rPr>
        <w:t>校核固体废物类型</w:t>
      </w:r>
      <w:r w:rsidR="00FF4B00" w:rsidRPr="00FF4B00">
        <w:rPr>
          <w:rFonts w:hint="eastAsia"/>
          <w:sz w:val="24"/>
        </w:rPr>
        <w:t>、</w:t>
      </w:r>
      <w:r w:rsidR="00FF4B00" w:rsidRPr="00FF4B00">
        <w:rPr>
          <w:sz w:val="24"/>
        </w:rPr>
        <w:t>数量</w:t>
      </w:r>
      <w:r w:rsidR="00FF4B00" w:rsidRPr="00FF4B00">
        <w:rPr>
          <w:rFonts w:hint="eastAsia"/>
          <w:sz w:val="24"/>
        </w:rPr>
        <w:t>、</w:t>
      </w:r>
      <w:r w:rsidR="00FF4B00" w:rsidRPr="00FF4B00">
        <w:rPr>
          <w:sz w:val="24"/>
        </w:rPr>
        <w:t>处理处置方式，规范危险废物暂存设施建设</w:t>
      </w:r>
      <w:r w:rsidR="00FF4B00" w:rsidRPr="00FF4B00">
        <w:rPr>
          <w:rFonts w:hint="eastAsia"/>
          <w:sz w:val="24"/>
        </w:rPr>
        <w:t>，</w:t>
      </w:r>
      <w:r w:rsidR="00FF4B00" w:rsidRPr="00FF4B00">
        <w:rPr>
          <w:sz w:val="24"/>
        </w:rPr>
        <w:t>加强暂存过程的污染防控措施</w:t>
      </w:r>
      <w:r w:rsidR="00FF4B00" w:rsidRPr="00FF4B00">
        <w:rPr>
          <w:rFonts w:hint="eastAsia"/>
          <w:sz w:val="24"/>
        </w:rPr>
        <w:t>；</w:t>
      </w:r>
      <w:r w:rsidR="00B65BA6">
        <w:rPr>
          <w:rFonts w:hint="eastAsia"/>
          <w:sz w:val="24"/>
        </w:rPr>
        <w:t>校核噪声源强</w:t>
      </w:r>
      <w:r w:rsidR="00D8397C" w:rsidRPr="00D8397C">
        <w:rPr>
          <w:rFonts w:hint="eastAsia"/>
          <w:sz w:val="24"/>
        </w:rPr>
        <w:t>，结合噪声敏感目标分布，</w:t>
      </w:r>
      <w:r w:rsidR="00D8397C" w:rsidRPr="00D8397C">
        <w:rPr>
          <w:sz w:val="24"/>
        </w:rPr>
        <w:t>完善噪声防护措施</w:t>
      </w:r>
      <w:r w:rsidR="00D8397C" w:rsidRPr="00D8397C">
        <w:rPr>
          <w:rFonts w:hint="eastAsia"/>
          <w:sz w:val="24"/>
        </w:rPr>
        <w:t>；</w:t>
      </w:r>
      <w:r>
        <w:rPr>
          <w:rFonts w:hint="eastAsia"/>
          <w:sz w:val="24"/>
        </w:rPr>
        <w:t>校核水平衡分析，</w:t>
      </w:r>
      <w:r w:rsidR="004E5EAE">
        <w:rPr>
          <w:rFonts w:hint="eastAsia"/>
          <w:sz w:val="24"/>
        </w:rPr>
        <w:t>完善三本账；</w:t>
      </w:r>
    </w:p>
    <w:p w:rsidR="00D8397C" w:rsidRPr="00D8397C" w:rsidRDefault="00DB759D" w:rsidP="00D8397C">
      <w:pPr>
        <w:spacing w:line="360" w:lineRule="auto"/>
        <w:ind w:firstLineChars="200" w:firstLine="480"/>
        <w:rPr>
          <w:sz w:val="24"/>
        </w:rPr>
      </w:pPr>
      <w:r>
        <w:rPr>
          <w:rFonts w:hint="eastAsia"/>
          <w:sz w:val="24"/>
        </w:rPr>
        <w:t>5</w:t>
      </w:r>
      <w:r w:rsidR="00D8397C" w:rsidRPr="00D8397C">
        <w:rPr>
          <w:rFonts w:hint="eastAsia"/>
          <w:sz w:val="24"/>
        </w:rPr>
        <w:t>、完善污染物排放管理清单、环保设施验收清单，复核环保投资；</w:t>
      </w:r>
    </w:p>
    <w:p w:rsidR="00D8397C" w:rsidRPr="00D8397C" w:rsidRDefault="00D8397C" w:rsidP="00D8397C">
      <w:pPr>
        <w:spacing w:line="360" w:lineRule="auto"/>
        <w:ind w:firstLineChars="200" w:firstLine="480"/>
        <w:rPr>
          <w:sz w:val="24"/>
        </w:rPr>
      </w:pPr>
      <w:r w:rsidRPr="00D8397C">
        <w:rPr>
          <w:rFonts w:hint="eastAsia"/>
          <w:sz w:val="24"/>
        </w:rPr>
        <w:t>6</w:t>
      </w:r>
      <w:r w:rsidRPr="00D8397C">
        <w:rPr>
          <w:rFonts w:hint="eastAsia"/>
          <w:sz w:val="24"/>
        </w:rPr>
        <w:t>、完善附图、附件。</w:t>
      </w:r>
      <w:bookmarkStart w:id="0" w:name="_GoBack"/>
      <w:bookmarkEnd w:id="0"/>
    </w:p>
    <w:p w:rsidR="00D8397C" w:rsidRPr="00D8397C" w:rsidRDefault="00D8397C" w:rsidP="00D8397C">
      <w:pPr>
        <w:spacing w:line="360" w:lineRule="auto"/>
        <w:ind w:firstLineChars="200" w:firstLine="480"/>
        <w:rPr>
          <w:color w:val="000000"/>
          <w:sz w:val="24"/>
        </w:rPr>
      </w:pPr>
      <w:r w:rsidRPr="00D8397C">
        <w:rPr>
          <w:sz w:val="24"/>
        </w:rPr>
        <w:t>根据</w:t>
      </w:r>
      <w:r w:rsidRPr="00D8397C">
        <w:rPr>
          <w:color w:val="000000"/>
          <w:sz w:val="24"/>
        </w:rPr>
        <w:t>与会专家和</w:t>
      </w:r>
      <w:r w:rsidRPr="00D8397C">
        <w:rPr>
          <w:rFonts w:hint="eastAsia"/>
          <w:color w:val="000000"/>
          <w:sz w:val="24"/>
        </w:rPr>
        <w:t>代表</w:t>
      </w:r>
      <w:r w:rsidRPr="00D8397C">
        <w:rPr>
          <w:color w:val="000000"/>
          <w:sz w:val="24"/>
        </w:rPr>
        <w:t>的</w:t>
      </w:r>
      <w:r w:rsidRPr="00D8397C">
        <w:rPr>
          <w:rFonts w:hint="eastAsia"/>
          <w:color w:val="000000"/>
          <w:sz w:val="24"/>
        </w:rPr>
        <w:t>其它</w:t>
      </w:r>
      <w:r w:rsidRPr="00D8397C">
        <w:rPr>
          <w:color w:val="000000"/>
          <w:sz w:val="24"/>
        </w:rPr>
        <w:t>意见修改完善。</w:t>
      </w:r>
    </w:p>
    <w:p w:rsidR="00D8397C" w:rsidRPr="0048348C" w:rsidRDefault="00D8397C" w:rsidP="00D8397C">
      <w:pPr>
        <w:pStyle w:val="1"/>
        <w:spacing w:before="0" w:after="0" w:line="360" w:lineRule="auto"/>
        <w:ind w:firstLineChars="200" w:firstLine="562"/>
        <w:rPr>
          <w:sz w:val="28"/>
        </w:rPr>
      </w:pPr>
      <w:r>
        <w:rPr>
          <w:rFonts w:hint="eastAsia"/>
          <w:sz w:val="28"/>
        </w:rPr>
        <w:t>五</w:t>
      </w:r>
      <w:r w:rsidRPr="0048348C">
        <w:rPr>
          <w:sz w:val="28"/>
        </w:rPr>
        <w:t>、项目实施应注意以下问题</w:t>
      </w:r>
    </w:p>
    <w:p w:rsidR="00D8397C" w:rsidRPr="00DB759D" w:rsidRDefault="00D8397C" w:rsidP="00DB759D">
      <w:pPr>
        <w:spacing w:line="360" w:lineRule="auto"/>
        <w:ind w:firstLineChars="200" w:firstLine="480"/>
        <w:rPr>
          <w:sz w:val="24"/>
        </w:rPr>
      </w:pPr>
      <w:r w:rsidRPr="00DB759D">
        <w:rPr>
          <w:sz w:val="24"/>
        </w:rPr>
        <w:t>严格落实报告表提出</w:t>
      </w:r>
      <w:r w:rsidRPr="00DB759D">
        <w:rPr>
          <w:rFonts w:hint="eastAsia"/>
          <w:sz w:val="24"/>
        </w:rPr>
        <w:t>环保</w:t>
      </w:r>
      <w:r w:rsidRPr="00DB759D">
        <w:rPr>
          <w:sz w:val="24"/>
        </w:rPr>
        <w:t>措施，加强维护，确保正常运转；</w:t>
      </w:r>
    </w:p>
    <w:p w:rsidR="00D8397C" w:rsidRPr="00DB759D" w:rsidRDefault="00D8397C" w:rsidP="00DB759D">
      <w:pPr>
        <w:spacing w:line="360" w:lineRule="auto"/>
        <w:ind w:firstLineChars="2109" w:firstLine="5081"/>
        <w:rPr>
          <w:b/>
          <w:color w:val="000000"/>
          <w:sz w:val="24"/>
        </w:rPr>
      </w:pPr>
      <w:r w:rsidRPr="00DB759D">
        <w:rPr>
          <w:b/>
          <w:color w:val="000000"/>
          <w:sz w:val="24"/>
        </w:rPr>
        <w:t>专家组长：</w:t>
      </w:r>
    </w:p>
    <w:p w:rsidR="007862FC" w:rsidRDefault="00D8397C" w:rsidP="00DB759D">
      <w:pPr>
        <w:spacing w:beforeLines="50" w:before="156" w:line="360" w:lineRule="auto"/>
        <w:ind w:right="482" w:firstLineChars="2404" w:firstLine="5792"/>
      </w:pPr>
      <w:r w:rsidRPr="00DB759D">
        <w:rPr>
          <w:b/>
          <w:bCs/>
          <w:color w:val="000000"/>
          <w:sz w:val="24"/>
        </w:rPr>
        <w:t>2018</w:t>
      </w:r>
      <w:r w:rsidRPr="00DB759D">
        <w:rPr>
          <w:b/>
          <w:bCs/>
          <w:color w:val="000000"/>
          <w:sz w:val="24"/>
        </w:rPr>
        <w:t>年</w:t>
      </w:r>
      <w:r w:rsidRPr="00DB759D">
        <w:rPr>
          <w:b/>
          <w:bCs/>
          <w:color w:val="000000"/>
          <w:sz w:val="24"/>
        </w:rPr>
        <w:t>9</w:t>
      </w:r>
      <w:r w:rsidRPr="00DB759D">
        <w:rPr>
          <w:b/>
          <w:bCs/>
          <w:color w:val="000000"/>
          <w:sz w:val="24"/>
        </w:rPr>
        <w:t>月</w:t>
      </w:r>
      <w:r w:rsidRPr="00DB759D">
        <w:rPr>
          <w:b/>
          <w:bCs/>
          <w:color w:val="000000"/>
          <w:sz w:val="24"/>
        </w:rPr>
        <w:t>6</w:t>
      </w:r>
      <w:r w:rsidRPr="00DB759D">
        <w:rPr>
          <w:b/>
          <w:bCs/>
          <w:color w:val="000000"/>
          <w:sz w:val="24"/>
        </w:rPr>
        <w:t>日</w:t>
      </w:r>
    </w:p>
    <w:sectPr w:rsidR="007862FC" w:rsidSect="00D8397C">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BFB" w:rsidRDefault="00A01BFB" w:rsidP="00D8397C">
      <w:r>
        <w:separator/>
      </w:r>
    </w:p>
  </w:endnote>
  <w:endnote w:type="continuationSeparator" w:id="0">
    <w:p w:rsidR="00A01BFB" w:rsidRDefault="00A01BFB" w:rsidP="00D83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20002A87" w:usb1="80000000" w:usb2="00000008"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BFB" w:rsidRDefault="00A01BFB" w:rsidP="00D8397C">
      <w:r>
        <w:separator/>
      </w:r>
    </w:p>
  </w:footnote>
  <w:footnote w:type="continuationSeparator" w:id="0">
    <w:p w:rsidR="00A01BFB" w:rsidRDefault="00A01BFB" w:rsidP="00D839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B77412C"/>
    <w:multiLevelType w:val="singleLevel"/>
    <w:tmpl w:val="AB77412C"/>
    <w:lvl w:ilvl="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D796E"/>
    <w:rsid w:val="00001D32"/>
    <w:rsid w:val="00002693"/>
    <w:rsid w:val="0000274C"/>
    <w:rsid w:val="000035BA"/>
    <w:rsid w:val="00003DF4"/>
    <w:rsid w:val="0001055A"/>
    <w:rsid w:val="00010F79"/>
    <w:rsid w:val="00013DF7"/>
    <w:rsid w:val="000155BA"/>
    <w:rsid w:val="000156A0"/>
    <w:rsid w:val="00015AF5"/>
    <w:rsid w:val="000203E5"/>
    <w:rsid w:val="00020978"/>
    <w:rsid w:val="00021CC8"/>
    <w:rsid w:val="0002276F"/>
    <w:rsid w:val="000240E8"/>
    <w:rsid w:val="00024897"/>
    <w:rsid w:val="0002510C"/>
    <w:rsid w:val="000267C0"/>
    <w:rsid w:val="000275F8"/>
    <w:rsid w:val="000319EB"/>
    <w:rsid w:val="00032D2E"/>
    <w:rsid w:val="00032E6A"/>
    <w:rsid w:val="0003467E"/>
    <w:rsid w:val="00035014"/>
    <w:rsid w:val="000377B5"/>
    <w:rsid w:val="000401CE"/>
    <w:rsid w:val="00042EBF"/>
    <w:rsid w:val="0004499F"/>
    <w:rsid w:val="0004503D"/>
    <w:rsid w:val="00045161"/>
    <w:rsid w:val="00046592"/>
    <w:rsid w:val="000478AC"/>
    <w:rsid w:val="00055575"/>
    <w:rsid w:val="000600BF"/>
    <w:rsid w:val="000605A4"/>
    <w:rsid w:val="00061ADB"/>
    <w:rsid w:val="00064D14"/>
    <w:rsid w:val="00064FC2"/>
    <w:rsid w:val="00066AF7"/>
    <w:rsid w:val="00070141"/>
    <w:rsid w:val="00070A4C"/>
    <w:rsid w:val="000710C7"/>
    <w:rsid w:val="00071622"/>
    <w:rsid w:val="000729C4"/>
    <w:rsid w:val="000729F2"/>
    <w:rsid w:val="00074CB6"/>
    <w:rsid w:val="00076A6F"/>
    <w:rsid w:val="00077891"/>
    <w:rsid w:val="00077D45"/>
    <w:rsid w:val="00080E50"/>
    <w:rsid w:val="00083AAE"/>
    <w:rsid w:val="00085505"/>
    <w:rsid w:val="00086C77"/>
    <w:rsid w:val="0009095D"/>
    <w:rsid w:val="00092C37"/>
    <w:rsid w:val="00094220"/>
    <w:rsid w:val="000945D7"/>
    <w:rsid w:val="0009593C"/>
    <w:rsid w:val="0009607C"/>
    <w:rsid w:val="00097B0E"/>
    <w:rsid w:val="000B32D3"/>
    <w:rsid w:val="000B5C0A"/>
    <w:rsid w:val="000B5F1B"/>
    <w:rsid w:val="000C1075"/>
    <w:rsid w:val="000C1C56"/>
    <w:rsid w:val="000C5809"/>
    <w:rsid w:val="000C679A"/>
    <w:rsid w:val="000D1DA0"/>
    <w:rsid w:val="000D393A"/>
    <w:rsid w:val="000D409B"/>
    <w:rsid w:val="000D4E12"/>
    <w:rsid w:val="000E09D4"/>
    <w:rsid w:val="000E0AAF"/>
    <w:rsid w:val="000E1E12"/>
    <w:rsid w:val="000E22B7"/>
    <w:rsid w:val="000E3E23"/>
    <w:rsid w:val="000E7777"/>
    <w:rsid w:val="000F1697"/>
    <w:rsid w:val="000F59E3"/>
    <w:rsid w:val="000F6B08"/>
    <w:rsid w:val="001001DE"/>
    <w:rsid w:val="00100A28"/>
    <w:rsid w:val="0010120D"/>
    <w:rsid w:val="00102F96"/>
    <w:rsid w:val="0010339C"/>
    <w:rsid w:val="00104719"/>
    <w:rsid w:val="001057BF"/>
    <w:rsid w:val="00110CCD"/>
    <w:rsid w:val="00112F4A"/>
    <w:rsid w:val="00113737"/>
    <w:rsid w:val="00113C93"/>
    <w:rsid w:val="001150DF"/>
    <w:rsid w:val="001171F6"/>
    <w:rsid w:val="00117289"/>
    <w:rsid w:val="00117BDE"/>
    <w:rsid w:val="00126C5D"/>
    <w:rsid w:val="001271E8"/>
    <w:rsid w:val="001275EF"/>
    <w:rsid w:val="00127BC6"/>
    <w:rsid w:val="00130912"/>
    <w:rsid w:val="001345DD"/>
    <w:rsid w:val="00134EE3"/>
    <w:rsid w:val="0014114E"/>
    <w:rsid w:val="00144BB4"/>
    <w:rsid w:val="00145314"/>
    <w:rsid w:val="001468A5"/>
    <w:rsid w:val="00152A41"/>
    <w:rsid w:val="00153694"/>
    <w:rsid w:val="001538D5"/>
    <w:rsid w:val="00154C43"/>
    <w:rsid w:val="0015675D"/>
    <w:rsid w:val="0015741D"/>
    <w:rsid w:val="001602DB"/>
    <w:rsid w:val="00167ABB"/>
    <w:rsid w:val="00175902"/>
    <w:rsid w:val="0018153F"/>
    <w:rsid w:val="00184775"/>
    <w:rsid w:val="00185C56"/>
    <w:rsid w:val="001871FF"/>
    <w:rsid w:val="00193380"/>
    <w:rsid w:val="001946F2"/>
    <w:rsid w:val="001958F9"/>
    <w:rsid w:val="001A22BF"/>
    <w:rsid w:val="001A5483"/>
    <w:rsid w:val="001A5FDE"/>
    <w:rsid w:val="001B29BE"/>
    <w:rsid w:val="001B423F"/>
    <w:rsid w:val="001B7877"/>
    <w:rsid w:val="001C007D"/>
    <w:rsid w:val="001C01DE"/>
    <w:rsid w:val="001C162D"/>
    <w:rsid w:val="001C39C7"/>
    <w:rsid w:val="001C58EF"/>
    <w:rsid w:val="001D16AA"/>
    <w:rsid w:val="001D18F5"/>
    <w:rsid w:val="001D1BA1"/>
    <w:rsid w:val="001D2BE4"/>
    <w:rsid w:val="001D2F56"/>
    <w:rsid w:val="001D42E5"/>
    <w:rsid w:val="001D6325"/>
    <w:rsid w:val="001E1EC0"/>
    <w:rsid w:val="001E30F8"/>
    <w:rsid w:val="001E31BC"/>
    <w:rsid w:val="001E51E5"/>
    <w:rsid w:val="001E59A9"/>
    <w:rsid w:val="001F1D91"/>
    <w:rsid w:val="001F4FD9"/>
    <w:rsid w:val="001F6AFE"/>
    <w:rsid w:val="001F7BA5"/>
    <w:rsid w:val="00201FC2"/>
    <w:rsid w:val="00204216"/>
    <w:rsid w:val="002062D7"/>
    <w:rsid w:val="00206938"/>
    <w:rsid w:val="00211D97"/>
    <w:rsid w:val="0021210B"/>
    <w:rsid w:val="002126E3"/>
    <w:rsid w:val="00215257"/>
    <w:rsid w:val="002153B2"/>
    <w:rsid w:val="002157FC"/>
    <w:rsid w:val="0021659A"/>
    <w:rsid w:val="0021766D"/>
    <w:rsid w:val="00217820"/>
    <w:rsid w:val="00220231"/>
    <w:rsid w:val="002272C4"/>
    <w:rsid w:val="00230DC9"/>
    <w:rsid w:val="0023450A"/>
    <w:rsid w:val="00235218"/>
    <w:rsid w:val="002361E7"/>
    <w:rsid w:val="00236E9E"/>
    <w:rsid w:val="00237B83"/>
    <w:rsid w:val="002413EF"/>
    <w:rsid w:val="00246F4F"/>
    <w:rsid w:val="002510F7"/>
    <w:rsid w:val="00253144"/>
    <w:rsid w:val="00254292"/>
    <w:rsid w:val="00254895"/>
    <w:rsid w:val="002551E4"/>
    <w:rsid w:val="00257C66"/>
    <w:rsid w:val="00262C03"/>
    <w:rsid w:val="00267213"/>
    <w:rsid w:val="0027155D"/>
    <w:rsid w:val="00273C3A"/>
    <w:rsid w:val="00277FD4"/>
    <w:rsid w:val="0028014E"/>
    <w:rsid w:val="00283B6C"/>
    <w:rsid w:val="00285DA5"/>
    <w:rsid w:val="00287E12"/>
    <w:rsid w:val="0029094A"/>
    <w:rsid w:val="002947C3"/>
    <w:rsid w:val="002957EC"/>
    <w:rsid w:val="002975CE"/>
    <w:rsid w:val="002A0F0E"/>
    <w:rsid w:val="002A1E27"/>
    <w:rsid w:val="002A3C8B"/>
    <w:rsid w:val="002A41F1"/>
    <w:rsid w:val="002A6137"/>
    <w:rsid w:val="002A7EA0"/>
    <w:rsid w:val="002B0588"/>
    <w:rsid w:val="002B3E4B"/>
    <w:rsid w:val="002B5451"/>
    <w:rsid w:val="002C159E"/>
    <w:rsid w:val="002C1BD2"/>
    <w:rsid w:val="002C5AB6"/>
    <w:rsid w:val="002C5CDD"/>
    <w:rsid w:val="002C5D7A"/>
    <w:rsid w:val="002C751E"/>
    <w:rsid w:val="002D0CC0"/>
    <w:rsid w:val="002D2FC5"/>
    <w:rsid w:val="002D4338"/>
    <w:rsid w:val="002D7737"/>
    <w:rsid w:val="002E050F"/>
    <w:rsid w:val="002E2579"/>
    <w:rsid w:val="002E500B"/>
    <w:rsid w:val="002E7EFB"/>
    <w:rsid w:val="002F34FB"/>
    <w:rsid w:val="002F55E7"/>
    <w:rsid w:val="002F67BC"/>
    <w:rsid w:val="002F7468"/>
    <w:rsid w:val="00301682"/>
    <w:rsid w:val="00304BB0"/>
    <w:rsid w:val="00307B30"/>
    <w:rsid w:val="0031078D"/>
    <w:rsid w:val="003116C1"/>
    <w:rsid w:val="00312BFA"/>
    <w:rsid w:val="00316D12"/>
    <w:rsid w:val="00316DCA"/>
    <w:rsid w:val="0031761F"/>
    <w:rsid w:val="003219C7"/>
    <w:rsid w:val="00323B4F"/>
    <w:rsid w:val="0032483C"/>
    <w:rsid w:val="0032529F"/>
    <w:rsid w:val="003262D3"/>
    <w:rsid w:val="003266CE"/>
    <w:rsid w:val="00326D97"/>
    <w:rsid w:val="00327A6B"/>
    <w:rsid w:val="003305CC"/>
    <w:rsid w:val="00334ADE"/>
    <w:rsid w:val="003355D1"/>
    <w:rsid w:val="003366DF"/>
    <w:rsid w:val="00337B7B"/>
    <w:rsid w:val="00341ACA"/>
    <w:rsid w:val="00345D33"/>
    <w:rsid w:val="00346203"/>
    <w:rsid w:val="00347E76"/>
    <w:rsid w:val="00347FAE"/>
    <w:rsid w:val="003501E6"/>
    <w:rsid w:val="00350BA5"/>
    <w:rsid w:val="00354041"/>
    <w:rsid w:val="00354366"/>
    <w:rsid w:val="00354753"/>
    <w:rsid w:val="00357232"/>
    <w:rsid w:val="00357A96"/>
    <w:rsid w:val="003602BF"/>
    <w:rsid w:val="00362D12"/>
    <w:rsid w:val="0036325D"/>
    <w:rsid w:val="00364140"/>
    <w:rsid w:val="00366D4F"/>
    <w:rsid w:val="0036754E"/>
    <w:rsid w:val="0037091D"/>
    <w:rsid w:val="00371E86"/>
    <w:rsid w:val="003733BD"/>
    <w:rsid w:val="00374D15"/>
    <w:rsid w:val="0037729E"/>
    <w:rsid w:val="00381AEC"/>
    <w:rsid w:val="003824C9"/>
    <w:rsid w:val="003850DA"/>
    <w:rsid w:val="0038760C"/>
    <w:rsid w:val="00387D2C"/>
    <w:rsid w:val="00396268"/>
    <w:rsid w:val="003A41FF"/>
    <w:rsid w:val="003A44E4"/>
    <w:rsid w:val="003A7D61"/>
    <w:rsid w:val="003B2233"/>
    <w:rsid w:val="003B2924"/>
    <w:rsid w:val="003B6227"/>
    <w:rsid w:val="003B707D"/>
    <w:rsid w:val="003B77C8"/>
    <w:rsid w:val="003C09DB"/>
    <w:rsid w:val="003C0E2E"/>
    <w:rsid w:val="003C3210"/>
    <w:rsid w:val="003D0A6F"/>
    <w:rsid w:val="003D35E2"/>
    <w:rsid w:val="003D3C89"/>
    <w:rsid w:val="003D6A81"/>
    <w:rsid w:val="003D739F"/>
    <w:rsid w:val="003D75FD"/>
    <w:rsid w:val="003D7A0B"/>
    <w:rsid w:val="003E0106"/>
    <w:rsid w:val="003E0109"/>
    <w:rsid w:val="003E14E9"/>
    <w:rsid w:val="003E2D8B"/>
    <w:rsid w:val="003E7ABE"/>
    <w:rsid w:val="003F131F"/>
    <w:rsid w:val="003F19A4"/>
    <w:rsid w:val="003F27BC"/>
    <w:rsid w:val="00402623"/>
    <w:rsid w:val="00403B84"/>
    <w:rsid w:val="004070BC"/>
    <w:rsid w:val="004075EB"/>
    <w:rsid w:val="00407D0F"/>
    <w:rsid w:val="00407E28"/>
    <w:rsid w:val="00410037"/>
    <w:rsid w:val="00410623"/>
    <w:rsid w:val="00414934"/>
    <w:rsid w:val="00423524"/>
    <w:rsid w:val="0042362C"/>
    <w:rsid w:val="00431B77"/>
    <w:rsid w:val="0043314B"/>
    <w:rsid w:val="0043697E"/>
    <w:rsid w:val="0043787F"/>
    <w:rsid w:val="00440F0C"/>
    <w:rsid w:val="00445A4C"/>
    <w:rsid w:val="00445F64"/>
    <w:rsid w:val="004558ED"/>
    <w:rsid w:val="0045714A"/>
    <w:rsid w:val="00457BA3"/>
    <w:rsid w:val="0046055B"/>
    <w:rsid w:val="00462302"/>
    <w:rsid w:val="00462DF0"/>
    <w:rsid w:val="00464C41"/>
    <w:rsid w:val="004653AA"/>
    <w:rsid w:val="00467F35"/>
    <w:rsid w:val="004700B3"/>
    <w:rsid w:val="00471F09"/>
    <w:rsid w:val="004775C7"/>
    <w:rsid w:val="004859FC"/>
    <w:rsid w:val="00485B0F"/>
    <w:rsid w:val="00487052"/>
    <w:rsid w:val="004878FD"/>
    <w:rsid w:val="00491935"/>
    <w:rsid w:val="00492286"/>
    <w:rsid w:val="004943DF"/>
    <w:rsid w:val="004964A0"/>
    <w:rsid w:val="004A105B"/>
    <w:rsid w:val="004A273D"/>
    <w:rsid w:val="004A2A5E"/>
    <w:rsid w:val="004A53E5"/>
    <w:rsid w:val="004A5B0A"/>
    <w:rsid w:val="004B0CDB"/>
    <w:rsid w:val="004B1D89"/>
    <w:rsid w:val="004B21FF"/>
    <w:rsid w:val="004B23A2"/>
    <w:rsid w:val="004B3384"/>
    <w:rsid w:val="004B4135"/>
    <w:rsid w:val="004B4B70"/>
    <w:rsid w:val="004B5851"/>
    <w:rsid w:val="004B59CA"/>
    <w:rsid w:val="004B5E09"/>
    <w:rsid w:val="004B6DEC"/>
    <w:rsid w:val="004C06D5"/>
    <w:rsid w:val="004C1687"/>
    <w:rsid w:val="004C197A"/>
    <w:rsid w:val="004C2920"/>
    <w:rsid w:val="004C4894"/>
    <w:rsid w:val="004C655D"/>
    <w:rsid w:val="004C7B07"/>
    <w:rsid w:val="004D3660"/>
    <w:rsid w:val="004D50F8"/>
    <w:rsid w:val="004E1C73"/>
    <w:rsid w:val="004E2C7E"/>
    <w:rsid w:val="004E5B05"/>
    <w:rsid w:val="004E5EAE"/>
    <w:rsid w:val="004E7170"/>
    <w:rsid w:val="004F1726"/>
    <w:rsid w:val="004F4DA3"/>
    <w:rsid w:val="004F64E7"/>
    <w:rsid w:val="004F6FEA"/>
    <w:rsid w:val="004F728E"/>
    <w:rsid w:val="00501BE1"/>
    <w:rsid w:val="00502930"/>
    <w:rsid w:val="00502A19"/>
    <w:rsid w:val="00503A28"/>
    <w:rsid w:val="00507C1C"/>
    <w:rsid w:val="00516A4F"/>
    <w:rsid w:val="00520B9D"/>
    <w:rsid w:val="00525680"/>
    <w:rsid w:val="00526264"/>
    <w:rsid w:val="00527B07"/>
    <w:rsid w:val="005316ED"/>
    <w:rsid w:val="005327B9"/>
    <w:rsid w:val="0053359A"/>
    <w:rsid w:val="005337C9"/>
    <w:rsid w:val="00533EA9"/>
    <w:rsid w:val="00536D8F"/>
    <w:rsid w:val="005405DF"/>
    <w:rsid w:val="00540694"/>
    <w:rsid w:val="00542C09"/>
    <w:rsid w:val="00542C7D"/>
    <w:rsid w:val="00547AA3"/>
    <w:rsid w:val="00554085"/>
    <w:rsid w:val="0055576D"/>
    <w:rsid w:val="00557152"/>
    <w:rsid w:val="005628EF"/>
    <w:rsid w:val="00565FAD"/>
    <w:rsid w:val="00566B59"/>
    <w:rsid w:val="00571265"/>
    <w:rsid w:val="00580541"/>
    <w:rsid w:val="005818DB"/>
    <w:rsid w:val="00581C72"/>
    <w:rsid w:val="0058385C"/>
    <w:rsid w:val="005849E5"/>
    <w:rsid w:val="00591D9D"/>
    <w:rsid w:val="00594D21"/>
    <w:rsid w:val="0059683B"/>
    <w:rsid w:val="00597185"/>
    <w:rsid w:val="005A2954"/>
    <w:rsid w:val="005A3A15"/>
    <w:rsid w:val="005A5A35"/>
    <w:rsid w:val="005A6254"/>
    <w:rsid w:val="005A70C7"/>
    <w:rsid w:val="005A728B"/>
    <w:rsid w:val="005B01D0"/>
    <w:rsid w:val="005B0C82"/>
    <w:rsid w:val="005B22F8"/>
    <w:rsid w:val="005B275A"/>
    <w:rsid w:val="005B4560"/>
    <w:rsid w:val="005B54EA"/>
    <w:rsid w:val="005C073A"/>
    <w:rsid w:val="005C1AB1"/>
    <w:rsid w:val="005C1E9D"/>
    <w:rsid w:val="005C23EB"/>
    <w:rsid w:val="005C2D9D"/>
    <w:rsid w:val="005C3925"/>
    <w:rsid w:val="005C5670"/>
    <w:rsid w:val="005D17BD"/>
    <w:rsid w:val="005D6527"/>
    <w:rsid w:val="005D70AA"/>
    <w:rsid w:val="005E3216"/>
    <w:rsid w:val="005E5D9C"/>
    <w:rsid w:val="005E6206"/>
    <w:rsid w:val="005F2FC3"/>
    <w:rsid w:val="005F3AB5"/>
    <w:rsid w:val="005F63F3"/>
    <w:rsid w:val="005F661D"/>
    <w:rsid w:val="005F7B37"/>
    <w:rsid w:val="00605424"/>
    <w:rsid w:val="006126F0"/>
    <w:rsid w:val="0061458F"/>
    <w:rsid w:val="0061596E"/>
    <w:rsid w:val="00615EA3"/>
    <w:rsid w:val="0061717A"/>
    <w:rsid w:val="006177DD"/>
    <w:rsid w:val="00623827"/>
    <w:rsid w:val="00623A6F"/>
    <w:rsid w:val="00626389"/>
    <w:rsid w:val="006269BA"/>
    <w:rsid w:val="00633ACA"/>
    <w:rsid w:val="00633B83"/>
    <w:rsid w:val="00633D21"/>
    <w:rsid w:val="00640A4A"/>
    <w:rsid w:val="00642BBC"/>
    <w:rsid w:val="00643F09"/>
    <w:rsid w:val="0064424A"/>
    <w:rsid w:val="00645812"/>
    <w:rsid w:val="00646AD2"/>
    <w:rsid w:val="00646F95"/>
    <w:rsid w:val="00650402"/>
    <w:rsid w:val="00650A5F"/>
    <w:rsid w:val="006513D5"/>
    <w:rsid w:val="006547FB"/>
    <w:rsid w:val="00657341"/>
    <w:rsid w:val="00660075"/>
    <w:rsid w:val="006606E2"/>
    <w:rsid w:val="00661537"/>
    <w:rsid w:val="00663590"/>
    <w:rsid w:val="00664FBF"/>
    <w:rsid w:val="00667509"/>
    <w:rsid w:val="00674FEB"/>
    <w:rsid w:val="00675524"/>
    <w:rsid w:val="00677A61"/>
    <w:rsid w:val="006845F7"/>
    <w:rsid w:val="00684B6E"/>
    <w:rsid w:val="00690F20"/>
    <w:rsid w:val="006930FA"/>
    <w:rsid w:val="006940E7"/>
    <w:rsid w:val="00695B2E"/>
    <w:rsid w:val="00696C83"/>
    <w:rsid w:val="0069746E"/>
    <w:rsid w:val="006A19B3"/>
    <w:rsid w:val="006A42ED"/>
    <w:rsid w:val="006B00C5"/>
    <w:rsid w:val="006B2F65"/>
    <w:rsid w:val="006B5615"/>
    <w:rsid w:val="006B5C88"/>
    <w:rsid w:val="006C11A3"/>
    <w:rsid w:val="006C44E5"/>
    <w:rsid w:val="006C461D"/>
    <w:rsid w:val="006C4763"/>
    <w:rsid w:val="006C4EE5"/>
    <w:rsid w:val="006C5B4F"/>
    <w:rsid w:val="006C7B20"/>
    <w:rsid w:val="006D232A"/>
    <w:rsid w:val="006D5A51"/>
    <w:rsid w:val="006D74AF"/>
    <w:rsid w:val="006D7A1A"/>
    <w:rsid w:val="006E00C0"/>
    <w:rsid w:val="006E2645"/>
    <w:rsid w:val="006E639C"/>
    <w:rsid w:val="006E6FEA"/>
    <w:rsid w:val="006F593E"/>
    <w:rsid w:val="006F6190"/>
    <w:rsid w:val="006F636A"/>
    <w:rsid w:val="00705664"/>
    <w:rsid w:val="00705FF5"/>
    <w:rsid w:val="00710C92"/>
    <w:rsid w:val="00711289"/>
    <w:rsid w:val="007140BF"/>
    <w:rsid w:val="00714201"/>
    <w:rsid w:val="00714702"/>
    <w:rsid w:val="0071622A"/>
    <w:rsid w:val="00716A1A"/>
    <w:rsid w:val="00721F38"/>
    <w:rsid w:val="0072201D"/>
    <w:rsid w:val="00722B1B"/>
    <w:rsid w:val="007234AD"/>
    <w:rsid w:val="007270F3"/>
    <w:rsid w:val="00727AAB"/>
    <w:rsid w:val="0073259D"/>
    <w:rsid w:val="00732F75"/>
    <w:rsid w:val="007334C8"/>
    <w:rsid w:val="0074013F"/>
    <w:rsid w:val="00742D0B"/>
    <w:rsid w:val="00743CFE"/>
    <w:rsid w:val="00744132"/>
    <w:rsid w:val="007472AE"/>
    <w:rsid w:val="00750A10"/>
    <w:rsid w:val="00750D98"/>
    <w:rsid w:val="00751666"/>
    <w:rsid w:val="00753003"/>
    <w:rsid w:val="00756D34"/>
    <w:rsid w:val="007600A0"/>
    <w:rsid w:val="00760CBF"/>
    <w:rsid w:val="00761264"/>
    <w:rsid w:val="00761663"/>
    <w:rsid w:val="00761FEC"/>
    <w:rsid w:val="00763ED7"/>
    <w:rsid w:val="007640E1"/>
    <w:rsid w:val="00764F81"/>
    <w:rsid w:val="0076642F"/>
    <w:rsid w:val="00767933"/>
    <w:rsid w:val="007706E4"/>
    <w:rsid w:val="007717B8"/>
    <w:rsid w:val="007728EC"/>
    <w:rsid w:val="00773341"/>
    <w:rsid w:val="00777ADB"/>
    <w:rsid w:val="00777E9F"/>
    <w:rsid w:val="00780914"/>
    <w:rsid w:val="007812B0"/>
    <w:rsid w:val="00781C59"/>
    <w:rsid w:val="00783A23"/>
    <w:rsid w:val="007862FC"/>
    <w:rsid w:val="00786584"/>
    <w:rsid w:val="00787361"/>
    <w:rsid w:val="00787890"/>
    <w:rsid w:val="00791A6D"/>
    <w:rsid w:val="00792C27"/>
    <w:rsid w:val="00793DAE"/>
    <w:rsid w:val="007A039B"/>
    <w:rsid w:val="007A2DF7"/>
    <w:rsid w:val="007A47D8"/>
    <w:rsid w:val="007A5537"/>
    <w:rsid w:val="007A6EA5"/>
    <w:rsid w:val="007B0D41"/>
    <w:rsid w:val="007B19CF"/>
    <w:rsid w:val="007B2907"/>
    <w:rsid w:val="007B3ACB"/>
    <w:rsid w:val="007B4185"/>
    <w:rsid w:val="007B7044"/>
    <w:rsid w:val="007C0D42"/>
    <w:rsid w:val="007C20DB"/>
    <w:rsid w:val="007C76F2"/>
    <w:rsid w:val="007D444E"/>
    <w:rsid w:val="007D4DA8"/>
    <w:rsid w:val="007D544C"/>
    <w:rsid w:val="007D6E25"/>
    <w:rsid w:val="007E0148"/>
    <w:rsid w:val="007E0833"/>
    <w:rsid w:val="007E0EF5"/>
    <w:rsid w:val="007E1675"/>
    <w:rsid w:val="007E4862"/>
    <w:rsid w:val="007E4FDE"/>
    <w:rsid w:val="007E60A0"/>
    <w:rsid w:val="007E631C"/>
    <w:rsid w:val="007E7639"/>
    <w:rsid w:val="007F0129"/>
    <w:rsid w:val="007F435D"/>
    <w:rsid w:val="007F5E06"/>
    <w:rsid w:val="007F627C"/>
    <w:rsid w:val="007F6FBF"/>
    <w:rsid w:val="0080236A"/>
    <w:rsid w:val="00802E65"/>
    <w:rsid w:val="00805495"/>
    <w:rsid w:val="00810263"/>
    <w:rsid w:val="0081028B"/>
    <w:rsid w:val="00812165"/>
    <w:rsid w:val="00813FCE"/>
    <w:rsid w:val="00816677"/>
    <w:rsid w:val="00820B26"/>
    <w:rsid w:val="008225A7"/>
    <w:rsid w:val="00825053"/>
    <w:rsid w:val="008250FD"/>
    <w:rsid w:val="00825146"/>
    <w:rsid w:val="008266DF"/>
    <w:rsid w:val="008270F0"/>
    <w:rsid w:val="0083254F"/>
    <w:rsid w:val="00836C17"/>
    <w:rsid w:val="00836C57"/>
    <w:rsid w:val="0083752F"/>
    <w:rsid w:val="00841451"/>
    <w:rsid w:val="0084157C"/>
    <w:rsid w:val="00843A66"/>
    <w:rsid w:val="00844A6A"/>
    <w:rsid w:val="008476F0"/>
    <w:rsid w:val="00850549"/>
    <w:rsid w:val="008507E6"/>
    <w:rsid w:val="0085288D"/>
    <w:rsid w:val="008539AD"/>
    <w:rsid w:val="00854E32"/>
    <w:rsid w:val="00860EE6"/>
    <w:rsid w:val="00865FF6"/>
    <w:rsid w:val="0086719C"/>
    <w:rsid w:val="00870EBA"/>
    <w:rsid w:val="008713B4"/>
    <w:rsid w:val="0087159A"/>
    <w:rsid w:val="00876301"/>
    <w:rsid w:val="008807B0"/>
    <w:rsid w:val="008826C5"/>
    <w:rsid w:val="00886D61"/>
    <w:rsid w:val="00890C2F"/>
    <w:rsid w:val="008930FE"/>
    <w:rsid w:val="008934A1"/>
    <w:rsid w:val="00893726"/>
    <w:rsid w:val="00897576"/>
    <w:rsid w:val="008977DA"/>
    <w:rsid w:val="008A13BF"/>
    <w:rsid w:val="008A2628"/>
    <w:rsid w:val="008A28E7"/>
    <w:rsid w:val="008A54BC"/>
    <w:rsid w:val="008A5F09"/>
    <w:rsid w:val="008A62DA"/>
    <w:rsid w:val="008B356D"/>
    <w:rsid w:val="008B456A"/>
    <w:rsid w:val="008B5157"/>
    <w:rsid w:val="008B5B0B"/>
    <w:rsid w:val="008B7264"/>
    <w:rsid w:val="008B77A9"/>
    <w:rsid w:val="008C077F"/>
    <w:rsid w:val="008C0B2D"/>
    <w:rsid w:val="008C2ADE"/>
    <w:rsid w:val="008C47DB"/>
    <w:rsid w:val="008C6E14"/>
    <w:rsid w:val="008D082D"/>
    <w:rsid w:val="008D2DB9"/>
    <w:rsid w:val="008D73D9"/>
    <w:rsid w:val="008E0A62"/>
    <w:rsid w:val="008E2216"/>
    <w:rsid w:val="008E3AF3"/>
    <w:rsid w:val="008E76B6"/>
    <w:rsid w:val="008F09EA"/>
    <w:rsid w:val="008F2CBB"/>
    <w:rsid w:val="008F2FC6"/>
    <w:rsid w:val="008F3617"/>
    <w:rsid w:val="008F462C"/>
    <w:rsid w:val="008F56A8"/>
    <w:rsid w:val="008F5D84"/>
    <w:rsid w:val="008F784D"/>
    <w:rsid w:val="009012DD"/>
    <w:rsid w:val="009045F7"/>
    <w:rsid w:val="00905517"/>
    <w:rsid w:val="00906BA7"/>
    <w:rsid w:val="0091119E"/>
    <w:rsid w:val="00911529"/>
    <w:rsid w:val="009124D5"/>
    <w:rsid w:val="009140F3"/>
    <w:rsid w:val="00916175"/>
    <w:rsid w:val="00921455"/>
    <w:rsid w:val="00921F26"/>
    <w:rsid w:val="009247A8"/>
    <w:rsid w:val="00924CA5"/>
    <w:rsid w:val="00924E38"/>
    <w:rsid w:val="00926959"/>
    <w:rsid w:val="00926C07"/>
    <w:rsid w:val="00926EBF"/>
    <w:rsid w:val="009270BA"/>
    <w:rsid w:val="0093009E"/>
    <w:rsid w:val="0093185F"/>
    <w:rsid w:val="009323C3"/>
    <w:rsid w:val="00932632"/>
    <w:rsid w:val="00935299"/>
    <w:rsid w:val="009353D2"/>
    <w:rsid w:val="00935D2C"/>
    <w:rsid w:val="009400A4"/>
    <w:rsid w:val="009430D9"/>
    <w:rsid w:val="009439AA"/>
    <w:rsid w:val="00952AA4"/>
    <w:rsid w:val="00954CE2"/>
    <w:rsid w:val="0096095B"/>
    <w:rsid w:val="00962BFC"/>
    <w:rsid w:val="00963F36"/>
    <w:rsid w:val="00964E4C"/>
    <w:rsid w:val="00970DD7"/>
    <w:rsid w:val="00972473"/>
    <w:rsid w:val="00980B9F"/>
    <w:rsid w:val="00983383"/>
    <w:rsid w:val="00990C20"/>
    <w:rsid w:val="00991BE1"/>
    <w:rsid w:val="00994FAA"/>
    <w:rsid w:val="009A0B13"/>
    <w:rsid w:val="009A229D"/>
    <w:rsid w:val="009A7CBA"/>
    <w:rsid w:val="009B1763"/>
    <w:rsid w:val="009B1F80"/>
    <w:rsid w:val="009B208A"/>
    <w:rsid w:val="009B5048"/>
    <w:rsid w:val="009B6B59"/>
    <w:rsid w:val="009B6BE8"/>
    <w:rsid w:val="009B7200"/>
    <w:rsid w:val="009B7945"/>
    <w:rsid w:val="009B7C46"/>
    <w:rsid w:val="009C2F85"/>
    <w:rsid w:val="009C4908"/>
    <w:rsid w:val="009C67A2"/>
    <w:rsid w:val="009D15AA"/>
    <w:rsid w:val="009D2956"/>
    <w:rsid w:val="009D7031"/>
    <w:rsid w:val="009E015E"/>
    <w:rsid w:val="009E1C4C"/>
    <w:rsid w:val="009E1F77"/>
    <w:rsid w:val="009E3ACE"/>
    <w:rsid w:val="009E5240"/>
    <w:rsid w:val="009E588D"/>
    <w:rsid w:val="009F573C"/>
    <w:rsid w:val="009F7907"/>
    <w:rsid w:val="00A01BFB"/>
    <w:rsid w:val="00A07F32"/>
    <w:rsid w:val="00A1050E"/>
    <w:rsid w:val="00A15E04"/>
    <w:rsid w:val="00A20E7F"/>
    <w:rsid w:val="00A227F7"/>
    <w:rsid w:val="00A230CB"/>
    <w:rsid w:val="00A260EF"/>
    <w:rsid w:val="00A27D05"/>
    <w:rsid w:val="00A30837"/>
    <w:rsid w:val="00A31EE1"/>
    <w:rsid w:val="00A32B56"/>
    <w:rsid w:val="00A331CD"/>
    <w:rsid w:val="00A36E5C"/>
    <w:rsid w:val="00A4101D"/>
    <w:rsid w:val="00A41EFC"/>
    <w:rsid w:val="00A4354F"/>
    <w:rsid w:val="00A45055"/>
    <w:rsid w:val="00A4742A"/>
    <w:rsid w:val="00A47AA6"/>
    <w:rsid w:val="00A525C1"/>
    <w:rsid w:val="00A52922"/>
    <w:rsid w:val="00A53CBC"/>
    <w:rsid w:val="00A62849"/>
    <w:rsid w:val="00A63649"/>
    <w:rsid w:val="00A6666A"/>
    <w:rsid w:val="00A66B31"/>
    <w:rsid w:val="00A709DA"/>
    <w:rsid w:val="00A73AB7"/>
    <w:rsid w:val="00A77A4D"/>
    <w:rsid w:val="00A801B2"/>
    <w:rsid w:val="00A83FF5"/>
    <w:rsid w:val="00A84104"/>
    <w:rsid w:val="00A851C5"/>
    <w:rsid w:val="00A910BE"/>
    <w:rsid w:val="00A918ED"/>
    <w:rsid w:val="00A91D5C"/>
    <w:rsid w:val="00A93352"/>
    <w:rsid w:val="00A941BF"/>
    <w:rsid w:val="00A97CEE"/>
    <w:rsid w:val="00AA56F5"/>
    <w:rsid w:val="00AA5A41"/>
    <w:rsid w:val="00AA75BB"/>
    <w:rsid w:val="00AB03EB"/>
    <w:rsid w:val="00AB41D4"/>
    <w:rsid w:val="00AB54C9"/>
    <w:rsid w:val="00AB77C0"/>
    <w:rsid w:val="00AB7C95"/>
    <w:rsid w:val="00AC2E51"/>
    <w:rsid w:val="00AC3FA5"/>
    <w:rsid w:val="00AC465E"/>
    <w:rsid w:val="00AD0B1C"/>
    <w:rsid w:val="00AD0ED4"/>
    <w:rsid w:val="00AD36DA"/>
    <w:rsid w:val="00AD5296"/>
    <w:rsid w:val="00AD52B2"/>
    <w:rsid w:val="00AD6AE8"/>
    <w:rsid w:val="00AD78DD"/>
    <w:rsid w:val="00AD796E"/>
    <w:rsid w:val="00AE149C"/>
    <w:rsid w:val="00AF20D9"/>
    <w:rsid w:val="00AF4BA5"/>
    <w:rsid w:val="00AF4EBA"/>
    <w:rsid w:val="00AF6795"/>
    <w:rsid w:val="00AF6975"/>
    <w:rsid w:val="00AF7046"/>
    <w:rsid w:val="00AF7F51"/>
    <w:rsid w:val="00B0088B"/>
    <w:rsid w:val="00B01D34"/>
    <w:rsid w:val="00B04894"/>
    <w:rsid w:val="00B04D79"/>
    <w:rsid w:val="00B05D69"/>
    <w:rsid w:val="00B06013"/>
    <w:rsid w:val="00B06AE5"/>
    <w:rsid w:val="00B07191"/>
    <w:rsid w:val="00B07E35"/>
    <w:rsid w:val="00B10B30"/>
    <w:rsid w:val="00B13F98"/>
    <w:rsid w:val="00B150E4"/>
    <w:rsid w:val="00B1535B"/>
    <w:rsid w:val="00B22BBF"/>
    <w:rsid w:val="00B23144"/>
    <w:rsid w:val="00B26FEA"/>
    <w:rsid w:val="00B27537"/>
    <w:rsid w:val="00B31184"/>
    <w:rsid w:val="00B3193B"/>
    <w:rsid w:val="00B3471D"/>
    <w:rsid w:val="00B351F4"/>
    <w:rsid w:val="00B412D0"/>
    <w:rsid w:val="00B440EC"/>
    <w:rsid w:val="00B44471"/>
    <w:rsid w:val="00B45E73"/>
    <w:rsid w:val="00B46999"/>
    <w:rsid w:val="00B47196"/>
    <w:rsid w:val="00B4757F"/>
    <w:rsid w:val="00B51F7C"/>
    <w:rsid w:val="00B52425"/>
    <w:rsid w:val="00B566B9"/>
    <w:rsid w:val="00B576C1"/>
    <w:rsid w:val="00B603C6"/>
    <w:rsid w:val="00B62672"/>
    <w:rsid w:val="00B63170"/>
    <w:rsid w:val="00B63945"/>
    <w:rsid w:val="00B65BA6"/>
    <w:rsid w:val="00B714B4"/>
    <w:rsid w:val="00B72598"/>
    <w:rsid w:val="00B759BF"/>
    <w:rsid w:val="00B76573"/>
    <w:rsid w:val="00B770C1"/>
    <w:rsid w:val="00B77976"/>
    <w:rsid w:val="00B8043F"/>
    <w:rsid w:val="00B81396"/>
    <w:rsid w:val="00B816DC"/>
    <w:rsid w:val="00B82C87"/>
    <w:rsid w:val="00B83D46"/>
    <w:rsid w:val="00B94398"/>
    <w:rsid w:val="00B94D8F"/>
    <w:rsid w:val="00B960BD"/>
    <w:rsid w:val="00B97DCB"/>
    <w:rsid w:val="00BA0D05"/>
    <w:rsid w:val="00BA27BF"/>
    <w:rsid w:val="00BA64FC"/>
    <w:rsid w:val="00BA7238"/>
    <w:rsid w:val="00BB177F"/>
    <w:rsid w:val="00BB2210"/>
    <w:rsid w:val="00BB308B"/>
    <w:rsid w:val="00BB3B86"/>
    <w:rsid w:val="00BC1D5E"/>
    <w:rsid w:val="00BC288A"/>
    <w:rsid w:val="00BC41A4"/>
    <w:rsid w:val="00BC46F9"/>
    <w:rsid w:val="00BC4CF1"/>
    <w:rsid w:val="00BC784B"/>
    <w:rsid w:val="00BD1825"/>
    <w:rsid w:val="00BD42DE"/>
    <w:rsid w:val="00BD55CE"/>
    <w:rsid w:val="00BD7C10"/>
    <w:rsid w:val="00BE0D7E"/>
    <w:rsid w:val="00BE1DF8"/>
    <w:rsid w:val="00BE3E83"/>
    <w:rsid w:val="00BE4C35"/>
    <w:rsid w:val="00BE4F1E"/>
    <w:rsid w:val="00BE648C"/>
    <w:rsid w:val="00BE674E"/>
    <w:rsid w:val="00BE6C70"/>
    <w:rsid w:val="00BF07AC"/>
    <w:rsid w:val="00BF1AE6"/>
    <w:rsid w:val="00BF2D28"/>
    <w:rsid w:val="00C02FB0"/>
    <w:rsid w:val="00C041D9"/>
    <w:rsid w:val="00C0490A"/>
    <w:rsid w:val="00C12FD3"/>
    <w:rsid w:val="00C1653A"/>
    <w:rsid w:val="00C17844"/>
    <w:rsid w:val="00C20A23"/>
    <w:rsid w:val="00C21047"/>
    <w:rsid w:val="00C215FF"/>
    <w:rsid w:val="00C230DD"/>
    <w:rsid w:val="00C26EAE"/>
    <w:rsid w:val="00C316A2"/>
    <w:rsid w:val="00C35923"/>
    <w:rsid w:val="00C377E4"/>
    <w:rsid w:val="00C406F0"/>
    <w:rsid w:val="00C43379"/>
    <w:rsid w:val="00C43B18"/>
    <w:rsid w:val="00C43C2C"/>
    <w:rsid w:val="00C443BD"/>
    <w:rsid w:val="00C44AE7"/>
    <w:rsid w:val="00C464BB"/>
    <w:rsid w:val="00C479A0"/>
    <w:rsid w:val="00C50A5E"/>
    <w:rsid w:val="00C513D2"/>
    <w:rsid w:val="00C54920"/>
    <w:rsid w:val="00C558C7"/>
    <w:rsid w:val="00C604FB"/>
    <w:rsid w:val="00C61591"/>
    <w:rsid w:val="00C6355E"/>
    <w:rsid w:val="00C64BBE"/>
    <w:rsid w:val="00C6614D"/>
    <w:rsid w:val="00C66E1D"/>
    <w:rsid w:val="00C7110B"/>
    <w:rsid w:val="00C72AE7"/>
    <w:rsid w:val="00C75ADE"/>
    <w:rsid w:val="00C769B2"/>
    <w:rsid w:val="00C76E97"/>
    <w:rsid w:val="00C81045"/>
    <w:rsid w:val="00C84AD3"/>
    <w:rsid w:val="00C936C5"/>
    <w:rsid w:val="00C93B1A"/>
    <w:rsid w:val="00C96777"/>
    <w:rsid w:val="00C97FE9"/>
    <w:rsid w:val="00CA0A2C"/>
    <w:rsid w:val="00CA131D"/>
    <w:rsid w:val="00CA34B0"/>
    <w:rsid w:val="00CA4E5B"/>
    <w:rsid w:val="00CA5F66"/>
    <w:rsid w:val="00CA7587"/>
    <w:rsid w:val="00CB1249"/>
    <w:rsid w:val="00CB3C41"/>
    <w:rsid w:val="00CC03C9"/>
    <w:rsid w:val="00CC1A73"/>
    <w:rsid w:val="00CC39DA"/>
    <w:rsid w:val="00CC4870"/>
    <w:rsid w:val="00CC69FE"/>
    <w:rsid w:val="00CC7991"/>
    <w:rsid w:val="00CD266B"/>
    <w:rsid w:val="00CD33B5"/>
    <w:rsid w:val="00CD56EE"/>
    <w:rsid w:val="00CD7273"/>
    <w:rsid w:val="00CE1000"/>
    <w:rsid w:val="00CE11D4"/>
    <w:rsid w:val="00CE4D21"/>
    <w:rsid w:val="00CE5E86"/>
    <w:rsid w:val="00CE663E"/>
    <w:rsid w:val="00CE697F"/>
    <w:rsid w:val="00CE77BE"/>
    <w:rsid w:val="00CF044D"/>
    <w:rsid w:val="00CF16BD"/>
    <w:rsid w:val="00CF34D2"/>
    <w:rsid w:val="00CF6118"/>
    <w:rsid w:val="00CF6136"/>
    <w:rsid w:val="00CF7BC0"/>
    <w:rsid w:val="00D02E9E"/>
    <w:rsid w:val="00D04471"/>
    <w:rsid w:val="00D06BDC"/>
    <w:rsid w:val="00D07A70"/>
    <w:rsid w:val="00D141A6"/>
    <w:rsid w:val="00D177E9"/>
    <w:rsid w:val="00D20DE7"/>
    <w:rsid w:val="00D216E6"/>
    <w:rsid w:val="00D21795"/>
    <w:rsid w:val="00D217F0"/>
    <w:rsid w:val="00D240AD"/>
    <w:rsid w:val="00D248D4"/>
    <w:rsid w:val="00D24F5E"/>
    <w:rsid w:val="00D3162A"/>
    <w:rsid w:val="00D3284F"/>
    <w:rsid w:val="00D35F25"/>
    <w:rsid w:val="00D361FA"/>
    <w:rsid w:val="00D3733C"/>
    <w:rsid w:val="00D42936"/>
    <w:rsid w:val="00D4326A"/>
    <w:rsid w:val="00D442A6"/>
    <w:rsid w:val="00D44672"/>
    <w:rsid w:val="00D455BD"/>
    <w:rsid w:val="00D45F10"/>
    <w:rsid w:val="00D46E33"/>
    <w:rsid w:val="00D47120"/>
    <w:rsid w:val="00D50515"/>
    <w:rsid w:val="00D52D52"/>
    <w:rsid w:val="00D54EAD"/>
    <w:rsid w:val="00D55414"/>
    <w:rsid w:val="00D556E0"/>
    <w:rsid w:val="00D5735F"/>
    <w:rsid w:val="00D6231C"/>
    <w:rsid w:val="00D62BD3"/>
    <w:rsid w:val="00D65F28"/>
    <w:rsid w:val="00D66435"/>
    <w:rsid w:val="00D66ACC"/>
    <w:rsid w:val="00D70B37"/>
    <w:rsid w:val="00D71768"/>
    <w:rsid w:val="00D74A97"/>
    <w:rsid w:val="00D77830"/>
    <w:rsid w:val="00D82BEB"/>
    <w:rsid w:val="00D830F5"/>
    <w:rsid w:val="00D8397C"/>
    <w:rsid w:val="00D83AA4"/>
    <w:rsid w:val="00D849E2"/>
    <w:rsid w:val="00D84D25"/>
    <w:rsid w:val="00D85E7B"/>
    <w:rsid w:val="00D923AB"/>
    <w:rsid w:val="00D93140"/>
    <w:rsid w:val="00D95203"/>
    <w:rsid w:val="00DA16E3"/>
    <w:rsid w:val="00DA2AA7"/>
    <w:rsid w:val="00DA63C2"/>
    <w:rsid w:val="00DB2099"/>
    <w:rsid w:val="00DB4591"/>
    <w:rsid w:val="00DB45D0"/>
    <w:rsid w:val="00DB759D"/>
    <w:rsid w:val="00DC120E"/>
    <w:rsid w:val="00DC38F5"/>
    <w:rsid w:val="00DC41D8"/>
    <w:rsid w:val="00DC449C"/>
    <w:rsid w:val="00DC7AD6"/>
    <w:rsid w:val="00DD6E9C"/>
    <w:rsid w:val="00DD77AE"/>
    <w:rsid w:val="00DD7F41"/>
    <w:rsid w:val="00DE0A83"/>
    <w:rsid w:val="00DE227C"/>
    <w:rsid w:val="00DE4662"/>
    <w:rsid w:val="00DF0D73"/>
    <w:rsid w:val="00DF3A4E"/>
    <w:rsid w:val="00DF41EA"/>
    <w:rsid w:val="00DF5252"/>
    <w:rsid w:val="00E01BC1"/>
    <w:rsid w:val="00E021BB"/>
    <w:rsid w:val="00E026D1"/>
    <w:rsid w:val="00E03BA5"/>
    <w:rsid w:val="00E0546B"/>
    <w:rsid w:val="00E06737"/>
    <w:rsid w:val="00E079E2"/>
    <w:rsid w:val="00E1138B"/>
    <w:rsid w:val="00E117E2"/>
    <w:rsid w:val="00E11F85"/>
    <w:rsid w:val="00E12A65"/>
    <w:rsid w:val="00E1357F"/>
    <w:rsid w:val="00E202AD"/>
    <w:rsid w:val="00E21540"/>
    <w:rsid w:val="00E2228B"/>
    <w:rsid w:val="00E235B0"/>
    <w:rsid w:val="00E27A9D"/>
    <w:rsid w:val="00E3498D"/>
    <w:rsid w:val="00E34B8A"/>
    <w:rsid w:val="00E36047"/>
    <w:rsid w:val="00E36BF1"/>
    <w:rsid w:val="00E37222"/>
    <w:rsid w:val="00E424E8"/>
    <w:rsid w:val="00E4306B"/>
    <w:rsid w:val="00E461B0"/>
    <w:rsid w:val="00E46438"/>
    <w:rsid w:val="00E466B4"/>
    <w:rsid w:val="00E4708F"/>
    <w:rsid w:val="00E51B1A"/>
    <w:rsid w:val="00E529BA"/>
    <w:rsid w:val="00E547A6"/>
    <w:rsid w:val="00E5506C"/>
    <w:rsid w:val="00E6037D"/>
    <w:rsid w:val="00E6053C"/>
    <w:rsid w:val="00E62558"/>
    <w:rsid w:val="00E64C08"/>
    <w:rsid w:val="00E67784"/>
    <w:rsid w:val="00E71210"/>
    <w:rsid w:val="00E717D7"/>
    <w:rsid w:val="00E71F77"/>
    <w:rsid w:val="00E729AB"/>
    <w:rsid w:val="00E73F03"/>
    <w:rsid w:val="00E7587A"/>
    <w:rsid w:val="00E80B03"/>
    <w:rsid w:val="00E83FE1"/>
    <w:rsid w:val="00E852EC"/>
    <w:rsid w:val="00E855A2"/>
    <w:rsid w:val="00E85A95"/>
    <w:rsid w:val="00E87907"/>
    <w:rsid w:val="00E87AF8"/>
    <w:rsid w:val="00E91AEE"/>
    <w:rsid w:val="00E9241E"/>
    <w:rsid w:val="00E925E8"/>
    <w:rsid w:val="00E9278B"/>
    <w:rsid w:val="00E92C07"/>
    <w:rsid w:val="00EA0680"/>
    <w:rsid w:val="00EA11A1"/>
    <w:rsid w:val="00EA2C73"/>
    <w:rsid w:val="00EA44C0"/>
    <w:rsid w:val="00EA4FA8"/>
    <w:rsid w:val="00EB0A27"/>
    <w:rsid w:val="00EB1D9B"/>
    <w:rsid w:val="00EB499C"/>
    <w:rsid w:val="00EB68FC"/>
    <w:rsid w:val="00EB772B"/>
    <w:rsid w:val="00EB7ECE"/>
    <w:rsid w:val="00EC3AB7"/>
    <w:rsid w:val="00EC4672"/>
    <w:rsid w:val="00EC56D5"/>
    <w:rsid w:val="00EC58A6"/>
    <w:rsid w:val="00ED038E"/>
    <w:rsid w:val="00ED03B5"/>
    <w:rsid w:val="00ED0844"/>
    <w:rsid w:val="00ED3001"/>
    <w:rsid w:val="00ED3AAC"/>
    <w:rsid w:val="00ED3E9E"/>
    <w:rsid w:val="00EE076D"/>
    <w:rsid w:val="00EE14A6"/>
    <w:rsid w:val="00EF1C36"/>
    <w:rsid w:val="00EF2834"/>
    <w:rsid w:val="00EF2A27"/>
    <w:rsid w:val="00EF3B44"/>
    <w:rsid w:val="00EF523A"/>
    <w:rsid w:val="00EF531E"/>
    <w:rsid w:val="00F00A52"/>
    <w:rsid w:val="00F00BCF"/>
    <w:rsid w:val="00F01EA2"/>
    <w:rsid w:val="00F04719"/>
    <w:rsid w:val="00F04B30"/>
    <w:rsid w:val="00F04B99"/>
    <w:rsid w:val="00F0572C"/>
    <w:rsid w:val="00F06402"/>
    <w:rsid w:val="00F16E35"/>
    <w:rsid w:val="00F20DCE"/>
    <w:rsid w:val="00F21A1D"/>
    <w:rsid w:val="00F255EF"/>
    <w:rsid w:val="00F2572F"/>
    <w:rsid w:val="00F265C9"/>
    <w:rsid w:val="00F27316"/>
    <w:rsid w:val="00F302A8"/>
    <w:rsid w:val="00F30D0D"/>
    <w:rsid w:val="00F3123A"/>
    <w:rsid w:val="00F31F67"/>
    <w:rsid w:val="00F33D89"/>
    <w:rsid w:val="00F357AB"/>
    <w:rsid w:val="00F36559"/>
    <w:rsid w:val="00F36661"/>
    <w:rsid w:val="00F37420"/>
    <w:rsid w:val="00F437CA"/>
    <w:rsid w:val="00F45865"/>
    <w:rsid w:val="00F459B0"/>
    <w:rsid w:val="00F46006"/>
    <w:rsid w:val="00F51B0E"/>
    <w:rsid w:val="00F52E4C"/>
    <w:rsid w:val="00F54C76"/>
    <w:rsid w:val="00F633B5"/>
    <w:rsid w:val="00F65DA5"/>
    <w:rsid w:val="00F6645A"/>
    <w:rsid w:val="00F70CD4"/>
    <w:rsid w:val="00F754D6"/>
    <w:rsid w:val="00F771E1"/>
    <w:rsid w:val="00F821DF"/>
    <w:rsid w:val="00F82579"/>
    <w:rsid w:val="00F87EE3"/>
    <w:rsid w:val="00F90AF3"/>
    <w:rsid w:val="00F924C6"/>
    <w:rsid w:val="00F9285A"/>
    <w:rsid w:val="00F974A8"/>
    <w:rsid w:val="00F979E0"/>
    <w:rsid w:val="00FA2F49"/>
    <w:rsid w:val="00FB0358"/>
    <w:rsid w:val="00FB1038"/>
    <w:rsid w:val="00FB27E7"/>
    <w:rsid w:val="00FB6842"/>
    <w:rsid w:val="00FB6FDA"/>
    <w:rsid w:val="00FB732B"/>
    <w:rsid w:val="00FC00B6"/>
    <w:rsid w:val="00FC0B0C"/>
    <w:rsid w:val="00FC0F69"/>
    <w:rsid w:val="00FC6FA0"/>
    <w:rsid w:val="00FD015D"/>
    <w:rsid w:val="00FD0776"/>
    <w:rsid w:val="00FD0ABC"/>
    <w:rsid w:val="00FD325B"/>
    <w:rsid w:val="00FD7C48"/>
    <w:rsid w:val="00FE0628"/>
    <w:rsid w:val="00FE116C"/>
    <w:rsid w:val="00FE2CC0"/>
    <w:rsid w:val="00FE4AFC"/>
    <w:rsid w:val="00FE5202"/>
    <w:rsid w:val="00FE6F56"/>
    <w:rsid w:val="00FF01CC"/>
    <w:rsid w:val="00FF077F"/>
    <w:rsid w:val="00FF1637"/>
    <w:rsid w:val="00FF23D5"/>
    <w:rsid w:val="00FF273F"/>
    <w:rsid w:val="00FF3DAF"/>
    <w:rsid w:val="00FF4A2D"/>
    <w:rsid w:val="00FF4B00"/>
    <w:rsid w:val="00FF4C13"/>
    <w:rsid w:val="00FF600B"/>
    <w:rsid w:val="00FF7B92"/>
    <w:rsid w:val="0467367D"/>
    <w:rsid w:val="072B62F8"/>
    <w:rsid w:val="09CB08E0"/>
    <w:rsid w:val="0EAB07E3"/>
    <w:rsid w:val="19606551"/>
    <w:rsid w:val="19982FF1"/>
    <w:rsid w:val="31D04BCB"/>
    <w:rsid w:val="32D41722"/>
    <w:rsid w:val="34B612FE"/>
    <w:rsid w:val="3C644808"/>
    <w:rsid w:val="40DC05F5"/>
    <w:rsid w:val="4CB55AAD"/>
    <w:rsid w:val="4D384FB6"/>
    <w:rsid w:val="4DB6037D"/>
    <w:rsid w:val="50A0225E"/>
    <w:rsid w:val="515B5C1B"/>
    <w:rsid w:val="5F2E359F"/>
    <w:rsid w:val="626D614F"/>
    <w:rsid w:val="64FB318A"/>
    <w:rsid w:val="71322C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Body Text" w:semiHidden="0" w:uiPriority="0" w:unhideWhenUsed="0" w:qFormat="1"/>
    <w:lsdException w:name="Body Text Indent" w:semiHidden="0" w:qFormat="1"/>
    <w:lsdException w:name="Subtitle" w:semiHidden="0" w:uiPriority="11" w:unhideWhenUsed="0" w:qFormat="1"/>
    <w:lsdException w:name="Body Text First Indent" w:semiHidden="0" w:uiPriority="0" w:unhideWhenUsed="0" w:qFormat="1"/>
    <w:lsdException w:name="Body Text First Indent 2" w:semiHidden="0" w:uiPriority="0" w:unhideWhenUsed="0" w:qFormat="1"/>
    <w:lsdException w:name="Strong" w:semiHidden="0" w:uiPriority="22" w:unhideWhenUsed="0" w:qFormat="1"/>
    <w:lsdException w:name="Emphasis" w:semiHidden="0" w:uiPriority="20" w:unhideWhenUsed="0" w:qFormat="1"/>
    <w:lsdException w:name="Document Map" w:qFormat="1"/>
    <w:lsdException w:name="Normal (Web)" w:semiHidden="0" w:unhideWhenUsed="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Default1"/>
    <w:qFormat/>
    <w:pPr>
      <w:widowControl w:val="0"/>
      <w:jc w:val="both"/>
    </w:pPr>
    <w:rPr>
      <w:rFonts w:ascii="Times New Roman" w:hAnsi="Times New Roman"/>
      <w:kern w:val="2"/>
      <w:sz w:val="21"/>
      <w:szCs w:val="24"/>
    </w:rPr>
  </w:style>
  <w:style w:type="paragraph" w:styleId="1">
    <w:name w:val="heading 1"/>
    <w:basedOn w:val="a"/>
    <w:next w:val="a"/>
    <w:link w:val="1Char"/>
    <w:qFormat/>
    <w:rsid w:val="00D8397C"/>
    <w:pPr>
      <w:keepNext/>
      <w:keepLines/>
      <w:spacing w:before="340" w:after="330" w:line="578" w:lineRule="auto"/>
      <w:outlineLvl w:val="0"/>
    </w:pPr>
    <w:rPr>
      <w:rFonts w:ascii="Calibri" w:hAnsi="Calibri"/>
      <w:b/>
      <w:bCs/>
      <w:kern w:val="44"/>
      <w:sz w:val="44"/>
      <w:szCs w:val="44"/>
    </w:rPr>
  </w:style>
  <w:style w:type="paragraph" w:styleId="2">
    <w:name w:val="heading 2"/>
    <w:basedOn w:val="a"/>
    <w:next w:val="a"/>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Char"/>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1">
    <w:name w:val="Default1"/>
    <w:uiPriority w:val="99"/>
    <w:qFormat/>
    <w:pPr>
      <w:widowControl w:val="0"/>
      <w:autoSpaceDE w:val="0"/>
      <w:autoSpaceDN w:val="0"/>
      <w:adjustRightInd w:val="0"/>
    </w:pPr>
    <w:rPr>
      <w:rFonts w:ascii="宋体" w:eastAsia="微软雅黑" w:hAnsiTheme="minorHAnsi" w:cs="宋体"/>
      <w:color w:val="000000"/>
      <w:sz w:val="24"/>
      <w:szCs w:val="24"/>
    </w:rPr>
  </w:style>
  <w:style w:type="paragraph" w:styleId="a3">
    <w:name w:val="Body Text First Indent"/>
    <w:basedOn w:val="a4"/>
    <w:qFormat/>
    <w:pPr>
      <w:ind w:firstLineChars="100" w:firstLine="420"/>
    </w:pPr>
  </w:style>
  <w:style w:type="paragraph" w:styleId="a4">
    <w:name w:val="Body Text"/>
    <w:basedOn w:val="a"/>
    <w:link w:val="Char"/>
    <w:qFormat/>
    <w:pPr>
      <w:spacing w:after="120"/>
    </w:pPr>
    <w:rPr>
      <w:rFonts w:asciiTheme="minorHAnsi" w:eastAsiaTheme="minorEastAsia" w:hAnsiTheme="minorHAnsi" w:cstheme="minorBidi"/>
    </w:rPr>
  </w:style>
  <w:style w:type="paragraph" w:styleId="a5">
    <w:name w:val="Normal Indent"/>
    <w:basedOn w:val="a"/>
    <w:uiPriority w:val="99"/>
    <w:semiHidden/>
    <w:unhideWhenUsed/>
    <w:pPr>
      <w:ind w:firstLineChars="200" w:firstLine="420"/>
    </w:pPr>
    <w:rPr>
      <w:szCs w:val="20"/>
    </w:rPr>
  </w:style>
  <w:style w:type="paragraph" w:styleId="a6">
    <w:name w:val="Document Map"/>
    <w:basedOn w:val="a"/>
    <w:link w:val="Char0"/>
    <w:uiPriority w:val="99"/>
    <w:semiHidden/>
    <w:unhideWhenUsed/>
    <w:qFormat/>
    <w:rPr>
      <w:rFonts w:ascii="宋体"/>
      <w:sz w:val="18"/>
      <w:szCs w:val="18"/>
    </w:rPr>
  </w:style>
  <w:style w:type="paragraph" w:styleId="a7">
    <w:name w:val="annotation text"/>
    <w:basedOn w:val="a"/>
    <w:link w:val="Char1"/>
    <w:uiPriority w:val="99"/>
    <w:unhideWhenUsed/>
    <w:qFormat/>
    <w:pPr>
      <w:spacing w:line="360" w:lineRule="auto"/>
      <w:jc w:val="left"/>
    </w:pPr>
    <w:rPr>
      <w:sz w:val="28"/>
    </w:rPr>
  </w:style>
  <w:style w:type="paragraph" w:styleId="a8">
    <w:name w:val="Body Text Indent"/>
    <w:basedOn w:val="a"/>
    <w:uiPriority w:val="99"/>
    <w:unhideWhenUsed/>
    <w:qFormat/>
    <w:pPr>
      <w:spacing w:after="120"/>
      <w:ind w:leftChars="200" w:left="420"/>
    </w:pPr>
  </w:style>
  <w:style w:type="paragraph" w:styleId="a9">
    <w:name w:val="Balloon Text"/>
    <w:basedOn w:val="a"/>
    <w:link w:val="Char2"/>
    <w:uiPriority w:val="99"/>
    <w:semiHidden/>
    <w:unhideWhenUsed/>
    <w:rPr>
      <w:sz w:val="18"/>
      <w:szCs w:val="18"/>
    </w:rPr>
  </w:style>
  <w:style w:type="paragraph" w:styleId="aa">
    <w:name w:val="footer"/>
    <w:basedOn w:val="a"/>
    <w:link w:val="Char3"/>
    <w:uiPriority w:val="99"/>
    <w:unhideWhenUsed/>
    <w:pPr>
      <w:tabs>
        <w:tab w:val="center" w:pos="4153"/>
        <w:tab w:val="right" w:pos="8306"/>
      </w:tabs>
      <w:snapToGrid w:val="0"/>
      <w:jc w:val="left"/>
    </w:pPr>
    <w:rPr>
      <w:sz w:val="18"/>
      <w:szCs w:val="18"/>
    </w:rPr>
  </w:style>
  <w:style w:type="paragraph" w:styleId="20">
    <w:name w:val="Body Text First Indent 2"/>
    <w:basedOn w:val="a8"/>
    <w:next w:val="a3"/>
    <w:qFormat/>
    <w:pPr>
      <w:ind w:firstLineChars="200" w:firstLine="420"/>
    </w:pPr>
  </w:style>
  <w:style w:type="paragraph" w:styleId="ab">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paragraph" w:styleId="ac">
    <w:name w:val="Normal (Web)"/>
    <w:basedOn w:val="a"/>
    <w:uiPriority w:val="99"/>
    <w:qFormat/>
    <w:pPr>
      <w:widowControl/>
      <w:spacing w:before="100" w:beforeAutospacing="1" w:after="100" w:afterAutospacing="1"/>
      <w:jc w:val="left"/>
    </w:pPr>
    <w:rPr>
      <w:rFonts w:ascii="宋体" w:hAnsi="宋体" w:cs="宋体"/>
      <w:kern w:val="0"/>
      <w:sz w:val="24"/>
    </w:rPr>
  </w:style>
  <w:style w:type="character" w:customStyle="1" w:styleId="2Char">
    <w:name w:val="标题 2 Char"/>
    <w:basedOn w:val="a0"/>
    <w:link w:val="2"/>
    <w:qFormat/>
    <w:rPr>
      <w:rFonts w:ascii="Arial" w:eastAsia="黑体" w:hAnsi="Arial" w:cs="Times New Roman"/>
      <w:b/>
      <w:bCs/>
      <w:sz w:val="32"/>
      <w:szCs w:val="32"/>
    </w:rPr>
  </w:style>
  <w:style w:type="character" w:customStyle="1" w:styleId="Char">
    <w:name w:val="正文文本 Char"/>
    <w:link w:val="a4"/>
    <w:qFormat/>
    <w:rPr>
      <w:szCs w:val="24"/>
    </w:rPr>
  </w:style>
  <w:style w:type="character" w:customStyle="1" w:styleId="Char10">
    <w:name w:val="正文文本 Char1"/>
    <w:basedOn w:val="a0"/>
    <w:uiPriority w:val="99"/>
    <w:semiHidden/>
    <w:qFormat/>
    <w:rPr>
      <w:rFonts w:ascii="Times New Roman" w:eastAsia="宋体" w:hAnsi="Times New Roman" w:cs="Times New Roman"/>
      <w:szCs w:val="24"/>
    </w:rPr>
  </w:style>
  <w:style w:type="paragraph" w:customStyle="1" w:styleId="10">
    <w:name w:val="列出段落1"/>
    <w:basedOn w:val="a"/>
    <w:uiPriority w:val="34"/>
    <w:qFormat/>
    <w:pPr>
      <w:ind w:firstLineChars="200" w:firstLine="420"/>
    </w:pPr>
    <w:rPr>
      <w:rFonts w:ascii="Calibri" w:hAnsi="Calibri"/>
      <w:szCs w:val="22"/>
    </w:rPr>
  </w:style>
  <w:style w:type="character" w:customStyle="1" w:styleId="3Char">
    <w:name w:val="标题 3 Char"/>
    <w:basedOn w:val="a0"/>
    <w:link w:val="3"/>
    <w:qFormat/>
    <w:rPr>
      <w:rFonts w:ascii="Times New Roman" w:eastAsia="宋体" w:hAnsi="Times New Roman" w:cs="Times New Roman"/>
      <w:b/>
      <w:bCs/>
      <w:sz w:val="32"/>
      <w:szCs w:val="32"/>
    </w:rPr>
  </w:style>
  <w:style w:type="paragraph" w:customStyle="1" w:styleId="11">
    <w:name w:val="段落1"/>
    <w:basedOn w:val="a"/>
    <w:qFormat/>
    <w:pPr>
      <w:spacing w:line="480" w:lineRule="exact"/>
      <w:ind w:firstLineChars="200" w:firstLine="584"/>
    </w:pPr>
    <w:rPr>
      <w:spacing w:val="6"/>
      <w:sz w:val="28"/>
    </w:rPr>
  </w:style>
  <w:style w:type="paragraph" w:customStyle="1" w:styleId="110">
    <w:name w:val="列出段落11"/>
    <w:basedOn w:val="a"/>
    <w:uiPriority w:val="34"/>
    <w:qFormat/>
    <w:pPr>
      <w:ind w:firstLineChars="200" w:firstLine="420"/>
    </w:pPr>
  </w:style>
  <w:style w:type="character" w:customStyle="1" w:styleId="Char0">
    <w:name w:val="文档结构图 Char"/>
    <w:basedOn w:val="a0"/>
    <w:link w:val="a6"/>
    <w:uiPriority w:val="99"/>
    <w:semiHidden/>
    <w:rPr>
      <w:rFonts w:ascii="宋体" w:eastAsia="宋体" w:hAnsi="Times New Roman" w:cs="Times New Roman"/>
      <w:kern w:val="2"/>
      <w:sz w:val="18"/>
      <w:szCs w:val="18"/>
    </w:rPr>
  </w:style>
  <w:style w:type="character" w:customStyle="1" w:styleId="Char1">
    <w:name w:val="批注文字 Char"/>
    <w:basedOn w:val="a0"/>
    <w:link w:val="a7"/>
    <w:uiPriority w:val="99"/>
    <w:qFormat/>
    <w:rPr>
      <w:rFonts w:ascii="Times New Roman" w:eastAsia="宋体" w:hAnsi="Times New Roman" w:cs="Times New Roman"/>
      <w:kern w:val="2"/>
      <w:sz w:val="28"/>
      <w:szCs w:val="24"/>
    </w:rPr>
  </w:style>
  <w:style w:type="character" w:customStyle="1" w:styleId="Char5">
    <w:name w:val="正文 Char"/>
    <w:link w:val="12"/>
    <w:qFormat/>
    <w:rPr>
      <w:sz w:val="24"/>
      <w:szCs w:val="24"/>
    </w:rPr>
  </w:style>
  <w:style w:type="paragraph" w:customStyle="1" w:styleId="12">
    <w:name w:val="正文1"/>
    <w:basedOn w:val="a"/>
    <w:link w:val="Char5"/>
    <w:qFormat/>
    <w:pPr>
      <w:spacing w:line="360" w:lineRule="auto"/>
      <w:ind w:firstLineChars="200" w:firstLine="480"/>
    </w:pPr>
    <w:rPr>
      <w:rFonts w:asciiTheme="minorHAnsi" w:eastAsiaTheme="minorEastAsia" w:hAnsiTheme="minorHAnsi" w:cstheme="minorBidi"/>
      <w:kern w:val="0"/>
      <w:sz w:val="24"/>
    </w:rPr>
  </w:style>
  <w:style w:type="character" w:customStyle="1" w:styleId="Char2">
    <w:name w:val="批注框文本 Char"/>
    <w:basedOn w:val="a0"/>
    <w:link w:val="a9"/>
    <w:uiPriority w:val="99"/>
    <w:semiHidden/>
    <w:rPr>
      <w:rFonts w:ascii="Times New Roman" w:eastAsia="宋体" w:hAnsi="Times New Roman" w:cs="Times New Roman"/>
      <w:kern w:val="2"/>
      <w:sz w:val="18"/>
      <w:szCs w:val="18"/>
    </w:rPr>
  </w:style>
  <w:style w:type="character" w:customStyle="1" w:styleId="Char4">
    <w:name w:val="页眉 Char"/>
    <w:basedOn w:val="a0"/>
    <w:link w:val="ab"/>
    <w:uiPriority w:val="99"/>
    <w:qFormat/>
    <w:rPr>
      <w:rFonts w:ascii="Times New Roman" w:eastAsia="宋体" w:hAnsi="Times New Roman" w:cs="Times New Roman"/>
      <w:kern w:val="2"/>
      <w:sz w:val="18"/>
      <w:szCs w:val="18"/>
    </w:rPr>
  </w:style>
  <w:style w:type="character" w:customStyle="1" w:styleId="Char3">
    <w:name w:val="页脚 Char"/>
    <w:basedOn w:val="a0"/>
    <w:link w:val="aa"/>
    <w:uiPriority w:val="99"/>
    <w:qFormat/>
    <w:rPr>
      <w:rFonts w:ascii="Times New Roman" w:eastAsia="宋体" w:hAnsi="Times New Roman" w:cs="Times New Roman"/>
      <w:kern w:val="2"/>
      <w:sz w:val="18"/>
      <w:szCs w:val="18"/>
    </w:rPr>
  </w:style>
  <w:style w:type="paragraph" w:styleId="ad">
    <w:name w:val="List Paragraph"/>
    <w:basedOn w:val="a"/>
    <w:uiPriority w:val="99"/>
    <w:pPr>
      <w:ind w:firstLineChars="200" w:firstLine="420"/>
    </w:pPr>
  </w:style>
  <w:style w:type="paragraph" w:customStyle="1" w:styleId="13">
    <w:name w:val="样式1"/>
    <w:basedOn w:val="ab"/>
    <w:qFormat/>
    <w:pPr>
      <w:pBdr>
        <w:bottom w:val="none" w:sz="0" w:space="0" w:color="auto"/>
      </w:pBdr>
      <w:jc w:val="left"/>
    </w:pPr>
    <w:rPr>
      <w:sz w:val="21"/>
      <w:szCs w:val="21"/>
    </w:rPr>
  </w:style>
  <w:style w:type="character" w:customStyle="1" w:styleId="1Char">
    <w:name w:val="标题 1 Char"/>
    <w:basedOn w:val="a0"/>
    <w:link w:val="1"/>
    <w:rsid w:val="00D8397C"/>
    <w:rPr>
      <w:b/>
      <w:bCs/>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554B4DE-3DCB-438B-88DD-BCDDA464B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Pages>
  <Words>389</Words>
  <Characters>2219</Characters>
  <Application>Microsoft Office Word</Application>
  <DocSecurity>0</DocSecurity>
  <Lines>18</Lines>
  <Paragraphs>5</Paragraphs>
  <ScaleCrop>false</ScaleCrop>
  <Company>微软中国</Company>
  <LinksUpToDate>false</LinksUpToDate>
  <CharactersWithSpaces>2603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Xuph</cp:lastModifiedBy>
  <cp:revision>25</cp:revision>
  <cp:lastPrinted>2018-01-22T01:18:00Z</cp:lastPrinted>
  <dcterms:created xsi:type="dcterms:W3CDTF">2017-07-06T12:11:00Z</dcterms:created>
  <dcterms:modified xsi:type="dcterms:W3CDTF">2018-09-06T11:13:00Z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