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eastAsia="zh-CN"/>
        </w:rPr>
        <w:t>附件</w:t>
      </w:r>
      <w:r>
        <w:rPr>
          <w:rFonts w:hint="eastAsia"/>
          <w:b/>
          <w:bCs/>
          <w:lang w:val="en-US" w:eastAsia="zh-CN"/>
        </w:rPr>
        <w:t>1：委托书</w:t>
      </w:r>
    </w:p>
    <w:p>
      <w:pPr>
        <w:tabs>
          <w:tab w:val="left" w:pos="1373"/>
        </w:tabs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委  托  书</w:t>
      </w:r>
    </w:p>
    <w:p>
      <w:pPr>
        <w:spacing w:line="360" w:lineRule="auto"/>
        <w:rPr>
          <w:sz w:val="28"/>
          <w:szCs w:val="28"/>
        </w:rPr>
      </w:pPr>
      <w:r>
        <w:rPr>
          <w:rFonts w:hint="eastAsia"/>
          <w:color w:val="FF0000"/>
          <w:sz w:val="28"/>
          <w:szCs w:val="28"/>
          <w:lang w:eastAsia="zh-CN"/>
        </w:rPr>
        <w:t>福建闽科环保技术开发有限公司</w:t>
      </w:r>
      <w:r>
        <w:rPr>
          <w:rFonts w:hint="eastAsia"/>
          <w:sz w:val="28"/>
          <w:szCs w:val="28"/>
        </w:rPr>
        <w:t>：</w:t>
      </w:r>
    </w:p>
    <w:p>
      <w:pPr>
        <w:spacing w:line="360" w:lineRule="auto"/>
        <w:ind w:firstLine="540"/>
        <w:rPr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我公司</w:t>
      </w:r>
      <w:r>
        <w:rPr>
          <w:rFonts w:hint="eastAsia" w:ascii="宋体" w:hAnsi="宋体" w:eastAsia="宋体"/>
          <w:sz w:val="28"/>
          <w:szCs w:val="28"/>
          <w:lang w:val="en-US" w:eastAsia="zh-CN"/>
        </w:rPr>
        <w:t>通瑞达机械加工项目</w:t>
      </w:r>
      <w:r>
        <w:rPr>
          <w:rFonts w:hint="eastAsia"/>
          <w:color w:val="000000"/>
          <w:sz w:val="28"/>
          <w:szCs w:val="28"/>
        </w:rPr>
        <w:t>位于</w:t>
      </w:r>
      <w:r>
        <w:rPr>
          <w:rFonts w:hint="eastAsia" w:ascii="宋体" w:hAnsi="宋体" w:cs="宋体"/>
          <w:color w:val="000000"/>
          <w:kern w:val="0"/>
          <w:sz w:val="28"/>
          <w:szCs w:val="28"/>
          <w:lang w:eastAsia="zh-CN"/>
        </w:rPr>
        <w:t>泾河新城永乐镇工业密集区</w:t>
      </w:r>
      <w:r>
        <w:rPr>
          <w:rFonts w:hint="eastAsia"/>
          <w:color w:val="000000"/>
          <w:sz w:val="28"/>
          <w:szCs w:val="28"/>
        </w:rPr>
        <w:t>，依据国家</w:t>
      </w:r>
      <w:r>
        <w:rPr>
          <w:rFonts w:hint="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《建设项目环境保护管理条例》及陕</w:t>
      </w:r>
      <w:r>
        <w:rPr>
          <w:rFonts w:hint="eastAsia"/>
          <w:color w:val="000000"/>
          <w:sz w:val="28"/>
          <w:szCs w:val="28"/>
        </w:rPr>
        <w:t>西省建设项目的环境保护管理办法规定，该项目需编制环境影响</w:t>
      </w:r>
      <w:r>
        <w:rPr>
          <w:rFonts w:hint="eastAsia"/>
          <w:color w:val="000000"/>
          <w:sz w:val="28"/>
          <w:szCs w:val="28"/>
          <w:lang w:eastAsia="zh-CN"/>
        </w:rPr>
        <w:t>报告</w:t>
      </w:r>
      <w:r>
        <w:rPr>
          <w:rFonts w:hint="eastAsia"/>
          <w:color w:val="FF0000"/>
          <w:sz w:val="28"/>
          <w:szCs w:val="28"/>
          <w:lang w:eastAsia="zh-CN"/>
        </w:rPr>
        <w:t>表</w:t>
      </w:r>
      <w:r>
        <w:rPr>
          <w:rFonts w:hint="eastAsia"/>
          <w:color w:val="000000"/>
          <w:sz w:val="28"/>
          <w:szCs w:val="28"/>
        </w:rPr>
        <w:t>，特此委托贵公司对该建设项目进行环境影响评价，并编制环境影响</w:t>
      </w:r>
      <w:r>
        <w:rPr>
          <w:rFonts w:hint="eastAsia"/>
          <w:color w:val="000000"/>
          <w:sz w:val="28"/>
          <w:szCs w:val="28"/>
          <w:lang w:eastAsia="zh-CN"/>
        </w:rPr>
        <w:t>报告</w:t>
      </w:r>
      <w:r>
        <w:rPr>
          <w:rFonts w:hint="eastAsia"/>
          <w:color w:val="FF0000"/>
          <w:sz w:val="28"/>
          <w:szCs w:val="28"/>
          <w:lang w:eastAsia="zh-CN"/>
        </w:rPr>
        <w:t>表</w:t>
      </w:r>
      <w:r>
        <w:rPr>
          <w:rFonts w:hint="eastAsia"/>
          <w:color w:val="000000"/>
          <w:sz w:val="28"/>
          <w:szCs w:val="28"/>
        </w:rPr>
        <w:t>。</w:t>
      </w:r>
    </w:p>
    <w:p>
      <w:pPr>
        <w:spacing w:line="360" w:lineRule="auto"/>
        <w:ind w:firstLine="540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 xml:space="preserve">               </w:t>
      </w:r>
    </w:p>
    <w:p>
      <w:pPr>
        <w:spacing w:line="360" w:lineRule="auto"/>
        <w:ind w:firstLine="540"/>
        <w:rPr>
          <w:color w:val="000000"/>
          <w:sz w:val="28"/>
          <w:szCs w:val="28"/>
        </w:rPr>
      </w:pPr>
    </w:p>
    <w:p>
      <w:pPr>
        <w:spacing w:line="360" w:lineRule="auto"/>
        <w:ind w:firstLine="540"/>
        <w:rPr>
          <w:color w:val="000000"/>
          <w:sz w:val="28"/>
          <w:szCs w:val="28"/>
        </w:rPr>
      </w:pPr>
    </w:p>
    <w:p>
      <w:pPr>
        <w:spacing w:line="360" w:lineRule="auto"/>
        <w:ind w:firstLine="540"/>
        <w:rPr>
          <w:color w:val="000000"/>
          <w:sz w:val="28"/>
          <w:szCs w:val="28"/>
        </w:rPr>
      </w:pPr>
    </w:p>
    <w:p>
      <w:pPr>
        <w:spacing w:line="360" w:lineRule="auto"/>
        <w:ind w:firstLine="540"/>
        <w:rPr>
          <w:color w:val="000000"/>
          <w:sz w:val="28"/>
          <w:szCs w:val="28"/>
        </w:rPr>
      </w:pPr>
    </w:p>
    <w:p>
      <w:pPr>
        <w:spacing w:line="360" w:lineRule="auto"/>
        <w:ind w:firstLine="540"/>
        <w:rPr>
          <w:color w:val="000000"/>
          <w:sz w:val="28"/>
          <w:szCs w:val="28"/>
        </w:rPr>
      </w:pPr>
    </w:p>
    <w:p>
      <w:pPr>
        <w:spacing w:line="360" w:lineRule="auto"/>
        <w:ind w:firstLine="540"/>
        <w:rPr>
          <w:color w:val="000000"/>
          <w:sz w:val="28"/>
          <w:szCs w:val="28"/>
        </w:rPr>
      </w:pPr>
    </w:p>
    <w:p>
      <w:pPr>
        <w:spacing w:line="360" w:lineRule="auto"/>
        <w:ind w:left="6151" w:leftChars="1729" w:right="560" w:hanging="2520" w:hangingChars="900"/>
        <w:jc w:val="left"/>
        <w:rPr>
          <w:rFonts w:hint="eastAsia" w:ascii="Times New Roman" w:hAnsi="Times New Roman" w:cs="Times New Roman"/>
          <w:color w:val="000000"/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咸阳通瑞达工贸有限公司</w:t>
      </w:r>
      <w:r>
        <w:rPr>
          <w:rFonts w:hint="eastAsia" w:ascii="Times New Roman" w:hAnsi="Times New Roman" w:cs="Times New Roman"/>
          <w:color w:val="000000"/>
          <w:sz w:val="28"/>
          <w:szCs w:val="28"/>
        </w:rPr>
        <w:t xml:space="preserve">          </w:t>
      </w: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201</w:t>
      </w:r>
      <w:r>
        <w:rPr>
          <w:rFonts w:hint="eastAsia" w:ascii="Times New Roman" w:hAnsi="Times New Roman" w:cs="Times New Roman"/>
          <w:color w:val="000000"/>
          <w:sz w:val="28"/>
          <w:szCs w:val="28"/>
          <w:lang w:val="en-US" w:eastAsia="zh-CN"/>
        </w:rPr>
        <w:t>8</w:t>
      </w:r>
      <w:r>
        <w:rPr>
          <w:rFonts w:ascii="Times New Roman" w:cs="Times New Roman"/>
          <w:color w:val="000000"/>
          <w:sz w:val="28"/>
          <w:szCs w:val="28"/>
        </w:rPr>
        <w:t>年</w:t>
      </w:r>
      <w:r>
        <w:rPr>
          <w:rFonts w:hint="eastAsia" w:ascii="Times New Roman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12</w:t>
      </w:r>
      <w:r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月</w:t>
      </w:r>
      <w:r>
        <w:rPr>
          <w:rFonts w:hint="eastAsia" w:ascii="Times New Roman" w:cs="Times New Roman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19</w:t>
      </w:r>
      <w:r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日</w:t>
      </w: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ind w:left="6149" w:leftChars="1995" w:right="560" w:hanging="1960" w:hangingChars="700"/>
        <w:jc w:val="left"/>
        <w:rPr>
          <w:rFonts w:ascii="Times New Roman" w:cs="Times New Roman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附件2：备案立项文件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865" cy="7026910"/>
            <wp:effectExtent l="0" t="0" r="6985" b="2540"/>
            <wp:docPr id="1" name="图片 1" descr="备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备案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附件3：执行标准申请</w:t>
      </w:r>
    </w:p>
    <w:p>
      <w:pPr>
        <w:spacing w:line="360" w:lineRule="auto"/>
        <w:jc w:val="center"/>
        <w:rPr>
          <w:rFonts w:hint="eastAsia" w:ascii="宋体" w:hAnsi="宋体"/>
          <w:b/>
          <w:bCs/>
          <w:color w:val="000000"/>
          <w:sz w:val="32"/>
          <w:szCs w:val="32"/>
          <w:lang w:eastAsia="zh-CN"/>
        </w:rPr>
      </w:pPr>
      <w:r>
        <w:rPr>
          <w:rFonts w:hint="eastAsia"/>
          <w:b/>
          <w:sz w:val="32"/>
          <w:szCs w:val="32"/>
        </w:rPr>
        <w:t>关于</w:t>
      </w:r>
      <w:r>
        <w:rPr>
          <w:rFonts w:hint="eastAsia" w:ascii="宋体" w:hAnsi="宋体"/>
          <w:b/>
          <w:color w:val="000000"/>
          <w:sz w:val="32"/>
          <w:szCs w:val="32"/>
          <w:lang w:eastAsia="zh-CN"/>
        </w:rPr>
        <w:t>咸阳通瑞达工贸有限公司</w:t>
      </w:r>
      <w:r>
        <w:rPr>
          <w:rFonts w:hint="eastAsia" w:ascii="宋体" w:hAnsi="宋体"/>
          <w:b/>
          <w:bCs/>
          <w:color w:val="000000"/>
          <w:sz w:val="32"/>
          <w:szCs w:val="32"/>
          <w:lang w:eastAsia="zh-CN"/>
        </w:rPr>
        <w:t>通瑞达机械加工项目</w:t>
      </w:r>
    </w:p>
    <w:p>
      <w:pPr>
        <w:spacing w:line="360" w:lineRule="auto"/>
        <w:jc w:val="center"/>
        <w:rPr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环境影响评价表执行标准的申请</w:t>
      </w:r>
    </w:p>
    <w:p>
      <w:pPr>
        <w:spacing w:line="480" w:lineRule="auto"/>
        <w:rPr>
          <w:sz w:val="24"/>
        </w:rPr>
      </w:pPr>
      <w:r>
        <w:rPr>
          <w:rFonts w:hint="eastAsia" w:hAnsi="宋体"/>
          <w:bCs/>
          <w:sz w:val="24"/>
          <w:lang w:eastAsia="zh-CN"/>
        </w:rPr>
        <w:t>西咸新区泾河新城</w:t>
      </w:r>
      <w:r>
        <w:rPr>
          <w:rFonts w:hint="eastAsia" w:hAnsi="宋体"/>
          <w:bCs/>
          <w:sz w:val="24"/>
        </w:rPr>
        <w:t>环境保护局</w:t>
      </w:r>
      <w:r>
        <w:rPr>
          <w:rFonts w:hAnsi="宋体"/>
          <w:sz w:val="24"/>
        </w:rPr>
        <w:t>：</w:t>
      </w:r>
    </w:p>
    <w:p>
      <w:pPr>
        <w:spacing w:line="360" w:lineRule="auto"/>
        <w:ind w:firstLine="480"/>
        <w:jc w:val="left"/>
        <w:rPr>
          <w:color w:val="000000"/>
          <w:sz w:val="24"/>
        </w:rPr>
      </w:pPr>
      <w:r>
        <w:rPr>
          <w:rFonts w:hint="eastAsia"/>
          <w:bCs/>
          <w:color w:val="000000"/>
          <w:sz w:val="24"/>
        </w:rPr>
        <w:t>我单位拟在</w:t>
      </w:r>
      <w:r>
        <w:rPr>
          <w:rFonts w:hint="eastAsia"/>
          <w:bCs/>
          <w:color w:val="000000"/>
          <w:sz w:val="24"/>
          <w:lang w:eastAsia="zh-CN"/>
        </w:rPr>
        <w:t>泾河新城永乐镇工业密集区（永乐镇永乐村）</w:t>
      </w:r>
      <w:r>
        <w:rPr>
          <w:rFonts w:hint="eastAsia"/>
          <w:bCs/>
          <w:color w:val="000000"/>
          <w:sz w:val="24"/>
        </w:rPr>
        <w:t>建设</w:t>
      </w:r>
      <w:r>
        <w:rPr>
          <w:rFonts w:hint="eastAsia" w:ascii="宋体" w:hAnsi="宋体"/>
          <w:bCs/>
          <w:color w:val="000000"/>
          <w:sz w:val="24"/>
          <w:lang w:eastAsia="zh-CN"/>
        </w:rPr>
        <w:t>通瑞达机械加工项目</w:t>
      </w:r>
      <w:r>
        <w:rPr>
          <w:rFonts w:hint="eastAsia" w:ascii="宋体" w:hAnsi="宋体"/>
          <w:bCs/>
          <w:color w:val="000000"/>
          <w:sz w:val="24"/>
        </w:rPr>
        <w:t>，</w:t>
      </w:r>
      <w:r>
        <w:rPr>
          <w:bCs/>
          <w:color w:val="000000"/>
          <w:sz w:val="24"/>
        </w:rPr>
        <w:t>现申请该项目环境影响评价执行标</w:t>
      </w:r>
      <w:r>
        <w:rPr>
          <w:rFonts w:hint="eastAsia"/>
          <w:bCs/>
          <w:color w:val="000000"/>
          <w:sz w:val="24"/>
        </w:rPr>
        <w:t>准入</w:t>
      </w:r>
      <w:r>
        <w:rPr>
          <w:bCs/>
          <w:color w:val="000000"/>
          <w:sz w:val="24"/>
        </w:rPr>
        <w:t>下</w:t>
      </w:r>
      <w:r>
        <w:rPr>
          <w:color w:val="000000"/>
          <w:sz w:val="24"/>
        </w:rPr>
        <w:t>：</w:t>
      </w:r>
    </w:p>
    <w:p>
      <w:pPr>
        <w:pStyle w:val="3"/>
        <w:spacing w:line="480" w:lineRule="auto"/>
        <w:ind w:firstLine="482"/>
        <w:outlineLvl w:val="0"/>
        <w:rPr>
          <w:rFonts w:ascii="Times New Roman" w:hAnsi="Times New Roman" w:eastAsia="宋体"/>
          <w:b/>
          <w:bCs/>
          <w:color w:val="auto"/>
        </w:rPr>
      </w:pPr>
      <w:r>
        <w:rPr>
          <w:rFonts w:hint="eastAsia" w:ascii="Times New Roman" w:hAnsi="Times New Roman" w:eastAsia="宋体"/>
          <w:b/>
          <w:bCs/>
          <w:color w:val="auto"/>
        </w:rPr>
        <w:t>一</w:t>
      </w:r>
      <w:r>
        <w:rPr>
          <w:rFonts w:ascii="Times New Roman" w:hAnsi="Times New Roman" w:eastAsia="宋体"/>
          <w:b/>
          <w:bCs/>
          <w:color w:val="auto"/>
        </w:rPr>
        <w:t>、环境质量标准</w:t>
      </w:r>
    </w:p>
    <w:p>
      <w:pPr>
        <w:spacing w:line="360" w:lineRule="auto"/>
        <w:ind w:firstLine="480"/>
        <w:jc w:val="left"/>
        <w:rPr>
          <w:rFonts w:hint="eastAsia"/>
          <w:bCs/>
          <w:color w:val="000000"/>
          <w:sz w:val="24"/>
          <w:lang w:val="en-US" w:eastAsia="zh-CN"/>
        </w:rPr>
      </w:pPr>
      <w:r>
        <w:rPr>
          <w:rFonts w:hint="eastAsia"/>
          <w:bCs/>
          <w:color w:val="000000"/>
          <w:sz w:val="24"/>
        </w:rPr>
        <w:t>（1）环境空气执行</w:t>
      </w:r>
      <w:bookmarkStart w:id="0" w:name="_Hlt42801835"/>
      <w:r>
        <w:rPr>
          <w:rFonts w:hint="eastAsia"/>
          <w:bCs/>
          <w:color w:val="000000"/>
          <w:sz w:val="24"/>
        </w:rPr>
        <w:t>《环境空气质量标准》（GB3095-2012）中的二级标准</w:t>
      </w:r>
      <w:bookmarkEnd w:id="0"/>
      <w:r>
        <w:rPr>
          <w:rFonts w:hint="eastAsia"/>
          <w:bCs/>
          <w:color w:val="000000"/>
          <w:sz w:val="24"/>
        </w:rPr>
        <w:t>；</w:t>
      </w:r>
      <w:r>
        <w:rPr>
          <w:rFonts w:hint="eastAsia"/>
          <w:bCs/>
          <w:color w:val="000000"/>
          <w:sz w:val="24"/>
          <w:lang w:val="en-US" w:eastAsia="zh-CN"/>
        </w:rPr>
        <w:t>非甲烷总烃参照执行《大气污染物综合排放标准详解》。</w:t>
      </w:r>
    </w:p>
    <w:p>
      <w:pPr>
        <w:spacing w:line="360" w:lineRule="auto"/>
        <w:ind w:firstLine="480"/>
        <w:jc w:val="left"/>
        <w:rPr>
          <w:rFonts w:hint="eastAsia"/>
          <w:bCs/>
          <w:color w:val="000000"/>
          <w:sz w:val="24"/>
          <w:lang w:eastAsia="zh-CN"/>
        </w:rPr>
      </w:pPr>
      <w:r>
        <w:rPr>
          <w:rFonts w:hint="eastAsia"/>
          <w:bCs/>
          <w:color w:val="000000"/>
          <w:sz w:val="24"/>
        </w:rPr>
        <w:t>（2）地表水环境执行《地表水环境质量标准》（GB3838-2002）</w:t>
      </w:r>
      <w:r>
        <w:rPr>
          <w:rFonts w:hint="eastAsia"/>
          <w:bCs/>
          <w:color w:val="000000"/>
          <w:sz w:val="24"/>
        </w:rPr>
        <w:fldChar w:fldCharType="begin"/>
      </w:r>
      <w:r>
        <w:rPr>
          <w:rFonts w:hint="eastAsia"/>
          <w:bCs/>
          <w:color w:val="000000"/>
          <w:sz w:val="24"/>
          <w:lang w:eastAsia="zh-CN"/>
        </w:rPr>
        <w:instrText xml:space="preserve"> = 3 \* ROMAN </w:instrText>
      </w:r>
      <w:r>
        <w:rPr>
          <w:rFonts w:hint="eastAsia"/>
          <w:bCs/>
          <w:color w:val="000000"/>
          <w:sz w:val="24"/>
        </w:rPr>
        <w:fldChar w:fldCharType="separate"/>
      </w:r>
      <w:r>
        <w:rPr>
          <w:rFonts w:hint="eastAsia"/>
          <w:bCs/>
          <w:color w:val="000000"/>
          <w:sz w:val="24"/>
          <w:lang w:eastAsia="zh-CN"/>
        </w:rPr>
        <w:t>III</w:t>
      </w:r>
      <w:r>
        <w:rPr>
          <w:rFonts w:hint="eastAsia"/>
          <w:bCs/>
          <w:color w:val="000000"/>
          <w:sz w:val="24"/>
        </w:rPr>
        <w:fldChar w:fldCharType="end"/>
      </w:r>
      <w:r>
        <w:rPr>
          <w:rFonts w:hint="eastAsia"/>
          <w:bCs/>
          <w:color w:val="000000"/>
          <w:sz w:val="24"/>
        </w:rPr>
        <w:t>类水质标准；</w:t>
      </w:r>
    </w:p>
    <w:p>
      <w:pPr>
        <w:spacing w:line="360" w:lineRule="auto"/>
        <w:ind w:firstLine="480"/>
        <w:jc w:val="left"/>
        <w:rPr>
          <w:rFonts w:hint="eastAsia"/>
          <w:bCs/>
          <w:color w:val="000000"/>
          <w:sz w:val="24"/>
        </w:rPr>
      </w:pPr>
      <w:r>
        <w:rPr>
          <w:rFonts w:hint="eastAsia"/>
          <w:bCs/>
          <w:color w:val="000000"/>
          <w:sz w:val="24"/>
          <w:lang w:eastAsia="zh-CN"/>
        </w:rPr>
        <w:t>（3）</w:t>
      </w:r>
      <w:r>
        <w:rPr>
          <w:rFonts w:hint="eastAsia"/>
          <w:bCs/>
          <w:color w:val="000000"/>
          <w:sz w:val="24"/>
        </w:rPr>
        <w:t>声环境执行《声环境质量标准》（GB3096-2008）中</w:t>
      </w:r>
      <w:r>
        <w:rPr>
          <w:rFonts w:hint="eastAsia"/>
          <w:bCs/>
          <w:color w:val="000000"/>
          <w:sz w:val="24"/>
          <w:lang w:val="en-US" w:eastAsia="zh-CN"/>
        </w:rPr>
        <w:t>2</w:t>
      </w:r>
      <w:r>
        <w:rPr>
          <w:rFonts w:hint="eastAsia"/>
          <w:bCs/>
          <w:color w:val="000000"/>
          <w:sz w:val="24"/>
          <w:lang w:eastAsia="zh-CN"/>
        </w:rPr>
        <w:t>类</w:t>
      </w:r>
      <w:r>
        <w:rPr>
          <w:rFonts w:hint="eastAsia"/>
          <w:bCs/>
          <w:color w:val="000000"/>
          <w:sz w:val="24"/>
        </w:rPr>
        <w:t>标准。</w:t>
      </w:r>
    </w:p>
    <w:p>
      <w:pPr>
        <w:pStyle w:val="3"/>
        <w:spacing w:line="480" w:lineRule="auto"/>
        <w:ind w:firstLine="482"/>
        <w:rPr>
          <w:rFonts w:hint="eastAsia"/>
          <w:b/>
        </w:rPr>
      </w:pPr>
      <w:r>
        <w:rPr>
          <w:rFonts w:hint="eastAsia" w:ascii="Times New Roman" w:hAnsi="Times New Roman" w:eastAsia="宋体"/>
          <w:b/>
          <w:bCs/>
          <w:color w:val="auto"/>
        </w:rPr>
        <w:t>二</w:t>
      </w:r>
      <w:r>
        <w:rPr>
          <w:rFonts w:ascii="Times New Roman" w:hAnsi="Times New Roman" w:eastAsia="宋体"/>
          <w:b/>
          <w:bCs/>
          <w:color w:val="auto"/>
        </w:rPr>
        <w:t>、</w:t>
      </w:r>
      <w:r>
        <w:rPr>
          <w:b/>
        </w:rPr>
        <w:fldChar w:fldCharType="begin"/>
      </w:r>
      <w:r>
        <w:rPr>
          <w:b/>
        </w:rPr>
        <w:instrText xml:space="preserve">HYPERLINK "F:\\项目\\正编制\\富平马莉医院\\马莉医院监测标准\\l"</w:instrText>
      </w:r>
      <w:r>
        <w:rPr>
          <w:b/>
        </w:rPr>
        <w:fldChar w:fldCharType="separate"/>
      </w:r>
      <w:r>
        <w:rPr>
          <w:rFonts w:ascii="Times New Roman" w:hAnsi="Times New Roman" w:eastAsia="宋体"/>
          <w:b/>
          <w:bCs/>
          <w:color w:val="auto"/>
        </w:rPr>
        <w:t>污染物排放标准</w:t>
      </w:r>
      <w:r>
        <w:rPr>
          <w:b/>
        </w:rPr>
        <w:fldChar w:fldCharType="end"/>
      </w:r>
    </w:p>
    <w:p>
      <w:pPr>
        <w:spacing w:line="360" w:lineRule="auto"/>
        <w:ind w:firstLine="360" w:firstLineChars="150"/>
        <w:rPr>
          <w:sz w:val="24"/>
        </w:rPr>
      </w:pPr>
      <w:r>
        <w:rPr>
          <w:rFonts w:hint="eastAsia"/>
          <w:sz w:val="24"/>
        </w:rPr>
        <w:t>（1）废气</w:t>
      </w:r>
    </w:p>
    <w:p>
      <w:pPr>
        <w:snapToGrid w:val="0"/>
        <w:spacing w:line="360" w:lineRule="auto"/>
        <w:ind w:firstLine="480" w:firstLineChars="200"/>
        <w:rPr>
          <w:rFonts w:hint="eastAsia" w:ascii="Times New Roman" w:hAnsi="Times New Roman"/>
          <w:color w:val="000000"/>
          <w:sz w:val="24"/>
          <w:szCs w:val="24"/>
          <w:lang w:eastAsia="zh-CN"/>
        </w:rPr>
      </w:pPr>
      <w:r>
        <w:rPr>
          <w:rFonts w:hint="eastAsia" w:ascii="宋体" w:hAnsi="宋体"/>
          <w:color w:val="000000"/>
          <w:sz w:val="24"/>
        </w:rPr>
        <w:t>运营期</w:t>
      </w:r>
      <w:r>
        <w:rPr>
          <w:rFonts w:hint="eastAsia" w:ascii="宋体" w:hAnsi="宋体"/>
          <w:color w:val="000000"/>
          <w:sz w:val="24"/>
          <w:lang w:eastAsia="zh-CN"/>
        </w:rPr>
        <w:t>漆雾</w:t>
      </w:r>
      <w:r>
        <w:rPr>
          <w:rFonts w:hint="eastAsia" w:ascii="宋体" w:hAnsi="宋体"/>
          <w:color w:val="000000"/>
          <w:sz w:val="24"/>
        </w:rPr>
        <w:t>执行</w:t>
      </w:r>
      <w:r>
        <w:rPr>
          <w:rFonts w:hint="eastAsia"/>
          <w:color w:val="000000"/>
          <w:sz w:val="24"/>
        </w:rPr>
        <w:t>《</w:t>
      </w:r>
      <w:r>
        <w:rPr>
          <w:rFonts w:hint="eastAsia"/>
          <w:color w:val="000000"/>
          <w:sz w:val="24"/>
          <w:lang w:eastAsia="zh-CN"/>
        </w:rPr>
        <w:t>大气污染物综合</w:t>
      </w:r>
      <w:r>
        <w:rPr>
          <w:rFonts w:hint="eastAsia"/>
          <w:color w:val="000000"/>
          <w:sz w:val="24"/>
        </w:rPr>
        <w:t>排放标准》（</w:t>
      </w:r>
      <w:r>
        <w:rPr>
          <w:color w:val="000000"/>
          <w:sz w:val="24"/>
        </w:rPr>
        <w:t>GB</w:t>
      </w:r>
      <w:r>
        <w:rPr>
          <w:rFonts w:hint="eastAsia"/>
          <w:color w:val="000000"/>
          <w:sz w:val="24"/>
          <w:lang w:val="en-US" w:eastAsia="zh-CN"/>
        </w:rPr>
        <w:t>16297-1996</w:t>
      </w:r>
      <w:r>
        <w:rPr>
          <w:rFonts w:hint="eastAsia"/>
          <w:color w:val="000000"/>
          <w:sz w:val="24"/>
        </w:rPr>
        <w:t>）</w:t>
      </w:r>
      <w:r>
        <w:rPr>
          <w:rFonts w:hint="eastAsia"/>
          <w:color w:val="000000"/>
          <w:sz w:val="24"/>
          <w:lang w:eastAsia="zh-CN"/>
        </w:rPr>
        <w:t>中二级标准；运营期喷涂过程</w:t>
      </w:r>
      <w:r>
        <w:rPr>
          <w:rFonts w:hint="default" w:ascii="Times New Roman" w:hAnsi="Times New Roman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非甲烷总烃</w:t>
      </w:r>
      <w:r>
        <w:rPr>
          <w:rFonts w:hint="default" w:ascii="Times New Roman" w:hAnsi="Times New Roman" w:eastAsia="宋体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排放执行《</w:t>
      </w:r>
      <w:r>
        <w:rPr>
          <w:rFonts w:hint="default" w:ascii="Times New Roman" w:hAnsi="Times New Roman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挥发性有机物排放控制标准</w:t>
      </w:r>
      <w:r>
        <w:rPr>
          <w:rFonts w:hint="default" w:ascii="Times New Roman" w:hAnsi="Times New Roman" w:eastAsia="宋体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》（</w:t>
      </w:r>
      <w:r>
        <w:rPr>
          <w:rFonts w:hint="default" w:ascii="Times New Roman" w:hAnsi="Times New Roman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D</w:t>
      </w:r>
      <w:r>
        <w:rPr>
          <w:rFonts w:hint="default" w:ascii="Times New Roman" w:hAnsi="Times New Roman" w:eastAsia="宋体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B</w:t>
      </w:r>
      <w:r>
        <w:rPr>
          <w:rFonts w:hint="default" w:ascii="Times New Roman" w:hAnsi="Times New Roman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61/T106-2017</w:t>
      </w:r>
      <w:r>
        <w:rPr>
          <w:rFonts w:hint="default" w:ascii="Times New Roman" w:hAnsi="Times New Roman" w:eastAsia="宋体" w:cs="Times New Roman"/>
          <w:color w:val="000000"/>
          <w:spacing w:val="-2"/>
          <w:kern w:val="24"/>
          <w:sz w:val="24"/>
          <w:szCs w:val="24"/>
          <w:lang w:val="en-US" w:eastAsia="zh-CN" w:bidi="ar-SA"/>
        </w:rPr>
        <w:t>）</w:t>
      </w:r>
      <w:r>
        <w:rPr>
          <w:rFonts w:hint="eastAsia"/>
          <w:color w:val="000000"/>
          <w:sz w:val="24"/>
          <w:lang w:eastAsia="zh-CN"/>
        </w:rPr>
        <w:t>中相关标准</w:t>
      </w:r>
      <w:r>
        <w:rPr>
          <w:rFonts w:hint="eastAsia" w:ascii="Times New Roman" w:hAnsi="Times New Roman"/>
          <w:color w:val="000000"/>
          <w:sz w:val="24"/>
          <w:szCs w:val="24"/>
          <w:lang w:eastAsia="zh-CN"/>
        </w:rPr>
        <w:t>。</w:t>
      </w:r>
    </w:p>
    <w:p>
      <w:pPr>
        <w:spacing w:line="360" w:lineRule="auto"/>
        <w:ind w:firstLine="360" w:firstLineChars="150"/>
        <w:rPr>
          <w:sz w:val="24"/>
        </w:rPr>
      </w:pPr>
      <w:r>
        <w:rPr>
          <w:sz w:val="24"/>
        </w:rPr>
        <w:t>（2）</w:t>
      </w:r>
      <w:r>
        <w:rPr>
          <w:rFonts w:hint="eastAsia"/>
          <w:sz w:val="24"/>
        </w:rPr>
        <w:t>噪声</w:t>
      </w:r>
    </w:p>
    <w:p>
      <w:pPr>
        <w:snapToGrid w:val="0"/>
        <w:spacing w:line="360" w:lineRule="auto"/>
        <w:ind w:firstLine="480" w:firstLineChars="200"/>
        <w:rPr>
          <w:rFonts w:ascii="宋体" w:hAnsi="宋体"/>
          <w:color w:val="000000"/>
          <w:sz w:val="24"/>
        </w:rPr>
      </w:pPr>
      <w:r>
        <w:rPr>
          <w:rFonts w:ascii="宋体" w:hAnsi="宋体"/>
          <w:sz w:val="24"/>
        </w:rPr>
        <w:t>运营期噪声执行GB12348-2008《工业企业厂界噪声排放标准》</w:t>
      </w:r>
      <w:r>
        <w:rPr>
          <w:rFonts w:ascii="宋体" w:hAnsi="宋体"/>
          <w:color w:val="000000"/>
          <w:sz w:val="24"/>
        </w:rPr>
        <w:t>的</w:t>
      </w:r>
      <w:r>
        <w:rPr>
          <w:rFonts w:hint="eastAsia" w:ascii="宋体" w:hAnsi="宋体"/>
          <w:color w:val="000000"/>
          <w:sz w:val="24"/>
          <w:lang w:val="en-US" w:eastAsia="zh-CN"/>
        </w:rPr>
        <w:t>2</w:t>
      </w:r>
      <w:r>
        <w:rPr>
          <w:rFonts w:hint="eastAsia" w:ascii="宋体" w:hAnsi="宋体"/>
          <w:color w:val="000000"/>
          <w:sz w:val="24"/>
        </w:rPr>
        <w:t>类</w:t>
      </w:r>
      <w:r>
        <w:rPr>
          <w:rFonts w:ascii="宋体" w:hAnsi="宋体"/>
          <w:color w:val="000000"/>
          <w:sz w:val="24"/>
        </w:rPr>
        <w:t>标准</w:t>
      </w:r>
      <w:r>
        <w:rPr>
          <w:rFonts w:hint="eastAsia" w:ascii="宋体" w:hAnsi="宋体"/>
          <w:color w:val="000000"/>
          <w:sz w:val="24"/>
        </w:rPr>
        <w:t>。</w:t>
      </w:r>
    </w:p>
    <w:p>
      <w:pPr>
        <w:spacing w:line="360" w:lineRule="auto"/>
        <w:ind w:firstLine="480" w:firstLineChars="200"/>
        <w:rPr>
          <w:sz w:val="24"/>
          <w:lang w:val="zh-CN"/>
        </w:rPr>
      </w:pPr>
      <w:r>
        <w:rPr>
          <w:sz w:val="24"/>
          <w:lang w:val="zh-CN"/>
        </w:rPr>
        <w:t>（3）</w:t>
      </w:r>
      <w:r>
        <w:rPr>
          <w:rFonts w:hint="eastAsia"/>
          <w:sz w:val="24"/>
          <w:lang w:val="zh-CN"/>
        </w:rPr>
        <w:t>废水</w:t>
      </w:r>
    </w:p>
    <w:p>
      <w:pPr>
        <w:spacing w:line="360" w:lineRule="auto"/>
        <w:ind w:firstLine="480" w:firstLineChars="200"/>
        <w:rPr>
          <w:rFonts w:hint="default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4"/>
          <w14:textFill>
            <w14:solidFill>
              <w14:schemeClr w14:val="tx1"/>
            </w14:solidFill>
          </w14:textFill>
        </w:rPr>
        <w:t>废水执行《黄河流域（陕西段）污水综合排</w:t>
      </w:r>
      <w:r>
        <w:rPr>
          <w:rFonts w:hint="default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放标准》（DB61/224-201</w:t>
      </w:r>
      <w:r>
        <w:rPr>
          <w:rFonts w:hint="default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8</w:t>
      </w:r>
      <w:r>
        <w:rPr>
          <w:rFonts w:hint="default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）的</w:t>
      </w:r>
      <w:r>
        <w:rPr>
          <w:rFonts w:hint="default" w:ascii="Times New Roman" w:hAnsi="Times New Roman" w:cs="Times New Roman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  <w:t>表</w:t>
      </w:r>
      <w:r>
        <w:rPr>
          <w:rFonts w:hint="default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1-B标准</w:t>
      </w:r>
      <w:r>
        <w:rPr>
          <w:rFonts w:hint="default" w:ascii="Times New Roman" w:hAnsi="Times New Roman" w:cs="Times New Roman"/>
          <w:color w:val="000000" w:themeColor="text1"/>
          <w:sz w:val="24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cs="Times New Roman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（4）固体废物</w:t>
      </w:r>
    </w:p>
    <w:p>
      <w:pPr>
        <w:snapToGrid w:val="0"/>
        <w:spacing w:line="360" w:lineRule="auto"/>
        <w:ind w:firstLine="480" w:firstLineChars="200"/>
        <w:rPr>
          <w:rFonts w:hint="eastAsia" w:ascii="Times New Roman" w:hAnsi="Times New Roman"/>
          <w:color w:val="000000"/>
          <w:sz w:val="24"/>
          <w:lang w:val="en-US" w:eastAsia="zh-CN"/>
        </w:rPr>
      </w:pPr>
      <w:r>
        <w:rPr>
          <w:rFonts w:hint="default" w:ascii="Times New Roman" w:hAnsi="Times New Roman"/>
          <w:color w:val="000000"/>
          <w:sz w:val="24"/>
        </w:rPr>
        <w:t>一般固废执行《一般工业固体废物贮存、处置场污染控制标准》（GB18599-2001）及2013年修改单中的相关规定</w:t>
      </w:r>
      <w:r>
        <w:rPr>
          <w:rFonts w:hint="eastAsia"/>
          <w:color w:val="000000"/>
          <w:sz w:val="24"/>
          <w:lang w:eastAsia="zh-CN"/>
        </w:rPr>
        <w:t>；</w:t>
      </w:r>
      <w:r>
        <w:rPr>
          <w:rFonts w:hint="default" w:ascii="Times New Roman" w:hAnsi="Times New Roman"/>
          <w:color w:val="000000"/>
          <w:sz w:val="24"/>
        </w:rPr>
        <w:t>危险废物执行《危险废物贮存污染控制标准》（GB18597-2001）及其修改单中相关要求。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sz w:val="24"/>
        </w:rPr>
        <w:t xml:space="preserve"> </w:t>
      </w:r>
    </w:p>
    <w:p>
      <w:pPr>
        <w:spacing w:line="360" w:lineRule="auto"/>
        <w:ind w:firstLine="600" w:firstLineChars="250"/>
        <w:rPr>
          <w:sz w:val="24"/>
          <w:lang w:val="zh-CN"/>
        </w:rPr>
      </w:pPr>
      <w:r>
        <w:rPr>
          <w:sz w:val="24"/>
        </w:rPr>
        <w:t>以上标准妥否，请批示</w:t>
      </w:r>
      <w:r>
        <w:rPr>
          <w:sz w:val="24"/>
          <w:lang w:val="zh-CN"/>
        </w:rPr>
        <w:t>。</w:t>
      </w:r>
    </w:p>
    <w:p>
      <w:pPr>
        <w:pStyle w:val="3"/>
        <w:tabs>
          <w:tab w:val="left" w:pos="8222"/>
        </w:tabs>
        <w:spacing w:line="480" w:lineRule="auto"/>
        <w:ind w:right="84" w:firstLine="3471" w:firstLineChars="1653"/>
        <w:jc w:val="center"/>
        <w:rPr>
          <w:rFonts w:hint="eastAsia" w:ascii="Times New Roman" w:eastAsia="宋体"/>
          <w:color w:val="auto"/>
        </w:rPr>
      </w:pPr>
    </w:p>
    <w:p>
      <w:pPr>
        <w:pStyle w:val="3"/>
        <w:tabs>
          <w:tab w:val="left" w:pos="8222"/>
        </w:tabs>
        <w:spacing w:line="480" w:lineRule="auto"/>
        <w:ind w:right="84" w:firstLine="3471" w:firstLineChars="1653"/>
        <w:jc w:val="center"/>
        <w:rPr>
          <w:rFonts w:hint="eastAsia" w:ascii="宋体" w:eastAsia="宋体"/>
          <w:color w:val="000000"/>
          <w:lang w:eastAsia="zh-CN"/>
        </w:rPr>
      </w:pPr>
      <w:r>
        <w:rPr>
          <w:rFonts w:hint="eastAsia" w:ascii="宋体" w:eastAsia="宋体"/>
          <w:color w:val="000000"/>
          <w:lang w:eastAsia="zh-CN"/>
        </w:rPr>
        <w:t>咸阳通瑞达工贸有限公司</w:t>
      </w:r>
    </w:p>
    <w:p>
      <w:pPr>
        <w:pStyle w:val="3"/>
        <w:tabs>
          <w:tab w:val="left" w:pos="8222"/>
        </w:tabs>
        <w:spacing w:line="480" w:lineRule="auto"/>
        <w:ind w:right="84" w:firstLine="3471" w:firstLineChars="1653"/>
        <w:jc w:val="center"/>
        <w:rPr>
          <w:rFonts w:hint="eastAsia" w:ascii="Times New Roman" w:eastAsia="宋体"/>
          <w:color w:val="auto"/>
        </w:rPr>
      </w:pPr>
      <w:r>
        <w:rPr>
          <w:rFonts w:hint="eastAsia" w:ascii="Times New Roman" w:hAnsi="Times New Roman" w:eastAsia="宋体"/>
          <w:color w:val="auto"/>
        </w:rPr>
        <w:t>二〇一</w:t>
      </w:r>
      <w:r>
        <w:rPr>
          <w:rFonts w:hint="eastAsia" w:ascii="Times New Roman" w:hAnsi="Times New Roman" w:eastAsia="宋体"/>
          <w:color w:val="auto"/>
          <w:lang w:eastAsia="zh-CN"/>
        </w:rPr>
        <w:t>九</w:t>
      </w:r>
      <w:r>
        <w:rPr>
          <w:rFonts w:ascii="Times New Roman" w:hAnsi="Times New Roman" w:eastAsia="宋体"/>
          <w:color w:val="auto"/>
        </w:rPr>
        <w:t>年</w:t>
      </w:r>
      <w:r>
        <w:rPr>
          <w:rFonts w:hint="eastAsia" w:ascii="Times New Roman" w:hAnsi="Times New Roman" w:eastAsia="宋体"/>
          <w:color w:val="auto"/>
          <w:lang w:eastAsia="zh-CN"/>
        </w:rPr>
        <w:t>一月六</w:t>
      </w:r>
      <w:r>
        <w:rPr>
          <w:rFonts w:hint="eastAsia" w:ascii="Times New Roman" w:hAnsi="Times New Roman" w:eastAsia="宋体"/>
          <w:color w:val="auto"/>
        </w:rPr>
        <w:t>日</w:t>
      </w:r>
    </w:p>
    <w:p>
      <w:pPr>
        <w:pStyle w:val="3"/>
        <w:rPr>
          <w:rFonts w:hint="eastAsia" w:ascii="Times New Roman" w:eastAsia="宋体"/>
          <w:color w:val="auto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附件4：企业营业执照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690" cy="7544435"/>
            <wp:effectExtent l="0" t="0" r="10160" b="18415"/>
            <wp:docPr id="2" name="图片 2" descr="营业执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营业执照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4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spacing w:line="360" w:lineRule="auto"/>
        <w:rPr>
          <w:rFonts w:hint="default" w:ascii="Times New Roman" w:hAnsi="Times New Roman" w:eastAsia="宋体" w:cs="Times New Roman"/>
          <w:b/>
          <w:bCs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b/>
          <w:bCs/>
          <w:color w:val="auto"/>
          <w:sz w:val="21"/>
          <w:szCs w:val="21"/>
        </w:rPr>
        <w:t xml:space="preserve">附件 </w:t>
      </w:r>
      <w:r>
        <w:rPr>
          <w:rFonts w:hint="eastAsia" w:ascii="Times New Roman" w:hAnsi="Times New Roman" w:eastAsia="宋体" w:cs="Times New Roman"/>
          <w:b/>
          <w:bCs/>
          <w:color w:val="auto"/>
          <w:sz w:val="21"/>
          <w:szCs w:val="21"/>
          <w:lang w:val="en-US" w:eastAsia="zh-CN"/>
        </w:rPr>
        <w:t>5：:</w:t>
      </w:r>
      <w:r>
        <w:rPr>
          <w:rFonts w:hint="default" w:ascii="Times New Roman" w:hAnsi="Times New Roman" w:eastAsia="宋体" w:cs="Times New Roman"/>
          <w:b/>
          <w:bCs/>
          <w:color w:val="auto"/>
          <w:sz w:val="21"/>
          <w:szCs w:val="21"/>
        </w:rPr>
        <w:t>土地证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7025640"/>
            <wp:effectExtent l="0" t="0" r="7620" b="3810"/>
            <wp:docPr id="3" name="图片 3" descr="土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土地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spacing w:line="360" w:lineRule="auto"/>
        <w:rPr>
          <w:rFonts w:hint="default" w:ascii="Times New Roman" w:hAnsi="Times New Roman" w:eastAsia="宋体" w:cs="Times New Roman"/>
          <w:b/>
          <w:bCs/>
          <w:color w:val="auto"/>
          <w:sz w:val="21"/>
          <w:szCs w:val="21"/>
        </w:rPr>
      </w:pPr>
    </w:p>
    <w:p>
      <w:pPr>
        <w:spacing w:line="360" w:lineRule="auto"/>
        <w:rPr>
          <w:rFonts w:hint="eastAsia" w:ascii="Times New Roman" w:hAnsi="Times New Roman" w:eastAsia="宋体" w:cs="Times New Roman"/>
          <w:b/>
          <w:bCs/>
          <w:color w:val="auto"/>
          <w:sz w:val="21"/>
          <w:szCs w:val="21"/>
          <w:lang w:eastAsia="zh-CN"/>
        </w:rPr>
      </w:pPr>
      <w:r>
        <w:rPr>
          <w:rFonts w:hint="default" w:ascii="Times New Roman" w:hAnsi="Times New Roman" w:eastAsia="宋体" w:cs="Times New Roman"/>
          <w:b/>
          <w:bCs/>
          <w:color w:val="auto"/>
          <w:sz w:val="21"/>
          <w:szCs w:val="21"/>
        </w:rPr>
        <w:t>附件</w:t>
      </w:r>
      <w:r>
        <w:rPr>
          <w:rFonts w:hint="eastAsia" w:ascii="Times New Roman" w:hAnsi="Times New Roman" w:eastAsia="宋体" w:cs="Times New Roman"/>
          <w:b/>
          <w:bCs/>
          <w:color w:val="auto"/>
          <w:sz w:val="21"/>
          <w:szCs w:val="21"/>
          <w:lang w:val="en-US" w:eastAsia="zh-CN"/>
        </w:rPr>
        <w:t>6：:</w:t>
      </w:r>
      <w:r>
        <w:rPr>
          <w:rFonts w:hint="eastAsia" w:ascii="Times New Roman" w:hAnsi="Times New Roman" w:eastAsia="宋体" w:cs="Times New Roman"/>
          <w:b/>
          <w:bCs/>
          <w:color w:val="auto"/>
          <w:sz w:val="21"/>
          <w:szCs w:val="21"/>
          <w:lang w:eastAsia="zh-CN"/>
        </w:rPr>
        <w:t>变更说明</w:t>
      </w:r>
    </w:p>
    <w:p>
      <w:pPr>
        <w:pStyle w:val="2"/>
        <w:ind w:left="0" w:leftChars="0" w:firstLine="0" w:firstLineChars="0"/>
        <w:jc w:val="left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7578725"/>
            <wp:effectExtent l="0" t="0" r="10160" b="3175"/>
            <wp:docPr id="4" name="图片 4" descr="说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说明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7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7025640"/>
            <wp:effectExtent l="0" t="0" r="7620" b="3810"/>
            <wp:docPr id="5" name="图片 5" descr="7ec54fa97111168b0c549efb35819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ec54fa97111168b0c549efb35819a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附件7：油漆成分报告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459345"/>
            <wp:effectExtent l="0" t="0" r="4445" b="8255"/>
            <wp:docPr id="16" name="图片 16" descr="扫描0002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扫描0002_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-1386840</wp:posOffset>
            </wp:positionV>
            <wp:extent cx="5272405" cy="7459345"/>
            <wp:effectExtent l="0" t="0" r="4445" b="8255"/>
            <wp:wrapNone/>
            <wp:docPr id="6" name="图片 6" descr="水性固化剂成分-1.23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水性固化剂成分-1.23_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附件8：一体化污水处理设施监测报告</w:t>
      </w: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附件8：一体化设施出水监测报告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36210" cy="7138670"/>
            <wp:effectExtent l="0" t="0" r="2540" b="5080"/>
            <wp:docPr id="7" name="图片 7" descr="地埋检验报告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地埋检验报告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713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426075" cy="7451725"/>
            <wp:effectExtent l="0" t="0" r="3175" b="15875"/>
            <wp:docPr id="8" name="图片 8" descr="地埋检验报告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地埋检验报告 (1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26075" cy="745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3515" cy="7228205"/>
            <wp:effectExtent l="0" t="0" r="13335" b="10795"/>
            <wp:docPr id="9" name="图片 9" descr="地埋检验报告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地埋检验报告 (2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22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3919855</wp:posOffset>
                </wp:positionH>
                <wp:positionV relativeFrom="paragraph">
                  <wp:posOffset>3490595</wp:posOffset>
                </wp:positionV>
                <wp:extent cx="427990" cy="25844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11295" y="4478020"/>
                          <a:ext cx="427990" cy="2584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color w:val="404040" w:themeColor="text1" w:themeTint="BF"/>
                                <w:sz w:val="18"/>
                                <w:szCs w:val="18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color w:val="404040" w:themeColor="text1" w:themeTint="BF"/>
                                <w:sz w:val="18"/>
                                <w:szCs w:val="18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8.65pt;margin-top:274.85pt;height:20.35pt;width:33.7pt;z-index:251659264;mso-width-relative:page;mso-height-relative:page;" fillcolor="#FFFFFF [3212]" filled="t" stroked="f" coordsize="21600,21600" o:gfxdata="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C0J7/q1gAAAAsBAAAPAAAAAAAAAAEAIAAAACIAAABkcnMv&#10;ZG93bnJldi54bWxQSwECFAAUAAAACACHTuJAFEU6ST4CAABOBAAADgAAAAAAAAABACAAAAAlAQAA&#10;ZHJzL2Uyb0RvYy54bWxQSwUGAAAAAAYABgBZAQAA1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color w:val="404040" w:themeColor="text1" w:themeTint="BF"/>
                          <w:sz w:val="18"/>
                          <w:szCs w:val="18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color w:val="404040" w:themeColor="text1" w:themeTint="BF"/>
                          <w:sz w:val="18"/>
                          <w:szCs w:val="18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bookmarkStart w:id="1" w:name="_GoBack"/>
      <w:r>
        <w:rPr>
          <w:rFonts w:hint="eastAsia"/>
          <w:lang w:val="en-US" w:eastAsia="zh-CN"/>
        </w:rPr>
        <w:drawing>
          <wp:inline distT="0" distB="0" distL="114300" distR="114300">
            <wp:extent cx="5426075" cy="7578725"/>
            <wp:effectExtent l="0" t="0" r="3175" b="3175"/>
            <wp:docPr id="10" name="图片 10" descr="地埋检验报告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地埋检验报告 (3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26075" cy="757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附件9：现状监测报告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459345"/>
            <wp:effectExtent l="0" t="0" r="4445" b="8255"/>
            <wp:docPr id="11" name="图片 11" descr="通瑞达(修-有章）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通瑞达(修-有章）_0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459345"/>
            <wp:effectExtent l="0" t="0" r="4445" b="8255"/>
            <wp:docPr id="12" name="图片 12" descr="通瑞达(修-有章）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通瑞达(修-有章）_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459345"/>
            <wp:effectExtent l="0" t="0" r="4445" b="8255"/>
            <wp:docPr id="13" name="图片 13" descr="通瑞达(修-有章）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通瑞达(修-有章）_0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459345"/>
            <wp:effectExtent l="0" t="0" r="4445" b="8255"/>
            <wp:docPr id="14" name="图片 14" descr="通瑞达(修-有章）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通瑞达(修-有章）_0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2405" cy="7459345"/>
            <wp:effectExtent l="0" t="0" r="4445" b="8255"/>
            <wp:docPr id="15" name="图片 15" descr="通瑞达(修-有章）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通瑞达(修-有章）_0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59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3F4BD3"/>
    <w:rsid w:val="10E13B40"/>
    <w:rsid w:val="112979BF"/>
    <w:rsid w:val="12D6714E"/>
    <w:rsid w:val="13852983"/>
    <w:rsid w:val="176C5EC8"/>
    <w:rsid w:val="19023896"/>
    <w:rsid w:val="1F6A0A89"/>
    <w:rsid w:val="22557985"/>
    <w:rsid w:val="25834F0F"/>
    <w:rsid w:val="26847223"/>
    <w:rsid w:val="2BD45E29"/>
    <w:rsid w:val="32DF153B"/>
    <w:rsid w:val="35254CC8"/>
    <w:rsid w:val="3A614A33"/>
    <w:rsid w:val="4726019B"/>
    <w:rsid w:val="473F4BD3"/>
    <w:rsid w:val="4A305516"/>
    <w:rsid w:val="4CEC181A"/>
    <w:rsid w:val="53C07589"/>
    <w:rsid w:val="5AC55C6F"/>
    <w:rsid w:val="5C1777E6"/>
    <w:rsid w:val="5F990263"/>
    <w:rsid w:val="5FFB1597"/>
    <w:rsid w:val="66007C7D"/>
    <w:rsid w:val="6F594EBA"/>
    <w:rsid w:val="6F6845AC"/>
    <w:rsid w:val="7CC74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 w:firstLineChars="200"/>
    </w:pPr>
  </w:style>
  <w:style w:type="paragraph" w:styleId="3">
    <w:name w:val="Body Text Indent"/>
    <w:basedOn w:val="1"/>
    <w:unhideWhenUsed/>
    <w:qFormat/>
    <w:uiPriority w:val="99"/>
    <w:pPr>
      <w:spacing w:after="120"/>
      <w:ind w:left="420" w:left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2019-01-13T02:32:00Z</dcterms:created>
  <dc:creator>初心者+</dc:creator>
  <cp:lastModifiedBy>初心者+</cp:lastModifiedBy>
  <dcterms:modified xsi:type="dcterms:W3CDTF">2019-01-27T10:04:55Z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