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E9" w:rsidRPr="000A47E9" w:rsidRDefault="000A47E9" w:rsidP="000A47E9">
      <w:pPr>
        <w:adjustRightInd/>
        <w:snapToGrid/>
        <w:spacing w:after="0" w:line="384" w:lineRule="atLeast"/>
        <w:rPr>
          <w:rFonts w:ascii="宋体" w:eastAsia="宋体" w:hAnsi="宋体" w:cs="宋体" w:hint="eastAsia"/>
          <w:color w:val="000000"/>
          <w:sz w:val="24"/>
          <w:szCs w:val="24"/>
        </w:rPr>
      </w:pPr>
      <w:r w:rsidRPr="000A47E9">
        <w:rPr>
          <w:rFonts w:ascii="宋体" w:eastAsia="宋体" w:hAnsi="宋体" w:cs="宋体" w:hint="eastAsia"/>
          <w:color w:val="000000"/>
          <w:sz w:val="24"/>
          <w:szCs w:val="24"/>
        </w:rPr>
        <w:t>附件一</w:t>
      </w:r>
    </w:p>
    <w:p w:rsidR="00B4154F" w:rsidRPr="00B4154F" w:rsidRDefault="00B4154F" w:rsidP="000A47E9">
      <w:pPr>
        <w:adjustRightInd/>
        <w:snapToGrid/>
        <w:spacing w:after="0" w:line="384" w:lineRule="atLeast"/>
        <w:jc w:val="center"/>
        <w:rPr>
          <w:rFonts w:ascii="宋体" w:eastAsia="宋体" w:hAnsi="宋体" w:cs="宋体"/>
          <w:color w:val="000000"/>
          <w:sz w:val="24"/>
          <w:szCs w:val="24"/>
        </w:rPr>
      </w:pPr>
      <w:r w:rsidRPr="00B4154F">
        <w:rPr>
          <w:rFonts w:ascii="宋体" w:eastAsia="宋体" w:hAnsi="宋体" w:cs="宋体" w:hint="eastAsia"/>
          <w:b/>
          <w:bCs/>
          <w:color w:val="000000"/>
          <w:sz w:val="36"/>
          <w:szCs w:val="36"/>
        </w:rPr>
        <w:t>国务院决定取消的行政许可事项目录</w:t>
      </w:r>
      <w:r w:rsidRPr="00B4154F">
        <w:rPr>
          <w:rFonts w:ascii="宋体" w:eastAsia="宋体" w:hAnsi="宋体" w:cs="宋体" w:hint="eastAsia"/>
          <w:b/>
          <w:bCs/>
          <w:color w:val="000000"/>
          <w:sz w:val="36"/>
        </w:rPr>
        <w:t> </w:t>
      </w:r>
      <w:r w:rsidRPr="00B4154F">
        <w:rPr>
          <w:rFonts w:ascii="宋体" w:eastAsia="宋体" w:hAnsi="宋体" w:cs="宋体" w:hint="eastAsia"/>
          <w:color w:val="000000"/>
          <w:sz w:val="28"/>
          <w:szCs w:val="28"/>
        </w:rPr>
        <w:br/>
      </w:r>
      <w:r w:rsidRPr="00B4154F">
        <w:rPr>
          <w:rFonts w:ascii="宋体" w:eastAsia="宋体" w:hAnsi="宋体" w:cs="宋体" w:hint="eastAsia"/>
          <w:color w:val="000000"/>
          <w:sz w:val="24"/>
          <w:szCs w:val="24"/>
        </w:rPr>
        <w:t>（共25项）</w:t>
      </w:r>
      <w:r w:rsidRPr="00B4154F">
        <w:rPr>
          <w:rFonts w:ascii="宋体" w:eastAsia="宋体" w:hAnsi="宋体" w:cs="宋体" w:hint="eastAsia"/>
          <w:color w:val="000000"/>
          <w:sz w:val="24"/>
          <w:szCs w:val="24"/>
        </w:rPr>
        <w:br/>
      </w:r>
      <w:r w:rsidRPr="00B4154F">
        <w:rPr>
          <w:rFonts w:ascii="宋体" w:eastAsia="宋体" w:hAnsi="宋体" w:cs="宋体" w:hint="eastAsia"/>
          <w:color w:val="000000"/>
          <w:sz w:val="24"/>
          <w:szCs w:val="24"/>
        </w:rPr>
        <w:br/>
      </w:r>
    </w:p>
    <w:tbl>
      <w:tblPr>
        <w:tblW w:w="9455" w:type="dxa"/>
        <w:jc w:val="center"/>
        <w:tblCellMar>
          <w:top w:w="15" w:type="dxa"/>
          <w:left w:w="15" w:type="dxa"/>
          <w:bottom w:w="15" w:type="dxa"/>
          <w:right w:w="15" w:type="dxa"/>
        </w:tblCellMar>
        <w:tblLook w:val="04A0"/>
      </w:tblPr>
      <w:tblGrid>
        <w:gridCol w:w="774"/>
        <w:gridCol w:w="1375"/>
        <w:gridCol w:w="1800"/>
        <w:gridCol w:w="1850"/>
        <w:gridCol w:w="3656"/>
      </w:tblGrid>
      <w:tr w:rsidR="00B4154F" w:rsidRPr="00B4154F" w:rsidTr="00B666E0">
        <w:trPr>
          <w:trHeight w:val="379"/>
          <w:jc w:val="center"/>
        </w:trPr>
        <w:tc>
          <w:tcPr>
            <w:tcW w:w="774" w:type="dxa"/>
            <w:tcBorders>
              <w:top w:val="single" w:sz="8" w:space="0" w:color="auto"/>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b/>
                <w:bCs/>
                <w:color w:val="000000"/>
                <w:sz w:val="20"/>
                <w:szCs w:val="20"/>
              </w:rPr>
              <w:t>序号</w:t>
            </w:r>
          </w:p>
        </w:tc>
        <w:tc>
          <w:tcPr>
            <w:tcW w:w="1375" w:type="dxa"/>
            <w:tcBorders>
              <w:top w:val="single" w:sz="8" w:space="0" w:color="auto"/>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b/>
                <w:bCs/>
                <w:color w:val="000000"/>
                <w:sz w:val="20"/>
                <w:szCs w:val="20"/>
              </w:rPr>
              <w:t>事项名称</w:t>
            </w:r>
          </w:p>
        </w:tc>
        <w:tc>
          <w:tcPr>
            <w:tcW w:w="1800" w:type="dxa"/>
            <w:tcBorders>
              <w:top w:val="single" w:sz="8" w:space="0" w:color="auto"/>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b/>
                <w:bCs/>
                <w:color w:val="000000"/>
                <w:sz w:val="20"/>
                <w:szCs w:val="20"/>
              </w:rPr>
              <w:t>审批部门</w:t>
            </w:r>
          </w:p>
        </w:tc>
        <w:tc>
          <w:tcPr>
            <w:tcW w:w="1850" w:type="dxa"/>
            <w:tcBorders>
              <w:top w:val="single" w:sz="8" w:space="0" w:color="auto"/>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b/>
                <w:bCs/>
                <w:color w:val="000000"/>
                <w:sz w:val="20"/>
                <w:szCs w:val="20"/>
              </w:rPr>
              <w:t>设定依据</w:t>
            </w:r>
          </w:p>
        </w:tc>
        <w:tc>
          <w:tcPr>
            <w:tcW w:w="3656" w:type="dxa"/>
            <w:tcBorders>
              <w:top w:val="single" w:sz="8" w:space="0" w:color="auto"/>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b/>
                <w:bCs/>
                <w:color w:val="000000"/>
                <w:sz w:val="20"/>
                <w:szCs w:val="20"/>
              </w:rPr>
              <w:t>加强事中事后监管措施</w:t>
            </w:r>
          </w:p>
        </w:tc>
      </w:tr>
      <w:tr w:rsidR="00B4154F" w:rsidRPr="00B4154F" w:rsidTr="00B666E0">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t>1</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石油天然气（含煤层气）对外合作项目总体开发方案审批</w:t>
            </w:r>
          </w:p>
        </w:tc>
        <w:tc>
          <w:tcPr>
            <w:tcW w:w="18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国家发展改革委</w:t>
            </w:r>
          </w:p>
        </w:tc>
        <w:tc>
          <w:tcPr>
            <w:tcW w:w="185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《中华人民共和国对外合作开采陆上石油资源条例》</w:t>
            </w:r>
            <w:r w:rsidRPr="00B4154F">
              <w:rPr>
                <w:rFonts w:ascii="宋体" w:eastAsia="宋体" w:hAnsi="宋体" w:cs="宋体" w:hint="eastAsia"/>
                <w:color w:val="000000"/>
                <w:sz w:val="20"/>
                <w:szCs w:val="20"/>
              </w:rPr>
              <w:br/>
            </w:r>
            <w:r w:rsidRPr="00B4154F">
              <w:rPr>
                <w:rFonts w:ascii="宋体" w:eastAsia="宋体" w:hAnsi="宋体" w:cs="宋体"/>
                <w:color w:val="000000"/>
                <w:sz w:val="20"/>
                <w:szCs w:val="20"/>
              </w:rPr>
              <w:t>《中华人民共和国对外合作开采海洋石油资源条例》</w:t>
            </w:r>
            <w:r w:rsidRPr="00B4154F">
              <w:rPr>
                <w:rFonts w:ascii="宋体" w:eastAsia="宋体" w:hAnsi="宋体" w:cs="宋体"/>
                <w:color w:val="000000"/>
                <w:sz w:val="20"/>
                <w:szCs w:val="20"/>
              </w:rPr>
              <w:br/>
              <w:t>《国务院关于同意成立中联煤层气有限责任公司的批复》（国函〔</w:t>
            </w:r>
            <w:r w:rsidRPr="00B4154F">
              <w:rPr>
                <w:rFonts w:ascii="宋体" w:eastAsia="宋体" w:hAnsi="宋体" w:cs="宋体"/>
                <w:color w:val="000000"/>
                <w:sz w:val="24"/>
                <w:szCs w:val="24"/>
              </w:rPr>
              <w:t>1996〕23号）</w:t>
            </w:r>
          </w:p>
        </w:tc>
        <w:tc>
          <w:tcPr>
            <w:tcW w:w="3656"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取消审批后，改为备案。国家发展改革委、国家能源局要会同有关部门通过以下措施加强事中事后监管：1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深化油气体制机制改革，加强油气领域法规、标准和规范体系建设。2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加强油气对外合作开发的规划统筹，充分发挥规划引导约束作用。3</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建立油气对外合作项目总体开发方案备案制度，要求有关企业主动备案，加强备案信息共享。4</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严格履行开工前环评、节能、用地用海等审批手续。5</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加强跟踪监测，及时协调解决有关问题。</w:t>
            </w:r>
          </w:p>
        </w:tc>
      </w:tr>
      <w:tr w:rsidR="00B4154F" w:rsidRPr="00B4154F" w:rsidTr="00B666E0">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t>2</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国内干线传输网（含广播电视网）建设项目核准</w:t>
            </w:r>
          </w:p>
        </w:tc>
        <w:tc>
          <w:tcPr>
            <w:tcW w:w="18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工业和信息化部</w:t>
            </w:r>
          </w:p>
        </w:tc>
        <w:tc>
          <w:tcPr>
            <w:tcW w:w="185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《国务院对确需保留的行政审批项目设定行政许可的决定》</w:t>
            </w:r>
            <w:r w:rsidRPr="00B4154F">
              <w:rPr>
                <w:rFonts w:ascii="宋体" w:eastAsia="宋体" w:hAnsi="宋体" w:cs="宋体" w:hint="eastAsia"/>
                <w:color w:val="000000"/>
                <w:sz w:val="20"/>
                <w:szCs w:val="20"/>
              </w:rPr>
              <w:br/>
            </w:r>
            <w:r w:rsidRPr="00B4154F">
              <w:rPr>
                <w:rFonts w:ascii="宋体" w:eastAsia="宋体" w:hAnsi="宋体" w:cs="宋体"/>
                <w:color w:val="000000"/>
                <w:sz w:val="20"/>
                <w:szCs w:val="20"/>
              </w:rPr>
              <w:t>《企业投资项目核准和备案管理条例》</w:t>
            </w:r>
            <w:r w:rsidRPr="00B4154F">
              <w:rPr>
                <w:rFonts w:ascii="宋体" w:eastAsia="宋体" w:hAnsi="宋体" w:cs="宋体"/>
                <w:color w:val="000000"/>
                <w:sz w:val="20"/>
                <w:szCs w:val="20"/>
              </w:rPr>
              <w:br/>
              <w:t>《国务院关于投资体制改革的决定》（国发〔</w:t>
            </w:r>
            <w:r w:rsidRPr="00B4154F">
              <w:rPr>
                <w:rFonts w:ascii="宋体" w:eastAsia="宋体" w:hAnsi="宋体" w:cs="宋体"/>
                <w:color w:val="000000"/>
                <w:sz w:val="24"/>
                <w:szCs w:val="24"/>
              </w:rPr>
              <w:t>2004〕20号）</w:t>
            </w:r>
            <w:r w:rsidRPr="00B4154F">
              <w:rPr>
                <w:rFonts w:ascii="宋体" w:eastAsia="宋体" w:hAnsi="宋体" w:cs="宋体"/>
                <w:color w:val="000000"/>
                <w:sz w:val="24"/>
                <w:szCs w:val="24"/>
              </w:rPr>
              <w:br/>
            </w:r>
            <w:r w:rsidRPr="00B4154F">
              <w:rPr>
                <w:rFonts w:ascii="宋体" w:eastAsia="宋体" w:hAnsi="宋体" w:cs="宋体"/>
                <w:color w:val="000000"/>
                <w:sz w:val="20"/>
                <w:szCs w:val="20"/>
              </w:rPr>
              <w:t>《国务院关于发布政府核准的投资项目目录（</w:t>
            </w:r>
            <w:r w:rsidRPr="00B4154F">
              <w:rPr>
                <w:rFonts w:ascii="宋体" w:eastAsia="宋体" w:hAnsi="宋体" w:cs="宋体"/>
                <w:color w:val="000000"/>
                <w:sz w:val="24"/>
                <w:szCs w:val="24"/>
              </w:rPr>
              <w:t>2016年本）的通知》（国发〔2016〕72号）</w:t>
            </w:r>
          </w:p>
        </w:tc>
        <w:tc>
          <w:tcPr>
            <w:tcW w:w="3656"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取消审批后，工业和信息化部要通过以下措施加强事中事后监管：1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会同国务院国资委等有关部门，引导电信企业通过共建、共享、共用等方式有序发展国内干线传输网。2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加强规划管理，要求基础电信企业每年编制综合滚动规划、干线传输网规划、国际通信设施规划并报送工业和信息化部，及时掌握投资建设情况，有针对性地对电信企业基础设施投资活动进行引导。</w:t>
            </w:r>
          </w:p>
        </w:tc>
      </w:tr>
      <w:tr w:rsidR="00B4154F" w:rsidRPr="00B4154F" w:rsidTr="00B666E0">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t>3</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出海船舶户口簿核发</w:t>
            </w:r>
          </w:p>
        </w:tc>
        <w:tc>
          <w:tcPr>
            <w:tcW w:w="18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公安部</w:t>
            </w:r>
          </w:p>
        </w:tc>
        <w:tc>
          <w:tcPr>
            <w:tcW w:w="185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《国务院对确需保留的行政审批项目设定行政许可的决定》</w:t>
            </w:r>
            <w:r w:rsidRPr="00B4154F">
              <w:rPr>
                <w:rFonts w:ascii="宋体" w:eastAsia="宋体" w:hAnsi="宋体" w:cs="宋体" w:hint="eastAsia"/>
                <w:color w:val="000000"/>
                <w:sz w:val="20"/>
                <w:szCs w:val="20"/>
              </w:rPr>
              <w:br/>
            </w:r>
            <w:r w:rsidRPr="00B4154F">
              <w:rPr>
                <w:rFonts w:ascii="宋体" w:eastAsia="宋体" w:hAnsi="宋体" w:cs="宋体"/>
                <w:color w:val="000000"/>
                <w:sz w:val="20"/>
                <w:szCs w:val="20"/>
              </w:rPr>
              <w:t>《沿海船舶边防治安管理规定》（公安部令第</w:t>
            </w:r>
            <w:r w:rsidRPr="00B4154F">
              <w:rPr>
                <w:rFonts w:ascii="宋体" w:eastAsia="宋体" w:hAnsi="宋体" w:cs="宋体"/>
                <w:color w:val="000000"/>
                <w:sz w:val="24"/>
                <w:szCs w:val="24"/>
              </w:rPr>
              <w:t>47号）</w:t>
            </w:r>
          </w:p>
        </w:tc>
        <w:tc>
          <w:tcPr>
            <w:tcW w:w="3656"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取消审批后，改为备案。公安部要通过以下措施加强事中事后监管：1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建立出海船舶信息备案制度，要求出海船舶所有人或实际经营人办理实名备案，并尽快实现备案网上办理。2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通过社会化采集、民警了解等渠道采集完善出海船舶治安要素信息。3</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完善渔船民信息管理系统，并与海洋、渔业、海事等部门建立信息共享机制，运用现代科技手段实</w:t>
            </w:r>
            <w:r w:rsidRPr="00B4154F">
              <w:rPr>
                <w:rFonts w:ascii="宋体" w:eastAsia="宋体" w:hAnsi="宋体" w:cs="宋体" w:hint="eastAsia"/>
                <w:color w:val="000000"/>
                <w:sz w:val="20"/>
                <w:szCs w:val="20"/>
              </w:rPr>
              <w:lastRenderedPageBreak/>
              <w:t>施监管。4</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建立常态化治安检查工作机制，强化对出海船舶的日常治安监督检查。</w:t>
            </w:r>
          </w:p>
        </w:tc>
      </w:tr>
      <w:tr w:rsidR="00B4154F" w:rsidRPr="00B4154F" w:rsidTr="00B666E0">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lastRenderedPageBreak/>
              <w:t>4</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出海船民证核发</w:t>
            </w:r>
          </w:p>
        </w:tc>
        <w:tc>
          <w:tcPr>
            <w:tcW w:w="18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公安部</w:t>
            </w:r>
          </w:p>
        </w:tc>
        <w:tc>
          <w:tcPr>
            <w:tcW w:w="185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《国务院对确需保留的行政审批项目设定行政许可的决定》</w:t>
            </w:r>
            <w:r w:rsidRPr="00B4154F">
              <w:rPr>
                <w:rFonts w:ascii="宋体" w:eastAsia="宋体" w:hAnsi="宋体" w:cs="宋体" w:hint="eastAsia"/>
                <w:color w:val="000000"/>
                <w:sz w:val="20"/>
                <w:szCs w:val="20"/>
              </w:rPr>
              <w:br/>
            </w:r>
            <w:r w:rsidRPr="00B4154F">
              <w:rPr>
                <w:rFonts w:ascii="宋体" w:eastAsia="宋体" w:hAnsi="宋体" w:cs="宋体"/>
                <w:color w:val="000000"/>
                <w:sz w:val="20"/>
                <w:szCs w:val="20"/>
              </w:rPr>
              <w:t>《沿海船舶边防治安管理规定》（公安部令第</w:t>
            </w:r>
            <w:r w:rsidRPr="00B4154F">
              <w:rPr>
                <w:rFonts w:ascii="宋体" w:eastAsia="宋体" w:hAnsi="宋体" w:cs="宋体"/>
                <w:color w:val="000000"/>
                <w:sz w:val="24"/>
                <w:szCs w:val="24"/>
              </w:rPr>
              <w:t>47号）</w:t>
            </w:r>
          </w:p>
        </w:tc>
        <w:tc>
          <w:tcPr>
            <w:tcW w:w="3656"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取消审批后，改为备案。公安部要通过以下措施加强事中事后监管：1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建立出海渔民、船员信息备案制度，要求出海渔民、船员（除持有海员证或船员服务簿的人员外）实名备案，并尽快实现备案网上办理。2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通过经营主体报备、社会化采集、民警了解等渠道采集完善出海渔民、船员治安要素信息。3</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完善渔船民信息管理系统，并与海洋、渔业、海事等部门建立信息共享机制，运用现代科技手段实施监管。4</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加强日常治安监督检查，强化对出海渔民、船员的监管。</w:t>
            </w:r>
          </w:p>
        </w:tc>
      </w:tr>
      <w:tr w:rsidR="00B4154F" w:rsidRPr="00B4154F" w:rsidTr="00B666E0">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t>5</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合资船船员登轮证核发</w:t>
            </w:r>
          </w:p>
        </w:tc>
        <w:tc>
          <w:tcPr>
            <w:tcW w:w="18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公安部</w:t>
            </w:r>
          </w:p>
        </w:tc>
        <w:tc>
          <w:tcPr>
            <w:tcW w:w="185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《国务院对确需保留的行政审批项目设定行政许可的决定》</w:t>
            </w:r>
            <w:r w:rsidRPr="00B4154F">
              <w:rPr>
                <w:rFonts w:ascii="宋体" w:eastAsia="宋体" w:hAnsi="宋体" w:cs="宋体" w:hint="eastAsia"/>
                <w:color w:val="000000"/>
                <w:sz w:val="20"/>
                <w:szCs w:val="20"/>
              </w:rPr>
              <w:br/>
            </w:r>
            <w:r w:rsidRPr="00B4154F">
              <w:rPr>
                <w:rFonts w:ascii="宋体" w:eastAsia="宋体" w:hAnsi="宋体" w:cs="宋体"/>
                <w:color w:val="000000"/>
                <w:sz w:val="20"/>
                <w:szCs w:val="20"/>
              </w:rPr>
              <w:t>《沿海船舶边防治安管理规定》（公安部令第</w:t>
            </w:r>
            <w:r w:rsidRPr="00B4154F">
              <w:rPr>
                <w:rFonts w:ascii="宋体" w:eastAsia="宋体" w:hAnsi="宋体" w:cs="宋体"/>
                <w:color w:val="000000"/>
                <w:sz w:val="24"/>
                <w:szCs w:val="24"/>
              </w:rPr>
              <w:t>47号）</w:t>
            </w:r>
          </w:p>
        </w:tc>
        <w:tc>
          <w:tcPr>
            <w:tcW w:w="3656"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取消审批后，改为备案。公安部要建立相关备案制度，尽快实现备案网上办理，及时采集合资船舶及登轮人员治安要素信息，运用现代科技手段实施监管，强化日常治安监督检查。</w:t>
            </w:r>
          </w:p>
        </w:tc>
      </w:tr>
      <w:tr w:rsidR="00B4154F" w:rsidRPr="00B4154F" w:rsidTr="00B666E0">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t>6</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对台劳务人员登轮作业证核发</w:t>
            </w:r>
          </w:p>
        </w:tc>
        <w:tc>
          <w:tcPr>
            <w:tcW w:w="18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公安部</w:t>
            </w:r>
          </w:p>
        </w:tc>
        <w:tc>
          <w:tcPr>
            <w:tcW w:w="185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《国务院对确需保留的行政审批项目设定行政许可的决定》</w:t>
            </w:r>
            <w:r w:rsidRPr="00B4154F">
              <w:rPr>
                <w:rFonts w:ascii="宋体" w:eastAsia="宋体" w:hAnsi="宋体" w:cs="宋体" w:hint="eastAsia"/>
                <w:color w:val="000000"/>
                <w:sz w:val="20"/>
                <w:szCs w:val="20"/>
              </w:rPr>
              <w:br/>
            </w:r>
            <w:r w:rsidRPr="00B4154F">
              <w:rPr>
                <w:rFonts w:ascii="宋体" w:eastAsia="宋体" w:hAnsi="宋体" w:cs="宋体"/>
                <w:color w:val="000000"/>
                <w:sz w:val="20"/>
                <w:szCs w:val="20"/>
              </w:rPr>
              <w:t>《台湾渔船停泊点边防治安管理办法》（公安部令第</w:t>
            </w:r>
            <w:r w:rsidRPr="00B4154F">
              <w:rPr>
                <w:rFonts w:ascii="宋体" w:eastAsia="宋体" w:hAnsi="宋体" w:cs="宋体"/>
                <w:color w:val="000000"/>
                <w:sz w:val="24"/>
                <w:szCs w:val="24"/>
              </w:rPr>
              <w:t>63号）</w:t>
            </w:r>
          </w:p>
        </w:tc>
        <w:tc>
          <w:tcPr>
            <w:tcW w:w="3656"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取消审批后，公安部、国家移民局要通过以下措施加强事中事后监管：1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要求应聘到台湾渔船工作的大陆人员申领《大陆居民往来台湾通行证》，推行网上预约办证服务。2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对台湾船舶停泊点、避风点来靠的台湾渔船，由就近的边防检查站对登船作业的大陆人员进行边防检查。3</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运用现代科技手段对台湾船舶停泊点、避风点实施24小时监管，实时掌握来靠的台湾船舶动态情况，加强边防治安管理。</w:t>
            </w:r>
          </w:p>
        </w:tc>
      </w:tr>
      <w:tr w:rsidR="00B4154F" w:rsidRPr="00B4154F" w:rsidTr="00B666E0">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t>7</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假肢和矫形器（辅助器具）生产装配企业资格认定</w:t>
            </w:r>
          </w:p>
        </w:tc>
        <w:tc>
          <w:tcPr>
            <w:tcW w:w="18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省级民政部门</w:t>
            </w:r>
          </w:p>
        </w:tc>
        <w:tc>
          <w:tcPr>
            <w:tcW w:w="185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《国务院对确需保留的行政审批项目设定行政许可的决定》</w:t>
            </w:r>
          </w:p>
        </w:tc>
        <w:tc>
          <w:tcPr>
            <w:tcW w:w="3656"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取消审批后，民政部门要加快完善假肢和矫形器生产装配有关标准，会同有关部门通过以下措施加强事中事后监管：1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加强信息共享，地方市场监管部门将相关企业登记注册信息共享至省级共享平台，地方民政部门及时获取。2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实施年度报告制度，生产装配企业每年编制报送年度报告。3</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开展“双随机、一公开”监管、重点监管，及时调查处理投诉举报，依法处罚违法行为，并向社会公开。4</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加强信用监管，建立企业信用档案，及时公开信用信息。5</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发挥行业组织作用，加强行业自律。</w:t>
            </w:r>
          </w:p>
        </w:tc>
      </w:tr>
      <w:tr w:rsidR="00B4154F" w:rsidRPr="00B4154F" w:rsidTr="00B666E0">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t>8</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海域使用论</w:t>
            </w:r>
            <w:r w:rsidRPr="00B4154F">
              <w:rPr>
                <w:rFonts w:ascii="宋体" w:eastAsia="宋体" w:hAnsi="宋体" w:cs="宋体" w:hint="eastAsia"/>
                <w:color w:val="000000"/>
                <w:sz w:val="20"/>
                <w:szCs w:val="20"/>
              </w:rPr>
              <w:lastRenderedPageBreak/>
              <w:t>证单位资质认定</w:t>
            </w:r>
          </w:p>
        </w:tc>
        <w:tc>
          <w:tcPr>
            <w:tcW w:w="18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lastRenderedPageBreak/>
              <w:t>自然资源部</w:t>
            </w:r>
          </w:p>
        </w:tc>
        <w:tc>
          <w:tcPr>
            <w:tcW w:w="185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《国务院对确需保</w:t>
            </w:r>
            <w:r w:rsidRPr="00B4154F">
              <w:rPr>
                <w:rFonts w:ascii="宋体" w:eastAsia="宋体" w:hAnsi="宋体" w:cs="宋体" w:hint="eastAsia"/>
                <w:color w:val="000000"/>
                <w:sz w:val="20"/>
                <w:szCs w:val="20"/>
              </w:rPr>
              <w:lastRenderedPageBreak/>
              <w:t>留的行政审批项目设定行政许可的决定》</w:t>
            </w:r>
          </w:p>
        </w:tc>
        <w:tc>
          <w:tcPr>
            <w:tcW w:w="3656"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lastRenderedPageBreak/>
              <w:t>取消审批后，自然资源部要通过以下措</w:t>
            </w:r>
            <w:r w:rsidRPr="00B4154F">
              <w:rPr>
                <w:rFonts w:ascii="宋体" w:eastAsia="宋体" w:hAnsi="宋体" w:cs="宋体" w:hint="eastAsia"/>
                <w:color w:val="000000"/>
                <w:sz w:val="20"/>
                <w:szCs w:val="20"/>
              </w:rPr>
              <w:lastRenderedPageBreak/>
              <w:t>施加强事中事后监管：1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制定有关规范，要求海域使用论证单位建立服务承诺、执业公示、执业记录等制度。2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指导、督促有关自然资源部门加强监管，规范海域使用论证单位及从业人员执业行为，严肃查处违法行为。3</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构建海域使用论证单位信用监管体系，向社会公开其信用状况，实行守信联合激励、失信联合惩戒。4</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指导有关自然资源部门在海域使用权审批环节，对论证报告质量进行严格把关，并将有关情况记入诚信档案。对列入黑名单的论证单位，加大报告审查力度，并向用海申请人进行风险提示。</w:t>
            </w:r>
          </w:p>
        </w:tc>
      </w:tr>
      <w:tr w:rsidR="00B4154F" w:rsidRPr="00B4154F" w:rsidTr="00B666E0">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lastRenderedPageBreak/>
              <w:t>9</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设立、调整海洋观测站（点）审批</w:t>
            </w:r>
          </w:p>
        </w:tc>
        <w:tc>
          <w:tcPr>
            <w:tcW w:w="18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自然资源部，省、市、县级自然资源部门</w:t>
            </w:r>
          </w:p>
        </w:tc>
        <w:tc>
          <w:tcPr>
            <w:tcW w:w="185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《海洋观测预报管理条例》</w:t>
            </w:r>
          </w:p>
        </w:tc>
        <w:tc>
          <w:tcPr>
            <w:tcW w:w="3656"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取消审批后，改为备案。各级自然资源部门要通过以下措施加强事中事后监管：1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建立备案制度，要求设立、调整海洋观测站（点）的单位和个人主动备案。2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健全部门间协调机制，加强与气象、水利等相关部门的沟通协调，发挥行业协会自律作用，协调解决有关问题，加强海洋观测资料汇交和信息共享。3</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在日常监管中，加强对海洋观测站（点）的现场巡查。</w:t>
            </w:r>
          </w:p>
        </w:tc>
      </w:tr>
      <w:tr w:rsidR="00B4154F" w:rsidRPr="00B4154F" w:rsidTr="00B666E0">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t>10</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国际集装箱船、普通货船运输业务审批</w:t>
            </w:r>
          </w:p>
        </w:tc>
        <w:tc>
          <w:tcPr>
            <w:tcW w:w="18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交通运输部</w:t>
            </w:r>
          </w:p>
        </w:tc>
        <w:tc>
          <w:tcPr>
            <w:tcW w:w="185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《中华人民共和国国际海运条例》</w:t>
            </w:r>
          </w:p>
        </w:tc>
        <w:tc>
          <w:tcPr>
            <w:tcW w:w="3656"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取消审批后，交通运输部要通过以下措施加强事中事后监管：1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建立国际普通货船运输业务的备案和信用管理制度，要求有关企业主动备案，建立企业信用档案并向全社会公开信用记录，对失信企业实行联合惩戒。2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优化对国际班轮运输集装箱业务的审批服务，加强事中事后监管。3</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支持行业协会发挥自律作用，维护市场经营秩序。</w:t>
            </w:r>
          </w:p>
        </w:tc>
      </w:tr>
      <w:tr w:rsidR="00B4154F" w:rsidRPr="00B4154F" w:rsidTr="00B666E0">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t>11</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从事内地与港澳间集装箱船、普通货船运输业务许可</w:t>
            </w:r>
          </w:p>
        </w:tc>
        <w:tc>
          <w:tcPr>
            <w:tcW w:w="18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交通运输部</w:t>
            </w:r>
          </w:p>
        </w:tc>
        <w:tc>
          <w:tcPr>
            <w:tcW w:w="185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《国务院对确需保留的行政审批项目设定行政许可的决定》</w:t>
            </w:r>
          </w:p>
        </w:tc>
        <w:tc>
          <w:tcPr>
            <w:tcW w:w="3656"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取消审批后，改为备案。交通运输部要会同有关部门通过以下措施加强事中事后监管：1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建立内地与港澳间集装箱船、普通货船运输业务的备案和信用管理制度，要求有关企业向省级交通运输部门办理备案，建立企业信用档案并向全社会公开企业信用记录，对失信企业实行联合惩戒。2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交通运输部归集内地与港澳间航运船舶信息，并根据需要向海关总署提供，海关加强后续监管。3</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支持行业协会发挥自律作用，维护市场经营秩序。</w:t>
            </w:r>
          </w:p>
        </w:tc>
      </w:tr>
      <w:tr w:rsidR="00B4154F" w:rsidRPr="00B4154F" w:rsidTr="00B666E0">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t>12</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无船承运业务审批</w:t>
            </w:r>
          </w:p>
        </w:tc>
        <w:tc>
          <w:tcPr>
            <w:tcW w:w="18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交通运输部</w:t>
            </w:r>
          </w:p>
        </w:tc>
        <w:tc>
          <w:tcPr>
            <w:tcW w:w="185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《中华人民共和国国际海运条例》</w:t>
            </w:r>
          </w:p>
        </w:tc>
        <w:tc>
          <w:tcPr>
            <w:tcW w:w="3656"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取消审批后，改为备案。交通运输部要通过以下措施加强事中事后监管：1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建立无船承运人的备案和信用管理制度，及时向全社会公开信用记录，建立失信</w:t>
            </w:r>
            <w:r w:rsidRPr="00B4154F">
              <w:rPr>
                <w:rFonts w:ascii="宋体" w:eastAsia="宋体" w:hAnsi="宋体" w:cs="宋体" w:hint="eastAsia"/>
                <w:color w:val="000000"/>
                <w:sz w:val="20"/>
                <w:szCs w:val="20"/>
              </w:rPr>
              <w:lastRenderedPageBreak/>
              <w:t>企业联合惩戒机制。2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通过“双随机、一公开”监管等方式，加强对无船承运市场的监管。3</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支持行业协会发挥自律作用，维护市场经营秩序。</w:t>
            </w:r>
          </w:p>
        </w:tc>
      </w:tr>
      <w:tr w:rsidR="00B4154F" w:rsidRPr="00B4154F" w:rsidTr="00B666E0">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lastRenderedPageBreak/>
              <w:t>13</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国际船舶保安证书核发</w:t>
            </w:r>
          </w:p>
        </w:tc>
        <w:tc>
          <w:tcPr>
            <w:tcW w:w="18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交通运输部</w:t>
            </w:r>
          </w:p>
        </w:tc>
        <w:tc>
          <w:tcPr>
            <w:tcW w:w="185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《国务院对确需保留的行政审批项目设定行政许可的决定》</w:t>
            </w:r>
          </w:p>
        </w:tc>
        <w:tc>
          <w:tcPr>
            <w:tcW w:w="3656"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取消审批后，由第三方船舶检验机构签发《国际船舶保安证书》。交通运输部要通过以下措施优化服务、加强事中事后监管：1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指导和监督第三方船舶检验机构完善工作流程、提高服务水平，优化对国际船舶保安计划的技术审核和证书签发工作。2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交通运输部门对船舶进行安全检查时，加强对船舶保安体系执行情况和船舶保安证书有效性的监督检查。</w:t>
            </w:r>
          </w:p>
        </w:tc>
      </w:tr>
      <w:tr w:rsidR="00B4154F" w:rsidRPr="00B4154F" w:rsidTr="00B666E0">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t>14</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船员服务簿签发</w:t>
            </w:r>
          </w:p>
        </w:tc>
        <w:tc>
          <w:tcPr>
            <w:tcW w:w="18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交通运输部，省、市、县级交通运输部门</w:t>
            </w:r>
          </w:p>
        </w:tc>
        <w:tc>
          <w:tcPr>
            <w:tcW w:w="185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《中华人民共和国船员条例》</w:t>
            </w:r>
          </w:p>
        </w:tc>
        <w:tc>
          <w:tcPr>
            <w:tcW w:w="3656"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取消审批后，对通过船员适任证书核发审查的船员直接发放《船员服务簿》。交通运输部要通过以下措施优化服务、加强事中事后监管：1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将厨师、服务员等不参加航行值班的船员纳入船员适任证书核发申请人员范围，并优化服务，方便船员办事。2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新的《船员服务簿》作为船员个人持有的法定文书，主要承载船员档案功能，记录船员履职情况。</w:t>
            </w:r>
          </w:p>
        </w:tc>
      </w:tr>
      <w:tr w:rsidR="00B4154F" w:rsidRPr="00B4154F" w:rsidTr="00B666E0">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t>15</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国际道路货物运输许可</w:t>
            </w:r>
          </w:p>
        </w:tc>
        <w:tc>
          <w:tcPr>
            <w:tcW w:w="18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省级交通运输部门</w:t>
            </w:r>
          </w:p>
        </w:tc>
        <w:tc>
          <w:tcPr>
            <w:tcW w:w="185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《中华人民共和国道路运输条例》</w:t>
            </w:r>
          </w:p>
        </w:tc>
        <w:tc>
          <w:tcPr>
            <w:tcW w:w="3656"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取消审批后，改为备案。交通运输部门要会同有关部门通过以下措施加强事中事后监管：1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加强双、多边国际道路运输协定的制定修订工作，完善“一带一路”沿线国家协定体系，明确国际道路货物运输相关要求。2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加强相关标准制定修订工作，对接“一带一路”沿线国家（地区）技术标准，加快健全国际道路货物运输标准体系。3</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加强与海关、边检、交管等的信息共享和联合监管，加强对有关车辆的静态管理和动态监控。4</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加强信用监管，落实企业主体责任，建立违法失信企业退出机制。</w:t>
            </w:r>
          </w:p>
        </w:tc>
      </w:tr>
      <w:tr w:rsidR="00B4154F" w:rsidRPr="00B4154F" w:rsidTr="00B666E0">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t>16</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道路货物运输站（场）经营许可</w:t>
            </w:r>
          </w:p>
        </w:tc>
        <w:tc>
          <w:tcPr>
            <w:tcW w:w="18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县级交通运输部门</w:t>
            </w:r>
          </w:p>
        </w:tc>
        <w:tc>
          <w:tcPr>
            <w:tcW w:w="185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《中华人民共和国道路运输条例》</w:t>
            </w:r>
          </w:p>
        </w:tc>
        <w:tc>
          <w:tcPr>
            <w:tcW w:w="3656"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取消审批后，交通运输部要制定道路货物运输站（场）相关标准，指导、督促地方交通运输部门通过以下措施加强事中事后监管：1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加强对道路货物运输站（场）及入驻企业的安全监管，督促企业履行安全生产主体责任。2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实施道路货物运输站（场）相关标准，推动站（场）建设运营标准化。3</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加强信用监管，建立健全道路货物运输企业及从业人员的诚信考核制度。</w:t>
            </w:r>
          </w:p>
        </w:tc>
      </w:tr>
      <w:tr w:rsidR="00B4154F" w:rsidRPr="00B4154F" w:rsidTr="00B666E0">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t>17</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已经取得进口兽药注册</w:t>
            </w:r>
            <w:r w:rsidRPr="00B4154F">
              <w:rPr>
                <w:rFonts w:ascii="宋体" w:eastAsia="宋体" w:hAnsi="宋体" w:cs="宋体" w:hint="eastAsia"/>
                <w:color w:val="000000"/>
                <w:sz w:val="20"/>
                <w:szCs w:val="20"/>
              </w:rPr>
              <w:lastRenderedPageBreak/>
              <w:t>证书的兽用生物制品进口审批</w:t>
            </w:r>
          </w:p>
        </w:tc>
        <w:tc>
          <w:tcPr>
            <w:tcW w:w="18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lastRenderedPageBreak/>
              <w:t>农业农村部</w:t>
            </w:r>
          </w:p>
        </w:tc>
        <w:tc>
          <w:tcPr>
            <w:tcW w:w="185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《兽药管理条例》</w:t>
            </w:r>
          </w:p>
        </w:tc>
        <w:tc>
          <w:tcPr>
            <w:tcW w:w="3656"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取消审批后，农业农村部要通过以下措施加强事中事后监管：1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加强业务指导</w:t>
            </w:r>
            <w:r w:rsidRPr="00B4154F">
              <w:rPr>
                <w:rFonts w:ascii="宋体" w:eastAsia="宋体" w:hAnsi="宋体" w:cs="宋体" w:hint="eastAsia"/>
                <w:color w:val="000000"/>
                <w:sz w:val="20"/>
                <w:szCs w:val="20"/>
              </w:rPr>
              <w:lastRenderedPageBreak/>
              <w:t>和人员培训，统筹做好进口生物制品类兽药的监管和服务工作。2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加强与省级农业农村部门、海关之间的信息共享，跟踪掌握产品进口情况。3</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严格实施进口生物制品类兽药批签发制度，未经批签发或批签发不合格，严禁上市销售。</w:t>
            </w:r>
          </w:p>
        </w:tc>
      </w:tr>
      <w:tr w:rsidR="00B4154F" w:rsidRPr="00B4154F" w:rsidTr="00B666E0">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lastRenderedPageBreak/>
              <w:t>18</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饲料添加剂预混合饲料、混合型饲料添加剂产品批准文号核发</w:t>
            </w:r>
          </w:p>
        </w:tc>
        <w:tc>
          <w:tcPr>
            <w:tcW w:w="18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省级农业农村部门</w:t>
            </w:r>
          </w:p>
        </w:tc>
        <w:tc>
          <w:tcPr>
            <w:tcW w:w="185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《饲料和饲料添加剂管理条例》</w:t>
            </w:r>
          </w:p>
        </w:tc>
        <w:tc>
          <w:tcPr>
            <w:tcW w:w="3656"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取消审批后，改为备案。农业农村部要加大饲料管理法规宣传贯彻力度，加强强制性标准和规范性技术文件制定修订，支持行业组织制定团体标准，指导、督促地方各级农业农村部门通过以下措施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严格实施饲料和饲料添加剂生产许可管理，加大日常监管力度，强化对企业标准制定工作的服务和指导，督促企业建立全程质量安全管理和追溯体系。2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建立饲料添加剂预混合饲料、混合型饲料添加剂产品配方备案制度，要求企业主动履行备案义务，对违反规定不进行备案的要设定相应法律责任，开发网上备案系统，方便企业办事。3</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监督饲料企业严格按照产品标准进行生产，对产品是否符合国家强制性标准和规范性技术要求实施严格监管，严厉打击违规或超量添加抗生素、激素等化学物质的行为。4</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加大饲料产品经营和使用环节监督检查力度，严肃查处假冒伪劣饲料产品。5</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加强饲料企业信用监管，健全饲料行业诚信体系，及时记录饲料企业诚信状况并向社会公开。</w:t>
            </w:r>
          </w:p>
        </w:tc>
      </w:tr>
      <w:tr w:rsidR="00B4154F" w:rsidRPr="00B4154F" w:rsidTr="00B666E0">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t>19</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新兽药临床试验审批</w:t>
            </w:r>
          </w:p>
        </w:tc>
        <w:tc>
          <w:tcPr>
            <w:tcW w:w="18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省级农业农村部门</w:t>
            </w:r>
          </w:p>
        </w:tc>
        <w:tc>
          <w:tcPr>
            <w:tcW w:w="185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《兽药管理条例》</w:t>
            </w:r>
          </w:p>
        </w:tc>
        <w:tc>
          <w:tcPr>
            <w:tcW w:w="3656"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取消审批后，改为备案。农业农村部、省级农业农村部门（兽医行政管理部门）要通过以下措施加强事中事后监管：1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建立新兽药临床试验资料备案制度，及时掌握兽药临床试验情况。2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加强对兽药企业从业人员的培训，帮助试验人员深入掌握兽药临床试验规范要求，指导临床试验规范开展。3</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加大执法力度，监督有关单位按照要求开展临床试验，严肃查处违法行为。</w:t>
            </w:r>
          </w:p>
        </w:tc>
      </w:tr>
      <w:tr w:rsidR="00B4154F" w:rsidRPr="00B4154F" w:rsidTr="00B666E0">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t>20</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境内举办四种涉外经济技术展览会〔1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再次举办已获批准冠名“中国”等字样的；2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国务院部门所属单位、中央企业或</w:t>
            </w:r>
            <w:r w:rsidRPr="00B4154F">
              <w:rPr>
                <w:rFonts w:ascii="宋体" w:eastAsia="宋体" w:hAnsi="宋体" w:cs="宋体" w:hint="eastAsia"/>
                <w:color w:val="000000"/>
                <w:sz w:val="20"/>
                <w:szCs w:val="20"/>
              </w:rPr>
              <w:lastRenderedPageBreak/>
              <w:t>全国性行业协会主办的；3</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展期超过6个月的；4</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港澳台地区机构参与主办的（包括海峡两岸经济技术展览会）〕办展项目审批</w:t>
            </w:r>
          </w:p>
        </w:tc>
        <w:tc>
          <w:tcPr>
            <w:tcW w:w="18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lastRenderedPageBreak/>
              <w:t>商务部</w:t>
            </w:r>
          </w:p>
        </w:tc>
        <w:tc>
          <w:tcPr>
            <w:tcW w:w="185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《国务院对确需保留的行政审批项目设定行政许可的决定》</w:t>
            </w:r>
            <w:r w:rsidRPr="00B4154F">
              <w:rPr>
                <w:rFonts w:ascii="宋体" w:eastAsia="宋体" w:hAnsi="宋体" w:cs="宋体" w:hint="eastAsia"/>
                <w:color w:val="000000"/>
                <w:sz w:val="20"/>
                <w:szCs w:val="20"/>
              </w:rPr>
              <w:br/>
            </w:r>
            <w:r w:rsidRPr="00B4154F">
              <w:rPr>
                <w:rFonts w:ascii="宋体" w:eastAsia="宋体" w:hAnsi="宋体" w:cs="宋体"/>
                <w:color w:val="000000"/>
                <w:sz w:val="20"/>
                <w:szCs w:val="20"/>
              </w:rPr>
              <w:t>《国务院办公厅关于对在我国境内举办对外经济技术展览会加强管理的通知》（国办发〔</w:t>
            </w:r>
            <w:r w:rsidRPr="00B4154F">
              <w:rPr>
                <w:rFonts w:ascii="宋体" w:eastAsia="宋体" w:hAnsi="宋体" w:cs="宋体"/>
                <w:color w:val="000000"/>
                <w:sz w:val="24"/>
                <w:szCs w:val="24"/>
              </w:rPr>
              <w:t>1997〕25</w:t>
            </w:r>
            <w:r w:rsidRPr="00B4154F">
              <w:rPr>
                <w:rFonts w:ascii="宋体" w:eastAsia="宋体" w:hAnsi="宋体" w:cs="宋体"/>
                <w:color w:val="000000"/>
                <w:sz w:val="24"/>
                <w:szCs w:val="24"/>
              </w:rPr>
              <w:lastRenderedPageBreak/>
              <w:t>号）</w:t>
            </w:r>
            <w:r w:rsidRPr="00B4154F">
              <w:rPr>
                <w:rFonts w:ascii="宋体" w:eastAsia="宋体" w:hAnsi="宋体" w:cs="宋体"/>
                <w:color w:val="000000"/>
                <w:sz w:val="24"/>
                <w:szCs w:val="24"/>
              </w:rPr>
              <w:br/>
            </w:r>
            <w:r w:rsidRPr="00B4154F">
              <w:rPr>
                <w:rFonts w:ascii="宋体" w:eastAsia="宋体" w:hAnsi="宋体" w:cs="宋体"/>
                <w:color w:val="000000"/>
                <w:sz w:val="20"/>
                <w:szCs w:val="20"/>
              </w:rPr>
              <w:t>《在境内举办对外经济技术展览会管理暂行办法》（外经贸政发〔</w:t>
            </w:r>
            <w:r w:rsidRPr="00B4154F">
              <w:rPr>
                <w:rFonts w:ascii="宋体" w:eastAsia="宋体" w:hAnsi="宋体" w:cs="宋体"/>
                <w:color w:val="000000"/>
                <w:sz w:val="24"/>
                <w:szCs w:val="24"/>
              </w:rPr>
              <w:t>1998〕325号）</w:t>
            </w:r>
          </w:p>
        </w:tc>
        <w:tc>
          <w:tcPr>
            <w:tcW w:w="3656"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lastRenderedPageBreak/>
              <w:t>取消审批后，改为备案。商务部要会同有关部门通过以下方式加强事中事后监管：1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对于取消审批的四种涉外经济技术展览会，建立备案制度，及时掌握举办情况并实施监管。2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对于保留审批的两种涉外经济技术展览会（首次举办冠名“中国”等字样的、外国机构参与主办的），采取措施优化审批服务，强化引导规范，有效防范风险。3</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开展“双随机、一公开”监管，维护市场秩序。</w:t>
            </w:r>
            <w:r w:rsidRPr="00B4154F">
              <w:rPr>
                <w:rFonts w:ascii="宋体" w:eastAsia="宋体" w:hAnsi="宋体" w:cs="宋体" w:hint="eastAsia"/>
                <w:color w:val="000000"/>
                <w:sz w:val="20"/>
                <w:szCs w:val="20"/>
              </w:rPr>
              <w:lastRenderedPageBreak/>
              <w:t>4</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加快构建展览业信用体系，强化信用监管，及时向社会公开展览会及其相关企业机构信用信息。</w:t>
            </w:r>
          </w:p>
        </w:tc>
      </w:tr>
      <w:tr w:rsidR="00B4154F" w:rsidRPr="00B4154F" w:rsidTr="00B666E0">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lastRenderedPageBreak/>
              <w:t>21</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小型船舶往来香港、澳门进行货物运输备案</w:t>
            </w:r>
          </w:p>
        </w:tc>
        <w:tc>
          <w:tcPr>
            <w:tcW w:w="18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各直属海关</w:t>
            </w:r>
          </w:p>
        </w:tc>
        <w:tc>
          <w:tcPr>
            <w:tcW w:w="185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《国务院对确需保留的行政审批项目设定行政许可的决定》</w:t>
            </w:r>
            <w:r w:rsidRPr="00B4154F">
              <w:rPr>
                <w:rFonts w:ascii="宋体" w:eastAsia="宋体" w:hAnsi="宋体" w:cs="宋体" w:hint="eastAsia"/>
                <w:color w:val="000000"/>
                <w:sz w:val="20"/>
                <w:szCs w:val="20"/>
              </w:rPr>
              <w:br/>
            </w:r>
            <w:r w:rsidRPr="00B4154F">
              <w:rPr>
                <w:rFonts w:ascii="宋体" w:eastAsia="宋体" w:hAnsi="宋体" w:cs="宋体"/>
                <w:color w:val="000000"/>
                <w:sz w:val="20"/>
                <w:szCs w:val="20"/>
              </w:rPr>
              <w:t>《中华人民共和国海关关于来往香港、澳门小型船舶及所载货物、物品管理办法》（海关总署令第</w:t>
            </w:r>
            <w:r w:rsidRPr="00B4154F">
              <w:rPr>
                <w:rFonts w:ascii="宋体" w:eastAsia="宋体" w:hAnsi="宋体" w:cs="宋体"/>
                <w:color w:val="000000"/>
                <w:sz w:val="24"/>
                <w:szCs w:val="24"/>
              </w:rPr>
              <w:t>112号公布，海关总署令第235号、第240号修订）</w:t>
            </w:r>
          </w:p>
        </w:tc>
        <w:tc>
          <w:tcPr>
            <w:tcW w:w="3656"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取消审批后，海关总署及各直属海关要通过以下措施加强事中事后监管：1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通过进出境运输工具（水运）管理系统对往来香港、澳门进行货物运输的船舶进行管理，及时、准确掌握有关情况，实施有效监管。2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加强与交通运输等部门的信息共享。</w:t>
            </w:r>
          </w:p>
        </w:tc>
      </w:tr>
      <w:tr w:rsidR="00B4154F" w:rsidRPr="00B4154F" w:rsidTr="00B666E0">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t>22</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长江驳运船舶转运海关监管的进出口货物审批</w:t>
            </w:r>
          </w:p>
        </w:tc>
        <w:tc>
          <w:tcPr>
            <w:tcW w:w="18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各直属海关</w:t>
            </w:r>
          </w:p>
        </w:tc>
        <w:tc>
          <w:tcPr>
            <w:tcW w:w="185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《国务院对确需保留的行政审批项目设定行政许可的决定》</w:t>
            </w:r>
            <w:r w:rsidRPr="00B4154F">
              <w:rPr>
                <w:rFonts w:ascii="宋体" w:eastAsia="宋体" w:hAnsi="宋体" w:cs="宋体" w:hint="eastAsia"/>
                <w:color w:val="000000"/>
                <w:sz w:val="20"/>
                <w:szCs w:val="20"/>
              </w:rPr>
              <w:br/>
            </w:r>
            <w:r w:rsidRPr="00B4154F">
              <w:rPr>
                <w:rFonts w:ascii="宋体" w:eastAsia="宋体" w:hAnsi="宋体" w:cs="宋体"/>
                <w:color w:val="000000"/>
                <w:sz w:val="20"/>
                <w:szCs w:val="20"/>
              </w:rPr>
              <w:t>《海关对长江驳运船舶转运进出口货物的管理规定》〔（</w:t>
            </w:r>
            <w:r w:rsidRPr="00B4154F">
              <w:rPr>
                <w:rFonts w:ascii="宋体" w:eastAsia="宋体" w:hAnsi="宋体" w:cs="宋体"/>
                <w:color w:val="000000"/>
                <w:sz w:val="24"/>
                <w:szCs w:val="24"/>
              </w:rPr>
              <w:t>84）署货字第1089号〕</w:t>
            </w:r>
          </w:p>
        </w:tc>
        <w:tc>
          <w:tcPr>
            <w:tcW w:w="3656"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取消审批后，改为备案。海关总署及各直属海关要通过以下措施加强事中事后监管：1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建立备案制度，要求转运海关监管进出口货物的长江驳运船舶通过有关信息系统主动进行备案，及时、准确掌握有关情况，实施有效监管。2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加强与交通运输等部门的信息共享。</w:t>
            </w:r>
          </w:p>
        </w:tc>
      </w:tr>
      <w:tr w:rsidR="00B4154F" w:rsidRPr="00B4154F" w:rsidTr="00B666E0">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t>23</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承运境内海关监管货物的运输企业、车辆注册</w:t>
            </w:r>
          </w:p>
        </w:tc>
        <w:tc>
          <w:tcPr>
            <w:tcW w:w="18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各直属海关</w:t>
            </w:r>
          </w:p>
        </w:tc>
        <w:tc>
          <w:tcPr>
            <w:tcW w:w="185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《国务院对确需保留的行政审批项目设定行政许可的决定》</w:t>
            </w:r>
            <w:r w:rsidRPr="00B4154F">
              <w:rPr>
                <w:rFonts w:ascii="宋体" w:eastAsia="宋体" w:hAnsi="宋体" w:cs="宋体" w:hint="eastAsia"/>
                <w:color w:val="000000"/>
                <w:sz w:val="20"/>
                <w:szCs w:val="20"/>
              </w:rPr>
              <w:br/>
            </w:r>
            <w:r w:rsidRPr="00B4154F">
              <w:rPr>
                <w:rFonts w:ascii="宋体" w:eastAsia="宋体" w:hAnsi="宋体" w:cs="宋体"/>
                <w:color w:val="000000"/>
                <w:sz w:val="20"/>
                <w:szCs w:val="20"/>
              </w:rPr>
              <w:t>《中华人民共和国海关关于境内公路承运海关监管货物的运输企业及其车辆、驾驶员的管理办法》（海关总署令第</w:t>
            </w:r>
            <w:r w:rsidRPr="00B4154F">
              <w:rPr>
                <w:rFonts w:ascii="宋体" w:eastAsia="宋体" w:hAnsi="宋体" w:cs="宋体"/>
                <w:color w:val="000000"/>
                <w:sz w:val="24"/>
                <w:szCs w:val="24"/>
              </w:rPr>
              <w:t>88号公布，海关总署令第121号、</w:t>
            </w:r>
            <w:r w:rsidRPr="00B4154F">
              <w:rPr>
                <w:rFonts w:ascii="宋体" w:eastAsia="宋体" w:hAnsi="宋体" w:cs="宋体"/>
                <w:color w:val="000000"/>
                <w:sz w:val="24"/>
                <w:szCs w:val="24"/>
              </w:rPr>
              <w:lastRenderedPageBreak/>
              <w:t>第227号、第235号、第240号修订）</w:t>
            </w:r>
          </w:p>
        </w:tc>
        <w:tc>
          <w:tcPr>
            <w:tcW w:w="3656"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lastRenderedPageBreak/>
              <w:t>取消审批后，改为备案。海关总署及各直属海关要通过以下措施加强事中事后监管：1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建立备案制度，要求承运境内海关监管货物的运输企业、车辆通过有关信息系统主动进行备案，及时、准确掌握有关情况，实施有效监管。2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加强与交通运输等部门的信息共享。</w:t>
            </w:r>
          </w:p>
        </w:tc>
      </w:tr>
      <w:tr w:rsidR="00B4154F" w:rsidRPr="00B4154F" w:rsidTr="00B666E0">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lastRenderedPageBreak/>
              <w:t>24</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名称预先核准（包括企业、企业集团、个体工商户、农民专业合作社名称预先核准）</w:t>
            </w:r>
          </w:p>
        </w:tc>
        <w:tc>
          <w:tcPr>
            <w:tcW w:w="18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市场监管总局，省、市、县级市场监管部门</w:t>
            </w:r>
          </w:p>
        </w:tc>
        <w:tc>
          <w:tcPr>
            <w:tcW w:w="185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《中华人民共和国公司登记管理条例》</w:t>
            </w:r>
            <w:r w:rsidRPr="00B4154F">
              <w:rPr>
                <w:rFonts w:ascii="宋体" w:eastAsia="宋体" w:hAnsi="宋体" w:cs="宋体" w:hint="eastAsia"/>
                <w:color w:val="000000"/>
                <w:sz w:val="20"/>
                <w:szCs w:val="20"/>
              </w:rPr>
              <w:br/>
            </w:r>
            <w:r w:rsidRPr="00B4154F">
              <w:rPr>
                <w:rFonts w:ascii="宋体" w:eastAsia="宋体" w:hAnsi="宋体" w:cs="宋体"/>
                <w:color w:val="000000"/>
                <w:sz w:val="20"/>
                <w:szCs w:val="20"/>
              </w:rPr>
              <w:t>《中华人民共和国企业法人登记管理条例》</w:t>
            </w:r>
            <w:r w:rsidRPr="00B4154F">
              <w:rPr>
                <w:rFonts w:ascii="宋体" w:eastAsia="宋体" w:hAnsi="宋体" w:cs="宋体"/>
                <w:color w:val="000000"/>
                <w:sz w:val="20"/>
                <w:szCs w:val="20"/>
              </w:rPr>
              <w:br/>
              <w:t>《企业名称登记管理规定》</w:t>
            </w:r>
            <w:r w:rsidRPr="00B4154F">
              <w:rPr>
                <w:rFonts w:ascii="宋体" w:eastAsia="宋体" w:hAnsi="宋体" w:cs="宋体"/>
                <w:color w:val="000000"/>
                <w:sz w:val="20"/>
                <w:szCs w:val="20"/>
              </w:rPr>
              <w:br/>
              <w:t>《个体工商户条例》</w:t>
            </w:r>
            <w:r w:rsidRPr="00B4154F">
              <w:rPr>
                <w:rFonts w:ascii="宋体" w:eastAsia="宋体" w:hAnsi="宋体" w:cs="宋体"/>
                <w:color w:val="000000"/>
                <w:sz w:val="20"/>
                <w:szCs w:val="20"/>
              </w:rPr>
              <w:br/>
              <w:t>《农民专业合作社登记管理条例》</w:t>
            </w:r>
          </w:p>
        </w:tc>
        <w:tc>
          <w:tcPr>
            <w:tcW w:w="3656"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取消审批后，改为企业（包括个体工商户、农民专业合作社，下同）自主申报名称，市场监管部门在企业注册登记时核准名称。各级市场监管部门要通过以下措施优化服务、加强事中事后监管：1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向社会公开企业名称库，引导企业自行拟定符合规则要求的名称。2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建立企业名称自主申报制度，明确企业名称禁限用规则，完善企业名称争议处理机制，加强对企业名称使用的监督管理。3</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简化优化工商登记程序，实行“一次性告知”，提高企业登记办理效率，保障企业自主选择名称。</w:t>
            </w:r>
          </w:p>
        </w:tc>
      </w:tr>
      <w:tr w:rsidR="00B4154F" w:rsidRPr="00B4154F" w:rsidTr="00B666E0">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t>25</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国产药品注册初审</w:t>
            </w:r>
          </w:p>
        </w:tc>
        <w:tc>
          <w:tcPr>
            <w:tcW w:w="18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省级药品监督管理部门</w:t>
            </w:r>
          </w:p>
        </w:tc>
        <w:tc>
          <w:tcPr>
            <w:tcW w:w="185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《中华人民共和国药品管理法实施条例》</w:t>
            </w:r>
          </w:p>
        </w:tc>
        <w:tc>
          <w:tcPr>
            <w:tcW w:w="3656"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B4154F" w:rsidRPr="00B4154F" w:rsidRDefault="00B4154F" w:rsidP="00B4154F">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取消初审后，改由国家药监局直接受理国产药品注册申请。国家药监局要通过以下措施优化服务、加强监管：1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优化工作流程、完善工作标准，做好直接受理工作。2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提高药品注册审评人员的专业能力，用最严谨的标准、最严格的监管、最严厉的处罚、最严肃的问责，严格实施技术审评和审批，把牢药品注册上市关口，切实加强药品安全监管。</w:t>
            </w:r>
          </w:p>
        </w:tc>
      </w:tr>
    </w:tbl>
    <w:p w:rsidR="00B4154F" w:rsidRPr="00B4154F" w:rsidRDefault="00B4154F" w:rsidP="00B4154F">
      <w:pPr>
        <w:adjustRightInd/>
        <w:snapToGrid/>
        <w:spacing w:after="0" w:line="384" w:lineRule="atLeast"/>
        <w:jc w:val="center"/>
        <w:rPr>
          <w:rFonts w:ascii="宋体" w:eastAsia="宋体" w:hAnsi="宋体" w:cs="宋体"/>
          <w:color w:val="000000"/>
          <w:sz w:val="24"/>
          <w:szCs w:val="24"/>
        </w:rPr>
      </w:pPr>
    </w:p>
    <w:p w:rsidR="00B4154F" w:rsidRPr="00B4154F" w:rsidRDefault="00B4154F" w:rsidP="00B4154F">
      <w:pPr>
        <w:adjustRightInd/>
        <w:snapToGrid/>
        <w:spacing w:after="0" w:line="384" w:lineRule="atLeast"/>
        <w:ind w:firstLine="480"/>
        <w:jc w:val="both"/>
        <w:rPr>
          <w:rFonts w:ascii="宋体" w:eastAsia="宋体" w:hAnsi="宋体" w:cs="宋体"/>
          <w:color w:val="000000"/>
          <w:sz w:val="24"/>
          <w:szCs w:val="24"/>
        </w:rPr>
      </w:pPr>
    </w:p>
    <w:sectPr w:rsidR="00B4154F" w:rsidRPr="00B4154F"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BCC" w:rsidRDefault="008C3BCC" w:rsidP="00B4154F">
      <w:pPr>
        <w:spacing w:after="0"/>
      </w:pPr>
      <w:r>
        <w:separator/>
      </w:r>
    </w:p>
  </w:endnote>
  <w:endnote w:type="continuationSeparator" w:id="0">
    <w:p w:rsidR="008C3BCC" w:rsidRDefault="008C3BCC" w:rsidP="00B4154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BCC" w:rsidRDefault="008C3BCC" w:rsidP="00B4154F">
      <w:pPr>
        <w:spacing w:after="0"/>
      </w:pPr>
      <w:r>
        <w:separator/>
      </w:r>
    </w:p>
  </w:footnote>
  <w:footnote w:type="continuationSeparator" w:id="0">
    <w:p w:rsidR="008C3BCC" w:rsidRDefault="008C3BCC" w:rsidP="00B4154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2290"/>
  </w:hdrShapeDefaults>
  <w:footnotePr>
    <w:footnote w:id="-1"/>
    <w:footnote w:id="0"/>
  </w:footnotePr>
  <w:endnotePr>
    <w:endnote w:id="-1"/>
    <w:endnote w:id="0"/>
  </w:endnotePr>
  <w:compat>
    <w:useFELayout/>
  </w:compat>
  <w:rsids>
    <w:rsidRoot w:val="00D31D50"/>
    <w:rsid w:val="00030BAC"/>
    <w:rsid w:val="000A47E9"/>
    <w:rsid w:val="00106DBA"/>
    <w:rsid w:val="002675B6"/>
    <w:rsid w:val="00323B43"/>
    <w:rsid w:val="003D37D8"/>
    <w:rsid w:val="00426133"/>
    <w:rsid w:val="004358AB"/>
    <w:rsid w:val="004414AE"/>
    <w:rsid w:val="008B7726"/>
    <w:rsid w:val="008C3BCC"/>
    <w:rsid w:val="00B4154F"/>
    <w:rsid w:val="00B666E0"/>
    <w:rsid w:val="00D31D50"/>
    <w:rsid w:val="00E411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154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B4154F"/>
    <w:rPr>
      <w:rFonts w:ascii="Tahoma" w:hAnsi="Tahoma"/>
      <w:sz w:val="18"/>
      <w:szCs w:val="18"/>
    </w:rPr>
  </w:style>
  <w:style w:type="paragraph" w:styleId="a4">
    <w:name w:val="footer"/>
    <w:basedOn w:val="a"/>
    <w:link w:val="Char0"/>
    <w:uiPriority w:val="99"/>
    <w:semiHidden/>
    <w:unhideWhenUsed/>
    <w:rsid w:val="00B4154F"/>
    <w:pPr>
      <w:tabs>
        <w:tab w:val="center" w:pos="4153"/>
        <w:tab w:val="right" w:pos="8306"/>
      </w:tabs>
    </w:pPr>
    <w:rPr>
      <w:sz w:val="18"/>
      <w:szCs w:val="18"/>
    </w:rPr>
  </w:style>
  <w:style w:type="character" w:customStyle="1" w:styleId="Char0">
    <w:name w:val="页脚 Char"/>
    <w:basedOn w:val="a0"/>
    <w:link w:val="a4"/>
    <w:uiPriority w:val="99"/>
    <w:semiHidden/>
    <w:rsid w:val="00B4154F"/>
    <w:rPr>
      <w:rFonts w:ascii="Tahoma" w:hAnsi="Tahoma"/>
      <w:sz w:val="18"/>
      <w:szCs w:val="18"/>
    </w:rPr>
  </w:style>
  <w:style w:type="paragraph" w:styleId="a5">
    <w:name w:val="Normal (Web)"/>
    <w:basedOn w:val="a"/>
    <w:uiPriority w:val="99"/>
    <w:semiHidden/>
    <w:unhideWhenUsed/>
    <w:rsid w:val="00B4154F"/>
    <w:pPr>
      <w:adjustRightInd/>
      <w:snapToGrid/>
      <w:spacing w:before="100" w:beforeAutospacing="1" w:after="100" w:afterAutospacing="1"/>
    </w:pPr>
    <w:rPr>
      <w:rFonts w:ascii="宋体" w:eastAsia="宋体" w:hAnsi="宋体" w:cs="宋体"/>
      <w:sz w:val="24"/>
      <w:szCs w:val="24"/>
    </w:rPr>
  </w:style>
  <w:style w:type="character" w:customStyle="1" w:styleId="apple-converted-space">
    <w:name w:val="apple-converted-space"/>
    <w:basedOn w:val="a0"/>
    <w:rsid w:val="00B4154F"/>
  </w:style>
</w:styles>
</file>

<file path=word/webSettings.xml><?xml version="1.0" encoding="utf-8"?>
<w:webSettings xmlns:r="http://schemas.openxmlformats.org/officeDocument/2006/relationships" xmlns:w="http://schemas.openxmlformats.org/wordprocessingml/2006/main">
  <w:divs>
    <w:div w:id="672797994">
      <w:bodyDiv w:val="1"/>
      <w:marLeft w:val="0"/>
      <w:marRight w:val="0"/>
      <w:marTop w:val="0"/>
      <w:marBottom w:val="0"/>
      <w:divBdr>
        <w:top w:val="none" w:sz="0" w:space="0" w:color="auto"/>
        <w:left w:val="none" w:sz="0" w:space="0" w:color="auto"/>
        <w:bottom w:val="none" w:sz="0" w:space="0" w:color="auto"/>
        <w:right w:val="none" w:sz="0" w:space="0" w:color="auto"/>
      </w:divBdr>
      <w:divsChild>
        <w:div w:id="1661345199">
          <w:marLeft w:val="0"/>
          <w:marRight w:val="0"/>
          <w:marTop w:val="0"/>
          <w:marBottom w:val="150"/>
          <w:divBdr>
            <w:top w:val="none" w:sz="0" w:space="0" w:color="auto"/>
            <w:left w:val="none" w:sz="0" w:space="0" w:color="auto"/>
            <w:bottom w:val="none" w:sz="0" w:space="0" w:color="auto"/>
            <w:right w:val="none" w:sz="0" w:space="0" w:color="auto"/>
          </w:divBdr>
        </w:div>
        <w:div w:id="137770202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971</Words>
  <Characters>5541</Characters>
  <Application>Microsoft Office Word</Application>
  <DocSecurity>0</DocSecurity>
  <Lines>46</Lines>
  <Paragraphs>12</Paragraphs>
  <ScaleCrop>false</ScaleCrop>
  <Company/>
  <LinksUpToDate>false</LinksUpToDate>
  <CharactersWithSpaces>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dcterms:created xsi:type="dcterms:W3CDTF">2008-09-11T17:20:00Z</dcterms:created>
  <dcterms:modified xsi:type="dcterms:W3CDTF">2019-03-22T09:12:00Z</dcterms:modified>
</cp:coreProperties>
</file>