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firstLine="0" w:firstLineChars="0"/>
        <w:jc w:val="center"/>
        <w:rPr>
          <w:rFonts w:ascii="仿宋_GB2312" w:hAnsi="宋体" w:eastAsia="仿宋_GB2312"/>
          <w:b/>
          <w:sz w:val="36"/>
          <w:szCs w:val="30"/>
        </w:rPr>
      </w:pPr>
      <w:r>
        <w:rPr>
          <w:rFonts w:hint="eastAsia" w:ascii="仿宋_GB2312" w:hAnsi="宋体" w:eastAsia="仿宋_GB2312"/>
          <w:b/>
          <w:sz w:val="36"/>
          <w:szCs w:val="30"/>
        </w:rPr>
        <w:t>泾河新城农村污水治理专项工程PPP项目</w:t>
      </w:r>
    </w:p>
    <w:p>
      <w:pPr>
        <w:spacing w:line="600" w:lineRule="auto"/>
        <w:ind w:firstLine="0" w:firstLineChars="0"/>
        <w:jc w:val="center"/>
        <w:rPr>
          <w:rFonts w:ascii="仿宋_GB2312" w:hAnsi="宋体" w:eastAsia="仿宋_GB2312"/>
          <w:b/>
          <w:sz w:val="36"/>
          <w:szCs w:val="30"/>
        </w:rPr>
      </w:pPr>
      <w:r>
        <w:rPr>
          <w:rFonts w:hint="eastAsia" w:ascii="仿宋_GB2312" w:hAnsi="宋体" w:eastAsia="仿宋_GB2312"/>
          <w:b/>
          <w:sz w:val="36"/>
          <w:szCs w:val="30"/>
        </w:rPr>
        <w:t>市场测试公告</w:t>
      </w:r>
    </w:p>
    <w:p>
      <w:pPr>
        <w:spacing w:line="48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陕西省西咸新区泾河新城管理委员会（以下简称“管委会”）决定，泾河新城农村污水治理专项工程PPP项目拟采用政府和社会资本合作（PPP）模式实施。为加快本项目的实施进度，保证该项目获得更多社会资本的充分响应,现诚挚邀请潜在社会资本进行市场测试。</w:t>
      </w:r>
    </w:p>
    <w:p>
      <w:pPr>
        <w:ind w:firstLine="562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一、项目概况</w:t>
      </w:r>
    </w:p>
    <w:p>
      <w:pPr>
        <w:pStyle w:val="3"/>
        <w:numPr>
          <w:ilvl w:val="0"/>
          <w:numId w:val="0"/>
        </w:numPr>
        <w:spacing w:before="0" w:after="0" w:line="240" w:lineRule="auto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（一）项目名称</w:t>
      </w:r>
    </w:p>
    <w:p>
      <w:pPr>
        <w:spacing w:line="480" w:lineRule="exact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泾河新城农村污水治理专项工程PPP项目</w:t>
      </w:r>
    </w:p>
    <w:p>
      <w:pPr>
        <w:pStyle w:val="3"/>
        <w:numPr>
          <w:ilvl w:val="0"/>
          <w:numId w:val="0"/>
        </w:numPr>
        <w:spacing w:before="0" w:after="0" w:line="240" w:lineRule="auto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（二）实施机构及出资代表</w:t>
      </w:r>
    </w:p>
    <w:p>
      <w:pPr>
        <w:spacing w:line="48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管委会</w:t>
      </w:r>
      <w:r>
        <w:rPr>
          <w:rFonts w:ascii="仿宋_GB2312" w:hAnsi="宋体" w:eastAsia="仿宋_GB2312"/>
          <w:sz w:val="28"/>
          <w:szCs w:val="28"/>
        </w:rPr>
        <w:t>授权</w:t>
      </w:r>
      <w:r>
        <w:rPr>
          <w:rFonts w:hint="eastAsia" w:ascii="仿宋_GB2312" w:hAnsi="宋体" w:eastAsia="仿宋_GB2312"/>
          <w:sz w:val="28"/>
          <w:szCs w:val="28"/>
        </w:rPr>
        <w:t>陕西省西咸新区泾河新城城乡管理局（以下简称“城乡管理局”）</w:t>
      </w:r>
      <w:r>
        <w:rPr>
          <w:rFonts w:ascii="仿宋_GB2312" w:hAnsi="宋体" w:eastAsia="仿宋_GB2312"/>
          <w:sz w:val="28"/>
          <w:szCs w:val="28"/>
        </w:rPr>
        <w:t>作为本项目实施机构，同时</w:t>
      </w:r>
      <w:r>
        <w:rPr>
          <w:rFonts w:hint="eastAsia" w:ascii="仿宋_GB2312" w:hAnsi="宋体" w:eastAsia="仿宋_GB2312"/>
          <w:sz w:val="28"/>
          <w:szCs w:val="28"/>
        </w:rPr>
        <w:t>管委会</w:t>
      </w:r>
      <w:r>
        <w:rPr>
          <w:rFonts w:ascii="仿宋_GB2312" w:hAnsi="宋体" w:eastAsia="仿宋_GB2312"/>
          <w:sz w:val="28"/>
          <w:szCs w:val="28"/>
        </w:rPr>
        <w:t>作为采购人通过法定程序选择社会投资人。</w:t>
      </w:r>
    </w:p>
    <w:p>
      <w:pPr>
        <w:spacing w:line="48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管委会授权陕西西咸新区泾河新城智慧农业有限公司（下称“智慧农业公司”）作为政府方出资代表，依法与中标社会资本成立项目公司。</w:t>
      </w:r>
    </w:p>
    <w:p>
      <w:pPr>
        <w:pStyle w:val="3"/>
        <w:numPr>
          <w:ilvl w:val="0"/>
          <w:numId w:val="0"/>
        </w:numPr>
        <w:spacing w:before="0" w:after="0" w:line="240" w:lineRule="auto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（三）项目投融资结构</w:t>
      </w:r>
    </w:p>
    <w:p>
      <w:pPr>
        <w:spacing w:line="48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本项目总投资估算为人民币40676.36万元。项目资本金为项目估算总投资的20%，其余部分通过融资解决，即项目资本金8128.50万元，融资32547.86万元。</w:t>
      </w:r>
    </w:p>
    <w:p>
      <w:pPr>
        <w:spacing w:line="48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项目公司注册资本暂定为8128.50万元。其中，智慧农业公司占股比例为10%，需出资812.85万元；中标社会资本占股比例为90%，需出资7315.65万元。 </w:t>
      </w:r>
    </w:p>
    <w:p>
      <w:pPr>
        <w:spacing w:line="480" w:lineRule="exact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智慧农业公司不参与项目公司分红。 </w:t>
      </w:r>
    </w:p>
    <w:p>
      <w:pPr>
        <w:snapToGrid w:val="0"/>
        <w:ind w:firstLine="560"/>
        <w:rPr>
          <w:rFonts w:ascii="仿宋" w:hAnsi="仿宋"/>
          <w:sz w:val="28"/>
          <w:szCs w:val="28"/>
        </w:rPr>
      </w:pPr>
    </w:p>
    <w:p>
      <w:pPr>
        <w:snapToGrid w:val="0"/>
        <w:ind w:firstLine="560"/>
        <w:rPr>
          <w:rFonts w:ascii="仿宋" w:hAnsi="仿宋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3"/>
        <w:rPr>
          <w:b/>
        </w:rPr>
      </w:pPr>
      <w:r>
        <w:rPr>
          <w:rFonts w:hint="eastAsia"/>
          <w:b/>
        </w:rPr>
        <w:t>二、市场测试</w:t>
      </w:r>
      <w:r>
        <w:rPr>
          <w:b/>
        </w:rPr>
        <w:t>表</w:t>
      </w:r>
      <w:r>
        <w:rPr>
          <w:b/>
        </w:rPr>
        <w:tab/>
      </w:r>
    </w:p>
    <w:tbl>
      <w:tblPr>
        <w:tblStyle w:val="11"/>
        <w:tblW w:w="140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969"/>
        <w:gridCol w:w="4229"/>
        <w:gridCol w:w="3462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72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36"/>
                <w:szCs w:val="36"/>
              </w:rPr>
              <w:t>泾河新城农村污水治理专项工程PPP项目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72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36"/>
                <w:szCs w:val="36"/>
              </w:rPr>
              <w:t>意向合作企业信息采集表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EEBF6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项目基本情况介绍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（1）农村排水（污水和雨水）收集管网工程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集中进厂治理村庄37个，临时纳管治理村庄6个，新建管网总长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235.82km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，排水检查井9380个。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（2）集中治理污水处理站工程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集中治理村庄6个，新建污水处理站9座，规模分别为30m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/d的3座，50m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/d的4座，100m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/d的2座。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（3）永乐工业园区污水并网工程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管网总长0.4km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本项目建设内容具体以《泾河新城农村污水治理专项工程可行性研究报告》为准。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   本项目估算总投资为40676.36万元，其中：工程费用32024.47万元；工程建设其他费用2819.92万元；预备费2787.55万元；建设期利息2866.29万元，流动资金178.13万元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运作方式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PPP模式，投资、建设、运营一体化（BOT）。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合作期限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合作期30年，其中建设期3年，运营期27年。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政府付费方式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采用可行性缺口补助方式，按年支付；还款来源主要为泾河新城财政一般公共预算资金。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EEBF6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企业基本情况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平均净资产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2015-2017年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银行授信额度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近5年相关项目业绩情况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市政工程类项目投资、建设业绩（合同额4亿以上，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写明数量、名称、额度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全国：             陕西省：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市政工程类项目投资、建设业绩（合同额1亿以上，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写明数量、名称、额度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全国：             陕西省：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PPP项目业绩（PPP项目合同额4亿以上，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写明数量、名称、额度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全国：             陕西省：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PPP项目业绩（PPP项目合同额1亿以上，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写明数量、名称、额度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全国：             陕西省：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污水处理类项目的运营业绩数量</w:t>
            </w:r>
          </w:p>
        </w:tc>
        <w:tc>
          <w:tcPr>
            <w:tcW w:w="5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   ）个，日处理污水量分别为：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运营单个污水处理类项目最大规模</w:t>
            </w:r>
          </w:p>
        </w:tc>
        <w:tc>
          <w:tcPr>
            <w:tcW w:w="5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公司拥有的资质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公司获奖情况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EEBF6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投资人针对本项目的建议或者想法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合作期限（分建设期和运营期，PPP项目总计不低于10年）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是否联合体投标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资本金比例（不低于20%）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项目公司中各方股权比例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期望的社会资本资本金内部收益率（税后）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可接受的最低社会资本资本金内部收益率（税后）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资本金外融资方式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融资成本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银行综合授信额度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建安费下浮率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预测年运营成本</w:t>
            </w:r>
          </w:p>
        </w:tc>
        <w:tc>
          <w:tcPr>
            <w:tcW w:w="96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其它建议或要求</w:t>
            </w:r>
          </w:p>
        </w:tc>
        <w:tc>
          <w:tcPr>
            <w:tcW w:w="9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643"/>
        <w:rPr>
          <w:b/>
        </w:rPr>
      </w:pPr>
    </w:p>
    <w:p>
      <w:pPr>
        <w:ind w:firstLine="560"/>
        <w:rPr>
          <w:sz w:val="28"/>
          <w:szCs w:val="28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435" w:charSpace="0"/>
        </w:sectPr>
      </w:pPr>
    </w:p>
    <w:p>
      <w:pPr>
        <w:ind w:firstLine="643"/>
        <w:rPr>
          <w:b/>
        </w:rPr>
      </w:pPr>
      <w:r>
        <w:rPr>
          <w:rFonts w:hint="eastAsia"/>
          <w:b/>
        </w:rPr>
        <w:t>三、联系方式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联系人：张  工（咨询机构）：13679119644</w:t>
      </w:r>
    </w:p>
    <w:p>
      <w:pPr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薛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工</w:t>
      </w:r>
      <w:r>
        <w:rPr>
          <w:rFonts w:hint="eastAsia"/>
          <w:sz w:val="28"/>
          <w:szCs w:val="28"/>
        </w:rPr>
        <w:t>（实施机构）：</w:t>
      </w:r>
      <w:r>
        <w:rPr>
          <w:sz w:val="28"/>
          <w:szCs w:val="28"/>
        </w:rPr>
        <w:t>13992036560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联系邮箱：</w:t>
      </w:r>
      <w:r>
        <w:fldChar w:fldCharType="begin"/>
      </w:r>
      <w:r>
        <w:instrText xml:space="preserve"> HYPERLINK "mailto:zhangzhe@dayue.com" </w:instrText>
      </w:r>
      <w:r>
        <w:fldChar w:fldCharType="separate"/>
      </w:r>
      <w:r>
        <w:rPr>
          <w:sz w:val="28"/>
          <w:szCs w:val="28"/>
        </w:rPr>
        <w:t>zhangzhe@dayue.com</w:t>
      </w:r>
      <w:r>
        <w:rPr>
          <w:sz w:val="28"/>
          <w:szCs w:val="28"/>
        </w:rPr>
        <w:fldChar w:fldCharType="end"/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453926740@qq.com</w:t>
      </w:r>
    </w:p>
    <w:p>
      <w:pPr>
        <w:ind w:firstLine="560"/>
        <w:rPr>
          <w:sz w:val="28"/>
          <w:szCs w:val="28"/>
        </w:rPr>
      </w:pPr>
      <w:r>
        <w:rPr>
          <w:sz w:val="28"/>
          <w:szCs w:val="28"/>
        </w:rPr>
        <w:t>市场测试截止时间</w:t>
      </w:r>
      <w:r>
        <w:rPr>
          <w:rFonts w:hint="eastAsia"/>
          <w:sz w:val="28"/>
          <w:szCs w:val="28"/>
        </w:rPr>
        <w:t>：请于201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年11月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:00之前将市场测试表发送至上述邮箱。</w:t>
      </w:r>
      <w:bookmarkStart w:id="0" w:name="_GoBack"/>
      <w:bookmarkEnd w:id="0"/>
    </w:p>
    <w:p>
      <w:pPr>
        <w:ind w:firstLine="560"/>
        <w:rPr>
          <w:sz w:val="28"/>
          <w:szCs w:val="28"/>
        </w:rPr>
      </w:pPr>
    </w:p>
    <w:p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陕西省西咸新区泾河新城城乡管理局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年10月2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98739"/>
      <w:docPartObj>
        <w:docPartGallery w:val="autotext"/>
      </w:docPartObj>
    </w:sdtPr>
    <w:sdtContent>
      <w:p>
        <w:pPr>
          <w:pStyle w:val="7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5AA"/>
    <w:multiLevelType w:val="multilevel"/>
    <w:tmpl w:val="0CAF45AA"/>
    <w:lvl w:ilvl="0" w:tentative="0">
      <w:start w:val="1"/>
      <w:numFmt w:val="chineseCountingThousand"/>
      <w:pStyle w:val="2"/>
      <w:lvlText w:val="%1、"/>
      <w:lvlJc w:val="left"/>
      <w:pPr>
        <w:ind w:left="3681" w:hanging="420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420" w:hanging="420"/>
      </w:pPr>
      <w:rPr>
        <w:rFonts w:hint="eastAsia"/>
        <w:sz w:val="28"/>
        <w:szCs w:val="28"/>
      </w:rPr>
    </w:lvl>
    <w:lvl w:ilvl="2" w:tentative="0">
      <w:start w:val="1"/>
      <w:numFmt w:val="decimal"/>
      <w:pStyle w:val="4"/>
      <w:lvlText w:val="%3."/>
      <w:lvlJc w:val="left"/>
      <w:pPr>
        <w:ind w:left="2689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01"/>
    <w:rsid w:val="00000A15"/>
    <w:rsid w:val="00072863"/>
    <w:rsid w:val="00072A96"/>
    <w:rsid w:val="000A03A8"/>
    <w:rsid w:val="000A5664"/>
    <w:rsid w:val="000E0CD1"/>
    <w:rsid w:val="000E1CD4"/>
    <w:rsid w:val="000F316A"/>
    <w:rsid w:val="000F5056"/>
    <w:rsid w:val="000F5306"/>
    <w:rsid w:val="00121AF3"/>
    <w:rsid w:val="00133C54"/>
    <w:rsid w:val="001908F0"/>
    <w:rsid w:val="001A2899"/>
    <w:rsid w:val="00204F0B"/>
    <w:rsid w:val="002055BC"/>
    <w:rsid w:val="00223B3A"/>
    <w:rsid w:val="00235DAB"/>
    <w:rsid w:val="00242E14"/>
    <w:rsid w:val="00247E54"/>
    <w:rsid w:val="002849A1"/>
    <w:rsid w:val="002878A9"/>
    <w:rsid w:val="002924C2"/>
    <w:rsid w:val="002B7755"/>
    <w:rsid w:val="00312EFC"/>
    <w:rsid w:val="003235D3"/>
    <w:rsid w:val="00374857"/>
    <w:rsid w:val="00394214"/>
    <w:rsid w:val="003B6C96"/>
    <w:rsid w:val="00422CAA"/>
    <w:rsid w:val="00452720"/>
    <w:rsid w:val="004A6B30"/>
    <w:rsid w:val="004B61D5"/>
    <w:rsid w:val="004D7702"/>
    <w:rsid w:val="004F1E84"/>
    <w:rsid w:val="00557BFA"/>
    <w:rsid w:val="00567F68"/>
    <w:rsid w:val="0059513E"/>
    <w:rsid w:val="005A3224"/>
    <w:rsid w:val="005B3531"/>
    <w:rsid w:val="005E5C02"/>
    <w:rsid w:val="006131DB"/>
    <w:rsid w:val="00616FD2"/>
    <w:rsid w:val="00640C82"/>
    <w:rsid w:val="00642889"/>
    <w:rsid w:val="00647991"/>
    <w:rsid w:val="006555E5"/>
    <w:rsid w:val="006661AA"/>
    <w:rsid w:val="00675576"/>
    <w:rsid w:val="00692B35"/>
    <w:rsid w:val="006A27EB"/>
    <w:rsid w:val="006B317E"/>
    <w:rsid w:val="0076340B"/>
    <w:rsid w:val="007874EB"/>
    <w:rsid w:val="00794E25"/>
    <w:rsid w:val="007A4305"/>
    <w:rsid w:val="007D2B9A"/>
    <w:rsid w:val="00801B86"/>
    <w:rsid w:val="008278FB"/>
    <w:rsid w:val="008453F9"/>
    <w:rsid w:val="00873B61"/>
    <w:rsid w:val="00875276"/>
    <w:rsid w:val="009144BF"/>
    <w:rsid w:val="009464E4"/>
    <w:rsid w:val="009545D7"/>
    <w:rsid w:val="00974FAC"/>
    <w:rsid w:val="009B3C41"/>
    <w:rsid w:val="009E0011"/>
    <w:rsid w:val="00A00C9D"/>
    <w:rsid w:val="00A12B7C"/>
    <w:rsid w:val="00A25C01"/>
    <w:rsid w:val="00A50032"/>
    <w:rsid w:val="00AA386F"/>
    <w:rsid w:val="00AA5AB9"/>
    <w:rsid w:val="00AD79A2"/>
    <w:rsid w:val="00AE02B6"/>
    <w:rsid w:val="00B042E9"/>
    <w:rsid w:val="00B342D1"/>
    <w:rsid w:val="00B47F4F"/>
    <w:rsid w:val="00B73617"/>
    <w:rsid w:val="00BA71DD"/>
    <w:rsid w:val="00BA76DA"/>
    <w:rsid w:val="00BC5518"/>
    <w:rsid w:val="00BC7DFD"/>
    <w:rsid w:val="00C07960"/>
    <w:rsid w:val="00C30B07"/>
    <w:rsid w:val="00C32E89"/>
    <w:rsid w:val="00C61409"/>
    <w:rsid w:val="00C71746"/>
    <w:rsid w:val="00C74BCE"/>
    <w:rsid w:val="00CC7724"/>
    <w:rsid w:val="00CE0B86"/>
    <w:rsid w:val="00D428D5"/>
    <w:rsid w:val="00D60CB2"/>
    <w:rsid w:val="00E06721"/>
    <w:rsid w:val="00E167C2"/>
    <w:rsid w:val="00E325FF"/>
    <w:rsid w:val="00E336D8"/>
    <w:rsid w:val="00E649D8"/>
    <w:rsid w:val="00E729E9"/>
    <w:rsid w:val="00E9421B"/>
    <w:rsid w:val="00E9748C"/>
    <w:rsid w:val="00EC199F"/>
    <w:rsid w:val="00F31CCA"/>
    <w:rsid w:val="00F50A73"/>
    <w:rsid w:val="00F568EB"/>
    <w:rsid w:val="00F73E52"/>
    <w:rsid w:val="00FC1175"/>
    <w:rsid w:val="00FE31C8"/>
    <w:rsid w:val="47C91398"/>
    <w:rsid w:val="493A4905"/>
    <w:rsid w:val="57FB1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firstLine="0" w:firstLineChars="0"/>
      <w:jc w:val="center"/>
      <w:outlineLvl w:val="0"/>
    </w:pPr>
    <w:rPr>
      <w:rFonts w:ascii="Times New Roman" w:hAnsi="Times New Roman" w:eastAsia="黑体" w:cstheme="minorBidi"/>
      <w:b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numPr>
        <w:ilvl w:val="1"/>
        <w:numId w:val="1"/>
      </w:numPr>
      <w:autoSpaceDN w:val="0"/>
      <w:spacing w:before="260" w:after="260" w:line="415" w:lineRule="auto"/>
      <w:ind w:firstLine="0" w:firstLineChars="0"/>
      <w:outlineLvl w:val="1"/>
    </w:pPr>
    <w:rPr>
      <w:rFonts w:ascii="Times New Roman" w:hAnsi="Times New Roman" w:eastAsia="楷体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numPr>
        <w:ilvl w:val="2"/>
        <w:numId w:val="1"/>
      </w:numPr>
      <w:spacing w:before="260" w:after="260" w:line="415" w:lineRule="auto"/>
      <w:ind w:firstLine="0" w:firstLineChars="0"/>
      <w:outlineLvl w:val="2"/>
    </w:pPr>
    <w:rPr>
      <w:rFonts w:ascii="Times New Roman" w:hAnsi="Times New Roman" w:eastAsia="仿宋_GB2312" w:cstheme="minorBidi"/>
      <w:bCs/>
      <w:szCs w:val="32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9"/>
    <w:semiHidden/>
    <w:unhideWhenUsed/>
    <w:uiPriority w:val="99"/>
    <w:rPr>
      <w:rFonts w:ascii="宋体" w:eastAsia="宋体"/>
      <w:sz w:val="18"/>
      <w:szCs w:val="18"/>
    </w:rPr>
  </w:style>
  <w:style w:type="paragraph" w:styleId="6">
    <w:name w:val="Balloon Text"/>
    <w:basedOn w:val="1"/>
    <w:link w:val="1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8"/>
    <w:uiPriority w:val="99"/>
    <w:rPr>
      <w:sz w:val="18"/>
      <w:szCs w:val="18"/>
    </w:rPr>
  </w:style>
  <w:style w:type="character" w:customStyle="1" w:styleId="14">
    <w:name w:val="页脚 Char"/>
    <w:basedOn w:val="9"/>
    <w:link w:val="7"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6">
    <w:name w:val="标题 2 Char"/>
    <w:basedOn w:val="9"/>
    <w:link w:val="3"/>
    <w:qFormat/>
    <w:uiPriority w:val="9"/>
    <w:rPr>
      <w:rFonts w:ascii="Times New Roman" w:hAnsi="Times New Roman" w:eastAsia="楷体" w:cstheme="majorBidi"/>
      <w:b/>
      <w:bCs/>
      <w:sz w:val="32"/>
      <w:szCs w:val="32"/>
    </w:rPr>
  </w:style>
  <w:style w:type="character" w:customStyle="1" w:styleId="17">
    <w:name w:val="标题 3 Char"/>
    <w:basedOn w:val="9"/>
    <w:link w:val="4"/>
    <w:uiPriority w:val="9"/>
    <w:rPr>
      <w:rFonts w:ascii="Times New Roman" w:hAnsi="Times New Roman" w:eastAsia="仿宋_GB2312"/>
      <w:bCs/>
      <w:sz w:val="32"/>
      <w:szCs w:val="32"/>
    </w:rPr>
  </w:style>
  <w:style w:type="character" w:customStyle="1" w:styleId="18">
    <w:name w:val="批注框文本 Char"/>
    <w:basedOn w:val="9"/>
    <w:link w:val="6"/>
    <w:semiHidden/>
    <w:uiPriority w:val="99"/>
    <w:rPr>
      <w:rFonts w:ascii="Calibri" w:hAnsi="Calibri" w:eastAsia="仿宋" w:cs="黑体"/>
      <w:sz w:val="18"/>
      <w:szCs w:val="18"/>
    </w:rPr>
  </w:style>
  <w:style w:type="character" w:customStyle="1" w:styleId="19">
    <w:name w:val="文档结构图 Char"/>
    <w:basedOn w:val="9"/>
    <w:link w:val="5"/>
    <w:semiHidden/>
    <w:uiPriority w:val="99"/>
    <w:rPr>
      <w:rFonts w:ascii="宋体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2D4EB8-FC30-4620-87BF-ADB91CD06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275</Words>
  <Characters>1573</Characters>
  <Lines>13</Lines>
  <Paragraphs>3</Paragraphs>
  <TotalTime>1</TotalTime>
  <ScaleCrop>false</ScaleCrop>
  <LinksUpToDate>false</LinksUpToDate>
  <CharactersWithSpaces>1845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2017-06-21T06:34:00Z</dcterms:created>
  <dc:creator>wangzhe</dc:creator>
  <cp:lastModifiedBy>Administrator</cp:lastModifiedBy>
  <cp:lastPrinted>2018-10-24T07:07:00Z</cp:lastPrinted>
  <dcterms:modified xsi:type="dcterms:W3CDTF">2018-10-25T04:18:40Z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