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eastAsia="黑体"/>
          <w:sz w:val="32"/>
          <w:szCs w:val="32"/>
        </w:rPr>
      </w:pPr>
      <w:r>
        <w:rPr>
          <w:rFonts w:hint="eastAsia" w:hAnsi="黑体" w:eastAsia="黑体"/>
          <w:sz w:val="32"/>
          <w:szCs w:val="32"/>
        </w:rPr>
        <w:t>附件</w:t>
      </w:r>
      <w:r>
        <w:rPr>
          <w:rFonts w:eastAsia="黑体"/>
          <w:sz w:val="32"/>
          <w:szCs w:val="32"/>
        </w:rPr>
        <w:t>1</w:t>
      </w:r>
    </w:p>
    <w:p>
      <w:pPr>
        <w:widowControl/>
        <w:jc w:val="center"/>
        <w:rPr>
          <w:rFonts w:eastAsia="方正小标宋简体"/>
          <w:b/>
          <w:sz w:val="36"/>
          <w:szCs w:val="36"/>
        </w:rPr>
      </w:pPr>
      <w:r>
        <w:rPr>
          <w:rFonts w:hint="eastAsia" w:eastAsia="方正小标宋简体"/>
          <w:bCs/>
          <w:sz w:val="36"/>
          <w:szCs w:val="36"/>
        </w:rPr>
        <w:t>草地贪夜蛾形态特征和生物学习性</w:t>
      </w:r>
      <w:bookmarkStart w:id="5" w:name="_GoBack"/>
      <w:bookmarkEnd w:id="5"/>
    </w:p>
    <w:p>
      <w:pPr>
        <w:widowControl/>
        <w:ind w:firstLine="560" w:firstLineChars="200"/>
        <w:rPr>
          <w:rFonts w:eastAsia="仿宋"/>
          <w:sz w:val="28"/>
          <w:szCs w:val="28"/>
        </w:rPr>
      </w:pPr>
    </w:p>
    <w:p>
      <w:pPr>
        <w:widowControl/>
        <w:spacing w:line="660" w:lineRule="exact"/>
        <w:ind w:firstLine="600" w:firstLineChars="200"/>
        <w:rPr>
          <w:rFonts w:eastAsia="仿宋_GB2312"/>
          <w:sz w:val="30"/>
          <w:szCs w:val="30"/>
        </w:rPr>
      </w:pPr>
      <w:r>
        <w:rPr>
          <w:rFonts w:hint="eastAsia" w:eastAsia="仿宋_GB2312"/>
          <w:sz w:val="30"/>
          <w:szCs w:val="30"/>
        </w:rPr>
        <w:t>草地贪夜蛾</w:t>
      </w:r>
      <w:r>
        <w:rPr>
          <w:rFonts w:eastAsia="仿宋_GB2312"/>
          <w:sz w:val="30"/>
          <w:szCs w:val="30"/>
        </w:rPr>
        <w:t xml:space="preserve"> </w:t>
      </w:r>
      <w:r>
        <w:rPr>
          <w:rFonts w:eastAsia="仿宋_GB2312"/>
          <w:i/>
          <w:sz w:val="30"/>
          <w:szCs w:val="30"/>
        </w:rPr>
        <w:t>Spodoptera frugiperda</w:t>
      </w:r>
      <w:r>
        <w:rPr>
          <w:rFonts w:eastAsia="仿宋_GB2312"/>
          <w:sz w:val="30"/>
          <w:szCs w:val="30"/>
        </w:rPr>
        <w:t xml:space="preserve"> (Smith)</w:t>
      </w:r>
      <w:r>
        <w:rPr>
          <w:rFonts w:hint="eastAsia" w:eastAsia="仿宋_GB2312"/>
          <w:sz w:val="30"/>
          <w:szCs w:val="30"/>
        </w:rPr>
        <w:t>，也称秋黏虫，属于鳞翅目</w:t>
      </w:r>
      <w:r>
        <w:rPr>
          <w:rFonts w:eastAsia="仿宋_GB2312"/>
          <w:sz w:val="30"/>
          <w:szCs w:val="30"/>
        </w:rPr>
        <w:t>Lepidoptera</w:t>
      </w:r>
      <w:r>
        <w:rPr>
          <w:rFonts w:hint="eastAsia" w:eastAsia="仿宋_GB2312"/>
          <w:sz w:val="30"/>
          <w:szCs w:val="30"/>
        </w:rPr>
        <w:t>，夜蛾科</w:t>
      </w:r>
      <w:r>
        <w:rPr>
          <w:rFonts w:eastAsia="仿宋_GB2312"/>
          <w:sz w:val="30"/>
          <w:szCs w:val="30"/>
        </w:rPr>
        <w:t>Noctuidae</w:t>
      </w:r>
      <w:r>
        <w:rPr>
          <w:rFonts w:hint="eastAsia" w:eastAsia="仿宋_GB2312"/>
          <w:sz w:val="30"/>
          <w:szCs w:val="30"/>
        </w:rPr>
        <w:t>。原产于美洲热带和亚热带地区，广泛分布于美洲大陆，是当地重要的农业害虫。随着国际贸易活动的日趋频繁，草地贪夜蛾现已入侵到撒哈拉以南的</w:t>
      </w:r>
      <w:r>
        <w:rPr>
          <w:rFonts w:eastAsia="仿宋_GB2312"/>
          <w:sz w:val="30"/>
          <w:szCs w:val="30"/>
        </w:rPr>
        <w:t>44</w:t>
      </w:r>
      <w:r>
        <w:rPr>
          <w:rFonts w:hint="eastAsia" w:eastAsia="仿宋_GB2312"/>
          <w:sz w:val="30"/>
          <w:szCs w:val="30"/>
        </w:rPr>
        <w:t>个非洲国家以及亚洲的印度、孟加拉、斯里兰卡、缅甸相继发现危害，有进一步向以东南亚和中国南部为主的亚洲其他地区入侵蔓延的态势。</w:t>
      </w:r>
    </w:p>
    <w:p>
      <w:pPr>
        <w:widowControl/>
        <w:numPr>
          <w:ilvl w:val="0"/>
          <w:numId w:val="1"/>
        </w:numPr>
        <w:spacing w:line="660" w:lineRule="exact"/>
        <w:rPr>
          <w:rFonts w:eastAsia="黑体"/>
          <w:b/>
          <w:sz w:val="30"/>
          <w:szCs w:val="30"/>
        </w:rPr>
      </w:pPr>
      <w:r>
        <w:rPr>
          <w:rFonts w:hint="eastAsia" w:eastAsia="黑体"/>
          <w:b/>
          <w:sz w:val="30"/>
          <w:szCs w:val="30"/>
        </w:rPr>
        <w:t>为害状</w:t>
      </w:r>
    </w:p>
    <w:p>
      <w:pPr>
        <w:widowControl/>
        <w:spacing w:line="660" w:lineRule="exact"/>
        <w:ind w:firstLine="588" w:firstLineChars="196"/>
        <w:rPr>
          <w:rFonts w:eastAsia="仿宋_GB2312"/>
          <w:sz w:val="30"/>
          <w:szCs w:val="30"/>
        </w:rPr>
      </w:pPr>
      <w:r>
        <w:rPr>
          <w:rFonts w:hint="eastAsia" w:eastAsia="仿宋_GB2312"/>
          <w:sz w:val="30"/>
          <w:szCs w:val="30"/>
        </w:rPr>
        <w:t>幼虫取食叶片可造成落叶，其后转移为害。有时大量幼虫以切根方式为害，切断种苗和幼小植株的茎；幼虫可钻入孕穗植物的穗中，可取食番茄等植物花蕾和生长点，并钻入果实中。种群数量大时，幼虫如行军状，成群扩散。在玉米上，</w:t>
      </w:r>
      <w:r>
        <w:rPr>
          <w:rFonts w:eastAsia="仿宋_GB2312"/>
          <w:sz w:val="30"/>
          <w:szCs w:val="30"/>
        </w:rPr>
        <w:t>1-3</w:t>
      </w:r>
      <w:r>
        <w:rPr>
          <w:rFonts w:hint="eastAsia" w:eastAsia="仿宋_GB2312"/>
          <w:sz w:val="30"/>
          <w:szCs w:val="30"/>
        </w:rPr>
        <w:t>龄幼虫通常在夜间出来为害，多隐藏在叶片背面取食，取食后形成半透明薄膜</w:t>
      </w:r>
      <w:r>
        <w:rPr>
          <w:rFonts w:eastAsia="仿宋_GB2312"/>
          <w:sz w:val="30"/>
          <w:szCs w:val="30"/>
        </w:rPr>
        <w:t>“</w:t>
      </w:r>
      <w:r>
        <w:rPr>
          <w:rFonts w:hint="eastAsia" w:eastAsia="仿宋_GB2312"/>
          <w:sz w:val="30"/>
          <w:szCs w:val="30"/>
        </w:rPr>
        <w:t>窗孔</w:t>
      </w:r>
      <w:r>
        <w:rPr>
          <w:rFonts w:eastAsia="仿宋_GB2312"/>
          <w:sz w:val="30"/>
          <w:szCs w:val="30"/>
        </w:rPr>
        <w:t>”</w:t>
      </w:r>
      <w:r>
        <w:rPr>
          <w:rFonts w:hint="eastAsia" w:eastAsia="仿宋_GB2312"/>
          <w:sz w:val="30"/>
          <w:szCs w:val="30"/>
        </w:rPr>
        <w:t>。低龄幼虫还会吐丝，借助风扩散转移到周边的植株上继续为害。</w:t>
      </w:r>
      <w:r>
        <w:rPr>
          <w:rFonts w:eastAsia="仿宋_GB2312"/>
          <w:sz w:val="30"/>
          <w:szCs w:val="30"/>
        </w:rPr>
        <w:t>4-6</w:t>
      </w:r>
      <w:r>
        <w:rPr>
          <w:rFonts w:hint="eastAsia" w:eastAsia="仿宋_GB2312"/>
          <w:sz w:val="30"/>
          <w:szCs w:val="30"/>
        </w:rPr>
        <w:t>龄幼虫对玉米的为害更为严重，取食叶片后形成不规则的长形孔洞，也可将整株玉米的叶片取食光，严重时可造成玉米生长点死亡，影响叶片和果穗的正常发育。此外，高龄幼虫还会取食玉米雄穗和果穗。</w:t>
      </w:r>
    </w:p>
    <w:p>
      <w:pPr>
        <w:widowControl/>
        <w:jc w:val="center"/>
        <w:rPr>
          <w:szCs w:val="22"/>
        </w:rPr>
      </w:pPr>
      <w:r>
        <w:rPr>
          <w:szCs w:val="22"/>
        </w:rPr>
        <w:drawing>
          <wp:inline distT="0" distB="0" distL="114300" distR="114300">
            <wp:extent cx="5932805" cy="2343150"/>
            <wp:effectExtent l="0" t="0" r="1079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932805" cy="2343150"/>
                    </a:xfrm>
                    <a:prstGeom prst="rect">
                      <a:avLst/>
                    </a:prstGeom>
                    <a:noFill/>
                    <a:ln>
                      <a:noFill/>
                    </a:ln>
                  </pic:spPr>
                </pic:pic>
              </a:graphicData>
            </a:graphic>
          </wp:inline>
        </w:drawing>
      </w:r>
      <w:r>
        <w:rPr>
          <w:szCs w:val="22"/>
        </w:rPr>
        <w:drawing>
          <wp:inline distT="0" distB="0" distL="114300" distR="114300">
            <wp:extent cx="5925820" cy="2257425"/>
            <wp:effectExtent l="0" t="0" r="1778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925820" cy="2257425"/>
                    </a:xfrm>
                    <a:prstGeom prst="rect">
                      <a:avLst/>
                    </a:prstGeom>
                    <a:noFill/>
                    <a:ln>
                      <a:noFill/>
                    </a:ln>
                  </pic:spPr>
                </pic:pic>
              </a:graphicData>
            </a:graphic>
          </wp:inline>
        </w:drawing>
      </w:r>
    </w:p>
    <w:p>
      <w:pPr>
        <w:widowControl/>
        <w:ind w:firstLine="420" w:firstLineChars="200"/>
        <w:jc w:val="center"/>
        <w:rPr>
          <w:rFonts w:eastAsia="仿宋"/>
          <w:sz w:val="28"/>
          <w:szCs w:val="28"/>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5943600" cy="2476500"/>
            <wp:effectExtent l="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943600" cy="2476500"/>
                    </a:xfrm>
                    <a:prstGeom prst="rect">
                      <a:avLst/>
                    </a:prstGeom>
                    <a:noFill/>
                    <a:ln>
                      <a:noFill/>
                    </a:ln>
                  </pic:spPr>
                </pic:pic>
              </a:graphicData>
            </a:graphic>
          </wp:anchor>
        </w:drawing>
      </w: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p>
    <w:p>
      <w:pPr>
        <w:widowControl/>
        <w:ind w:firstLine="560" w:firstLineChars="200"/>
        <w:jc w:val="center"/>
        <w:rPr>
          <w:rFonts w:eastAsia="仿宋"/>
          <w:sz w:val="28"/>
          <w:szCs w:val="28"/>
        </w:rPr>
      </w:pPr>
      <w:r>
        <w:rPr>
          <w:rFonts w:hint="eastAsia" w:hAnsi="仿宋" w:eastAsia="仿宋"/>
          <w:sz w:val="28"/>
          <w:szCs w:val="28"/>
        </w:rPr>
        <w:t>玉米为害状</w:t>
      </w:r>
    </w:p>
    <w:p>
      <w:pPr>
        <w:widowControl/>
        <w:ind w:firstLine="602" w:firstLineChars="200"/>
        <w:rPr>
          <w:rFonts w:eastAsia="黑体"/>
          <w:b/>
          <w:sz w:val="30"/>
          <w:szCs w:val="30"/>
        </w:rPr>
      </w:pPr>
      <w:r>
        <w:rPr>
          <w:rFonts w:hint="eastAsia" w:hAnsi="黑体" w:eastAsia="黑体"/>
          <w:b/>
          <w:sz w:val="30"/>
          <w:szCs w:val="30"/>
        </w:rPr>
        <w:t>二、形态特征</w:t>
      </w:r>
    </w:p>
    <w:p>
      <w:pPr>
        <w:widowControl/>
        <w:ind w:firstLine="602" w:firstLineChars="200"/>
        <w:rPr>
          <w:rFonts w:eastAsia="仿宋_GB2312"/>
          <w:sz w:val="30"/>
          <w:szCs w:val="30"/>
        </w:rPr>
      </w:pPr>
      <w:r>
        <w:rPr>
          <w:rFonts w:hint="eastAsia" w:eastAsia="仿宋_GB2312"/>
          <w:b/>
          <w:sz w:val="30"/>
          <w:szCs w:val="30"/>
        </w:rPr>
        <w:t>成虫：</w:t>
      </w:r>
      <w:r>
        <w:rPr>
          <w:rFonts w:hint="eastAsia" w:eastAsia="仿宋_GB2312"/>
          <w:sz w:val="30"/>
          <w:szCs w:val="30"/>
        </w:rPr>
        <w:t>翅展</w:t>
      </w:r>
      <w:r>
        <w:rPr>
          <w:rFonts w:eastAsia="仿宋_GB2312"/>
          <w:sz w:val="30"/>
          <w:szCs w:val="30"/>
        </w:rPr>
        <w:t xml:space="preserve"> 32-40 mm</w:t>
      </w:r>
      <w:r>
        <w:rPr>
          <w:rFonts w:hint="eastAsia" w:eastAsia="仿宋_GB2312"/>
          <w:sz w:val="30"/>
          <w:szCs w:val="30"/>
        </w:rPr>
        <w:t>。前翅灰色至深棕色，雌虫灰色至灰棕色；雄虫前翅深棕色，具黑斑和浅色暗纹</w:t>
      </w:r>
      <w:bookmarkStart w:id="0" w:name="OLE_LINK1"/>
      <w:bookmarkStart w:id="1" w:name="OLE_LINK2"/>
      <w:bookmarkStart w:id="2" w:name="OLE_LINK3"/>
      <w:r>
        <w:rPr>
          <w:rFonts w:hint="eastAsia" w:eastAsia="仿宋_GB2312"/>
          <w:sz w:val="30"/>
          <w:szCs w:val="30"/>
        </w:rPr>
        <w:t>，翅痣</w:t>
      </w:r>
      <w:bookmarkEnd w:id="0"/>
      <w:bookmarkEnd w:id="1"/>
      <w:bookmarkEnd w:id="2"/>
      <w:r>
        <w:rPr>
          <w:rFonts w:hint="eastAsia" w:eastAsia="仿宋_GB2312"/>
          <w:sz w:val="30"/>
          <w:szCs w:val="30"/>
        </w:rPr>
        <w:t>呈明显的灰色尾状突起。后翅灰白色，翅脉棕色并透明。雄虫外生殖器抱握瓣正方形。抱器末端的抱器缘刻缺。雌虫交配囊无交配片。</w:t>
      </w:r>
    </w:p>
    <w:p>
      <w:pPr>
        <w:widowControl/>
        <w:ind w:firstLine="560" w:firstLineChars="200"/>
        <w:jc w:val="left"/>
        <w:rPr>
          <w:rFonts w:eastAsia="仿宋"/>
          <w:sz w:val="28"/>
          <w:szCs w:val="28"/>
        </w:rPr>
      </w:pPr>
      <w:r>
        <w:rPr>
          <w:rFonts w:eastAsia="仿宋"/>
          <w:sz w:val="28"/>
          <w:szCs w:val="28"/>
        </w:rPr>
        <w:drawing>
          <wp:inline distT="0" distB="0" distL="114300" distR="114300">
            <wp:extent cx="1504950" cy="19913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504950" cy="199136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column">
              <wp:posOffset>1602740</wp:posOffset>
            </wp:positionH>
            <wp:positionV relativeFrom="paragraph">
              <wp:posOffset>46990</wp:posOffset>
            </wp:positionV>
            <wp:extent cx="1723390" cy="2239010"/>
            <wp:effectExtent l="0" t="0" r="10160" b="8890"/>
            <wp:wrapTight wrapText="bothSides">
              <wp:wrapPolygon>
                <wp:start x="0" y="0"/>
                <wp:lineTo x="0" y="21502"/>
                <wp:lineTo x="21250" y="21502"/>
                <wp:lineTo x="21250"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723390" cy="2239010"/>
                    </a:xfrm>
                    <a:prstGeom prst="rect">
                      <a:avLst/>
                    </a:prstGeom>
                    <a:noFill/>
                    <a:ln>
                      <a:noFill/>
                    </a:ln>
                  </pic:spPr>
                </pic:pic>
              </a:graphicData>
            </a:graphic>
          </wp:anchor>
        </w:drawing>
      </w:r>
      <w:r>
        <w:drawing>
          <wp:anchor distT="0" distB="0" distL="114300" distR="114300" simplePos="0" relativeHeight="251658240" behindDoc="1" locked="0" layoutInCell="1" allowOverlap="1">
            <wp:simplePos x="0" y="0"/>
            <wp:positionH relativeFrom="column">
              <wp:posOffset>-304165</wp:posOffset>
            </wp:positionH>
            <wp:positionV relativeFrom="paragraph">
              <wp:posOffset>46990</wp:posOffset>
            </wp:positionV>
            <wp:extent cx="1845945" cy="2239010"/>
            <wp:effectExtent l="0" t="0" r="1905" b="8890"/>
            <wp:wrapTight wrapText="bothSides">
              <wp:wrapPolygon>
                <wp:start x="0" y="0"/>
                <wp:lineTo x="0" y="21502"/>
                <wp:lineTo x="21399" y="21502"/>
                <wp:lineTo x="2139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45945" cy="2239010"/>
                    </a:xfrm>
                    <a:prstGeom prst="rect">
                      <a:avLst/>
                    </a:prstGeom>
                    <a:noFill/>
                    <a:ln>
                      <a:noFill/>
                    </a:ln>
                  </pic:spPr>
                </pic:pic>
              </a:graphicData>
            </a:graphic>
          </wp:anchor>
        </w:drawing>
      </w:r>
    </w:p>
    <w:p>
      <w:pPr>
        <w:widowControl/>
        <w:rPr>
          <w:rFonts w:eastAsia="仿宋"/>
          <w:sz w:val="28"/>
          <w:szCs w:val="28"/>
        </w:rPr>
      </w:pPr>
    </w:p>
    <w:p>
      <w:pPr>
        <w:widowControl/>
        <w:jc w:val="center"/>
        <w:rPr>
          <w:rFonts w:eastAsia="仿宋"/>
          <w:sz w:val="28"/>
          <w:szCs w:val="28"/>
        </w:rPr>
      </w:pPr>
      <w:r>
        <w:rPr>
          <w:rFonts w:hint="eastAsia" w:hAnsi="仿宋" w:eastAsia="仿宋"/>
          <w:sz w:val="28"/>
          <w:szCs w:val="28"/>
        </w:rPr>
        <w:t>草地贪夜蛾成虫（左为雌蛾，中、右为雄蛾）</w:t>
      </w:r>
    </w:p>
    <w:p>
      <w:pPr>
        <w:widowControl/>
        <w:ind w:firstLine="560" w:firstLineChars="200"/>
        <w:jc w:val="left"/>
        <w:rPr>
          <w:rFonts w:eastAsia="仿宋"/>
          <w:sz w:val="28"/>
          <w:szCs w:val="28"/>
        </w:rPr>
      </w:pPr>
      <w:r>
        <w:rPr>
          <w:rFonts w:eastAsia="仿宋"/>
          <w:sz w:val="28"/>
          <w:szCs w:val="28"/>
        </w:rPr>
        <w:drawing>
          <wp:inline distT="0" distB="0" distL="114300" distR="114300">
            <wp:extent cx="3818890" cy="2229485"/>
            <wp:effectExtent l="0" t="0" r="1016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3818890" cy="2229485"/>
                    </a:xfrm>
                    <a:prstGeom prst="rect">
                      <a:avLst/>
                    </a:prstGeom>
                    <a:noFill/>
                    <a:ln>
                      <a:noFill/>
                    </a:ln>
                  </pic:spPr>
                </pic:pic>
              </a:graphicData>
            </a:graphic>
          </wp:inline>
        </w:drawing>
      </w:r>
    </w:p>
    <w:p>
      <w:pPr>
        <w:widowControl/>
        <w:ind w:firstLine="560" w:firstLineChars="200"/>
        <w:jc w:val="center"/>
        <w:rPr>
          <w:rFonts w:eastAsia="仿宋"/>
          <w:sz w:val="28"/>
          <w:szCs w:val="28"/>
        </w:rPr>
      </w:pPr>
      <w:r>
        <w:rPr>
          <w:rFonts w:hint="eastAsia" w:hAnsi="仿宋" w:eastAsia="仿宋"/>
          <w:sz w:val="28"/>
          <w:szCs w:val="28"/>
        </w:rPr>
        <w:t>草地贪夜蛾成虫</w:t>
      </w:r>
    </w:p>
    <w:p>
      <w:pPr>
        <w:widowControl/>
        <w:spacing w:line="520" w:lineRule="exact"/>
        <w:ind w:firstLine="602" w:firstLineChars="200"/>
        <w:rPr>
          <w:rFonts w:eastAsia="仿宋_GB2312"/>
          <w:sz w:val="30"/>
          <w:szCs w:val="30"/>
        </w:rPr>
      </w:pPr>
      <w:r>
        <w:rPr>
          <w:rFonts w:hint="eastAsia" w:eastAsia="仿宋_GB2312"/>
          <w:b/>
          <w:sz w:val="30"/>
          <w:szCs w:val="30"/>
        </w:rPr>
        <w:t>卵：</w:t>
      </w:r>
      <w:r>
        <w:rPr>
          <w:rFonts w:hint="eastAsia" w:eastAsia="仿宋_GB2312"/>
          <w:sz w:val="30"/>
          <w:szCs w:val="30"/>
        </w:rPr>
        <w:t>卵呈圆顶型，直径</w:t>
      </w:r>
      <w:r>
        <w:rPr>
          <w:rFonts w:eastAsia="仿宋_GB2312"/>
          <w:sz w:val="30"/>
          <w:szCs w:val="30"/>
        </w:rPr>
        <w:t>0.4 mm</w:t>
      </w:r>
      <w:r>
        <w:rPr>
          <w:rFonts w:hint="eastAsia" w:eastAsia="仿宋_GB2312"/>
          <w:sz w:val="30"/>
          <w:szCs w:val="30"/>
        </w:rPr>
        <w:t>，高为</w:t>
      </w:r>
      <w:r>
        <w:rPr>
          <w:rFonts w:eastAsia="仿宋_GB2312"/>
          <w:sz w:val="30"/>
          <w:szCs w:val="30"/>
        </w:rPr>
        <w:t>0.3 mm</w:t>
      </w:r>
      <w:r>
        <w:rPr>
          <w:rFonts w:hint="eastAsia" w:eastAsia="仿宋_GB2312"/>
          <w:sz w:val="30"/>
          <w:szCs w:val="30"/>
        </w:rPr>
        <w:t>，通常</w:t>
      </w:r>
      <w:r>
        <w:rPr>
          <w:rFonts w:eastAsia="仿宋_GB2312"/>
          <w:sz w:val="30"/>
          <w:szCs w:val="30"/>
        </w:rPr>
        <w:t>100-200</w:t>
      </w:r>
      <w:r>
        <w:rPr>
          <w:rFonts w:hint="eastAsia" w:eastAsia="仿宋_GB2312"/>
          <w:sz w:val="30"/>
          <w:szCs w:val="30"/>
        </w:rPr>
        <w:t>粒卵堆积成块状，卵上有鳞毛覆盖，初产时为浅绿或白色，孵化前渐变为棕色。</w:t>
      </w:r>
    </w:p>
    <w:p>
      <w:pPr>
        <w:widowControl/>
        <w:ind w:firstLine="420" w:firstLineChars="200"/>
        <w:jc w:val="center"/>
        <w:rPr>
          <w:rFonts w:eastAsia="仿宋"/>
          <w:sz w:val="28"/>
          <w:szCs w:val="28"/>
        </w:rPr>
      </w:pPr>
      <w:r>
        <w:rPr>
          <w:szCs w:val="22"/>
        </w:rPr>
        <w:drawing>
          <wp:inline distT="0" distB="0" distL="114300" distR="114300">
            <wp:extent cx="5438140" cy="1999615"/>
            <wp:effectExtent l="0" t="0" r="1016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438140" cy="1999615"/>
                    </a:xfrm>
                    <a:prstGeom prst="rect">
                      <a:avLst/>
                    </a:prstGeom>
                    <a:noFill/>
                    <a:ln>
                      <a:noFill/>
                    </a:ln>
                  </pic:spPr>
                </pic:pic>
              </a:graphicData>
            </a:graphic>
          </wp:inline>
        </w:drawing>
      </w:r>
    </w:p>
    <w:p>
      <w:pPr>
        <w:widowControl/>
        <w:ind w:firstLine="560" w:firstLineChars="200"/>
        <w:jc w:val="center"/>
        <w:rPr>
          <w:rFonts w:eastAsia="仿宋"/>
          <w:sz w:val="28"/>
          <w:szCs w:val="28"/>
        </w:rPr>
      </w:pPr>
      <w:r>
        <w:rPr>
          <w:rFonts w:hint="eastAsia" w:hAnsi="仿宋" w:eastAsia="仿宋"/>
          <w:sz w:val="28"/>
          <w:szCs w:val="28"/>
        </w:rPr>
        <w:t>草地贪夜蛾卵块和初孵幼虫</w:t>
      </w:r>
    </w:p>
    <w:p>
      <w:pPr>
        <w:widowControl/>
        <w:spacing w:line="540" w:lineRule="exact"/>
        <w:ind w:firstLine="602" w:firstLineChars="200"/>
        <w:rPr>
          <w:rFonts w:eastAsia="仿宋_GB2312"/>
          <w:sz w:val="30"/>
          <w:szCs w:val="30"/>
        </w:rPr>
      </w:pPr>
      <w:r>
        <w:rPr>
          <w:rFonts w:hint="eastAsia" w:eastAsia="仿宋_GB2312"/>
          <w:b/>
          <w:sz w:val="30"/>
          <w:szCs w:val="30"/>
        </w:rPr>
        <w:t>幼虫</w:t>
      </w:r>
      <w:r>
        <w:rPr>
          <w:rFonts w:hint="eastAsia" w:eastAsia="仿宋_GB2312"/>
          <w:sz w:val="30"/>
          <w:szCs w:val="30"/>
        </w:rPr>
        <w:t>：</w:t>
      </w:r>
      <w:r>
        <w:rPr>
          <w:rFonts w:eastAsia="仿宋_GB2312"/>
          <w:sz w:val="30"/>
          <w:szCs w:val="30"/>
        </w:rPr>
        <w:t>6</w:t>
      </w:r>
      <w:r>
        <w:rPr>
          <w:rFonts w:hint="eastAsia" w:eastAsia="仿宋_GB2312"/>
          <w:sz w:val="30"/>
          <w:szCs w:val="30"/>
        </w:rPr>
        <w:t>个龄期，偶为</w:t>
      </w:r>
      <w:r>
        <w:rPr>
          <w:rFonts w:eastAsia="仿宋_GB2312"/>
          <w:sz w:val="30"/>
          <w:szCs w:val="30"/>
        </w:rPr>
        <w:t>5</w:t>
      </w:r>
      <w:r>
        <w:rPr>
          <w:rFonts w:hint="eastAsia" w:eastAsia="仿宋_GB2312"/>
          <w:sz w:val="30"/>
          <w:szCs w:val="30"/>
        </w:rPr>
        <w:t>个。初孵时全身绿色，具黑线和斑点。生长时，仍保持绿色或成为浅黄色，并具黑色背中线和气门线。老熟幼虫体长</w:t>
      </w:r>
      <w:r>
        <w:rPr>
          <w:rFonts w:eastAsia="仿宋_GB2312"/>
          <w:sz w:val="30"/>
          <w:szCs w:val="30"/>
        </w:rPr>
        <w:t>35-50mm</w:t>
      </w:r>
      <w:r>
        <w:rPr>
          <w:rFonts w:hint="eastAsia" w:eastAsia="仿宋_GB2312"/>
          <w:sz w:val="30"/>
          <w:szCs w:val="30"/>
        </w:rPr>
        <w:t>，在头部具黄色倒</w:t>
      </w:r>
      <w:r>
        <w:rPr>
          <w:rFonts w:eastAsia="仿宋_GB2312"/>
          <w:sz w:val="30"/>
          <w:szCs w:val="30"/>
        </w:rPr>
        <w:t xml:space="preserve"> Y</w:t>
      </w:r>
      <w:r>
        <w:rPr>
          <w:rFonts w:hint="eastAsia" w:eastAsia="仿宋_GB2312"/>
          <w:sz w:val="30"/>
          <w:szCs w:val="30"/>
        </w:rPr>
        <w:t>型斑（与东方黏虫、棉铃虫头部区别见下图），黑色背毛片着生原生刚毛（每节背中线两侧有</w:t>
      </w:r>
      <w:r>
        <w:rPr>
          <w:rFonts w:eastAsia="仿宋_GB2312"/>
          <w:sz w:val="30"/>
          <w:szCs w:val="30"/>
        </w:rPr>
        <w:t>2</w:t>
      </w:r>
      <w:r>
        <w:rPr>
          <w:rFonts w:hint="eastAsia" w:eastAsia="仿宋_GB2312"/>
          <w:sz w:val="30"/>
          <w:szCs w:val="30"/>
        </w:rPr>
        <w:t>根刚毛）。腹部末节有呈正方形排列的</w:t>
      </w:r>
      <w:r>
        <w:rPr>
          <w:rFonts w:eastAsia="仿宋_GB2312"/>
          <w:sz w:val="30"/>
          <w:szCs w:val="30"/>
        </w:rPr>
        <w:t>4</w:t>
      </w:r>
      <w:r>
        <w:rPr>
          <w:rFonts w:hint="eastAsia" w:eastAsia="仿宋_GB2312"/>
          <w:sz w:val="30"/>
          <w:szCs w:val="30"/>
        </w:rPr>
        <w:t>个黑斑。如密集时（种群密度大，食物短缺时），末龄幼虫在迁移期几乎为黑色。</w:t>
      </w:r>
    </w:p>
    <w:p>
      <w:pPr>
        <w:widowControl/>
        <w:spacing w:line="540" w:lineRule="exact"/>
        <w:ind w:firstLine="600" w:firstLineChars="200"/>
        <w:rPr>
          <w:rFonts w:eastAsia="仿宋_GB2312"/>
          <w:sz w:val="30"/>
          <w:szCs w:val="30"/>
        </w:rPr>
      </w:pPr>
      <w:r>
        <w:rPr>
          <w:rFonts w:hint="eastAsia" w:eastAsia="仿宋_GB2312"/>
          <w:sz w:val="30"/>
          <w:szCs w:val="30"/>
        </w:rPr>
        <w:t>幼虫共</w:t>
      </w:r>
      <w:r>
        <w:rPr>
          <w:rFonts w:eastAsia="仿宋_GB2312"/>
          <w:sz w:val="30"/>
          <w:szCs w:val="30"/>
        </w:rPr>
        <w:t>6</w:t>
      </w:r>
      <w:r>
        <w:rPr>
          <w:rFonts w:hint="eastAsia" w:eastAsia="仿宋_GB2312"/>
          <w:sz w:val="30"/>
          <w:szCs w:val="30"/>
        </w:rPr>
        <w:t>龄，体色和体长随龄期而变化，低龄幼虫体色呈绿色或黄色，体长</w:t>
      </w:r>
      <w:r>
        <w:rPr>
          <w:rFonts w:eastAsia="仿宋_GB2312"/>
          <w:sz w:val="30"/>
          <w:szCs w:val="30"/>
        </w:rPr>
        <w:t>6-9 mm</w:t>
      </w:r>
      <w:r>
        <w:rPr>
          <w:rFonts w:hint="eastAsia" w:eastAsia="仿宋_GB2312"/>
          <w:sz w:val="30"/>
          <w:szCs w:val="30"/>
        </w:rPr>
        <w:t>，头呈黑或橙色。高龄幼虫多呈棕色，也有呈黑色或绿色的个体存在，体长</w:t>
      </w:r>
      <w:r>
        <w:rPr>
          <w:rFonts w:eastAsia="仿宋_GB2312"/>
          <w:sz w:val="30"/>
          <w:szCs w:val="30"/>
        </w:rPr>
        <w:t>30-50 mm</w:t>
      </w:r>
      <w:r>
        <w:rPr>
          <w:rFonts w:hint="eastAsia" w:eastAsia="仿宋_GB2312"/>
          <w:sz w:val="30"/>
          <w:szCs w:val="30"/>
        </w:rPr>
        <w:t>，头部呈黑、棕或者橙色，具白色或黄色倒</w:t>
      </w:r>
      <w:r>
        <w:rPr>
          <w:rFonts w:eastAsia="仿宋_GB2312"/>
          <w:sz w:val="30"/>
          <w:szCs w:val="30"/>
        </w:rPr>
        <w:t xml:space="preserve"> “Y”</w:t>
      </w:r>
      <w:r>
        <w:rPr>
          <w:rFonts w:hint="eastAsia" w:eastAsia="仿宋_GB2312"/>
          <w:sz w:val="30"/>
          <w:szCs w:val="30"/>
        </w:rPr>
        <w:t>型斑。幼虫体表有许多纵行条纹，背中线黄色，</w:t>
      </w:r>
      <w:bookmarkStart w:id="3" w:name="OLE_LINK4"/>
      <w:bookmarkStart w:id="4" w:name="OLE_LINK5"/>
      <w:r>
        <w:rPr>
          <w:rFonts w:hint="eastAsia" w:eastAsia="仿宋_GB2312"/>
          <w:sz w:val="30"/>
          <w:szCs w:val="30"/>
        </w:rPr>
        <w:t>背中线两侧各有一条黄色纵条纹</w:t>
      </w:r>
      <w:bookmarkEnd w:id="3"/>
      <w:bookmarkEnd w:id="4"/>
      <w:r>
        <w:rPr>
          <w:rFonts w:hint="eastAsia" w:eastAsia="仿宋_GB2312"/>
          <w:sz w:val="30"/>
          <w:szCs w:val="30"/>
        </w:rPr>
        <w:t>，条纹外侧依次是黑色、黄色纵条纹。草地贪夜蛾幼虫最明显的特征是其腹部末节有呈正方形排列的</w:t>
      </w:r>
      <w:r>
        <w:rPr>
          <w:rFonts w:eastAsia="仿宋_GB2312"/>
          <w:sz w:val="30"/>
          <w:szCs w:val="30"/>
        </w:rPr>
        <w:t>4</w:t>
      </w:r>
      <w:r>
        <w:rPr>
          <w:rFonts w:hint="eastAsia" w:eastAsia="仿宋_GB2312"/>
          <w:sz w:val="30"/>
          <w:szCs w:val="30"/>
        </w:rPr>
        <w:t>个黑斑，头部呈明显的倒</w:t>
      </w:r>
      <w:r>
        <w:rPr>
          <w:rFonts w:eastAsia="仿宋_GB2312"/>
          <w:sz w:val="30"/>
          <w:szCs w:val="30"/>
        </w:rPr>
        <w:t>“Y”</w:t>
      </w:r>
      <w:r>
        <w:rPr>
          <w:rFonts w:hint="eastAsia" w:eastAsia="仿宋_GB2312"/>
          <w:sz w:val="30"/>
          <w:szCs w:val="30"/>
        </w:rPr>
        <w:t>型纹。</w:t>
      </w:r>
    </w:p>
    <w:p>
      <w:pPr>
        <w:widowControl/>
        <w:ind w:firstLine="420" w:firstLineChars="200"/>
        <w:jc w:val="center"/>
        <w:rPr>
          <w:rFonts w:eastAsia="仿宋"/>
          <w:sz w:val="28"/>
          <w:szCs w:val="28"/>
        </w:rPr>
      </w:pPr>
      <w:r>
        <w:rPr>
          <w:szCs w:val="22"/>
        </w:rPr>
        <w:drawing>
          <wp:inline distT="0" distB="0" distL="114300" distR="114300">
            <wp:extent cx="3427730" cy="1971675"/>
            <wp:effectExtent l="0" t="0" r="127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stretch>
                      <a:fillRect/>
                    </a:stretch>
                  </pic:blipFill>
                  <pic:spPr>
                    <a:xfrm>
                      <a:off x="0" y="0"/>
                      <a:ext cx="3427730" cy="1971675"/>
                    </a:xfrm>
                    <a:prstGeom prst="rect">
                      <a:avLst/>
                    </a:prstGeom>
                    <a:noFill/>
                    <a:ln>
                      <a:noFill/>
                    </a:ln>
                  </pic:spPr>
                </pic:pic>
              </a:graphicData>
            </a:graphic>
          </wp:inline>
        </w:drawing>
      </w:r>
    </w:p>
    <w:p>
      <w:pPr>
        <w:widowControl/>
        <w:spacing w:line="500" w:lineRule="exact"/>
        <w:ind w:firstLine="560" w:firstLineChars="200"/>
        <w:jc w:val="center"/>
        <w:rPr>
          <w:rFonts w:eastAsia="仿宋"/>
          <w:sz w:val="28"/>
          <w:szCs w:val="28"/>
        </w:rPr>
      </w:pPr>
      <w:r>
        <w:rPr>
          <w:rFonts w:hint="eastAsia" w:hAnsi="仿宋" w:eastAsia="仿宋"/>
          <w:sz w:val="28"/>
          <w:szCs w:val="28"/>
        </w:rPr>
        <w:t>草地贪夜蛾幼虫</w:t>
      </w:r>
    </w:p>
    <w:p>
      <w:pPr>
        <w:widowControl/>
        <w:spacing w:line="500" w:lineRule="exact"/>
        <w:ind w:firstLine="560" w:firstLineChars="200"/>
        <w:jc w:val="center"/>
        <w:rPr>
          <w:rFonts w:eastAsia="仿宋"/>
          <w:sz w:val="28"/>
          <w:szCs w:val="28"/>
        </w:rPr>
      </w:pPr>
      <w:r>
        <w:rPr>
          <w:rFonts w:hint="eastAsia" w:hAnsi="仿宋" w:eastAsia="仿宋"/>
          <w:sz w:val="28"/>
          <w:szCs w:val="28"/>
        </w:rPr>
        <w:t>（圆圈分别表示头部倒</w:t>
      </w:r>
      <w:r>
        <w:rPr>
          <w:rFonts w:eastAsia="仿宋"/>
          <w:sz w:val="28"/>
          <w:szCs w:val="28"/>
        </w:rPr>
        <w:t>Y</w:t>
      </w:r>
      <w:r>
        <w:rPr>
          <w:rFonts w:hint="eastAsia" w:hAnsi="仿宋" w:eastAsia="仿宋"/>
          <w:sz w:val="28"/>
          <w:szCs w:val="28"/>
        </w:rPr>
        <w:t>形黄色纵条纹、正方形排列的</w:t>
      </w:r>
      <w:r>
        <w:rPr>
          <w:rFonts w:eastAsia="仿宋"/>
          <w:sz w:val="28"/>
          <w:szCs w:val="28"/>
        </w:rPr>
        <w:t>4</w:t>
      </w:r>
      <w:r>
        <w:rPr>
          <w:rFonts w:hint="eastAsia" w:hAnsi="仿宋" w:eastAsia="仿宋"/>
          <w:sz w:val="28"/>
          <w:szCs w:val="28"/>
        </w:rPr>
        <w:t>个黑斑）</w:t>
      </w:r>
    </w:p>
    <w:p>
      <w:pPr>
        <w:widowControl/>
        <w:spacing w:line="500" w:lineRule="exact"/>
        <w:ind w:firstLine="420" w:firstLineChars="200"/>
        <w:jc w:val="left"/>
        <w:rPr>
          <w:szCs w:val="22"/>
        </w:rPr>
      </w:pPr>
    </w:p>
    <w:p>
      <w:pPr>
        <w:widowControl/>
        <w:spacing w:line="500" w:lineRule="exact"/>
        <w:ind w:firstLine="602" w:firstLineChars="200"/>
        <w:rPr>
          <w:rFonts w:eastAsia="仿宋_GB2312"/>
          <w:sz w:val="30"/>
          <w:szCs w:val="30"/>
        </w:rPr>
      </w:pPr>
      <w:r>
        <w:rPr>
          <w:rFonts w:hint="eastAsia" w:eastAsia="仿宋_GB2312"/>
          <w:b/>
          <w:sz w:val="30"/>
          <w:szCs w:val="30"/>
        </w:rPr>
        <w:t>蛹：</w:t>
      </w:r>
      <w:r>
        <w:rPr>
          <w:rFonts w:hint="eastAsia" w:eastAsia="仿宋_GB2312"/>
          <w:sz w:val="30"/>
          <w:szCs w:val="30"/>
        </w:rPr>
        <w:t>蛹呈椭圆形，红棕色，长</w:t>
      </w:r>
      <w:r>
        <w:rPr>
          <w:rFonts w:eastAsia="仿宋_GB2312"/>
          <w:sz w:val="30"/>
          <w:szCs w:val="30"/>
        </w:rPr>
        <w:t>14-18 mm</w:t>
      </w:r>
      <w:r>
        <w:rPr>
          <w:rFonts w:hint="eastAsia" w:eastAsia="仿宋_GB2312"/>
          <w:sz w:val="30"/>
          <w:szCs w:val="30"/>
        </w:rPr>
        <w:t>，宽</w:t>
      </w:r>
      <w:r>
        <w:rPr>
          <w:rFonts w:eastAsia="仿宋_GB2312"/>
          <w:sz w:val="30"/>
          <w:szCs w:val="30"/>
        </w:rPr>
        <w:t>4.5 mm</w:t>
      </w:r>
      <w:r>
        <w:rPr>
          <w:rFonts w:hint="eastAsia" w:eastAsia="仿宋_GB2312"/>
          <w:sz w:val="30"/>
          <w:szCs w:val="30"/>
        </w:rPr>
        <w:t>。老熟幼虫落到地上借用浅层（通常深度为</w:t>
      </w:r>
      <w:r>
        <w:rPr>
          <w:rFonts w:eastAsia="仿宋_GB2312"/>
          <w:sz w:val="30"/>
          <w:szCs w:val="30"/>
        </w:rPr>
        <w:t>2-8 cm</w:t>
      </w:r>
      <w:r>
        <w:rPr>
          <w:rFonts w:hint="eastAsia" w:eastAsia="仿宋_GB2312"/>
          <w:sz w:val="30"/>
          <w:szCs w:val="30"/>
        </w:rPr>
        <w:t>）的土壤做一个蛹室，土沙粒包裹的蛹茧在其中化蛹。亦可在为害寄主植物如玉米穗上化蛹。</w:t>
      </w:r>
    </w:p>
    <w:p>
      <w:pPr>
        <w:widowControl/>
        <w:ind w:firstLine="420" w:firstLineChars="200"/>
        <w:jc w:val="center"/>
        <w:rPr>
          <w:rFonts w:eastAsia="仿宋"/>
          <w:sz w:val="28"/>
          <w:szCs w:val="28"/>
        </w:rPr>
      </w:pPr>
      <w:r>
        <w:rPr>
          <w:szCs w:val="22"/>
        </w:rPr>
        <w:drawing>
          <wp:inline distT="0" distB="0" distL="114300" distR="114300">
            <wp:extent cx="4940935" cy="2438400"/>
            <wp:effectExtent l="0" t="0" r="1206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4940935" cy="2438400"/>
                    </a:xfrm>
                    <a:prstGeom prst="rect">
                      <a:avLst/>
                    </a:prstGeom>
                    <a:noFill/>
                    <a:ln>
                      <a:noFill/>
                    </a:ln>
                  </pic:spPr>
                </pic:pic>
              </a:graphicData>
            </a:graphic>
          </wp:inline>
        </w:drawing>
      </w:r>
    </w:p>
    <w:p>
      <w:pPr>
        <w:spacing w:after="156" w:afterLines="50" w:line="600" w:lineRule="exact"/>
        <w:jc w:val="center"/>
        <w:rPr>
          <w:szCs w:val="22"/>
        </w:rPr>
      </w:pPr>
      <w:r>
        <w:rPr>
          <w:rFonts w:hint="eastAsia" w:hAnsi="仿宋" w:eastAsia="仿宋"/>
          <w:sz w:val="28"/>
          <w:szCs w:val="28"/>
        </w:rPr>
        <w:t>草地贪夜蛾蛹、蛹室和茧</w:t>
      </w:r>
    </w:p>
    <w:p>
      <w:pPr>
        <w:widowControl/>
        <w:numPr>
          <w:ilvl w:val="0"/>
          <w:numId w:val="1"/>
        </w:numPr>
        <w:spacing w:line="500" w:lineRule="exact"/>
        <w:jc w:val="left"/>
        <w:rPr>
          <w:rFonts w:hAnsi="黑体" w:eastAsia="黑体"/>
          <w:b/>
          <w:sz w:val="32"/>
          <w:szCs w:val="32"/>
        </w:rPr>
      </w:pPr>
      <w:r>
        <w:rPr>
          <w:rFonts w:hint="eastAsia" w:hAnsi="黑体" w:eastAsia="黑体"/>
          <w:b/>
          <w:sz w:val="32"/>
          <w:szCs w:val="32"/>
        </w:rPr>
        <w:t>生物学习性</w:t>
      </w:r>
    </w:p>
    <w:p>
      <w:pPr>
        <w:spacing w:line="520" w:lineRule="exact"/>
        <w:ind w:firstLine="600" w:firstLineChars="200"/>
        <w:rPr>
          <w:rFonts w:ascii="仿宋_GB2312" w:eastAsia="仿宋_GB2312"/>
          <w:sz w:val="30"/>
          <w:szCs w:val="30"/>
        </w:rPr>
      </w:pPr>
      <w:r>
        <w:rPr>
          <w:rFonts w:hint="eastAsia" w:ascii="仿宋_GB2312" w:eastAsia="仿宋_GB2312"/>
          <w:sz w:val="30"/>
          <w:szCs w:val="30"/>
        </w:rPr>
        <w:t>寄主广泛性。草地贪夜蛾为多食性，可为害</w:t>
      </w:r>
      <w:r>
        <w:rPr>
          <w:rFonts w:ascii="仿宋_GB2312" w:eastAsia="仿宋_GB2312"/>
          <w:sz w:val="30"/>
          <w:szCs w:val="30"/>
        </w:rPr>
        <w:t>80</w:t>
      </w:r>
      <w:r>
        <w:rPr>
          <w:rFonts w:hint="eastAsia" w:ascii="仿宋_GB2312" w:eastAsia="仿宋_GB2312"/>
          <w:sz w:val="30"/>
          <w:szCs w:val="30"/>
        </w:rPr>
        <w:t>余种植物，嗜好禾本科，最易为害玉米、水稻、小麦、大麦、高粱、粟、甘蔗、黑麦草和苏丹草等杂草；也为害十字花科、葫芦科、锦葵科、豆科、茄科、菊科等，棉花、花生、苜蓿、甜菜、洋葱、大豆、菜豆、马铃薯、甘薯、苜蓿、荞麦、燕麦、烟草、番茄、辣椒、洋葱等常见作物，以及菊花、康乃馨、天竺葵等多种观赏植物（属），甚至对苹果、橙子等造成危害。</w:t>
      </w:r>
    </w:p>
    <w:p>
      <w:pPr>
        <w:widowControl/>
        <w:spacing w:line="520" w:lineRule="exact"/>
        <w:ind w:firstLine="602" w:firstLineChars="200"/>
        <w:rPr>
          <w:rFonts w:eastAsia="仿宋_GB2312"/>
          <w:sz w:val="30"/>
          <w:szCs w:val="30"/>
        </w:rPr>
      </w:pPr>
      <w:r>
        <w:rPr>
          <w:rFonts w:hint="eastAsia" w:eastAsia="仿宋_GB2312"/>
          <w:b/>
          <w:sz w:val="30"/>
          <w:szCs w:val="30"/>
        </w:rPr>
        <w:t>为害严重性。</w:t>
      </w:r>
      <w:r>
        <w:rPr>
          <w:rFonts w:hint="eastAsia" w:eastAsia="仿宋_GB2312"/>
          <w:sz w:val="30"/>
          <w:szCs w:val="30"/>
        </w:rPr>
        <w:t>草地贪夜蛾以危害玉米最为严重。据统计，在美国佛罗里达州，草地贪夜蛾为害可造成玉米减产</w:t>
      </w:r>
      <w:r>
        <w:rPr>
          <w:rFonts w:eastAsia="仿宋_GB2312"/>
          <w:sz w:val="30"/>
          <w:szCs w:val="30"/>
        </w:rPr>
        <w:t>20%</w:t>
      </w:r>
      <w:r>
        <w:rPr>
          <w:rFonts w:hint="eastAsia" w:eastAsia="仿宋_GB2312"/>
          <w:sz w:val="30"/>
          <w:szCs w:val="30"/>
        </w:rPr>
        <w:t>。在一些经济条件落后的地区，其为害造成的玉米产量损失更为严重，比如在中美洲的洪都拉斯，其为害可造成玉米减产</w:t>
      </w:r>
      <w:r>
        <w:rPr>
          <w:rFonts w:eastAsia="仿宋_GB2312"/>
          <w:sz w:val="30"/>
          <w:szCs w:val="30"/>
        </w:rPr>
        <w:t>40%</w:t>
      </w:r>
      <w:r>
        <w:rPr>
          <w:rFonts w:hint="eastAsia" w:eastAsia="仿宋_GB2312"/>
          <w:sz w:val="30"/>
          <w:szCs w:val="30"/>
        </w:rPr>
        <w:t>，在南美的阿根廷和巴西，其为害可分别造成</w:t>
      </w:r>
      <w:r>
        <w:rPr>
          <w:rFonts w:eastAsia="仿宋_GB2312"/>
          <w:sz w:val="30"/>
          <w:szCs w:val="30"/>
        </w:rPr>
        <w:t>72%</w:t>
      </w:r>
      <w:r>
        <w:rPr>
          <w:rFonts w:hint="eastAsia" w:eastAsia="仿宋_GB2312"/>
          <w:sz w:val="30"/>
          <w:szCs w:val="30"/>
        </w:rPr>
        <w:t>和</w:t>
      </w:r>
      <w:r>
        <w:rPr>
          <w:rFonts w:eastAsia="仿宋_GB2312"/>
          <w:sz w:val="30"/>
          <w:szCs w:val="30"/>
        </w:rPr>
        <w:t>34%</w:t>
      </w:r>
      <w:r>
        <w:rPr>
          <w:rFonts w:hint="eastAsia" w:eastAsia="仿宋_GB2312"/>
          <w:sz w:val="30"/>
          <w:szCs w:val="30"/>
        </w:rPr>
        <w:t>的产量损失。</w:t>
      </w:r>
      <w:r>
        <w:rPr>
          <w:rFonts w:eastAsia="仿宋_GB2312"/>
          <w:sz w:val="30"/>
          <w:szCs w:val="30"/>
        </w:rPr>
        <w:t>2017</w:t>
      </w:r>
      <w:r>
        <w:rPr>
          <w:rFonts w:hint="eastAsia" w:eastAsia="仿宋_GB2312"/>
          <w:sz w:val="30"/>
          <w:szCs w:val="30"/>
        </w:rPr>
        <w:t>年</w:t>
      </w:r>
      <w:r>
        <w:rPr>
          <w:rFonts w:eastAsia="仿宋_GB2312"/>
          <w:sz w:val="30"/>
          <w:szCs w:val="30"/>
        </w:rPr>
        <w:t>9</w:t>
      </w:r>
      <w:r>
        <w:rPr>
          <w:rFonts w:hint="eastAsia" w:eastAsia="仿宋_GB2312"/>
          <w:sz w:val="30"/>
          <w:szCs w:val="30"/>
        </w:rPr>
        <w:t>月，国际农业和生物科学中心报道，仅在已被入侵的非洲１２个玉米种植国家中，草地贪夜蛾为害可造成玉米年减产</w:t>
      </w:r>
      <w:r>
        <w:rPr>
          <w:rFonts w:eastAsia="仿宋_GB2312"/>
          <w:sz w:val="30"/>
          <w:szCs w:val="30"/>
        </w:rPr>
        <w:t>830</w:t>
      </w:r>
      <w:r>
        <w:rPr>
          <w:rFonts w:hint="eastAsia" w:eastAsia="仿宋_GB2312"/>
          <w:sz w:val="30"/>
          <w:szCs w:val="30"/>
        </w:rPr>
        <w:t>万到</w:t>
      </w:r>
      <w:r>
        <w:rPr>
          <w:rFonts w:eastAsia="仿宋_GB2312"/>
          <w:sz w:val="30"/>
          <w:szCs w:val="30"/>
        </w:rPr>
        <w:t>2060</w:t>
      </w:r>
      <w:r>
        <w:rPr>
          <w:rFonts w:hint="eastAsia" w:eastAsia="仿宋_GB2312"/>
          <w:sz w:val="30"/>
          <w:szCs w:val="30"/>
        </w:rPr>
        <w:t>万吨，经济损失高达</w:t>
      </w:r>
      <w:r>
        <w:rPr>
          <w:rFonts w:eastAsia="仿宋_GB2312"/>
          <w:sz w:val="30"/>
          <w:szCs w:val="30"/>
        </w:rPr>
        <w:t>24.8</w:t>
      </w:r>
      <w:r>
        <w:rPr>
          <w:rFonts w:hint="eastAsia" w:eastAsia="仿宋_GB2312"/>
          <w:sz w:val="30"/>
          <w:szCs w:val="30"/>
        </w:rPr>
        <w:t>亿到</w:t>
      </w:r>
      <w:r>
        <w:rPr>
          <w:rFonts w:eastAsia="仿宋_GB2312"/>
          <w:sz w:val="30"/>
          <w:szCs w:val="30"/>
        </w:rPr>
        <w:t>61.9</w:t>
      </w:r>
      <w:r>
        <w:rPr>
          <w:rFonts w:hint="eastAsia" w:eastAsia="仿宋_GB2312"/>
          <w:sz w:val="30"/>
          <w:szCs w:val="30"/>
        </w:rPr>
        <w:t>亿美元。</w:t>
      </w:r>
    </w:p>
    <w:p>
      <w:pPr>
        <w:widowControl/>
        <w:spacing w:line="520" w:lineRule="exact"/>
        <w:ind w:firstLine="602" w:firstLineChars="200"/>
        <w:rPr>
          <w:rFonts w:eastAsia="仿宋_GB2312"/>
          <w:sz w:val="30"/>
          <w:szCs w:val="30"/>
        </w:rPr>
      </w:pPr>
      <w:r>
        <w:rPr>
          <w:rFonts w:hint="eastAsia" w:eastAsia="仿宋_GB2312"/>
          <w:b/>
          <w:sz w:val="30"/>
          <w:szCs w:val="30"/>
        </w:rPr>
        <w:t>生态多形性</w:t>
      </w:r>
      <w:r>
        <w:rPr>
          <w:rFonts w:hint="eastAsia" w:eastAsia="仿宋_GB2312"/>
          <w:sz w:val="30"/>
          <w:szCs w:val="30"/>
        </w:rPr>
        <w:t>。草地贪夜蛾分为玉米品系和水稻品系两种单倍型，前者主要取食为害玉米、棉花和高粱，后者主要取食为害水稻和各种牧草。这两种单倍型外部形态基本一致，但在性信息素成分、交配行为以及寄主植物范围等方面具有明显差异。草地贪夜蛾完成一个世代要经历卵、幼虫、蛹和成虫４个虫态，其世代长短与所处的环境温度及寄主植物有关。</w:t>
      </w:r>
    </w:p>
    <w:p>
      <w:pPr>
        <w:widowControl/>
        <w:spacing w:line="520" w:lineRule="exact"/>
        <w:ind w:firstLine="602" w:firstLineChars="200"/>
        <w:rPr>
          <w:rFonts w:eastAsia="仿宋_GB2312"/>
          <w:sz w:val="30"/>
          <w:szCs w:val="30"/>
        </w:rPr>
      </w:pPr>
      <w:r>
        <w:rPr>
          <w:rFonts w:hint="eastAsia" w:eastAsia="仿宋_GB2312"/>
          <w:b/>
          <w:sz w:val="30"/>
          <w:szCs w:val="30"/>
        </w:rPr>
        <w:t>适生广泛性。</w:t>
      </w:r>
      <w:r>
        <w:rPr>
          <w:rFonts w:hint="eastAsia" w:eastAsia="仿宋_GB2312"/>
          <w:sz w:val="30"/>
          <w:szCs w:val="30"/>
        </w:rPr>
        <w:t>草地贪夜蛾的适宜发育温度为</w:t>
      </w:r>
      <w:r>
        <w:rPr>
          <w:rFonts w:eastAsia="仿宋_GB2312"/>
          <w:sz w:val="30"/>
          <w:szCs w:val="30"/>
        </w:rPr>
        <w:t>11</w:t>
      </w:r>
      <w:r>
        <w:rPr>
          <w:rFonts w:hint="eastAsia" w:eastAsia="仿宋_GB2312"/>
          <w:sz w:val="30"/>
          <w:szCs w:val="30"/>
        </w:rPr>
        <w:t>～</w:t>
      </w:r>
      <w:r>
        <w:rPr>
          <w:rFonts w:eastAsia="仿宋_GB2312"/>
          <w:sz w:val="30"/>
          <w:szCs w:val="30"/>
        </w:rPr>
        <w:t>30℃</w:t>
      </w:r>
      <w:r>
        <w:rPr>
          <w:rFonts w:hint="eastAsia" w:eastAsia="仿宋_GB2312"/>
          <w:sz w:val="30"/>
          <w:szCs w:val="30"/>
        </w:rPr>
        <w:t>，在</w:t>
      </w:r>
      <w:r>
        <w:rPr>
          <w:rFonts w:eastAsia="仿宋_GB2312"/>
          <w:sz w:val="30"/>
          <w:szCs w:val="30"/>
        </w:rPr>
        <w:t>28℃</w:t>
      </w:r>
      <w:r>
        <w:rPr>
          <w:rFonts w:hint="eastAsia" w:eastAsia="仿宋_GB2312"/>
          <w:sz w:val="30"/>
          <w:szCs w:val="30"/>
        </w:rPr>
        <w:t>条件下，</w:t>
      </w:r>
      <w:r>
        <w:rPr>
          <w:rFonts w:eastAsia="仿宋_GB2312"/>
          <w:sz w:val="30"/>
          <w:szCs w:val="30"/>
        </w:rPr>
        <w:t>30</w:t>
      </w:r>
      <w:r>
        <w:rPr>
          <w:rFonts w:hint="eastAsia" w:eastAsia="仿宋_GB2312"/>
          <w:sz w:val="30"/>
          <w:szCs w:val="30"/>
        </w:rPr>
        <w:t>天左右即可完成一个世代，而在低温条件下，需要</w:t>
      </w:r>
      <w:r>
        <w:rPr>
          <w:rFonts w:eastAsia="仿宋_GB2312"/>
          <w:sz w:val="30"/>
          <w:szCs w:val="30"/>
        </w:rPr>
        <w:t>60</w:t>
      </w:r>
      <w:r>
        <w:rPr>
          <w:rFonts w:hint="eastAsia" w:eastAsia="仿宋_GB2312"/>
          <w:sz w:val="30"/>
          <w:szCs w:val="30"/>
        </w:rPr>
        <w:t>～</w:t>
      </w:r>
      <w:r>
        <w:rPr>
          <w:rFonts w:eastAsia="仿宋_GB2312"/>
          <w:sz w:val="30"/>
          <w:szCs w:val="30"/>
        </w:rPr>
        <w:t>90</w:t>
      </w:r>
      <w:r>
        <w:rPr>
          <w:rFonts w:hint="eastAsia" w:eastAsia="仿宋_GB2312"/>
          <w:sz w:val="30"/>
          <w:szCs w:val="30"/>
        </w:rPr>
        <w:t>天。由于没有滞育现象，在美国，草地贪夜蛾只能在气候温和的南佛罗里达州和德克萨斯州越冬存活，而在气候、寄主条件适合的中、南美洲以及新入侵的非洲大部分地区，可周年繁殖。</w:t>
      </w:r>
    </w:p>
    <w:p>
      <w:pPr>
        <w:widowControl/>
        <w:spacing w:line="540" w:lineRule="exact"/>
        <w:ind w:firstLine="602" w:firstLineChars="200"/>
        <w:rPr>
          <w:rFonts w:eastAsia="仿宋_GB2312"/>
          <w:sz w:val="30"/>
          <w:szCs w:val="30"/>
        </w:rPr>
      </w:pPr>
      <w:r>
        <w:rPr>
          <w:rFonts w:hint="eastAsia" w:eastAsia="仿宋_GB2312"/>
          <w:b/>
          <w:sz w:val="30"/>
          <w:szCs w:val="30"/>
        </w:rPr>
        <w:t>迁飞扩散性。</w:t>
      </w:r>
      <w:r>
        <w:rPr>
          <w:rFonts w:hint="eastAsia" w:eastAsia="仿宋_GB2312"/>
          <w:sz w:val="30"/>
          <w:szCs w:val="30"/>
        </w:rPr>
        <w:t>草地贪夜蛾成虫可在几百米的高空中借助风力进行远距离定向迁飞，每晚可飞行</w:t>
      </w:r>
      <w:r>
        <w:rPr>
          <w:rFonts w:eastAsia="仿宋_GB2312"/>
          <w:sz w:val="30"/>
          <w:szCs w:val="30"/>
        </w:rPr>
        <w:t>100 km</w:t>
      </w:r>
      <w:r>
        <w:rPr>
          <w:rFonts w:hint="eastAsia" w:eastAsia="仿宋_GB2312"/>
          <w:sz w:val="30"/>
          <w:szCs w:val="30"/>
        </w:rPr>
        <w:t>。成虫通常在产卵前可迁飞</w:t>
      </w:r>
      <w:r>
        <w:rPr>
          <w:rFonts w:eastAsia="仿宋_GB2312"/>
          <w:sz w:val="30"/>
          <w:szCs w:val="30"/>
        </w:rPr>
        <w:t>100 km</w:t>
      </w:r>
      <w:r>
        <w:rPr>
          <w:rFonts w:hint="eastAsia" w:eastAsia="仿宋_GB2312"/>
          <w:sz w:val="30"/>
          <w:szCs w:val="30"/>
        </w:rPr>
        <w:t>，如果风向风速适宜，迁飞距离会更长，有报道称草地贪夜蛾成虫在</w:t>
      </w:r>
      <w:r>
        <w:rPr>
          <w:rFonts w:eastAsia="仿宋_GB2312"/>
          <w:sz w:val="30"/>
          <w:szCs w:val="30"/>
        </w:rPr>
        <w:t>30 h</w:t>
      </w:r>
      <w:r>
        <w:rPr>
          <w:rFonts w:hint="eastAsia" w:eastAsia="仿宋_GB2312"/>
          <w:sz w:val="30"/>
          <w:szCs w:val="30"/>
        </w:rPr>
        <w:t>内可以从美国的密西西比州迁飞到加拿大南部，长达</w:t>
      </w:r>
      <w:r>
        <w:rPr>
          <w:rFonts w:eastAsia="仿宋_GB2312"/>
          <w:sz w:val="30"/>
          <w:szCs w:val="30"/>
        </w:rPr>
        <w:t>1600 km</w:t>
      </w:r>
      <w:r>
        <w:rPr>
          <w:rFonts w:hint="eastAsia" w:eastAsia="仿宋_GB2312"/>
          <w:sz w:val="30"/>
          <w:szCs w:val="30"/>
        </w:rPr>
        <w:t>。</w:t>
      </w:r>
    </w:p>
    <w:p>
      <w:pPr>
        <w:widowControl/>
        <w:spacing w:line="540" w:lineRule="exact"/>
        <w:ind w:firstLine="602" w:firstLineChars="200"/>
        <w:rPr>
          <w:rFonts w:eastAsia="仿宋_GB2312"/>
          <w:sz w:val="30"/>
          <w:szCs w:val="30"/>
        </w:rPr>
      </w:pPr>
      <w:r>
        <w:rPr>
          <w:rFonts w:hint="eastAsia" w:eastAsia="仿宋_GB2312"/>
          <w:b/>
          <w:sz w:val="30"/>
          <w:szCs w:val="30"/>
        </w:rPr>
        <w:t>其他生物习性。</w:t>
      </w:r>
      <w:r>
        <w:rPr>
          <w:rFonts w:hint="eastAsia" w:eastAsia="仿宋_GB2312"/>
          <w:sz w:val="30"/>
          <w:szCs w:val="30"/>
        </w:rPr>
        <w:t>成虫具有趋光性，一般在夜间进行迁飞、交配和产卵。卵块通常产在叶片背面。成虫寿命可达两至三周，在这段时间内，雌成虫可以多次交配产卵，一生可产卵</w:t>
      </w:r>
      <w:r>
        <w:rPr>
          <w:rFonts w:eastAsia="仿宋_GB2312"/>
          <w:sz w:val="30"/>
          <w:szCs w:val="30"/>
        </w:rPr>
        <w:t>900</w:t>
      </w:r>
      <w:r>
        <w:rPr>
          <w:rFonts w:hint="eastAsia" w:eastAsia="仿宋_GB2312"/>
          <w:sz w:val="30"/>
          <w:szCs w:val="30"/>
        </w:rPr>
        <w:t>～</w:t>
      </w:r>
      <w:r>
        <w:rPr>
          <w:rFonts w:eastAsia="仿宋_GB2312"/>
          <w:sz w:val="30"/>
          <w:szCs w:val="30"/>
        </w:rPr>
        <w:t>1000</w:t>
      </w:r>
      <w:r>
        <w:rPr>
          <w:rFonts w:hint="eastAsia" w:eastAsia="仿宋_GB2312"/>
          <w:sz w:val="30"/>
          <w:szCs w:val="30"/>
        </w:rPr>
        <w:t>粒。在适合温度下，卵在</w:t>
      </w:r>
      <w:r>
        <w:rPr>
          <w:rFonts w:eastAsia="仿宋_GB2312"/>
          <w:sz w:val="30"/>
          <w:szCs w:val="30"/>
        </w:rPr>
        <w:t>2</w:t>
      </w:r>
      <w:r>
        <w:rPr>
          <w:rFonts w:hint="eastAsia" w:eastAsia="仿宋_GB2312"/>
          <w:sz w:val="30"/>
          <w:szCs w:val="30"/>
        </w:rPr>
        <w:t>～</w:t>
      </w:r>
      <w:r>
        <w:rPr>
          <w:rFonts w:eastAsia="仿宋_GB2312"/>
          <w:sz w:val="30"/>
          <w:szCs w:val="30"/>
        </w:rPr>
        <w:t>4</w:t>
      </w:r>
      <w:r>
        <w:rPr>
          <w:rFonts w:hint="eastAsia" w:eastAsia="仿宋_GB2312"/>
          <w:sz w:val="30"/>
          <w:szCs w:val="30"/>
        </w:rPr>
        <w:t>天即可孵化成幼虫。幼虫有６个龄期，高龄幼虫具有自相残杀的习性。</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3093"/>
    <w:multiLevelType w:val="multilevel"/>
    <w:tmpl w:val="176C3093"/>
    <w:lvl w:ilvl="0" w:tentative="0">
      <w:start w:val="1"/>
      <w:numFmt w:val="japaneseCounting"/>
      <w:lvlText w:val="%1、"/>
      <w:lvlJc w:val="left"/>
      <w:pPr>
        <w:ind w:left="1282" w:hanging="720"/>
      </w:pPr>
      <w:rPr>
        <w:rFonts w:hint="default" w:cs="Times New Roman"/>
      </w:rPr>
    </w:lvl>
    <w:lvl w:ilvl="1" w:tentative="0">
      <w:start w:val="1"/>
      <w:numFmt w:val="lowerLetter"/>
      <w:lvlText w:val="%2)"/>
      <w:lvlJc w:val="left"/>
      <w:pPr>
        <w:ind w:left="1402" w:hanging="420"/>
      </w:pPr>
      <w:rPr>
        <w:rFonts w:cs="Times New Roman"/>
      </w:rPr>
    </w:lvl>
    <w:lvl w:ilvl="2" w:tentative="0">
      <w:start w:val="1"/>
      <w:numFmt w:val="lowerRoman"/>
      <w:lvlText w:val="%3."/>
      <w:lvlJc w:val="right"/>
      <w:pPr>
        <w:ind w:left="1822" w:hanging="420"/>
      </w:pPr>
      <w:rPr>
        <w:rFonts w:cs="Times New Roman"/>
      </w:rPr>
    </w:lvl>
    <w:lvl w:ilvl="3" w:tentative="0">
      <w:start w:val="1"/>
      <w:numFmt w:val="decimal"/>
      <w:lvlText w:val="%4."/>
      <w:lvlJc w:val="left"/>
      <w:pPr>
        <w:ind w:left="2242" w:hanging="420"/>
      </w:pPr>
      <w:rPr>
        <w:rFonts w:cs="Times New Roman"/>
      </w:rPr>
    </w:lvl>
    <w:lvl w:ilvl="4" w:tentative="0">
      <w:start w:val="1"/>
      <w:numFmt w:val="lowerLetter"/>
      <w:lvlText w:val="%5)"/>
      <w:lvlJc w:val="left"/>
      <w:pPr>
        <w:ind w:left="2662" w:hanging="420"/>
      </w:pPr>
      <w:rPr>
        <w:rFonts w:cs="Times New Roman"/>
      </w:rPr>
    </w:lvl>
    <w:lvl w:ilvl="5" w:tentative="0">
      <w:start w:val="1"/>
      <w:numFmt w:val="lowerRoman"/>
      <w:lvlText w:val="%6."/>
      <w:lvlJc w:val="right"/>
      <w:pPr>
        <w:ind w:left="3082" w:hanging="420"/>
      </w:pPr>
      <w:rPr>
        <w:rFonts w:cs="Times New Roman"/>
      </w:rPr>
    </w:lvl>
    <w:lvl w:ilvl="6" w:tentative="0">
      <w:start w:val="1"/>
      <w:numFmt w:val="decimal"/>
      <w:lvlText w:val="%7."/>
      <w:lvlJc w:val="left"/>
      <w:pPr>
        <w:ind w:left="3502" w:hanging="420"/>
      </w:pPr>
      <w:rPr>
        <w:rFonts w:cs="Times New Roman"/>
      </w:rPr>
    </w:lvl>
    <w:lvl w:ilvl="7" w:tentative="0">
      <w:start w:val="1"/>
      <w:numFmt w:val="lowerLetter"/>
      <w:lvlText w:val="%8)"/>
      <w:lvlJc w:val="left"/>
      <w:pPr>
        <w:ind w:left="3922" w:hanging="420"/>
      </w:pPr>
      <w:rPr>
        <w:rFonts w:cs="Times New Roman"/>
      </w:rPr>
    </w:lvl>
    <w:lvl w:ilvl="8" w:tentative="0">
      <w:start w:val="1"/>
      <w:numFmt w:val="lowerRoman"/>
      <w:lvlText w:val="%9."/>
      <w:lvlJc w:val="right"/>
      <w:pPr>
        <w:ind w:left="4342"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211E4B"/>
    <w:rsid w:val="53211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2019-07-12T02:09:00Z</dcterms:created>
  <dc:creator>Administrator</dc:creator>
  <cp:lastModifiedBy>Administrator</cp:lastModifiedBy>
  <dcterms:modified xsi:type="dcterms:W3CDTF">2019-07-12T02:10:55Z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2052-11.1.0.8863</vt:lpwstr>
  </property>
</Properties>
</file>