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eastAsia="黑体"/>
          <w:sz w:val="32"/>
          <w:szCs w:val="21"/>
        </w:rPr>
      </w:pPr>
      <w:r>
        <w:rPr>
          <w:rFonts w:hint="eastAsia" w:eastAsia="黑体"/>
          <w:sz w:val="32"/>
          <w:szCs w:val="21"/>
        </w:rPr>
        <w:t>附件2</w:t>
      </w:r>
    </w:p>
    <w:p>
      <w:pPr>
        <w:widowControl/>
        <w:jc w:val="center"/>
        <w:rPr>
          <w:rFonts w:eastAsia="方正小标宋简体"/>
          <w:b/>
          <w:sz w:val="36"/>
          <w:szCs w:val="36"/>
        </w:rPr>
      </w:pPr>
      <w:bookmarkStart w:id="0" w:name="_GoBack"/>
      <w:r>
        <w:rPr>
          <w:rFonts w:hint="eastAsia" w:eastAsia="方正小标宋简体"/>
          <w:b/>
          <w:sz w:val="36"/>
          <w:szCs w:val="36"/>
        </w:rPr>
        <w:t>草地贪夜蛾测报调查方法（试行）</w:t>
      </w:r>
    </w:p>
    <w:bookmarkEnd w:id="0"/>
    <w:p>
      <w:pPr>
        <w:spacing w:before="62" w:beforeLines="20" w:after="62" w:afterLines="20" w:line="360" w:lineRule="exact"/>
        <w:ind w:firstLine="450"/>
        <w:rPr>
          <w:rFonts w:eastAsia="仿宋_GB2312"/>
          <w:sz w:val="24"/>
          <w:szCs w:val="20"/>
        </w:rPr>
      </w:pP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 xml:space="preserve">1 </w:t>
      </w:r>
      <w:r>
        <w:rPr>
          <w:rFonts w:hint="eastAsia" w:eastAsia="仿宋_GB2312"/>
          <w:sz w:val="30"/>
          <w:szCs w:val="30"/>
        </w:rPr>
        <w:t>范围</w:t>
      </w:r>
    </w:p>
    <w:p>
      <w:pPr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本方法规定了草地贪夜蛾成虫诱测，雌蛾卵巢解剖，卵、幼虫和蛹的田间调查方法。</w:t>
      </w:r>
    </w:p>
    <w:p>
      <w:pPr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本方法适用于草地贪夜蛾测报调查和预报。</w:t>
      </w: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eastAsia="仿宋_GB2312"/>
          <w:sz w:val="30"/>
          <w:szCs w:val="30"/>
        </w:rPr>
        <w:t>成虫诱测</w:t>
      </w:r>
    </w:p>
    <w:p>
      <w:pPr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草地贪夜蛾成虫一般在夜间进行迁飞、交配和产卵等活动，温暖、潮湿的夜晚最为活跃，白天藏身在地面的植物残枝叶片或其他隐蔽处，也可在叶片基部的叶腋处。成虫寿命为</w:t>
      </w:r>
      <w:r>
        <w:rPr>
          <w:rFonts w:eastAsia="仿宋_GB2312"/>
          <w:sz w:val="30"/>
          <w:szCs w:val="30"/>
        </w:rPr>
        <w:t>7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21</w:t>
      </w:r>
      <w:r>
        <w:rPr>
          <w:rFonts w:hint="eastAsia" w:eastAsia="仿宋_GB2312"/>
          <w:sz w:val="30"/>
          <w:szCs w:val="30"/>
        </w:rPr>
        <w:t>天，平均约为</w:t>
      </w:r>
      <w:r>
        <w:rPr>
          <w:rFonts w:eastAsia="仿宋_GB2312"/>
          <w:sz w:val="30"/>
          <w:szCs w:val="30"/>
        </w:rPr>
        <w:t xml:space="preserve">10 </w:t>
      </w:r>
      <w:r>
        <w:rPr>
          <w:rFonts w:hint="eastAsia" w:eastAsia="仿宋_GB2312"/>
          <w:sz w:val="30"/>
          <w:szCs w:val="30"/>
        </w:rPr>
        <w:t>天，多为</w:t>
      </w:r>
      <w:r>
        <w:rPr>
          <w:rFonts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3</w:t>
      </w:r>
      <w:r>
        <w:rPr>
          <w:rFonts w:hint="eastAsia" w:eastAsia="仿宋_GB2312"/>
          <w:sz w:val="30"/>
          <w:szCs w:val="30"/>
        </w:rPr>
        <w:t>周。草地贪夜蛾成虫具有较强的趋光性和趋性诱性，可利用灯具和性诱剂在适宜成虫发生场所进行诱测。</w:t>
      </w: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2.1</w:t>
      </w:r>
      <w:r>
        <w:rPr>
          <w:rFonts w:hint="eastAsia" w:eastAsia="仿宋_GB2312"/>
          <w:sz w:val="30"/>
          <w:szCs w:val="30"/>
        </w:rPr>
        <w:t>测报灯</w:t>
      </w:r>
    </w:p>
    <w:p>
      <w:pPr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选用黑光灯为光源的测报灯进行常规监测。在玉米等主要寄主作物田，设置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台测报灯，灯管与地面距离为</w:t>
      </w:r>
      <w:r>
        <w:rPr>
          <w:rFonts w:eastAsia="仿宋_GB2312"/>
          <w:sz w:val="30"/>
          <w:szCs w:val="30"/>
        </w:rPr>
        <w:t>1.5m</w:t>
      </w:r>
      <w:r>
        <w:rPr>
          <w:rFonts w:hint="eastAsia" w:eastAsia="仿宋_GB2312"/>
          <w:sz w:val="30"/>
          <w:szCs w:val="30"/>
        </w:rPr>
        <w:t>。安置地点要求周围</w:t>
      </w:r>
      <w:r>
        <w:rPr>
          <w:rFonts w:eastAsia="仿宋_GB2312"/>
          <w:sz w:val="30"/>
          <w:szCs w:val="30"/>
        </w:rPr>
        <w:t>100 m</w:t>
      </w:r>
      <w:r>
        <w:rPr>
          <w:rFonts w:hint="eastAsia" w:eastAsia="仿宋_GB2312"/>
          <w:sz w:val="30"/>
          <w:szCs w:val="30"/>
        </w:rPr>
        <w:t>范围内无高大建筑遮挡、且远离大功率照明光源，避免环境因素降低灯具诱蛾效果。灯管每年更换一次。成虫诱测需逐日统计成虫诱集数量，并将雌蛾、雄蛾分开记录，结果记入表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。单日诱虫量出现突增至突减之间的日期，记为发生高峰期（或称盛发期）。监测时间，长江以南地区全年监测，长江以北地区</w:t>
      </w:r>
      <w:r>
        <w:rPr>
          <w:rFonts w:eastAsia="仿宋_GB2312"/>
          <w:sz w:val="30"/>
          <w:szCs w:val="30"/>
        </w:rPr>
        <w:t>4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10</w:t>
      </w:r>
      <w:r>
        <w:rPr>
          <w:rFonts w:hint="eastAsia" w:eastAsia="仿宋_GB2312"/>
          <w:sz w:val="30"/>
          <w:szCs w:val="30"/>
        </w:rPr>
        <w:t>月监测。</w:t>
      </w: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 xml:space="preserve">2. 2 </w:t>
      </w:r>
      <w:r>
        <w:rPr>
          <w:rFonts w:hint="eastAsia" w:eastAsia="仿宋_GB2312"/>
          <w:sz w:val="30"/>
          <w:szCs w:val="30"/>
        </w:rPr>
        <w:t>高空测报灯</w:t>
      </w:r>
    </w:p>
    <w:p>
      <w:pPr>
        <w:ind w:firstLine="561" w:firstLineChars="187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高空测报灯为</w:t>
      </w:r>
      <w:r>
        <w:rPr>
          <w:rFonts w:eastAsia="仿宋_GB2312"/>
          <w:sz w:val="30"/>
          <w:szCs w:val="30"/>
        </w:rPr>
        <w:t>1000 W</w:t>
      </w:r>
      <w:r>
        <w:rPr>
          <w:rFonts w:hint="eastAsia" w:eastAsia="仿宋_GB2312"/>
          <w:sz w:val="30"/>
          <w:szCs w:val="30"/>
        </w:rPr>
        <w:t>金属卤化物灯，由探照灯、镇流器、时间和感光控制器、接虫和杀虫装置等部件组成，能够实现控温杀虫、烘干、雨天不断电、按时段自动开关灯等一体化功能，诱到活虫后处理灭杀、翅膀鳞片完整，翅征易于辨别。高空测报灯可设在楼顶、高台等相对开阔处，或安装在病虫观测场内，要求其周边无高大建筑物遮挡和强光源干扰。在观测期内逐日记载诱集的雌、雄成虫数量，结果记入表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。长江以南地区全年开灯监测，长江以北地区</w:t>
      </w:r>
      <w:r>
        <w:rPr>
          <w:rFonts w:eastAsia="仿宋_GB2312"/>
          <w:sz w:val="30"/>
          <w:szCs w:val="30"/>
        </w:rPr>
        <w:t>4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10</w:t>
      </w:r>
      <w:r>
        <w:rPr>
          <w:rFonts w:hint="eastAsia" w:eastAsia="仿宋_GB2312"/>
          <w:sz w:val="30"/>
          <w:szCs w:val="30"/>
        </w:rPr>
        <w:t>月开灯监测。</w:t>
      </w:r>
    </w:p>
    <w:p>
      <w:pPr>
        <w:ind w:firstLine="552"/>
        <w:jc w:val="center"/>
        <w:rPr>
          <w:rFonts w:eastAsia="黑体"/>
          <w:sz w:val="28"/>
          <w:szCs w:val="28"/>
        </w:rPr>
      </w:pP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1 </w:t>
      </w:r>
      <w:r>
        <w:rPr>
          <w:rFonts w:hint="eastAsia" w:hAnsi="黑体" w:eastAsia="黑体"/>
          <w:sz w:val="28"/>
          <w:szCs w:val="28"/>
        </w:rPr>
        <w:t>草地贪夜蛾成虫灯诱记载表</w:t>
      </w:r>
    </w:p>
    <w:tbl>
      <w:tblPr>
        <w:tblStyle w:val="2"/>
        <w:tblW w:w="88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1037"/>
        <w:gridCol w:w="950"/>
        <w:gridCol w:w="950"/>
        <w:gridCol w:w="950"/>
        <w:gridCol w:w="950"/>
        <w:gridCol w:w="950"/>
        <w:gridCol w:w="950"/>
        <w:gridCol w:w="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2" w:type="dxa"/>
            <w:vMerge w:val="restart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日期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rFonts w:hint="eastAsia" w:hAnsi="宋体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>/</w:t>
            </w:r>
            <w:r>
              <w:rPr>
                <w:rFonts w:hint="eastAsia" w:hAnsi="宋体"/>
                <w:sz w:val="28"/>
                <w:szCs w:val="28"/>
              </w:rPr>
              <w:t>日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037" w:type="dxa"/>
            <w:vMerge w:val="restart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作物种类和生育期</w:t>
            </w:r>
          </w:p>
        </w:tc>
        <w:tc>
          <w:tcPr>
            <w:tcW w:w="2850" w:type="dxa"/>
            <w:gridSpan w:val="3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测报灯</w:t>
            </w:r>
          </w:p>
        </w:tc>
        <w:tc>
          <w:tcPr>
            <w:tcW w:w="2850" w:type="dxa"/>
            <w:gridSpan w:val="3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高空测报灯</w:t>
            </w:r>
          </w:p>
        </w:tc>
        <w:tc>
          <w:tcPr>
            <w:tcW w:w="988" w:type="dxa"/>
            <w:vMerge w:val="restart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备注天气要素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2" w:type="dxa"/>
            <w:vMerge w:val="continue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7" w:type="dxa"/>
            <w:vMerge w:val="continue"/>
            <w:noWrap w:val="0"/>
            <w:vAlign w:val="center"/>
          </w:tcPr>
          <w:p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雌蛾（头）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雄蛾（头）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合计（头）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雌蛾（头）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雄蛾（头）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合计（头）</w:t>
            </w:r>
          </w:p>
        </w:tc>
        <w:tc>
          <w:tcPr>
            <w:tcW w:w="988" w:type="dxa"/>
            <w:vMerge w:val="continue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2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7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2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7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>
      <w:pPr>
        <w:ind w:firstLine="552"/>
        <w:rPr>
          <w:rFonts w:eastAsia="仿宋"/>
          <w:sz w:val="28"/>
          <w:szCs w:val="28"/>
        </w:rPr>
      </w:pP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2.3</w:t>
      </w:r>
      <w:r>
        <w:rPr>
          <w:rFonts w:hint="eastAsia" w:eastAsia="仿宋_GB2312"/>
          <w:sz w:val="30"/>
          <w:szCs w:val="30"/>
        </w:rPr>
        <w:t>性诱剂</w:t>
      </w:r>
    </w:p>
    <w:p>
      <w:pPr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在玉米等寄主作物生长期开展监测。设置倒置漏斗式干式诱捕器或桶形诱捕器，诱芯置于诱捕器内，诱芯每隔</w:t>
      </w:r>
      <w:r>
        <w:rPr>
          <w:rFonts w:eastAsia="仿宋_GB2312"/>
          <w:sz w:val="30"/>
          <w:szCs w:val="30"/>
        </w:rPr>
        <w:t>30</w:t>
      </w:r>
      <w:r>
        <w:rPr>
          <w:rFonts w:hint="eastAsia" w:eastAsia="仿宋_GB2312"/>
          <w:sz w:val="30"/>
          <w:szCs w:val="30"/>
        </w:rPr>
        <w:t>天更换一次。每块田放置</w:t>
      </w:r>
      <w:r>
        <w:rPr>
          <w:rFonts w:eastAsia="仿宋_GB2312"/>
          <w:sz w:val="30"/>
          <w:szCs w:val="30"/>
        </w:rPr>
        <w:t>3</w:t>
      </w:r>
      <w:r>
        <w:rPr>
          <w:rFonts w:hint="eastAsia" w:eastAsia="仿宋_GB2312"/>
          <w:sz w:val="30"/>
          <w:szCs w:val="30"/>
        </w:rPr>
        <w:t>个诱捕器。苗期玉米等低矮作物田，</w:t>
      </w:r>
      <w:r>
        <w:rPr>
          <w:rFonts w:eastAsia="仿宋_GB2312"/>
          <w:sz w:val="30"/>
          <w:szCs w:val="30"/>
        </w:rPr>
        <w:t>3</w:t>
      </w:r>
      <w:r>
        <w:rPr>
          <w:rFonts w:hint="eastAsia" w:eastAsia="仿宋_GB2312"/>
          <w:sz w:val="30"/>
          <w:szCs w:val="30"/>
        </w:rPr>
        <w:t>个诱捕器呈正三角形放置，相距至少</w:t>
      </w:r>
      <w:r>
        <w:rPr>
          <w:rFonts w:eastAsia="仿宋_GB2312"/>
          <w:sz w:val="30"/>
          <w:szCs w:val="30"/>
        </w:rPr>
        <w:t>50m</w:t>
      </w:r>
      <w:r>
        <w:rPr>
          <w:rFonts w:hint="eastAsia" w:eastAsia="仿宋_GB2312"/>
          <w:sz w:val="30"/>
          <w:szCs w:val="30"/>
        </w:rPr>
        <w:t>，每个诱捕器与田边距离不少于</w:t>
      </w:r>
      <w:r>
        <w:rPr>
          <w:rFonts w:eastAsia="仿宋_GB2312"/>
          <w:sz w:val="30"/>
          <w:szCs w:val="30"/>
        </w:rPr>
        <w:t>5m</w:t>
      </w:r>
      <w:r>
        <w:rPr>
          <w:rFonts w:hint="eastAsia" w:eastAsia="仿宋_GB2312"/>
          <w:sz w:val="30"/>
          <w:szCs w:val="30"/>
        </w:rPr>
        <w:t>，诱捕器距地面</w:t>
      </w:r>
      <w:r>
        <w:rPr>
          <w:rFonts w:eastAsia="仿宋_GB2312"/>
          <w:sz w:val="30"/>
          <w:szCs w:val="30"/>
        </w:rPr>
        <w:t>1m</w:t>
      </w:r>
      <w:r>
        <w:rPr>
          <w:rFonts w:hint="eastAsia" w:eastAsia="仿宋_GB2312"/>
          <w:sz w:val="30"/>
          <w:szCs w:val="30"/>
        </w:rPr>
        <w:t>左右或高于植物</w:t>
      </w:r>
      <w:r>
        <w:rPr>
          <w:rFonts w:eastAsia="仿宋_GB2312"/>
          <w:sz w:val="30"/>
          <w:szCs w:val="30"/>
        </w:rPr>
        <w:t>20cm</w:t>
      </w:r>
      <w:r>
        <w:rPr>
          <w:rFonts w:hint="eastAsia" w:eastAsia="仿宋_GB2312"/>
          <w:sz w:val="30"/>
          <w:szCs w:val="30"/>
        </w:rPr>
        <w:t>。成株期玉米等高秆作物田，最好选田埂走向与当地季风风向垂直的田块，诱捕器放置于田边方便操作的田埂上，与田边相距</w:t>
      </w:r>
      <w:r>
        <w:rPr>
          <w:rFonts w:eastAsia="仿宋_GB2312"/>
          <w:sz w:val="30"/>
          <w:szCs w:val="30"/>
        </w:rPr>
        <w:t>1m</w:t>
      </w:r>
      <w:r>
        <w:rPr>
          <w:rFonts w:hint="eastAsia" w:eastAsia="仿宋_GB2312"/>
          <w:sz w:val="30"/>
          <w:szCs w:val="30"/>
        </w:rPr>
        <w:t>左右，诱捕器呈直线排列、间距至少</w:t>
      </w:r>
      <w:r>
        <w:rPr>
          <w:rFonts w:eastAsia="仿宋_GB2312"/>
          <w:sz w:val="30"/>
          <w:szCs w:val="30"/>
        </w:rPr>
        <w:t>50m</w:t>
      </w:r>
      <w:r>
        <w:rPr>
          <w:rFonts w:hint="eastAsia" w:eastAsia="仿宋_GB2312"/>
          <w:sz w:val="30"/>
          <w:szCs w:val="30"/>
        </w:rPr>
        <w:t>。虫量少时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天调查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次，虫量多时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</w:rPr>
        <w:t>天查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次。调查日上午检查记载诱到的蛾量，结果记入表</w:t>
      </w:r>
      <w:r>
        <w:rPr>
          <w:rFonts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</w:rPr>
        <w:t>。</w:t>
      </w:r>
    </w:p>
    <w:p>
      <w:pPr>
        <w:spacing w:line="480" w:lineRule="exact"/>
        <w:jc w:val="center"/>
        <w:rPr>
          <w:rFonts w:eastAsia="黑体"/>
          <w:sz w:val="28"/>
          <w:szCs w:val="28"/>
        </w:rPr>
      </w:pP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2  </w:t>
      </w:r>
      <w:r>
        <w:rPr>
          <w:rFonts w:hint="eastAsia" w:hAnsi="黑体" w:eastAsia="黑体"/>
          <w:sz w:val="28"/>
          <w:szCs w:val="28"/>
        </w:rPr>
        <w:t>草地贪夜蛾成虫性诱记载表</w:t>
      </w:r>
    </w:p>
    <w:tbl>
      <w:tblPr>
        <w:tblStyle w:val="2"/>
        <w:tblW w:w="88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1037"/>
        <w:gridCol w:w="1582"/>
        <w:gridCol w:w="1559"/>
        <w:gridCol w:w="1561"/>
        <w:gridCol w:w="1005"/>
        <w:gridCol w:w="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4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日期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 w:hAnsi="宋体"/>
                <w:sz w:val="24"/>
              </w:rPr>
              <w:t>月</w:t>
            </w:r>
            <w:r>
              <w:rPr>
                <w:sz w:val="24"/>
              </w:rPr>
              <w:t>/</w:t>
            </w:r>
            <w:r>
              <w:rPr>
                <w:rFonts w:hint="eastAsia" w:hAnsi="宋体"/>
                <w:sz w:val="24"/>
              </w:rPr>
              <w:t>日</w:t>
            </w:r>
            <w:r>
              <w:rPr>
                <w:sz w:val="24"/>
              </w:rPr>
              <w:t>)</w:t>
            </w:r>
          </w:p>
        </w:tc>
        <w:tc>
          <w:tcPr>
            <w:tcW w:w="1037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作物种类和生育期</w:t>
            </w:r>
          </w:p>
        </w:tc>
        <w:tc>
          <w:tcPr>
            <w:tcW w:w="1582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诱捕器</w:t>
            </w:r>
            <w:r>
              <w:rPr>
                <w:sz w:val="24"/>
              </w:rPr>
              <w:t>1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诱捕器</w:t>
            </w:r>
            <w:r>
              <w:rPr>
                <w:sz w:val="24"/>
              </w:rPr>
              <w:t>2</w:t>
            </w:r>
          </w:p>
        </w:tc>
        <w:tc>
          <w:tcPr>
            <w:tcW w:w="1561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诱捕器</w:t>
            </w:r>
            <w:r>
              <w:rPr>
                <w:sz w:val="24"/>
              </w:rPr>
              <w:t>3</w:t>
            </w:r>
          </w:p>
        </w:tc>
        <w:tc>
          <w:tcPr>
            <w:tcW w:w="1005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合计数量（头）</w:t>
            </w:r>
          </w:p>
        </w:tc>
        <w:tc>
          <w:tcPr>
            <w:tcW w:w="979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备注天气要素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4" w:type="dxa"/>
            <w:vMerge w:val="continue"/>
            <w:noWrap w:val="0"/>
            <w:vAlign w:val="center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37" w:type="dxa"/>
            <w:vMerge w:val="continue"/>
            <w:noWrap w:val="0"/>
            <w:vAlign w:val="center"/>
          </w:tcPr>
          <w:p>
            <w:pPr>
              <w:jc w:val="right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82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数量（头）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数量（头）</w:t>
            </w:r>
          </w:p>
        </w:tc>
        <w:tc>
          <w:tcPr>
            <w:tcW w:w="1561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数量（头）</w:t>
            </w:r>
          </w:p>
        </w:tc>
        <w:tc>
          <w:tcPr>
            <w:tcW w:w="1005" w:type="dxa"/>
            <w:vMerge w:val="continue"/>
            <w:noWrap w:val="0"/>
            <w:vAlign w:val="center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79" w:type="dxa"/>
            <w:vMerge w:val="continue"/>
            <w:noWrap w:val="0"/>
            <w:vAlign w:val="center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4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37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82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59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05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79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  <w:jc w:val="center"/>
        </w:trPr>
        <w:tc>
          <w:tcPr>
            <w:tcW w:w="1174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37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82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59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05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79" w:type="dxa"/>
            <w:noWrap w:val="0"/>
            <w:vAlign w:val="top"/>
          </w:tcPr>
          <w:p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</w:tbl>
    <w:p>
      <w:pPr>
        <w:ind w:firstLine="552"/>
        <w:rPr>
          <w:rFonts w:eastAsia="仿宋"/>
          <w:sz w:val="28"/>
          <w:szCs w:val="28"/>
        </w:rPr>
      </w:pPr>
    </w:p>
    <w:p>
      <w:pPr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2. 4</w:t>
      </w:r>
      <w:r>
        <w:rPr>
          <w:rFonts w:hint="eastAsia" w:eastAsia="仿宋_GB2312"/>
          <w:sz w:val="30"/>
          <w:szCs w:val="30"/>
        </w:rPr>
        <w:t>雌蛾卵巢解剖</w:t>
      </w:r>
    </w:p>
    <w:p>
      <w:pPr>
        <w:ind w:firstLine="552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在成虫盛发期，从测报灯和高空测报灯取雌蛾，解剖检查卵巢发育级别和交尾情况，结果记入表</w:t>
      </w:r>
      <w:r>
        <w:rPr>
          <w:rFonts w:eastAsia="仿宋_GB2312"/>
          <w:sz w:val="30"/>
          <w:szCs w:val="30"/>
        </w:rPr>
        <w:t>3</w:t>
      </w:r>
      <w:r>
        <w:rPr>
          <w:rFonts w:hint="eastAsia" w:eastAsia="仿宋_GB2312"/>
          <w:sz w:val="30"/>
          <w:szCs w:val="30"/>
        </w:rPr>
        <w:t>。如果卵巢发育级别较低，说明此批种群有迁飞外地的可能，需继续监测；如级别较高，成虫将宿留在当地繁殖后代，应由此作出当代幼虫发生为害的预报。</w:t>
      </w:r>
    </w:p>
    <w:p>
      <w:pPr>
        <w:spacing w:line="480" w:lineRule="exact"/>
        <w:jc w:val="center"/>
        <w:rPr>
          <w:rFonts w:eastAsia="黑体"/>
          <w:sz w:val="28"/>
          <w:szCs w:val="28"/>
        </w:rPr>
      </w:pP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3  </w:t>
      </w:r>
      <w:r>
        <w:rPr>
          <w:rFonts w:hint="eastAsia" w:hAnsi="黑体" w:eastAsia="黑体"/>
          <w:sz w:val="28"/>
          <w:szCs w:val="28"/>
        </w:rPr>
        <w:t>草地贪夜蛾雌蛾卵巢发育情况记载表</w:t>
      </w:r>
    </w:p>
    <w:tbl>
      <w:tblPr>
        <w:tblStyle w:val="2"/>
        <w:tblW w:w="88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932"/>
        <w:gridCol w:w="889"/>
        <w:gridCol w:w="790"/>
        <w:gridCol w:w="886"/>
        <w:gridCol w:w="719"/>
        <w:gridCol w:w="770"/>
        <w:gridCol w:w="749"/>
        <w:gridCol w:w="973"/>
        <w:gridCol w:w="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1305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日期</w:t>
            </w:r>
          </w:p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rFonts w:hint="eastAsia" w:hAnsi="宋体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>/</w:t>
            </w:r>
            <w:r>
              <w:rPr>
                <w:rFonts w:hint="eastAsia" w:hAnsi="宋体"/>
                <w:sz w:val="28"/>
                <w:szCs w:val="28"/>
              </w:rPr>
              <w:t>日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32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雌蛾</w:t>
            </w:r>
          </w:p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来源</w:t>
            </w:r>
          </w:p>
        </w:tc>
        <w:tc>
          <w:tcPr>
            <w:tcW w:w="889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检查</w:t>
            </w:r>
          </w:p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虫数</w:t>
            </w:r>
          </w:p>
        </w:tc>
        <w:tc>
          <w:tcPr>
            <w:tcW w:w="3914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雌蛾卵巢发育级（头）</w:t>
            </w:r>
          </w:p>
        </w:tc>
        <w:tc>
          <w:tcPr>
            <w:tcW w:w="973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交配率（</w:t>
            </w:r>
            <w:r>
              <w:rPr>
                <w:sz w:val="28"/>
                <w:szCs w:val="28"/>
              </w:rPr>
              <w:t>%</w:t>
            </w:r>
            <w:r>
              <w:rPr>
                <w:rFonts w:hint="eastAsia" w:hAnsi="宋体"/>
                <w:sz w:val="28"/>
                <w:szCs w:val="28"/>
              </w:rPr>
              <w:t>）</w:t>
            </w:r>
          </w:p>
        </w:tc>
        <w:tc>
          <w:tcPr>
            <w:tcW w:w="880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hAnsi="宋体"/>
                <w:sz w:val="28"/>
                <w:szCs w:val="28"/>
              </w:rPr>
              <w:t>备注天气要素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1305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 w:hAnsi="宋体"/>
                <w:sz w:val="28"/>
                <w:szCs w:val="28"/>
              </w:rPr>
              <w:t>级</w:t>
            </w:r>
          </w:p>
        </w:tc>
        <w:tc>
          <w:tcPr>
            <w:tcW w:w="886" w:type="dxa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 w:hAnsi="宋体"/>
                <w:sz w:val="28"/>
                <w:szCs w:val="28"/>
              </w:rPr>
              <w:t>级</w:t>
            </w:r>
          </w:p>
        </w:tc>
        <w:tc>
          <w:tcPr>
            <w:tcW w:w="719" w:type="dxa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 w:hAnsi="宋体"/>
                <w:sz w:val="28"/>
                <w:szCs w:val="28"/>
              </w:rPr>
              <w:t>级</w:t>
            </w:r>
          </w:p>
        </w:tc>
        <w:tc>
          <w:tcPr>
            <w:tcW w:w="770" w:type="dxa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eastAsia" w:hAnsi="宋体"/>
                <w:sz w:val="28"/>
                <w:szCs w:val="28"/>
              </w:rPr>
              <w:t>级</w:t>
            </w:r>
          </w:p>
        </w:tc>
        <w:tc>
          <w:tcPr>
            <w:tcW w:w="749" w:type="dxa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eastAsia" w:hAnsi="宋体"/>
                <w:sz w:val="28"/>
                <w:szCs w:val="28"/>
              </w:rPr>
              <w:t>级</w:t>
            </w:r>
          </w:p>
        </w:tc>
        <w:tc>
          <w:tcPr>
            <w:tcW w:w="973" w:type="dxa"/>
            <w:vMerge w:val="continue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 w:val="continue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  <w:jc w:val="center"/>
        </w:trPr>
        <w:tc>
          <w:tcPr>
            <w:tcW w:w="130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1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  <w:jc w:val="center"/>
        </w:trPr>
        <w:tc>
          <w:tcPr>
            <w:tcW w:w="130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1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620" w:lineRule="exact"/>
        <w:rPr>
          <w:rFonts w:eastAsia="仿宋_GB2312"/>
          <w:sz w:val="28"/>
          <w:szCs w:val="28"/>
        </w:rPr>
      </w:pPr>
      <w:r>
        <w:rPr>
          <w:rFonts w:eastAsia="仿宋_GB2312"/>
          <w:sz w:val="30"/>
          <w:szCs w:val="30"/>
        </w:rPr>
        <w:t xml:space="preserve">3 </w:t>
      </w:r>
      <w:r>
        <w:rPr>
          <w:rFonts w:hint="eastAsia" w:eastAsia="仿宋_GB2312"/>
          <w:sz w:val="30"/>
          <w:szCs w:val="30"/>
        </w:rPr>
        <w:t>田间</w:t>
      </w:r>
      <w:r>
        <w:rPr>
          <w:rFonts w:hint="eastAsia" w:eastAsia="仿宋_GB2312"/>
          <w:sz w:val="28"/>
          <w:szCs w:val="28"/>
        </w:rPr>
        <w:t>调查方法</w:t>
      </w:r>
    </w:p>
    <w:p>
      <w:pPr>
        <w:spacing w:line="62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草地贪夜蛾雌蛾产卵前期约</w:t>
      </w:r>
      <w:r>
        <w:rPr>
          <w:rFonts w:eastAsia="仿宋_GB2312"/>
          <w:sz w:val="28"/>
          <w:szCs w:val="28"/>
        </w:rPr>
        <w:t>3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4</w:t>
      </w:r>
      <w:r>
        <w:rPr>
          <w:rFonts w:hint="eastAsia" w:eastAsia="仿宋_GB2312"/>
          <w:sz w:val="28"/>
          <w:szCs w:val="28"/>
        </w:rPr>
        <w:t>天，第</w:t>
      </w:r>
      <w:r>
        <w:rPr>
          <w:rFonts w:eastAsia="仿宋_GB2312"/>
          <w:sz w:val="28"/>
          <w:szCs w:val="28"/>
        </w:rPr>
        <w:t>4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5</w:t>
      </w:r>
      <w:r>
        <w:rPr>
          <w:rFonts w:hint="eastAsia" w:eastAsia="仿宋_GB2312"/>
          <w:sz w:val="28"/>
          <w:szCs w:val="28"/>
        </w:rPr>
        <w:t>天产卵量最大，有的产卵可持续至第</w:t>
      </w:r>
      <w:r>
        <w:rPr>
          <w:rFonts w:eastAsia="仿宋_GB2312"/>
          <w:sz w:val="28"/>
          <w:szCs w:val="28"/>
        </w:rPr>
        <w:t>3</w:t>
      </w:r>
      <w:r>
        <w:rPr>
          <w:rFonts w:hint="eastAsia" w:eastAsia="仿宋_GB2312"/>
          <w:sz w:val="28"/>
          <w:szCs w:val="28"/>
        </w:rPr>
        <w:t>周。卵期通常</w:t>
      </w:r>
      <w:r>
        <w:rPr>
          <w:rFonts w:eastAsia="仿宋_GB2312"/>
          <w:sz w:val="28"/>
          <w:szCs w:val="28"/>
        </w:rPr>
        <w:t>2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4</w:t>
      </w:r>
      <w:r>
        <w:rPr>
          <w:rFonts w:hint="eastAsia" w:eastAsia="仿宋_GB2312"/>
          <w:sz w:val="28"/>
          <w:szCs w:val="28"/>
        </w:rPr>
        <w:t>天。幼虫期依温度和其他环境条件而变化，多为</w:t>
      </w:r>
      <w:r>
        <w:rPr>
          <w:rFonts w:eastAsia="仿宋_GB2312"/>
          <w:sz w:val="28"/>
          <w:szCs w:val="28"/>
        </w:rPr>
        <w:t>12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30</w:t>
      </w:r>
      <w:r>
        <w:rPr>
          <w:rFonts w:hint="eastAsia" w:eastAsia="仿宋_GB2312"/>
          <w:sz w:val="28"/>
          <w:szCs w:val="28"/>
        </w:rPr>
        <w:t>天，夏季</w:t>
      </w:r>
      <w:r>
        <w:rPr>
          <w:rFonts w:eastAsia="仿宋_GB2312"/>
          <w:sz w:val="28"/>
          <w:szCs w:val="28"/>
        </w:rPr>
        <w:t>14</w:t>
      </w:r>
      <w:r>
        <w:rPr>
          <w:rFonts w:hint="eastAsia" w:eastAsia="仿宋_GB2312"/>
          <w:sz w:val="28"/>
          <w:szCs w:val="28"/>
        </w:rPr>
        <w:t>天左右，天气冷凉季节可达</w:t>
      </w:r>
      <w:r>
        <w:rPr>
          <w:rFonts w:eastAsia="仿宋_GB2312"/>
          <w:sz w:val="28"/>
          <w:szCs w:val="28"/>
        </w:rPr>
        <w:t>30</w:t>
      </w:r>
      <w:r>
        <w:rPr>
          <w:rFonts w:hint="eastAsia" w:eastAsia="仿宋_GB2312"/>
          <w:sz w:val="28"/>
          <w:szCs w:val="28"/>
        </w:rPr>
        <w:t>天。在</w:t>
      </w:r>
      <w:r>
        <w:rPr>
          <w:rFonts w:eastAsia="仿宋_GB2312"/>
          <w:sz w:val="28"/>
          <w:szCs w:val="28"/>
        </w:rPr>
        <w:t>25°C</w:t>
      </w:r>
      <w:r>
        <w:rPr>
          <w:rFonts w:hint="eastAsia" w:eastAsia="仿宋_GB2312"/>
          <w:sz w:val="28"/>
          <w:szCs w:val="28"/>
        </w:rPr>
        <w:t>温度下饲养，</w:t>
      </w:r>
      <w:r>
        <w:rPr>
          <w:rFonts w:eastAsia="仿宋_GB2312"/>
          <w:sz w:val="28"/>
          <w:szCs w:val="28"/>
        </w:rPr>
        <w:t>1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6</w:t>
      </w:r>
      <w:r>
        <w:rPr>
          <w:rFonts w:hint="eastAsia" w:eastAsia="仿宋_GB2312"/>
          <w:sz w:val="28"/>
          <w:szCs w:val="28"/>
        </w:rPr>
        <w:t>龄幼虫平均发育时间为</w:t>
      </w:r>
      <w:r>
        <w:rPr>
          <w:rFonts w:eastAsia="仿宋_GB2312"/>
          <w:sz w:val="28"/>
          <w:szCs w:val="28"/>
        </w:rPr>
        <w:t>3.3</w:t>
      </w:r>
      <w:r>
        <w:rPr>
          <w:rFonts w:hint="eastAsia"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1.7</w:t>
      </w:r>
      <w:r>
        <w:rPr>
          <w:rFonts w:hint="eastAsia"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1.5</w:t>
      </w:r>
      <w:r>
        <w:rPr>
          <w:rFonts w:hint="eastAsia"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1.5</w:t>
      </w:r>
      <w:r>
        <w:rPr>
          <w:rFonts w:hint="eastAsia"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2.0</w:t>
      </w:r>
      <w:r>
        <w:rPr>
          <w:rFonts w:hint="eastAsia" w:eastAsia="仿宋_GB2312"/>
          <w:sz w:val="28"/>
          <w:szCs w:val="28"/>
        </w:rPr>
        <w:t>和</w:t>
      </w:r>
      <w:r>
        <w:rPr>
          <w:rFonts w:eastAsia="仿宋_GB2312"/>
          <w:sz w:val="28"/>
          <w:szCs w:val="28"/>
        </w:rPr>
        <w:t xml:space="preserve">3.7 </w:t>
      </w:r>
      <w:r>
        <w:rPr>
          <w:rFonts w:hint="eastAsia" w:eastAsia="仿宋_GB2312"/>
          <w:sz w:val="28"/>
          <w:szCs w:val="28"/>
        </w:rPr>
        <w:t>天。蛹期各个季节表现不同，夏季约为</w:t>
      </w:r>
      <w:r>
        <w:rPr>
          <w:rFonts w:eastAsia="仿宋_GB2312"/>
          <w:sz w:val="28"/>
          <w:szCs w:val="28"/>
        </w:rPr>
        <w:t>8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9</w:t>
      </w:r>
      <w:r>
        <w:rPr>
          <w:rFonts w:hint="eastAsia" w:eastAsia="仿宋_GB2312"/>
          <w:sz w:val="28"/>
          <w:szCs w:val="28"/>
        </w:rPr>
        <w:t>天，春秋季约为</w:t>
      </w:r>
      <w:r>
        <w:rPr>
          <w:rFonts w:eastAsia="仿宋_GB2312"/>
          <w:sz w:val="28"/>
          <w:szCs w:val="28"/>
        </w:rPr>
        <w:t>12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14</w:t>
      </w:r>
      <w:r>
        <w:rPr>
          <w:rFonts w:hint="eastAsia" w:eastAsia="仿宋_GB2312"/>
          <w:sz w:val="28"/>
          <w:szCs w:val="28"/>
        </w:rPr>
        <w:t>天，天气冷凉季节可达</w:t>
      </w:r>
      <w:r>
        <w:rPr>
          <w:rFonts w:eastAsia="仿宋_GB2312"/>
          <w:sz w:val="28"/>
          <w:szCs w:val="28"/>
        </w:rPr>
        <w:t>20</w:t>
      </w:r>
      <w:r>
        <w:rPr>
          <w:rFonts w:hint="eastAsia" w:eastAsia="仿宋_GB2312"/>
          <w:sz w:val="28"/>
          <w:szCs w:val="28"/>
        </w:rPr>
        <w:t>－</w:t>
      </w:r>
      <w:r>
        <w:rPr>
          <w:rFonts w:eastAsia="仿宋_GB2312"/>
          <w:sz w:val="28"/>
          <w:szCs w:val="28"/>
        </w:rPr>
        <w:t>30</w:t>
      </w:r>
      <w:r>
        <w:rPr>
          <w:rFonts w:hint="eastAsia" w:eastAsia="仿宋_GB2312"/>
          <w:sz w:val="28"/>
          <w:szCs w:val="28"/>
        </w:rPr>
        <w:t>天，蛹不能承受漫长的寒冷天气。田间主要调查卵、幼虫和蛹发生数量和状态，依据当地温度估算各虫态发育进度，作出发生期和发生程度预测。</w:t>
      </w:r>
    </w:p>
    <w:p>
      <w:pPr>
        <w:spacing w:line="620" w:lineRule="exact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 xml:space="preserve">3.1 </w:t>
      </w:r>
      <w:r>
        <w:rPr>
          <w:rFonts w:hint="eastAsia" w:eastAsia="仿宋_GB2312"/>
          <w:sz w:val="30"/>
          <w:szCs w:val="30"/>
        </w:rPr>
        <w:t>卵调查</w:t>
      </w:r>
    </w:p>
    <w:p>
      <w:pPr>
        <w:spacing w:line="620" w:lineRule="exact"/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当灯具或性诱诱到一定数量的成虫（始盛期）、雌蛾卵巢发育级别较高时，开始田间查卵，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天调查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次，成虫盛末期结束。调查苗期至灌浆期的玉米，采用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点取样，每点查</w:t>
      </w:r>
      <w:r>
        <w:rPr>
          <w:rFonts w:eastAsia="仿宋_GB2312"/>
          <w:sz w:val="30"/>
          <w:szCs w:val="30"/>
        </w:rPr>
        <w:t>10</w:t>
      </w:r>
      <w:r>
        <w:rPr>
          <w:rFonts w:hint="eastAsia" w:eastAsia="仿宋_GB2312"/>
          <w:sz w:val="30"/>
          <w:szCs w:val="30"/>
        </w:rPr>
        <w:t>株，田间每点取样方法见图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，每点间隔距离视田块大小而定。主要调查植株基部叶片正面、背面和叶基部与茎连接处的茎秆，成虫种群数量较大时，卵也会产在植株的高处或附近的其他植被上，应注意调查。卵通常数十到数百粒堆积成块，多为单层排列，有时会分几层。卵块上覆盖有棕黄色鳞毛，初产时为浅绿或白色，孵化前渐变为棕色。记载调查株数、卵块数和每块卵粒数，结果记入表</w:t>
      </w:r>
      <w:r>
        <w:rPr>
          <w:rFonts w:eastAsia="仿宋_GB2312"/>
          <w:sz w:val="30"/>
          <w:szCs w:val="30"/>
        </w:rPr>
        <w:t>4</w:t>
      </w:r>
      <w:r>
        <w:rPr>
          <w:rFonts w:hint="eastAsia" w:eastAsia="仿宋_GB2312"/>
          <w:sz w:val="30"/>
          <w:szCs w:val="30"/>
        </w:rPr>
        <w:t>。</w:t>
      </w:r>
    </w:p>
    <w:p>
      <w:pPr>
        <w:spacing w:line="480" w:lineRule="exact"/>
        <w:jc w:val="center"/>
        <w:rPr>
          <w:rFonts w:eastAsia="黑体"/>
          <w:sz w:val="28"/>
          <w:szCs w:val="28"/>
        </w:rPr>
      </w:pP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4  </w:t>
      </w:r>
      <w:r>
        <w:rPr>
          <w:rFonts w:hint="eastAsia" w:hAnsi="黑体" w:eastAsia="黑体"/>
          <w:sz w:val="28"/>
          <w:szCs w:val="28"/>
        </w:rPr>
        <w:t>草地贪夜蛾查卵情况记载表</w:t>
      </w:r>
    </w:p>
    <w:tbl>
      <w:tblPr>
        <w:tblStyle w:val="2"/>
        <w:tblpPr w:leftFromText="180" w:rightFromText="180" w:vertAnchor="text" w:horzAnchor="margin" w:tblpXSpec="center" w:tblpY="314"/>
        <w:tblW w:w="9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1240"/>
        <w:gridCol w:w="958"/>
        <w:gridCol w:w="1044"/>
        <w:gridCol w:w="882"/>
        <w:gridCol w:w="882"/>
        <w:gridCol w:w="882"/>
        <w:gridCol w:w="896"/>
        <w:gridCol w:w="1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1266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日期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（月</w:t>
            </w:r>
            <w:r>
              <w:rPr>
                <w:sz w:val="24"/>
              </w:rPr>
              <w:t>/</w:t>
            </w:r>
            <w:r>
              <w:rPr>
                <w:rFonts w:hint="eastAsia" w:hAnsi="宋体"/>
                <w:sz w:val="24"/>
              </w:rPr>
              <w:t>日）</w:t>
            </w:r>
          </w:p>
        </w:tc>
        <w:tc>
          <w:tcPr>
            <w:tcW w:w="1240" w:type="dxa"/>
            <w:vMerge w:val="restart"/>
            <w:noWrap w:val="0"/>
            <w:vAlign w:val="center"/>
          </w:tcPr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作物种类和生育期</w:t>
            </w:r>
          </w:p>
        </w:tc>
        <w:tc>
          <w:tcPr>
            <w:tcW w:w="958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调查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株数</w:t>
            </w:r>
          </w:p>
        </w:tc>
        <w:tc>
          <w:tcPr>
            <w:tcW w:w="1044" w:type="dxa"/>
            <w:vMerge w:val="restart"/>
            <w:noWrap w:val="0"/>
            <w:vAlign w:val="center"/>
          </w:tcPr>
          <w:p>
            <w:pPr>
              <w:spacing w:line="300" w:lineRule="exact"/>
              <w:jc w:val="left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卵块数（块）</w:t>
            </w:r>
          </w:p>
        </w:tc>
        <w:tc>
          <w:tcPr>
            <w:tcW w:w="2646" w:type="dxa"/>
            <w:gridSpan w:val="3"/>
            <w:noWrap w:val="0"/>
            <w:vAlign w:val="center"/>
          </w:tcPr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估算单块卵粒数（粒）</w:t>
            </w:r>
          </w:p>
        </w:tc>
        <w:tc>
          <w:tcPr>
            <w:tcW w:w="896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产卵部位</w:t>
            </w:r>
          </w:p>
        </w:tc>
        <w:tc>
          <w:tcPr>
            <w:tcW w:w="1010" w:type="dxa"/>
            <w:vMerge w:val="restart"/>
            <w:noWrap w:val="0"/>
            <w:vAlign w:val="center"/>
          </w:tcPr>
          <w:p>
            <w:pPr>
              <w:spacing w:line="300" w:lineRule="exact"/>
              <w:jc w:val="left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备注天气要素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" w:hRule="atLeast"/>
        </w:trPr>
        <w:tc>
          <w:tcPr>
            <w:tcW w:w="1266" w:type="dxa"/>
            <w:vMerge w:val="continue"/>
            <w:noWrap w:val="0"/>
            <w:vAlign w:val="center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240" w:type="dxa"/>
            <w:vMerge w:val="continue"/>
            <w:noWrap w:val="0"/>
            <w:vAlign w:val="center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58" w:type="dxa"/>
            <w:vMerge w:val="continue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44" w:type="dxa"/>
            <w:vMerge w:val="continue"/>
            <w:tcBorders>
              <w:bottom w:val="nil"/>
            </w:tcBorders>
            <w:noWrap w:val="0"/>
            <w:vAlign w:val="center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最多</w:t>
            </w:r>
          </w:p>
        </w:tc>
        <w:tc>
          <w:tcPr>
            <w:tcW w:w="8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最少</w:t>
            </w:r>
          </w:p>
        </w:tc>
        <w:tc>
          <w:tcPr>
            <w:tcW w:w="8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平均</w:t>
            </w:r>
          </w:p>
        </w:tc>
        <w:tc>
          <w:tcPr>
            <w:tcW w:w="896" w:type="dxa"/>
            <w:vMerge w:val="continue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10" w:type="dxa"/>
            <w:vMerge w:val="continue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</w:trPr>
        <w:tc>
          <w:tcPr>
            <w:tcW w:w="1266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240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58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44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96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10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</w:trPr>
        <w:tc>
          <w:tcPr>
            <w:tcW w:w="1266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240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958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44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82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896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010" w:type="dxa"/>
            <w:noWrap w:val="0"/>
            <w:vAlign w:val="top"/>
          </w:tcPr>
          <w:p>
            <w:pPr>
              <w:spacing w:line="300" w:lineRule="exact"/>
              <w:ind w:firstLine="552"/>
              <w:rPr>
                <w:rFonts w:eastAsia="仿宋"/>
                <w:sz w:val="28"/>
                <w:szCs w:val="28"/>
              </w:rPr>
            </w:pPr>
          </w:p>
        </w:tc>
      </w:tr>
    </w:tbl>
    <w:p>
      <w:pPr>
        <w:jc w:val="center"/>
        <w:rPr>
          <w:rFonts w:eastAsia="仿宋"/>
          <w:sz w:val="28"/>
          <w:szCs w:val="28"/>
        </w:rPr>
      </w:pPr>
    </w:p>
    <w:p>
      <w:pPr>
        <w:jc w:val="center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drawing>
          <wp:inline distT="0" distB="0" distL="114300" distR="114300">
            <wp:extent cx="3238500" cy="2181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eastAsia="仿宋"/>
          <w:sz w:val="28"/>
          <w:szCs w:val="28"/>
        </w:rPr>
      </w:pPr>
      <w:r>
        <w:rPr>
          <w:rFonts w:hint="eastAsia" w:eastAsia="仿宋"/>
          <w:sz w:val="28"/>
          <w:szCs w:val="28"/>
        </w:rPr>
        <w:t>图</w:t>
      </w:r>
      <w:r>
        <w:rPr>
          <w:rFonts w:eastAsia="仿宋"/>
          <w:sz w:val="28"/>
          <w:szCs w:val="28"/>
        </w:rPr>
        <w:t xml:space="preserve">1 </w:t>
      </w:r>
      <w:r>
        <w:rPr>
          <w:rFonts w:hint="eastAsia" w:eastAsia="仿宋"/>
          <w:sz w:val="28"/>
          <w:szCs w:val="28"/>
        </w:rPr>
        <w:t>草地贪夜蛾卵、幼虫和蛹田间取样方法</w:t>
      </w:r>
    </w:p>
    <w:p>
      <w:pPr>
        <w:spacing w:line="480" w:lineRule="exact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 xml:space="preserve">3.2 </w:t>
      </w:r>
      <w:r>
        <w:rPr>
          <w:rFonts w:hint="eastAsia" w:eastAsia="仿宋_GB2312"/>
          <w:sz w:val="30"/>
          <w:szCs w:val="30"/>
        </w:rPr>
        <w:t>幼虫调查</w:t>
      </w:r>
    </w:p>
    <w:p>
      <w:pPr>
        <w:spacing w:line="560" w:lineRule="exact"/>
        <w:ind w:firstLine="600" w:firstLineChars="200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苗期至灌浆期的玉米均可受害，也要注意观察甘蔗、高粱、小米、棉花及各种蔬菜等作物发生情况。田间受害株呈聚集分布，发现1株受害，其周围可见数量不等的受害株。幼虫虫量调查自卵始盛期开始调查，直至幼虫进入高龄期止，5天调查1次，田间取样方法同卵调查。观察为害状后，再调查叶片正反面、心叶、未抽出雄穗苞和果穗中幼虫数量和龄期，同时注意观察天敌发生情况，结果记入表5。</w:t>
      </w:r>
    </w:p>
    <w:p>
      <w:pPr>
        <w:spacing w:line="480" w:lineRule="exact"/>
        <w:jc w:val="center"/>
        <w:rPr>
          <w:rFonts w:eastAsia="黑体"/>
          <w:sz w:val="28"/>
          <w:szCs w:val="28"/>
        </w:rPr>
      </w:pPr>
      <w:r>
        <w:rPr>
          <w:rFonts w:eastAsia="仿宋"/>
          <w:sz w:val="28"/>
          <w:szCs w:val="28"/>
        </w:rPr>
        <w:t xml:space="preserve"> </w:t>
      </w: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5  </w:t>
      </w:r>
      <w:r>
        <w:rPr>
          <w:rFonts w:hint="eastAsia" w:hAnsi="黑体" w:eastAsia="黑体"/>
          <w:sz w:val="28"/>
          <w:szCs w:val="28"/>
        </w:rPr>
        <w:t>草地贪夜蛾幼虫数量和龄期记载表</w:t>
      </w:r>
    </w:p>
    <w:tbl>
      <w:tblPr>
        <w:tblStyle w:val="2"/>
        <w:tblW w:w="90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887"/>
        <w:gridCol w:w="709"/>
        <w:gridCol w:w="503"/>
        <w:gridCol w:w="506"/>
        <w:gridCol w:w="506"/>
        <w:gridCol w:w="506"/>
        <w:gridCol w:w="506"/>
        <w:gridCol w:w="579"/>
        <w:gridCol w:w="662"/>
        <w:gridCol w:w="924"/>
        <w:gridCol w:w="771"/>
        <w:gridCol w:w="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224" w:type="dxa"/>
            <w:vMerge w:val="restart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日期</w:t>
            </w:r>
          </w:p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 w:hAnsi="宋体"/>
                <w:sz w:val="24"/>
              </w:rPr>
              <w:t>月</w:t>
            </w:r>
            <w:r>
              <w:rPr>
                <w:sz w:val="24"/>
              </w:rPr>
              <w:t>/</w:t>
            </w:r>
            <w:r>
              <w:rPr>
                <w:rFonts w:hint="eastAsia" w:hAnsi="宋体"/>
                <w:sz w:val="24"/>
              </w:rPr>
              <w:t>日</w:t>
            </w:r>
            <w:r>
              <w:rPr>
                <w:sz w:val="24"/>
              </w:rPr>
              <w:t>)</w:t>
            </w: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作物</w:t>
            </w:r>
          </w:p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种类和生育期</w:t>
            </w:r>
          </w:p>
        </w:tc>
        <w:tc>
          <w:tcPr>
            <w:tcW w:w="709" w:type="dxa"/>
            <w:vMerge w:val="restart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调查株数</w:t>
            </w:r>
          </w:p>
        </w:tc>
        <w:tc>
          <w:tcPr>
            <w:tcW w:w="3768" w:type="dxa"/>
            <w:gridSpan w:val="7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各龄幼虫数（头）</w:t>
            </w:r>
          </w:p>
        </w:tc>
        <w:tc>
          <w:tcPr>
            <w:tcW w:w="924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折百株虫量（头）</w:t>
            </w:r>
          </w:p>
        </w:tc>
        <w:tc>
          <w:tcPr>
            <w:tcW w:w="771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天敌种类</w:t>
            </w:r>
          </w:p>
        </w:tc>
        <w:tc>
          <w:tcPr>
            <w:tcW w:w="777" w:type="dxa"/>
            <w:vMerge w:val="restart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  <w:jc w:val="center"/>
        </w:trPr>
        <w:tc>
          <w:tcPr>
            <w:tcW w:w="1224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09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3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579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rFonts w:hint="eastAsia" w:hAnsi="宋体"/>
                <w:sz w:val="24"/>
              </w:rPr>
              <w:t>龄</w:t>
            </w:r>
          </w:p>
        </w:tc>
        <w:tc>
          <w:tcPr>
            <w:tcW w:w="662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  <w:r>
              <w:rPr>
                <w:rFonts w:hint="eastAsia" w:hAnsi="宋体"/>
                <w:sz w:val="24"/>
              </w:rPr>
              <w:t>合计</w:t>
            </w:r>
          </w:p>
        </w:tc>
        <w:tc>
          <w:tcPr>
            <w:tcW w:w="924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71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77" w:type="dxa"/>
            <w:vMerge w:val="continue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24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3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06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579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662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924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71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  <w:tc>
          <w:tcPr>
            <w:tcW w:w="777" w:type="dxa"/>
            <w:noWrap w:val="0"/>
            <w:vAlign w:val="center"/>
          </w:tcPr>
          <w:p>
            <w:pPr>
              <w:spacing w:line="300" w:lineRule="exact"/>
              <w:ind w:left="-90"/>
              <w:jc w:val="center"/>
              <w:rPr>
                <w:sz w:val="24"/>
              </w:rPr>
            </w:pPr>
          </w:p>
        </w:tc>
      </w:tr>
    </w:tbl>
    <w:p>
      <w:pPr>
        <w:spacing w:line="580" w:lineRule="exact"/>
        <w:ind w:firstLine="592" w:firstLineChars="200"/>
        <w:rPr>
          <w:rFonts w:eastAsia="仿宋_GB2312"/>
          <w:spacing w:val="-2"/>
          <w:sz w:val="30"/>
          <w:szCs w:val="30"/>
        </w:rPr>
      </w:pPr>
      <w:r>
        <w:rPr>
          <w:rFonts w:hint="eastAsia" w:eastAsia="仿宋_GB2312"/>
          <w:spacing w:val="-2"/>
          <w:sz w:val="30"/>
          <w:szCs w:val="30"/>
        </w:rPr>
        <w:t>草地贪夜蛾幼虫龄期不同，玉米的受害状显著不同，根据为害状可区分田间幼虫发育状态、明确重点调查部位。低龄幼虫取食叶片的叶肉后剩下叶表皮而形成半透明薄膜状</w:t>
      </w:r>
      <w:r>
        <w:rPr>
          <w:rFonts w:eastAsia="仿宋_GB2312"/>
          <w:spacing w:val="-2"/>
          <w:sz w:val="30"/>
          <w:szCs w:val="30"/>
        </w:rPr>
        <w:t>“</w:t>
      </w:r>
      <w:r>
        <w:rPr>
          <w:rFonts w:hint="eastAsia" w:eastAsia="仿宋_GB2312"/>
          <w:spacing w:val="-2"/>
          <w:sz w:val="30"/>
          <w:szCs w:val="30"/>
        </w:rPr>
        <w:t>窗孔</w:t>
      </w:r>
      <w:r>
        <w:rPr>
          <w:rFonts w:eastAsia="仿宋_GB2312"/>
          <w:spacing w:val="-2"/>
          <w:sz w:val="30"/>
          <w:szCs w:val="30"/>
        </w:rPr>
        <w:t>”</w:t>
      </w:r>
      <w:r>
        <w:rPr>
          <w:rFonts w:hint="eastAsia" w:eastAsia="仿宋_GB2312"/>
          <w:spacing w:val="-2"/>
          <w:sz w:val="30"/>
          <w:szCs w:val="30"/>
        </w:rPr>
        <w:t>，或叶片被吃透后随着叶片的伸长呈大小不等的孔洞，</w:t>
      </w:r>
      <w:r>
        <w:rPr>
          <w:rFonts w:eastAsia="仿宋_GB2312"/>
          <w:spacing w:val="-2"/>
          <w:sz w:val="30"/>
          <w:szCs w:val="30"/>
        </w:rPr>
        <w:t>3</w:t>
      </w:r>
      <w:r>
        <w:rPr>
          <w:rFonts w:hint="eastAsia" w:eastAsia="仿宋_GB2312"/>
          <w:spacing w:val="-2"/>
          <w:sz w:val="30"/>
          <w:szCs w:val="30"/>
        </w:rPr>
        <w:t>龄以上幼虫喜好钻蛀在幼嫩玉米的心叶、雄穗苞中取食为害，种群数量较大时，幼虫可通过雌穗一侧外苞叶蛀洞进入取食籽粒。幼虫体色、头宽和体长随龄期而变化，</w:t>
      </w:r>
      <w:r>
        <w:rPr>
          <w:rFonts w:eastAsia="仿宋_GB2312"/>
          <w:spacing w:val="-2"/>
          <w:sz w:val="30"/>
          <w:szCs w:val="30"/>
        </w:rPr>
        <w:t>1</w:t>
      </w:r>
      <w:r>
        <w:rPr>
          <w:rFonts w:hint="eastAsia" w:eastAsia="仿宋_GB2312"/>
          <w:spacing w:val="-2"/>
          <w:sz w:val="30"/>
          <w:szCs w:val="30"/>
        </w:rPr>
        <w:t>－</w:t>
      </w:r>
      <w:r>
        <w:rPr>
          <w:rFonts w:eastAsia="仿宋_GB2312"/>
          <w:spacing w:val="-2"/>
          <w:sz w:val="30"/>
          <w:szCs w:val="30"/>
        </w:rPr>
        <w:t>6</w:t>
      </w:r>
      <w:r>
        <w:rPr>
          <w:rFonts w:hint="eastAsia" w:eastAsia="仿宋_GB2312"/>
          <w:spacing w:val="-2"/>
          <w:sz w:val="30"/>
          <w:szCs w:val="30"/>
        </w:rPr>
        <w:t>龄幼虫体长从</w:t>
      </w:r>
      <w:r>
        <w:rPr>
          <w:rFonts w:eastAsia="仿宋_GB2312"/>
          <w:spacing w:val="-2"/>
          <w:sz w:val="30"/>
          <w:szCs w:val="30"/>
        </w:rPr>
        <w:t>1mm</w:t>
      </w:r>
      <w:r>
        <w:rPr>
          <w:rFonts w:hint="eastAsia" w:eastAsia="仿宋_GB2312"/>
          <w:spacing w:val="-2"/>
          <w:sz w:val="30"/>
          <w:szCs w:val="30"/>
        </w:rPr>
        <w:t>至</w:t>
      </w:r>
      <w:r>
        <w:rPr>
          <w:rFonts w:eastAsia="仿宋_GB2312"/>
          <w:spacing w:val="-2"/>
          <w:sz w:val="30"/>
          <w:szCs w:val="30"/>
        </w:rPr>
        <w:t>45mm</w:t>
      </w:r>
      <w:r>
        <w:rPr>
          <w:rFonts w:hint="eastAsia" w:eastAsia="仿宋_GB2312"/>
          <w:spacing w:val="-2"/>
          <w:sz w:val="30"/>
          <w:szCs w:val="30"/>
        </w:rPr>
        <w:t>，平均头宽和体长参见表</w:t>
      </w:r>
      <w:r>
        <w:rPr>
          <w:rFonts w:eastAsia="仿宋_GB2312"/>
          <w:spacing w:val="-2"/>
          <w:sz w:val="30"/>
          <w:szCs w:val="30"/>
        </w:rPr>
        <w:t>6</w:t>
      </w:r>
      <w:r>
        <w:rPr>
          <w:rFonts w:hint="eastAsia" w:eastAsia="仿宋_GB2312"/>
          <w:spacing w:val="-2"/>
          <w:sz w:val="30"/>
          <w:szCs w:val="30"/>
        </w:rPr>
        <w:t>。</w:t>
      </w:r>
    </w:p>
    <w:p>
      <w:pPr>
        <w:spacing w:line="480" w:lineRule="exact"/>
        <w:jc w:val="center"/>
        <w:rPr>
          <w:rFonts w:eastAsia="黑体"/>
          <w:sz w:val="28"/>
          <w:szCs w:val="28"/>
        </w:rPr>
      </w:pPr>
      <w:r>
        <w:rPr>
          <w:rFonts w:hint="eastAsia" w:hAnsi="黑体"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6  </w:t>
      </w:r>
      <w:r>
        <w:rPr>
          <w:rFonts w:hint="eastAsia" w:hAnsi="黑体" w:eastAsia="黑体"/>
          <w:sz w:val="28"/>
          <w:szCs w:val="28"/>
        </w:rPr>
        <w:t>草地贪夜蛾</w:t>
      </w:r>
      <w:r>
        <w:rPr>
          <w:rFonts w:eastAsia="黑体"/>
          <w:sz w:val="28"/>
          <w:szCs w:val="28"/>
        </w:rPr>
        <w:t>1</w:t>
      </w:r>
      <w:r>
        <w:rPr>
          <w:rFonts w:hint="eastAsia" w:hAnsi="黑体" w:eastAsia="黑体"/>
          <w:sz w:val="28"/>
          <w:szCs w:val="28"/>
        </w:rPr>
        <w:t>－</w:t>
      </w:r>
      <w:r>
        <w:rPr>
          <w:rFonts w:eastAsia="黑体"/>
          <w:sz w:val="28"/>
          <w:szCs w:val="28"/>
        </w:rPr>
        <w:t>6</w:t>
      </w:r>
      <w:r>
        <w:rPr>
          <w:rFonts w:hint="eastAsia" w:hAnsi="黑体" w:eastAsia="黑体"/>
          <w:sz w:val="28"/>
          <w:szCs w:val="28"/>
        </w:rPr>
        <w:t>龄幼虫平均头宽和体长</w:t>
      </w:r>
    </w:p>
    <w:tbl>
      <w:tblPr>
        <w:tblStyle w:val="2"/>
        <w:tblW w:w="86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1137"/>
        <w:gridCol w:w="1138"/>
        <w:gridCol w:w="1137"/>
        <w:gridCol w:w="1138"/>
        <w:gridCol w:w="1137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龄期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2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3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4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5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头宽（</w:t>
            </w:r>
            <w:r>
              <w:rPr>
                <w:rFonts w:eastAsia="仿宋"/>
                <w:sz w:val="28"/>
                <w:szCs w:val="28"/>
              </w:rPr>
              <w:t>mm</w:t>
            </w:r>
            <w:r>
              <w:rPr>
                <w:rFonts w:hint="eastAsia" w:eastAsia="仿宋"/>
                <w:sz w:val="28"/>
                <w:szCs w:val="28"/>
              </w:rPr>
              <w:t>）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0.35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0.45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0.75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1.3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2.0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体长（</w:t>
            </w:r>
            <w:r>
              <w:rPr>
                <w:rFonts w:eastAsia="仿宋"/>
                <w:sz w:val="28"/>
                <w:szCs w:val="28"/>
              </w:rPr>
              <w:t>mm</w:t>
            </w:r>
            <w:r>
              <w:rPr>
                <w:rFonts w:hint="eastAsia" w:eastAsia="仿宋"/>
                <w:sz w:val="28"/>
                <w:szCs w:val="28"/>
              </w:rPr>
              <w:t>）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1.7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3.5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6.4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10.0</w:t>
            </w:r>
          </w:p>
        </w:tc>
        <w:tc>
          <w:tcPr>
            <w:tcW w:w="11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17.2</w:t>
            </w:r>
          </w:p>
        </w:tc>
        <w:tc>
          <w:tcPr>
            <w:tcW w:w="11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34.2</w:t>
            </w:r>
          </w:p>
        </w:tc>
      </w:tr>
    </w:tbl>
    <w:p>
      <w:pPr>
        <w:spacing w:line="580" w:lineRule="exact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3.3</w:t>
      </w:r>
      <w:r>
        <w:rPr>
          <w:rFonts w:hint="eastAsia" w:eastAsia="仿宋_GB2312"/>
          <w:sz w:val="30"/>
          <w:szCs w:val="30"/>
        </w:rPr>
        <w:t>蛹调查</w:t>
      </w:r>
    </w:p>
    <w:p>
      <w:pPr>
        <w:spacing w:line="580" w:lineRule="exact"/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当地幼虫进入老熟发生期后，</w:t>
      </w:r>
      <w:r>
        <w:rPr>
          <w:rFonts w:eastAsia="仿宋_GB2312"/>
          <w:sz w:val="30"/>
          <w:szCs w:val="30"/>
        </w:rPr>
        <w:t>7</w:t>
      </w:r>
      <w:r>
        <w:rPr>
          <w:rFonts w:hint="eastAsia" w:eastAsia="仿宋_GB2312"/>
          <w:sz w:val="30"/>
          <w:szCs w:val="30"/>
        </w:rPr>
        <w:t>天调查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次。田间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点取样方法同卵和幼虫，每点查</w:t>
      </w:r>
      <w:r>
        <w:rPr>
          <w:rFonts w:eastAsia="仿宋_GB2312"/>
          <w:sz w:val="30"/>
          <w:szCs w:val="30"/>
        </w:rPr>
        <w:t>1m</w:t>
      </w:r>
      <w:r>
        <w:rPr>
          <w:rFonts w:hint="eastAsia" w:eastAsia="仿宋_GB2312"/>
          <w:sz w:val="30"/>
          <w:szCs w:val="30"/>
        </w:rPr>
        <w:t>单行。草地贪夜蛾老熟幼虫通常落到地上浅层（深度为</w:t>
      </w:r>
      <w:r>
        <w:rPr>
          <w:rFonts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</w:rPr>
        <w:t>－</w:t>
      </w:r>
      <w:r>
        <w:rPr>
          <w:rFonts w:eastAsia="仿宋_GB2312"/>
          <w:sz w:val="30"/>
          <w:szCs w:val="30"/>
        </w:rPr>
        <w:t>8cm</w:t>
      </w:r>
      <w:r>
        <w:rPr>
          <w:rFonts w:hint="eastAsia" w:eastAsia="仿宋_GB2312"/>
          <w:sz w:val="30"/>
          <w:szCs w:val="30"/>
        </w:rPr>
        <w:t>）的土壤做一个蛹室，形成土沙粒包裹的茧，也可在为害寄主植物如玉米雌穗上化蛹。如果土壤太硬，幼虫会在土表利用枝叶碎片等物质结成丝茧，也可在为害寄主植物如玉米雌穗上化蛹，要注意调查。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82CD8"/>
    <w:rsid w:val="02D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2019-07-12T02:11:00Z</dcterms:created>
  <dc:creator>Administrator</dc:creator>
  <cp:lastModifiedBy>Administrator</cp:lastModifiedBy>
  <dcterms:modified xsi:type="dcterms:W3CDTF">2019-07-12T02:11:50Z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2052-11.1.0.8863</vt:lpwstr>
  </property>
</Properties>
</file>