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0"/>
        <w:jc w:val="center"/>
        <w:rPr>
          <w:rFonts w:ascii="微软雅黑" w:hAnsi="微软雅黑" w:eastAsia="微软雅黑" w:cs="微软雅黑"/>
          <w:b/>
          <w:i w:val="0"/>
          <w:caps w:val="0"/>
          <w:color w:val="333333"/>
          <w:spacing w:val="0"/>
          <w:sz w:val="36"/>
          <w:szCs w:val="36"/>
        </w:rPr>
      </w:pPr>
      <w:r>
        <w:rPr>
          <w:rFonts w:hint="default" w:ascii="微软雅黑" w:hAnsi="微软雅黑" w:eastAsia="微软雅黑" w:cs="微软雅黑"/>
          <w:b/>
          <w:i w:val="0"/>
          <w:caps w:val="0"/>
          <w:color w:val="333333"/>
          <w:spacing w:val="0"/>
          <w:sz w:val="36"/>
          <w:szCs w:val="36"/>
          <w:shd w:val="clear" w:fill="FFFFFF"/>
        </w:rPr>
        <w:t>关于水土保持补偿费等四项非税收入划转税务部门征收的通知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27" w:lineRule="atLeast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　　　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27" w:lineRule="atLeast"/>
        <w:ind w:left="0" w:right="0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　　</w:t>
      </w:r>
      <w:bookmarkStart w:id="0" w:name="sendNo"/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  <w:shd w:val="clear" w:fill="FFFFFF"/>
        </w:rPr>
        <w:t>财税〔2020〕58号</w:t>
      </w:r>
      <w:bookmarkEnd w:id="0"/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27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bookmarkStart w:id="1" w:name="toDeptId"/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  <w:shd w:val="clear" w:fill="FFFFFF"/>
        </w:rPr>
        <w:t>税务总局、水利部、生态环境部、国家人民防空办公室</w:t>
      </w:r>
      <w:bookmarkEnd w:id="1"/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27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　　为贯彻落实党中央、国务院关于政府非税收入征管职责划转的有关要求，平稳有序推进水土保持补偿费等四项非税收入划转工作，现就有关事项通知如下：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27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　　一、自2021年1月1日起，将水土保持补偿费、地方水库移民扶持基金、排污权出让收入、防空地下室易地建设费划转至税务部门征收。征期在2021年度、所属期为2020年度的上述收入，收缴及汇算清缴工作继续由原执收（监缴）单位负责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27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　　二、上述非税收入划转至税务部门征收后，以前年度应缴未缴的收入，由税务部门负责征缴入库。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27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　　三、上述非税收入的征收范围、对象、标准、分成、使用等政策继续按照现行规定执行。税务部门应积极履行征收职责，推动降低征缴成本。划转后，各级财政部门不安排代扣代缴、代收代缴和委托代征经费。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27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　　四、税务部门应按照国库集中收缴制度等有关规定，依法依规开展收入征管工作，确保非税收入及时足额入库。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27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　　五、各级税务部门要会同财政、生态环境、水利、人防等有关部门，按照“便民、高效”的原则，逐项确定职责划转后的经费划转方案和征缴流程，推动办事缴费“一门、一站、一次”办理，不断提高征管效率，优化缴费服务，切实增强缴费人获得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27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　　六、资金入库后需要退库的，按照财政部门有关退库管理规定办理。其中，因缴费人误缴、税务部门误收以及汇算清缴需要退库的，由财政部门授权税务部门审核退库，具体由缴费人直接向税务部门申请办理。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27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　　七、各地</w:t>
      </w:r>
      <w:bookmarkStart w:id="2" w:name="_GoBack"/>
      <w:bookmarkEnd w:id="2"/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税务部门要会同财政、生态环境、水利、人防等有关部门做好业务交接衔接和信息系统互联互通工作，及时实现征管信息实时共享，并将计征、缴款等明细信息通过互联互通系统传递给财政等相关部门。同时，向财政部门报送征收情况，并附文字说明材料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27" w:lineRule="atLeast"/>
        <w:ind w:left="0" w:right="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　　财 政 部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27" w:lineRule="atLeast"/>
        <w:ind w:left="0" w:right="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　　2020年12月4日</w:t>
      </w:r>
    </w:p>
    <w:p>
      <w:pPr>
        <w:jc w:val="left"/>
      </w:pPr>
    </w:p>
    <w:p>
      <w:pPr>
        <w:jc w:val="left"/>
        <w:rPr>
          <w:rFonts w:hint="eastAsia" w:ascii="宋体" w:hAnsi="宋体" w:eastAsia="宋体" w:cs="宋体"/>
          <w:sz w:val="28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0F72C0"/>
    <w:rsid w:val="080F72C0"/>
    <w:rsid w:val="26FF3011"/>
    <w:rsid w:val="3F4D6C2C"/>
    <w:rsid w:val="4AFF4F0F"/>
    <w:rsid w:val="7394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宋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2020-12-10T02:51:00Z</dcterms:created>
  <dc:creator>尼古拉斯萧敬腾</dc:creator>
  <cp:lastModifiedBy>yangke</cp:lastModifiedBy>
  <dcterms:modified xsi:type="dcterms:W3CDTF">2021-07-02T08:25:16Z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