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 xml:space="preserve">附件1 </w:t>
      </w:r>
    </w:p>
    <w:p>
      <w:pPr>
        <w:spacing w:line="560" w:lineRule="exact"/>
        <w:ind w:firstLine="640"/>
        <w:jc w:val="center"/>
        <w:rPr>
          <w:rFonts w:hint="eastAsia" w:ascii="方正小标宋简体" w:hAnsi="方正小标宋简体" w:eastAsia="方正小标宋简体" w:cs="方正小标宋简体"/>
          <w:sz w:val="44"/>
          <w:szCs w:val="44"/>
          <w:lang w:eastAsia="zh-CN"/>
        </w:rPr>
      </w:pPr>
    </w:p>
    <w:p>
      <w:pPr>
        <w:spacing w:line="560" w:lineRule="exact"/>
        <w:ind w:firstLine="6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高庄镇领导</w:t>
      </w:r>
      <w:r>
        <w:rPr>
          <w:rFonts w:hint="eastAsia" w:ascii="方正小标宋简体" w:hAnsi="方正小标宋简体" w:eastAsia="方正小标宋简体" w:cs="方正小标宋简体"/>
          <w:sz w:val="44"/>
          <w:szCs w:val="44"/>
        </w:rPr>
        <w:t>班子成员宣讲计划</w:t>
      </w:r>
    </w:p>
    <w:tbl>
      <w:tblPr>
        <w:tblStyle w:val="6"/>
        <w:tblpPr w:leftFromText="180" w:rightFromText="180" w:vertAnchor="text" w:horzAnchor="page" w:tblpX="2010" w:tblpY="236"/>
        <w:tblOverlap w:val="never"/>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552"/>
        <w:gridCol w:w="226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1809" w:type="dxa"/>
            <w:noWrap w:val="0"/>
            <w:vAlign w:val="center"/>
          </w:tcPr>
          <w:p>
            <w:pPr>
              <w:spacing w:line="560" w:lineRule="exact"/>
              <w:jc w:val="center"/>
              <w:rPr>
                <w:rFonts w:ascii="黑体" w:hAnsi="黑体" w:eastAsia="黑体"/>
                <w:sz w:val="32"/>
                <w:szCs w:val="32"/>
              </w:rPr>
            </w:pPr>
            <w:r>
              <w:rPr>
                <w:rFonts w:hint="eastAsia" w:ascii="黑体" w:hAnsi="黑体" w:eastAsia="黑体"/>
                <w:sz w:val="32"/>
                <w:szCs w:val="32"/>
              </w:rPr>
              <w:t>宣讲人</w:t>
            </w:r>
          </w:p>
        </w:tc>
        <w:tc>
          <w:tcPr>
            <w:tcW w:w="2552" w:type="dxa"/>
            <w:noWrap w:val="0"/>
            <w:vAlign w:val="center"/>
          </w:tcPr>
          <w:p>
            <w:pPr>
              <w:spacing w:line="560" w:lineRule="exact"/>
              <w:jc w:val="center"/>
              <w:rPr>
                <w:rFonts w:ascii="黑体" w:hAnsi="黑体" w:eastAsia="黑体"/>
                <w:sz w:val="32"/>
                <w:szCs w:val="32"/>
              </w:rPr>
            </w:pPr>
            <w:r>
              <w:rPr>
                <w:rFonts w:hint="eastAsia" w:ascii="黑体" w:hAnsi="黑体" w:eastAsia="黑体"/>
                <w:sz w:val="32"/>
                <w:szCs w:val="32"/>
              </w:rPr>
              <w:t>宣讲时间</w:t>
            </w:r>
          </w:p>
        </w:tc>
        <w:tc>
          <w:tcPr>
            <w:tcW w:w="2268" w:type="dxa"/>
            <w:noWrap w:val="0"/>
            <w:vAlign w:val="center"/>
          </w:tcPr>
          <w:p>
            <w:pPr>
              <w:spacing w:line="560" w:lineRule="exact"/>
              <w:jc w:val="center"/>
              <w:rPr>
                <w:rFonts w:ascii="黑体" w:hAnsi="黑体" w:eastAsia="黑体"/>
                <w:sz w:val="32"/>
                <w:szCs w:val="32"/>
              </w:rPr>
            </w:pPr>
            <w:r>
              <w:rPr>
                <w:rFonts w:hint="eastAsia" w:ascii="黑体" w:hAnsi="黑体" w:eastAsia="黑体"/>
                <w:sz w:val="32"/>
                <w:szCs w:val="32"/>
              </w:rPr>
              <w:t>责任部门</w:t>
            </w:r>
          </w:p>
        </w:tc>
        <w:tc>
          <w:tcPr>
            <w:tcW w:w="1843" w:type="dxa"/>
            <w:noWrap w:val="0"/>
            <w:vAlign w:val="center"/>
          </w:tcPr>
          <w:p>
            <w:pPr>
              <w:spacing w:line="560" w:lineRule="exact"/>
              <w:jc w:val="center"/>
              <w:rPr>
                <w:rFonts w:ascii="黑体" w:hAnsi="黑体" w:eastAsia="黑体"/>
                <w:sz w:val="32"/>
                <w:szCs w:val="32"/>
              </w:rPr>
            </w:pPr>
            <w:r>
              <w:rPr>
                <w:rFonts w:hint="eastAsia" w:ascii="黑体" w:hAnsi="黑体" w:eastAsia="黑体"/>
                <w:sz w:val="32"/>
                <w:szCs w:val="32"/>
              </w:rPr>
              <w:t>宣讲地点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彭洪泉</w:t>
            </w:r>
          </w:p>
        </w:tc>
        <w:tc>
          <w:tcPr>
            <w:tcW w:w="2552" w:type="dxa"/>
            <w:vMerge w:val="restart"/>
            <w:noWrap w:val="0"/>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6月15日前</w:t>
            </w:r>
          </w:p>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党建办</w:t>
            </w:r>
          </w:p>
        </w:tc>
        <w:tc>
          <w:tcPr>
            <w:tcW w:w="1843" w:type="dxa"/>
            <w:vMerge w:val="restart"/>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进企业</w:t>
            </w:r>
          </w:p>
          <w:p>
            <w:pPr>
              <w:spacing w:line="400" w:lineRule="exact"/>
              <w:jc w:val="center"/>
              <w:rPr>
                <w:rFonts w:hint="eastAsia" w:ascii="仿宋_GB2312" w:hAnsi="仿宋_GB2312" w:eastAsia="仿宋_GB2312" w:cs="仿宋_GB2312"/>
                <w:sz w:val="32"/>
                <w:szCs w:val="32"/>
              </w:rPr>
            </w:pP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进农村</w:t>
            </w:r>
          </w:p>
          <w:p>
            <w:pPr>
              <w:spacing w:line="400" w:lineRule="exact"/>
              <w:jc w:val="center"/>
              <w:rPr>
                <w:rFonts w:hint="eastAsia" w:ascii="仿宋_GB2312" w:hAnsi="仿宋_GB2312" w:eastAsia="仿宋_GB2312" w:cs="仿宋_GB2312"/>
                <w:sz w:val="32"/>
                <w:szCs w:val="32"/>
              </w:rPr>
            </w:pP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进机关</w:t>
            </w:r>
          </w:p>
          <w:p>
            <w:pPr>
              <w:spacing w:line="400" w:lineRule="exact"/>
              <w:jc w:val="center"/>
              <w:rPr>
                <w:rFonts w:hint="eastAsia" w:ascii="仿宋_GB2312" w:hAnsi="仿宋_GB2312" w:eastAsia="仿宋_GB2312" w:cs="仿宋_GB2312"/>
                <w:sz w:val="32"/>
                <w:szCs w:val="32"/>
              </w:rPr>
            </w:pPr>
          </w:p>
          <w:p>
            <w:pPr>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进学校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民</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党政办</w:t>
            </w:r>
          </w:p>
        </w:tc>
        <w:tc>
          <w:tcPr>
            <w:tcW w:w="1843" w:type="dxa"/>
            <w:vMerge w:val="continue"/>
            <w:noWrap w:val="0"/>
            <w:vAlign w:val="center"/>
          </w:tcPr>
          <w:p>
            <w:pPr>
              <w:spacing w:line="400" w:lineRule="exact"/>
              <w:jc w:val="center"/>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刘阳锋</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征迁科</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屈育生</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经发办</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穆永强</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扶贫办</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涛</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纪委</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亢小军</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农业农村科</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薇</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环卫站</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席海利</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综治办</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赵小静</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考核办</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809"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斌</w:t>
            </w:r>
          </w:p>
        </w:tc>
        <w:tc>
          <w:tcPr>
            <w:tcW w:w="2552" w:type="dxa"/>
            <w:vMerge w:val="continue"/>
            <w:noWrap w:val="0"/>
            <w:vAlign w:val="center"/>
          </w:tcPr>
          <w:p>
            <w:pPr>
              <w:spacing w:line="560" w:lineRule="exact"/>
              <w:jc w:val="center"/>
              <w:rPr>
                <w:rFonts w:ascii="仿宋_GB2312" w:hAnsi="仿宋_GB2312" w:eastAsia="仿宋_GB2312" w:cs="仿宋_GB2312"/>
                <w:sz w:val="32"/>
                <w:szCs w:val="32"/>
              </w:rPr>
            </w:pPr>
          </w:p>
        </w:tc>
        <w:tc>
          <w:tcPr>
            <w:tcW w:w="2268" w:type="dxa"/>
            <w:noWrap w:val="0"/>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环保所</w:t>
            </w:r>
          </w:p>
        </w:tc>
        <w:tc>
          <w:tcPr>
            <w:tcW w:w="1843" w:type="dxa"/>
            <w:vMerge w:val="continue"/>
            <w:noWrap w:val="0"/>
            <w:vAlign w:val="center"/>
          </w:tcPr>
          <w:p>
            <w:pPr>
              <w:spacing w:line="400" w:lineRule="exact"/>
              <w:jc w:val="center"/>
              <w:rPr>
                <w:rFonts w:hint="eastAsia" w:ascii="仿宋_GB2312" w:hAnsi="仿宋_GB2312" w:eastAsia="仿宋_GB2312" w:cs="仿宋_GB2312"/>
                <w:sz w:val="32"/>
                <w:szCs w:val="32"/>
                <w:lang w:eastAsia="zh-CN"/>
              </w:rPr>
            </w:pPr>
          </w:p>
        </w:tc>
      </w:tr>
    </w:tbl>
    <w:p>
      <w:pPr>
        <w:spacing w:line="560" w:lineRule="exact"/>
        <w:rPr>
          <w:rFonts w:ascii="黑体" w:hAnsi="黑体" w:eastAsia="黑体" w:cs="黑体"/>
          <w:sz w:val="32"/>
          <w:szCs w:val="32"/>
        </w:rPr>
      </w:pPr>
    </w:p>
    <w:p>
      <w:pPr>
        <w:spacing w:line="560" w:lineRule="exact"/>
        <w:jc w:val="left"/>
        <w:rPr>
          <w:rFonts w:hint="eastAsia" w:ascii="黑体" w:hAnsi="黑体" w:eastAsia="黑体"/>
          <w:sz w:val="32"/>
          <w:szCs w:val="32"/>
        </w:rPr>
        <w:sectPr>
          <w:footerReference r:id="rId4" w:type="first"/>
          <w:footerReference r:id="rId3" w:type="default"/>
          <w:pgSz w:w="11907" w:h="16840"/>
          <w:pgMar w:top="2098" w:right="1474" w:bottom="1984" w:left="1587" w:header="851" w:footer="992" w:gutter="0"/>
          <w:pgNumType w:fmt="numberInDash"/>
          <w:cols w:space="720" w:num="1"/>
          <w:titlePg/>
          <w:rtlGutter w:val="0"/>
          <w:docGrid w:type="lines" w:linePitch="318" w:charSpace="0"/>
        </w:sectPr>
      </w:pPr>
    </w:p>
    <w:p>
      <w:pPr>
        <w:spacing w:line="560" w:lineRule="exact"/>
        <w:jc w:val="lef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习近平总书记来陕考察重要讲话精神</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宣讲提纲</w:t>
      </w:r>
    </w:p>
    <w:p>
      <w:pPr>
        <w:spacing w:line="56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月20日至23日，习近平总书记来陕考察，先后深入商洛、安康、西安等地，了解秦岭生态环境保护、脱贫攻坚、复工复产等情况，就统筹推进新冠肺炎疫情防控和经济社会发展、打赢脱贫攻坚战进行调研，看望慰问干部群众，并于23日听取了省委、省政府工作汇报，发表了重要讲话，对陕西工作提出了明确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4月20日，</w:t>
      </w:r>
      <w:r>
        <w:rPr>
          <w:rFonts w:hint="eastAsia" w:ascii="黑体" w:hAnsi="黑体" w:eastAsia="黑体" w:cs="黑体"/>
          <w:sz w:val="32"/>
          <w:szCs w:val="32"/>
        </w:rPr>
        <w:t>总书记在秦岭牛背梁国家级自然保护区，考察秦岭生态保护情况强调：</w:t>
      </w:r>
      <w:r>
        <w:rPr>
          <w:rFonts w:hint="eastAsia" w:ascii="仿宋_GB2312" w:hAnsi="仿宋_GB2312" w:eastAsia="仿宋_GB2312" w:cs="仿宋_GB2312"/>
          <w:sz w:val="32"/>
          <w:szCs w:val="32"/>
        </w:rPr>
        <w:t>秦岭和合南北、泽被天下，是我国重要的生态安全屏障，是天然空调，是黄河、长江流域的重要水源涵养地，是我国的“中央水塔”，是南北分界线，是生物基因库，也是中华民族的祖脉、中华文化的重要象征。</w:t>
      </w:r>
      <w:r>
        <w:rPr>
          <w:rFonts w:hint="eastAsia" w:ascii="黑体" w:hAnsi="黑体" w:eastAsia="黑体" w:cs="黑体"/>
          <w:sz w:val="32"/>
          <w:szCs w:val="32"/>
        </w:rPr>
        <w:t>总书记严肃指出，</w:t>
      </w:r>
      <w:r>
        <w:rPr>
          <w:rFonts w:hint="eastAsia" w:ascii="仿宋_GB2312" w:hAnsi="仿宋_GB2312" w:eastAsia="仿宋_GB2312" w:cs="仿宋_GB2312"/>
          <w:sz w:val="32"/>
          <w:szCs w:val="32"/>
        </w:rPr>
        <w:t>秦岭违建是一个大教训。根子就是腐败。从今往后，在陕西为官，首先要了解这段历史、这个教训，警钟长鸣，明白自己的职责，履行好自己的职责，当好秦岭生态的卫士，切勿重蹈覆辙。总书记特别强调，各级党委和领导干部要自觉讲政治，对国之大者一定要心中有数，要时刻关注党中央在关心什么、强调什么，深刻领会什么是党和国家最重要的利益、什么是最需要坚定维护的立场，要身体力行“四个意识”、“四个自信”、“两个维护”，而不能只停留在口号上。抓这些事，都是着眼于确保中华民族长远发展、确保实现“两个一百年”奋斗目标，都是全局之计、长远之计，都是国之大者。生态文明建设并不是说把多少真金白银捧在手里，而是为历史、为子孙后代去做。这些都是要写入历史的。要以功成不必在我的胸怀，真正对历史负责、对民族负责，不能在历史上留下骂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随后，总书记赴商洛市柞水县金米村了解脱贫攻坚工作情况时指出，</w:t>
      </w:r>
      <w:r>
        <w:rPr>
          <w:rFonts w:hint="eastAsia" w:ascii="仿宋_GB2312" w:hAnsi="仿宋_GB2312" w:eastAsia="仿宋_GB2312" w:cs="仿宋_GB2312"/>
          <w:sz w:val="32"/>
          <w:szCs w:val="32"/>
        </w:rPr>
        <w:t>电商不仅可以帮助群众脱贫，而且还能助推乡村振兴，大有可为。发展扶贫产业，重在群众受益，难在持续稳定。要延伸产业链，建立更加稳定的利益联结机制，确保群众持续稳定增收。总书记强调，只有保证群众就业，才能确保群众搬得出、稳得住、逐步能致富，防止返贫。今年是脱贫攻坚决战决胜之年，确保困难群众就业十分重要，各级党委和政府要多想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4月21日，</w:t>
      </w:r>
      <w:r>
        <w:rPr>
          <w:rFonts w:hint="eastAsia" w:ascii="黑体" w:hAnsi="黑体" w:eastAsia="黑体" w:cs="黑体"/>
          <w:sz w:val="32"/>
          <w:szCs w:val="32"/>
        </w:rPr>
        <w:t>习近平考察安康市平利县茶业示范园，总书记表示</w:t>
      </w:r>
      <w:r>
        <w:rPr>
          <w:rFonts w:hint="eastAsia" w:ascii="仿宋_GB2312" w:hAnsi="仿宋_GB2312" w:eastAsia="仿宋_GB2312" w:cs="仿宋_GB2312"/>
          <w:sz w:val="32"/>
          <w:szCs w:val="32"/>
        </w:rPr>
        <w:t>对今年全面完成现行指标的脱贫任务是有信心的，他最关心的是后续帮扶问题，能否形成稳定连续的机制。共产党人办事是求真务实的，要真正让人民群众获得实实在在的好处。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4月22日，</w:t>
      </w:r>
      <w:r>
        <w:rPr>
          <w:rFonts w:hint="eastAsia" w:ascii="黑体" w:hAnsi="黑体" w:eastAsia="黑体" w:cs="黑体"/>
          <w:sz w:val="32"/>
          <w:szCs w:val="32"/>
        </w:rPr>
        <w:t>习近平考察陕汽集团复工复产情况后，表示肯定：</w:t>
      </w:r>
      <w:r>
        <w:rPr>
          <w:rFonts w:hint="eastAsia" w:ascii="仿宋_GB2312" w:hAnsi="仿宋_GB2312" w:eastAsia="仿宋_GB2312" w:cs="仿宋_GB2312"/>
          <w:sz w:val="32"/>
          <w:szCs w:val="32"/>
        </w:rPr>
        <w:t>防疫措施还是扎实的。既要抓好复工，同时防控一定不能松懈，防止反弹，否则前功尽弃。</w:t>
      </w:r>
      <w:r>
        <w:rPr>
          <w:rFonts w:hint="eastAsia" w:ascii="黑体" w:hAnsi="黑体" w:eastAsia="黑体" w:cs="黑体"/>
          <w:sz w:val="32"/>
          <w:szCs w:val="32"/>
        </w:rPr>
        <w:t>总书记强调，</w:t>
      </w:r>
      <w:r>
        <w:rPr>
          <w:rFonts w:hint="eastAsia" w:ascii="仿宋_GB2312" w:hAnsi="仿宋_GB2312" w:eastAsia="仿宋_GB2312" w:cs="仿宋_GB2312"/>
          <w:sz w:val="32"/>
          <w:szCs w:val="32"/>
        </w:rPr>
        <w:t>实体经济是我国经济的命脉所在。在防控疫情中，国有企业充分发挥了主力军、生力军的作用，在推动复工复产过程中，国有企业也要发挥主力军、生力军作用。把国有企业做实做强做优，是中国特色社会主义制度优越性得以充分发挥的重要保障。</w:t>
      </w:r>
      <w:r>
        <w:rPr>
          <w:rFonts w:hint="eastAsia" w:ascii="黑体" w:hAnsi="黑体" w:eastAsia="黑体" w:cs="黑体"/>
          <w:sz w:val="32"/>
          <w:szCs w:val="32"/>
        </w:rPr>
        <w:t>总书记还谈到了陕西的发展，并指出：</w:t>
      </w:r>
      <w:r>
        <w:rPr>
          <w:rFonts w:hint="eastAsia" w:ascii="仿宋_GB2312" w:hAnsi="仿宋_GB2312" w:eastAsia="仿宋_GB2312" w:cs="仿宋_GB2312"/>
          <w:sz w:val="32"/>
          <w:szCs w:val="32"/>
        </w:rPr>
        <w:t>陕西地处西部地区，在新时代也要有勇立潮头、争当时代弄潮儿的志向和气魄。既要抓住西部大开发、共建‘一带一路’等重大机遇，又要化危为机，善于从眼前的危机和挑战中创造机遇，不断发展新模式、新业态、新技术、新产品，不断迈上新的台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随后，总书记来到西安交通大学，勉励广大师生：</w:t>
      </w:r>
      <w:r>
        <w:rPr>
          <w:rFonts w:hint="eastAsia" w:ascii="仿宋_GB2312" w:hAnsi="仿宋_GB2312" w:eastAsia="仿宋_GB2312" w:cs="仿宋_GB2312"/>
          <w:sz w:val="32"/>
          <w:szCs w:val="32"/>
        </w:rPr>
        <w:t>要发扬老教授们这种西迁精神。重大的历史进步都是在一些重大的灾难之后，我们这个民族就是这样在艰难困苦中历练、成长起来的。我也完全相信我们的交大人，我们西部的同志们，一定会在未来的新时代的历史进程中，为中华民族立下卓越的贡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当晚，</w:t>
      </w:r>
      <w:r>
        <w:rPr>
          <w:rFonts w:hint="eastAsia" w:ascii="黑体" w:hAnsi="黑体" w:eastAsia="黑体" w:cs="黑体"/>
          <w:sz w:val="32"/>
          <w:szCs w:val="32"/>
        </w:rPr>
        <w:t>总书记在大唐不夜城步行街考察时强调，</w:t>
      </w:r>
      <w:r>
        <w:rPr>
          <w:rFonts w:hint="eastAsia" w:ascii="仿宋_GB2312" w:hAnsi="仿宋_GB2312" w:eastAsia="仿宋_GB2312" w:cs="仿宋_GB2312"/>
          <w:sz w:val="32"/>
          <w:szCs w:val="32"/>
        </w:rPr>
        <w:t>要在科学防控的前提下，有序推动复商复市，努力恢复正常生活秩序，让大家早日过上正常的生活。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4月23日，习近平总书记在听取了胡和平同志代表陕西省委和省政府作的工作汇报后作了重要讲话。</w:t>
      </w:r>
      <w:r>
        <w:rPr>
          <w:rFonts w:hint="eastAsia" w:ascii="黑体" w:hAnsi="黑体" w:eastAsia="黑体" w:cs="黑体"/>
          <w:sz w:val="32"/>
          <w:szCs w:val="32"/>
        </w:rPr>
        <w:t>总书记讲到：</w:t>
      </w:r>
      <w:r>
        <w:rPr>
          <w:rFonts w:hint="eastAsia" w:ascii="仿宋_GB2312" w:hAnsi="仿宋_GB2312" w:eastAsia="仿宋_GB2312" w:cs="仿宋_GB2312"/>
          <w:sz w:val="32"/>
          <w:szCs w:val="32"/>
        </w:rPr>
        <w:t>陕西是我的家乡，也是我青年时代工作生活过的地方。一路走来，看到陕西城乡面貌发生很大变化，到处生机勃勃，感到十分高兴。胡和平、刘国中同志也介绍了不少情况，使我对陕西各方面发展有了更多了解。就像我上次讲的，家乡每一点发展变化都让我感到高兴。</w:t>
      </w:r>
    </w:p>
    <w:p>
      <w:pPr>
        <w:spacing w:line="56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总书记强调：</w:t>
      </w:r>
      <w:r>
        <w:rPr>
          <w:rFonts w:hint="eastAsia" w:ascii="仿宋_GB2312" w:hAnsi="仿宋_GB2312" w:eastAsia="仿宋_GB2312" w:cs="仿宋_GB2312"/>
          <w:sz w:val="32"/>
          <w:szCs w:val="32"/>
        </w:rPr>
        <w:t>党中央对陕西的工作是肯定的。当前，陕西经济发展和民生改善等任务依然很重，同时也面临共建“一带一路”、新时代推进西部大开发形成新格局、黄河流域生态保护和高质量发展等重大战略机遇。希望陕西的同志全面落实党中央决策部署，坚持稳中求进工作总基调，坚持新发展理念，扎实做好稳就业、稳金融、稳外贸、稳外资、稳投资、稳预期工作，全面落实保居民就业、保基本民生、保市场主体、保粮食能源安全、保产业链供应链稳定、保基层运转任务，努力克服新冠肺炎疫情带来的不利影响，确保完成决战决胜脱贫攻坚目标任务，全面建成小康社会，奋力谱写陕西新时代追赶超越新篇章。</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总书记指出：</w:t>
      </w:r>
      <w:r>
        <w:rPr>
          <w:rFonts w:hint="eastAsia" w:ascii="仿宋_GB2312" w:hAnsi="仿宋_GB2312" w:eastAsia="仿宋_GB2312" w:cs="仿宋_GB2312"/>
          <w:sz w:val="32"/>
          <w:szCs w:val="32"/>
        </w:rPr>
        <w:t>当前，国际疫情持续蔓延，防境外输入压力不断加大。陕西西安是目的地为北京的国际始发客运航班12个指定的第一入境点之一，要坚持外防输入、内防反弹，完善常态化防控机制，抓紧抓实抓细各项防控工作。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总书记特别强调五点：</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第一，推动经济高质量发展迈出更大步伐。</w:t>
      </w:r>
      <w:r>
        <w:rPr>
          <w:rFonts w:hint="eastAsia" w:ascii="仿宋_GB2312" w:hAnsi="仿宋_GB2312" w:eastAsia="仿宋_GB2312" w:cs="仿宋_GB2312"/>
          <w:sz w:val="32"/>
          <w:szCs w:val="32"/>
        </w:rPr>
        <w:t>我国经济稳中向好、长期向好的基本态势没有改变。要坚定信心、保持定力，落实高质量发展要求，加快转变经济发展方式，着力解决发展不平衡不充分问题。经济要实现量的合理增长和质的稳步提升，深化供给侧结构性改革，把实体经济特别是制造业做实做强做优，构建具有陕西特色的现代产业体系，大力推进军民融合深度发展。加快西安—咸阳一体化进程，提升对陕西、对西北发展的带动能力。</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第二，打造内陆改革开放高地。</w:t>
      </w:r>
      <w:r>
        <w:rPr>
          <w:rFonts w:hint="eastAsia" w:ascii="仿宋_GB2312" w:hAnsi="仿宋_GB2312" w:eastAsia="仿宋_GB2312" w:cs="仿宋_GB2312"/>
          <w:sz w:val="32"/>
          <w:szCs w:val="32"/>
        </w:rPr>
        <w:t>对陕西而言，开放不足是制约发展的突出短板。要深度融入共建“一带一路”大格局，发挥好自由贸易试验区的先行示范作用，加快形成面向中亚南亚西亚国家的通道、商贸物流枢纽、重要产业和人文交流基地，构筑内陆地区效率高、成本低、服务优的国际贸易通道。</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第三，推动生态环境质量持续好转。</w:t>
      </w:r>
      <w:r>
        <w:rPr>
          <w:rFonts w:hint="eastAsia" w:ascii="仿宋_GB2312" w:hAnsi="仿宋_GB2312" w:eastAsia="仿宋_GB2312" w:cs="仿宋_GB2312"/>
          <w:sz w:val="32"/>
          <w:szCs w:val="32"/>
        </w:rPr>
        <w:t>要深刻汲取秦岭违建事件教训，牢固树立“绿水青山就是金山银山”的理念，加大黄河流域生态保护和高质量发展，打好蓝天保卫战、碧水保卫战、净土保卫战，推动空气质量、水源地保护、土壤污染管控修复持续改善。</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第四，加强民生保障和社会建设。</w:t>
      </w:r>
      <w:r>
        <w:rPr>
          <w:rFonts w:hint="eastAsia" w:ascii="仿宋_GB2312" w:hAnsi="仿宋_GB2312" w:eastAsia="仿宋_GB2312" w:cs="仿宋_GB2312"/>
          <w:sz w:val="32"/>
          <w:szCs w:val="32"/>
        </w:rPr>
        <w:t>要坚持以人民为中心的发展思想，扎实办好民生实事。特别是围绕脱贫攻坚、就业创业、公共卫生体系、城乡社区建设、扫黑除恶专项斗争等工作总书记提出了具体要求。</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第五，推动全面从严治党向纵深发展。</w:t>
      </w:r>
      <w:r>
        <w:rPr>
          <w:rFonts w:hint="eastAsia" w:ascii="仿宋_GB2312" w:hAnsi="仿宋_GB2312" w:eastAsia="仿宋_GB2312" w:cs="仿宋_GB2312"/>
          <w:sz w:val="32"/>
          <w:szCs w:val="32"/>
        </w:rPr>
        <w:t>要切实落实全面从严治党主体责任，把全面从严治党的要求落实到党的建设的全过程。要坚持不懈用“延安精神”教育广大党员、干部，用以滋养初心、淬炼灵魂，从中汲取信仰的力量、查找党性的差距、校准前进的方向。要用“延安精神”、“西迁精神”净化政治生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加大文物保护力度，守护好黄帝陵、兵马俑等文化遗存，做到对历史负责、对人民负责、对未来负责。要弘扬中华优秀传统文化、革命文化、社会主义先进文化，培育社会主义核心价值观，加强公共文化产品和服务供给，更好满足人民群众精神文化生活需要。</w:t>
      </w:r>
    </w:p>
    <w:p>
      <w:pPr>
        <w:spacing w:line="560" w:lineRule="exact"/>
        <w:jc w:val="left"/>
        <w:rPr>
          <w:rFonts w:hint="eastAsia" w:ascii="黑体" w:hAnsi="黑体" w:eastAsia="黑体"/>
          <w:sz w:val="32"/>
          <w:szCs w:val="32"/>
        </w:rPr>
        <w:sectPr>
          <w:footerReference r:id="rId6" w:type="first"/>
          <w:footerReference r:id="rId5" w:type="default"/>
          <w:pgSz w:w="11907" w:h="16840"/>
          <w:pgMar w:top="2098" w:right="1474" w:bottom="1984" w:left="1587" w:header="851" w:footer="992" w:gutter="0"/>
          <w:pgNumType w:fmt="numberInDash" w:start="1"/>
          <w:cols w:space="720" w:num="1"/>
          <w:rtlGutter w:val="0"/>
          <w:docGrid w:type="lines" w:linePitch="318" w:charSpace="0"/>
        </w:sectPr>
      </w:pPr>
    </w:p>
    <w:p>
      <w:pPr>
        <w:spacing w:line="560" w:lineRule="exact"/>
        <w:jc w:val="left"/>
        <w:rPr>
          <w:rFonts w:hint="eastAsia" w:ascii="黑体" w:hAnsi="黑体" w:eastAsia="黑体"/>
          <w:sz w:val="32"/>
          <w:szCs w:val="32"/>
        </w:rPr>
      </w:pPr>
      <w:r>
        <w:rPr>
          <w:rFonts w:hint="eastAsia" w:ascii="黑体" w:hAnsi="黑体" w:eastAsia="黑体"/>
          <w:sz w:val="32"/>
          <w:szCs w:val="32"/>
        </w:rPr>
        <w:t>附件3</w:t>
      </w:r>
    </w:p>
    <w:p>
      <w:pPr>
        <w:spacing w:line="560" w:lineRule="exact"/>
        <w:jc w:val="left"/>
        <w:rPr>
          <w:rFonts w:hint="eastAsia" w:ascii="黑体" w:hAnsi="黑体" w:eastAsia="黑体"/>
          <w:sz w:val="32"/>
          <w:szCs w:val="32"/>
        </w:rPr>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习近平总书记来陕考察重要讲话精神</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宣讲情况统计表</w:t>
      </w:r>
    </w:p>
    <w:p>
      <w:pPr>
        <w:spacing w:line="620" w:lineRule="exact"/>
        <w:jc w:val="center"/>
        <w:rPr>
          <w:rFonts w:hint="eastAsia" w:ascii="方正小标宋简体" w:eastAsia="方正小标宋简体"/>
          <w:sz w:val="44"/>
          <w:szCs w:val="44"/>
        </w:rPr>
      </w:pPr>
    </w:p>
    <w:tbl>
      <w:tblPr>
        <w:tblStyle w:val="5"/>
        <w:tblpPr w:leftFromText="180" w:rightFromText="180" w:vertAnchor="text" w:horzAnchor="page" w:tblpX="1531" w:tblpY="335"/>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83"/>
        <w:gridCol w:w="992"/>
        <w:gridCol w:w="993"/>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686" w:type="dxa"/>
            <w:vMerge w:val="restart"/>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项目</w:t>
            </w:r>
          </w:p>
        </w:tc>
        <w:tc>
          <w:tcPr>
            <w:tcW w:w="2283" w:type="dxa"/>
            <w:vMerge w:val="restart"/>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参加宣讲</w:t>
            </w:r>
          </w:p>
          <w:p>
            <w:pPr>
              <w:spacing w:line="570" w:lineRule="exact"/>
              <w:jc w:val="center"/>
              <w:rPr>
                <w:rFonts w:ascii="仿宋_GB2312" w:eastAsia="仿宋_GB2312"/>
                <w:sz w:val="32"/>
                <w:szCs w:val="32"/>
              </w:rPr>
            </w:pPr>
            <w:r>
              <w:rPr>
                <w:rFonts w:hint="eastAsia" w:ascii="仿宋_GB2312" w:eastAsia="仿宋_GB2312"/>
                <w:sz w:val="32"/>
                <w:szCs w:val="32"/>
              </w:rPr>
              <w:t>人数</w:t>
            </w:r>
          </w:p>
        </w:tc>
        <w:tc>
          <w:tcPr>
            <w:tcW w:w="3970" w:type="dxa"/>
            <w:gridSpan w:val="4"/>
            <w:noWrap w:val="0"/>
            <w:vAlign w:val="center"/>
          </w:tcPr>
          <w:p>
            <w:pPr>
              <w:spacing w:line="570" w:lineRule="exact"/>
              <w:jc w:val="center"/>
              <w:rPr>
                <w:rFonts w:hint="eastAsia" w:ascii="仿宋_GB2312" w:eastAsia="仿宋_GB2312"/>
                <w:sz w:val="32"/>
                <w:szCs w:val="32"/>
              </w:rPr>
            </w:pPr>
            <w:r>
              <w:rPr>
                <w:rFonts w:hint="eastAsia" w:ascii="仿宋_GB2312" w:eastAsia="仿宋_GB2312"/>
                <w:sz w:val="32"/>
                <w:szCs w:val="32"/>
              </w:rPr>
              <w:t>宣讲地点及场次</w:t>
            </w:r>
          </w:p>
        </w:tc>
        <w:tc>
          <w:tcPr>
            <w:tcW w:w="992" w:type="dxa"/>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听众人数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86" w:type="dxa"/>
            <w:vMerge w:val="continue"/>
            <w:noWrap w:val="0"/>
            <w:vAlign w:val="center"/>
          </w:tcPr>
          <w:p>
            <w:pPr>
              <w:spacing w:line="570" w:lineRule="exact"/>
              <w:jc w:val="center"/>
              <w:rPr>
                <w:rFonts w:ascii="仿宋_GB2312" w:eastAsia="仿宋_GB2312"/>
                <w:sz w:val="32"/>
                <w:szCs w:val="32"/>
              </w:rPr>
            </w:pPr>
          </w:p>
        </w:tc>
        <w:tc>
          <w:tcPr>
            <w:tcW w:w="2283" w:type="dxa"/>
            <w:vMerge w:val="continue"/>
            <w:noWrap w:val="0"/>
            <w:vAlign w:val="center"/>
          </w:tcPr>
          <w:p>
            <w:pPr>
              <w:spacing w:line="570" w:lineRule="exact"/>
              <w:jc w:val="center"/>
              <w:rPr>
                <w:rFonts w:ascii="仿宋_GB2312" w:eastAsia="仿宋_GB2312"/>
                <w:sz w:val="32"/>
                <w:szCs w:val="32"/>
              </w:rPr>
            </w:pPr>
          </w:p>
        </w:tc>
        <w:tc>
          <w:tcPr>
            <w:tcW w:w="992" w:type="dxa"/>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机关</w:t>
            </w:r>
          </w:p>
        </w:tc>
        <w:tc>
          <w:tcPr>
            <w:tcW w:w="993" w:type="dxa"/>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农村</w:t>
            </w:r>
          </w:p>
        </w:tc>
        <w:tc>
          <w:tcPr>
            <w:tcW w:w="992" w:type="dxa"/>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企业</w:t>
            </w:r>
          </w:p>
        </w:tc>
        <w:tc>
          <w:tcPr>
            <w:tcW w:w="993" w:type="dxa"/>
            <w:noWrap w:val="0"/>
            <w:vAlign w:val="center"/>
          </w:tcPr>
          <w:p>
            <w:pPr>
              <w:spacing w:line="570" w:lineRule="exact"/>
              <w:jc w:val="center"/>
              <w:rPr>
                <w:rFonts w:ascii="仿宋_GB2312" w:eastAsia="仿宋_GB2312"/>
                <w:sz w:val="32"/>
                <w:szCs w:val="32"/>
              </w:rPr>
            </w:pPr>
            <w:r>
              <w:rPr>
                <w:rFonts w:hint="eastAsia" w:ascii="仿宋_GB2312" w:eastAsia="仿宋_GB2312"/>
                <w:sz w:val="32"/>
                <w:szCs w:val="32"/>
              </w:rPr>
              <w:t>学校</w:t>
            </w:r>
          </w:p>
        </w:tc>
        <w:tc>
          <w:tcPr>
            <w:tcW w:w="992" w:type="dxa"/>
            <w:noWrap w:val="0"/>
            <w:vAlign w:val="center"/>
          </w:tcPr>
          <w:p>
            <w:pPr>
              <w:spacing w:line="57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686" w:type="dxa"/>
            <w:noWrap w:val="0"/>
            <w:vAlign w:val="center"/>
          </w:tcPr>
          <w:p>
            <w:pPr>
              <w:spacing w:line="570" w:lineRule="exact"/>
              <w:jc w:val="center"/>
              <w:rPr>
                <w:rFonts w:ascii="仿宋_GB2312" w:eastAsia="仿宋_GB2312"/>
                <w:sz w:val="24"/>
              </w:rPr>
            </w:pPr>
            <w:r>
              <w:rPr>
                <w:rFonts w:hint="eastAsia" w:ascii="仿宋_GB2312" w:eastAsia="仿宋_GB2312"/>
                <w:sz w:val="24"/>
              </w:rPr>
              <w:t>领导班子成员宣讲情况</w:t>
            </w:r>
          </w:p>
        </w:tc>
        <w:tc>
          <w:tcPr>
            <w:tcW w:w="228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86" w:type="dxa"/>
            <w:noWrap w:val="0"/>
            <w:vAlign w:val="center"/>
          </w:tcPr>
          <w:p>
            <w:pPr>
              <w:spacing w:line="570" w:lineRule="exact"/>
              <w:jc w:val="center"/>
              <w:rPr>
                <w:rFonts w:ascii="仿宋_GB2312" w:eastAsia="仿宋_GB2312"/>
                <w:sz w:val="24"/>
              </w:rPr>
            </w:pPr>
            <w:r>
              <w:rPr>
                <w:rFonts w:hint="eastAsia" w:ascii="仿宋_GB2312" w:eastAsia="仿宋_GB2312"/>
                <w:sz w:val="24"/>
              </w:rPr>
              <w:t>大喇叭</w:t>
            </w:r>
          </w:p>
          <w:p>
            <w:pPr>
              <w:spacing w:line="570" w:lineRule="exact"/>
              <w:jc w:val="center"/>
              <w:rPr>
                <w:rFonts w:ascii="仿宋_GB2312" w:eastAsia="仿宋_GB2312"/>
                <w:sz w:val="24"/>
              </w:rPr>
            </w:pPr>
            <w:r>
              <w:rPr>
                <w:rFonts w:hint="eastAsia" w:ascii="仿宋_GB2312" w:eastAsia="仿宋_GB2312"/>
                <w:sz w:val="24"/>
              </w:rPr>
              <w:t>宣讲情况</w:t>
            </w:r>
          </w:p>
        </w:tc>
        <w:tc>
          <w:tcPr>
            <w:tcW w:w="228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86" w:type="dxa"/>
            <w:noWrap w:val="0"/>
            <w:vAlign w:val="center"/>
          </w:tcPr>
          <w:p>
            <w:pPr>
              <w:spacing w:line="570" w:lineRule="exact"/>
              <w:jc w:val="center"/>
              <w:rPr>
                <w:rFonts w:ascii="仿宋_GB2312" w:eastAsia="仿宋_GB2312"/>
                <w:sz w:val="24"/>
              </w:rPr>
            </w:pPr>
            <w:r>
              <w:rPr>
                <w:rFonts w:hint="eastAsia" w:ascii="仿宋_GB2312" w:eastAsia="仿宋_GB2312"/>
                <w:sz w:val="24"/>
              </w:rPr>
              <w:t>线上宣讲情况</w:t>
            </w:r>
          </w:p>
        </w:tc>
        <w:tc>
          <w:tcPr>
            <w:tcW w:w="228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86" w:type="dxa"/>
            <w:noWrap w:val="0"/>
            <w:vAlign w:val="center"/>
          </w:tcPr>
          <w:p>
            <w:pPr>
              <w:spacing w:line="570" w:lineRule="exact"/>
              <w:jc w:val="center"/>
              <w:rPr>
                <w:rFonts w:ascii="仿宋_GB2312" w:eastAsia="仿宋_GB2312"/>
                <w:sz w:val="24"/>
              </w:rPr>
            </w:pPr>
            <w:r>
              <w:rPr>
                <w:rFonts w:hint="eastAsia" w:ascii="仿宋_GB2312" w:eastAsia="仿宋_GB2312"/>
                <w:sz w:val="24"/>
              </w:rPr>
              <w:t>其他宣讲情况</w:t>
            </w:r>
          </w:p>
        </w:tc>
        <w:tc>
          <w:tcPr>
            <w:tcW w:w="228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c>
          <w:tcPr>
            <w:tcW w:w="993" w:type="dxa"/>
            <w:noWrap w:val="0"/>
            <w:vAlign w:val="center"/>
          </w:tcPr>
          <w:p>
            <w:pPr>
              <w:spacing w:line="570" w:lineRule="exact"/>
              <w:jc w:val="center"/>
              <w:rPr>
                <w:rFonts w:ascii="仿宋_GB2312" w:eastAsia="仿宋_GB2312"/>
                <w:sz w:val="24"/>
              </w:rPr>
            </w:pPr>
          </w:p>
        </w:tc>
        <w:tc>
          <w:tcPr>
            <w:tcW w:w="992" w:type="dxa"/>
            <w:noWrap w:val="0"/>
            <w:vAlign w:val="center"/>
          </w:tcPr>
          <w:p>
            <w:pPr>
              <w:spacing w:line="57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86" w:type="dxa"/>
            <w:noWrap w:val="0"/>
            <w:vAlign w:val="center"/>
          </w:tcPr>
          <w:p>
            <w:pPr>
              <w:spacing w:line="570" w:lineRule="exact"/>
              <w:jc w:val="center"/>
              <w:rPr>
                <w:rFonts w:ascii="仿宋_GB2312" w:eastAsia="仿宋_GB2312"/>
                <w:sz w:val="24"/>
              </w:rPr>
            </w:pPr>
            <w:r>
              <w:rPr>
                <w:rFonts w:hint="eastAsia" w:ascii="仿宋_GB2312" w:eastAsia="仿宋_GB2312"/>
                <w:sz w:val="24"/>
              </w:rPr>
              <w:t>主要做法及特色经验</w:t>
            </w:r>
          </w:p>
        </w:tc>
        <w:tc>
          <w:tcPr>
            <w:tcW w:w="7245" w:type="dxa"/>
            <w:gridSpan w:val="6"/>
            <w:noWrap w:val="0"/>
            <w:vAlign w:val="center"/>
          </w:tcPr>
          <w:p>
            <w:pPr>
              <w:spacing w:line="570" w:lineRule="exact"/>
              <w:jc w:val="center"/>
              <w:rPr>
                <w:rFonts w:ascii="仿宋_GB2312" w:eastAsia="仿宋_GB2312"/>
                <w:sz w:val="24"/>
              </w:rPr>
            </w:pPr>
          </w:p>
        </w:tc>
      </w:tr>
    </w:tbl>
    <w:p>
      <w:pPr>
        <w:spacing w:line="570" w:lineRule="exact"/>
        <w:rPr>
          <w:rFonts w:ascii="仿宋_GB2312" w:eastAsia="仿宋_GB2312"/>
          <w:sz w:val="32"/>
          <w:szCs w:val="32"/>
        </w:rPr>
      </w:pPr>
    </w:p>
    <w:p>
      <w:pPr>
        <w:spacing w:line="440" w:lineRule="exact"/>
        <w:rPr>
          <w:rFonts w:ascii="楷体" w:hAnsi="楷体" w:eastAsia="楷体" w:cs="楷体"/>
          <w:bCs/>
          <w:spacing w:val="-20"/>
          <w:sz w:val="28"/>
          <w:szCs w:val="28"/>
        </w:rPr>
      </w:pPr>
      <w:r>
        <w:rPr>
          <w:rFonts w:hint="eastAsia" w:ascii="楷体" w:hAnsi="楷体" w:eastAsia="楷体" w:cs="楷体"/>
          <w:bCs/>
          <w:spacing w:val="-20"/>
          <w:sz w:val="28"/>
          <w:szCs w:val="28"/>
        </w:rPr>
        <w:t>注：从集中宣讲之日起至2020年10月，每周五12:00前报至</w:t>
      </w:r>
      <w:r>
        <w:rPr>
          <w:rFonts w:hint="eastAsia" w:ascii="楷体" w:hAnsi="楷体" w:eastAsia="楷体" w:cs="楷体"/>
          <w:bCs/>
          <w:spacing w:val="-20"/>
          <w:sz w:val="28"/>
          <w:szCs w:val="28"/>
          <w:lang w:eastAsia="zh-CN"/>
        </w:rPr>
        <w:t>党建办</w:t>
      </w:r>
      <w:r>
        <w:rPr>
          <w:rFonts w:hint="eastAsia" w:ascii="楷体" w:hAnsi="楷体" w:eastAsia="楷体" w:cs="楷体"/>
          <w:bCs/>
          <w:spacing w:val="-20"/>
          <w:sz w:val="28"/>
          <w:szCs w:val="28"/>
        </w:rPr>
        <w:t>。</w:t>
      </w:r>
    </w:p>
    <w:p>
      <w:pPr>
        <w:spacing w:line="440" w:lineRule="exact"/>
        <w:rPr>
          <w:rFonts w:hint="default" w:ascii="楷体" w:hAnsi="楷体" w:eastAsia="楷体" w:cs="楷体"/>
          <w:spacing w:val="-20"/>
          <w:sz w:val="28"/>
          <w:szCs w:val="28"/>
          <w:lang w:val="en-US" w:eastAsia="zh-CN"/>
        </w:rPr>
      </w:pPr>
      <w:r>
        <w:rPr>
          <w:rFonts w:hint="eastAsia" w:ascii="楷体" w:hAnsi="楷体" w:eastAsia="楷体" w:cs="楷体"/>
          <w:bCs/>
          <w:spacing w:val="-20"/>
          <w:sz w:val="28"/>
          <w:szCs w:val="28"/>
        </w:rPr>
        <w:t>联系人：</w:t>
      </w:r>
      <w:r>
        <w:rPr>
          <w:rFonts w:hint="eastAsia" w:ascii="楷体" w:hAnsi="楷体" w:eastAsia="楷体" w:cs="楷体"/>
          <w:bCs/>
          <w:spacing w:val="-20"/>
          <w:sz w:val="28"/>
          <w:szCs w:val="28"/>
          <w:lang w:eastAsia="zh-CN"/>
        </w:rPr>
        <w:t>何柳</w:t>
      </w:r>
      <w:r>
        <w:rPr>
          <w:rFonts w:hint="eastAsia" w:ascii="楷体" w:hAnsi="楷体" w:eastAsia="楷体" w:cs="楷体"/>
          <w:bCs/>
          <w:spacing w:val="-20"/>
          <w:sz w:val="28"/>
          <w:szCs w:val="28"/>
        </w:rPr>
        <w:t xml:space="preserve">    联系电话</w:t>
      </w:r>
      <w:r>
        <w:rPr>
          <w:rFonts w:hint="eastAsia" w:ascii="楷体" w:hAnsi="楷体" w:eastAsia="楷体" w:cs="楷体"/>
          <w:spacing w:val="-20"/>
          <w:sz w:val="28"/>
          <w:szCs w:val="28"/>
        </w:rPr>
        <w:t>：1</w:t>
      </w:r>
      <w:r>
        <w:rPr>
          <w:rFonts w:hint="eastAsia" w:ascii="楷体" w:hAnsi="楷体" w:eastAsia="楷体" w:cs="楷体"/>
          <w:spacing w:val="-20"/>
          <w:sz w:val="28"/>
          <w:szCs w:val="28"/>
          <w:lang w:val="en-US" w:eastAsia="zh-CN"/>
        </w:rPr>
        <w:t>3991027521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仿宋_GB2312" w:cs="Times New Roman"/>
          <w:sz w:val="32"/>
          <w:szCs w:val="32"/>
          <w:lang w:val="en-US" w:eastAsia="zh-CN"/>
        </w:rPr>
      </w:pPr>
    </w:p>
    <w:p>
      <w:bookmarkStart w:id="0" w:name="_GoBack"/>
      <w:bookmarkEnd w:id="0"/>
    </w:p>
    <w:sectPr>
      <w:footerReference r:id="rId7" w:type="default"/>
      <w:pgSz w:w="11907" w:h="16840"/>
      <w:pgMar w:top="2098" w:right="1474" w:bottom="1984" w:left="1587" w:header="851" w:footer="992" w:gutter="0"/>
      <w:pgNumType w:fmt="numberInDash"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720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72085"/>
                      </a:xfrm>
                      <a:prstGeom prst="rect">
                        <a:avLst/>
                      </a:prstGeom>
                      <a:noFill/>
                      <a:ln w="9525">
                        <a:noFill/>
                      </a:ln>
                    </wps:spPr>
                    <wps:txbx>
                      <w:txbxContent>
                        <w:p>
                          <w:pPr>
                            <w:snapToGrid w:val="0"/>
                            <w:rPr>
                              <w:rFonts w:hint="eastAsia" w:eastAsia="宋体"/>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- 1 -</w:t>
                          </w:r>
                          <w:r>
                            <w:rPr>
                              <w:rFonts w:hint="default" w:ascii="Times New Roman" w:hAnsi="Times New Roman" w:cs="Times New Roman"/>
                              <w:sz w:val="18"/>
                              <w:lang w:eastAsia="zh-CN"/>
                            </w:rPr>
                            <w:fldChar w:fldCharType="end"/>
                          </w:r>
                        </w:p>
                      </w:txbxContent>
                    </wps:txbx>
                    <wps:bodyPr wrap="none" lIns="0" tIns="0" rIns="0" bIns="0" upright="0">
                      <a:noAutofit/>
                    </wps:bodyPr>
                  </wps:wsp>
                </a:graphicData>
              </a:graphic>
            </wp:anchor>
          </w:drawing>
        </mc:Choice>
        <mc:Fallback>
          <w:pict>
            <v:shape id="文本框 2" o:spid="_x0000_s1026" o:spt="202" type="#_x0000_t202" style="position:absolute;left:0pt;margin-top:0pt;height:13.55pt;width:144pt;mso-position-horizontal:outside;mso-position-horizontal-relative:margin;mso-wrap-style:none;z-index:251665408;mso-width-relative:page;mso-height-relative:page;" filled="f" stroked="f" coordsize="21600,21600" o:gfxdata="UEsDBAoAAAAAAIdO4kAAAAAAAAAAAAAAAAAEAAAAZHJzL1BLAwQUAAAACACHTuJANhdRRdEAAAAE&#10;AQAADwAAAGRycy9kb3ducmV2LnhtbE2PMU/DMBCFdyT+g3VIbNR2B4jSOB0QjFRqYWFz4muSNj5H&#10;ttOGf8/BAsvpnt7p3feq7eJHccGYhkAG9EqBQGqDG6gz8PH++lCASNmSs2MgNPCFCbb17U1lSxeu&#10;tMfLIXeCQyiV1kCf81RKmdoevU2rMCGxdwzR28wydtJFe+VwP8q1Uo/S24H4Q28nfO6xPR9mb+D4&#10;tjufXua9OnWqwE8dcWn0zpj7O602IDIu+e8YfvAZHWpmasJMLonRABfJv5O9dVGwbHh50iDrSv6H&#10;r78BUEsDBBQAAAAIAIdO4kD9kNA7ugEAAFMDAAAOAAAAZHJzL2Uyb0RvYy54bWytU8GO0zAQvSPx&#10;D5bvNGmksiFqugKtFiGtAGl3P8B17MaS7bFst0l/YPkDTly48139DsZO00XLDXGZjD3jN/PeTNbX&#10;o9HkIHxQYFu6XJSUCMuhU3bX0seH2zc1JSEy2zENVrT0KAK93rx+tR5cIyroQXfCEwSxoRlcS/sY&#10;XVMUgffCsLAAJywGJXjDIh79rug8GxDd6KIqy7fFAL5zHrgIAW9vpiDdZHwpBY9fpAwiEt1S7C1m&#10;67PdJlts1qzZeeZ6xc9tsH/owjBlsegF6oZFRvZe/QVlFPcQQMYFB1OAlIqLzAHZLMsXbO575kTm&#10;guIEd5Ep/D9Y/vnw1RPVtfSKEssMjuj0/dvpx6/TzydSJXkGFxrMuneYF8cPMOKY5/uAl4n1KL1J&#10;X+RDMI5CHy/iijESnh7VVV2XGOIYW15VZb1KMMXza+dD/CjAkOS01OPwsqbscBfilDqnpGIWbpXW&#10;eYDakqGl71bVKj+4RBBcW6yROEy9Ji+O2/FMbAvdEXkNuAAttbihlOhPFvVNuzI7fna2s7N3Xu36&#10;vExTJ+/3EaTKTaYKE+y5ME4u0zxvWVqNP8856/lf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hdRRdEAAAAEAQAADwAAAAAAAAABACAAAAAiAAAAZHJzL2Rvd25yZXYueG1sUEsBAhQAFAAAAAgA&#10;h07iQP2Q0Du6AQAAUwMAAA4AAAAAAAAAAQAgAAAAIAEAAGRycy9lMm9Eb2MueG1sUEsFBgAAAAAG&#10;AAYAWQEAAEwFAAAAAA==&#10;">
              <v:fill on="f" focussize="0,0"/>
              <v:stroke on="f"/>
              <v:imagedata o:title=""/>
              <o:lock v:ext="edit" aspectratio="f"/>
              <v:textbox inset="0mm,0mm,0mm,0mm">
                <w:txbxContent>
                  <w:p>
                    <w:pPr>
                      <w:snapToGrid w:val="0"/>
                      <w:rPr>
                        <w:rFonts w:hint="eastAsia" w:eastAsia="宋体"/>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- 1 -</w:t>
                    </w:r>
                    <w:r>
                      <w:rPr>
                        <w:rFonts w:hint="default" w:ascii="Times New Roman" w:hAnsi="Times New Roman" w:cs="Times New Roman"/>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N8drcBAABUAwAADgAAAGRycy9lMm9Eb2MueG1srVPNahsxEL4H8g5C&#10;93rXhhRnsRxSQkKhpIEkDyBrJa9Af2hk7/oFmjfoqZfe+1x+jo5krxPSW8lFO6MZfTPfN7OLq8Ea&#10;spURtHeMTic1JdIJ32q3ZvT56fbTnBJI3LXceCcZ3UmgV8vzs0UfGjnznTetjARBHDR9YLRLKTRV&#10;BaKTlsPEB+kwqHy0PKEb11UbeY/o1lSzuv5c9T62IXohAfD25hCky4KvlBTpu1IgEzGMYm+pnLGc&#10;q3xWywVv1pGHTotjG/w/urBcOyx6grrhiZNN1P9AWS2iB6/SRHhbeaW0kIUDspnW79g8djzIwgXF&#10;gXCSCT4OVtxvHyLRLaM4KMctjmj/82X/68/+9w8yzfL0ARrMegyYl4YvfsAxj/eAl5n1oKLNX+RD&#10;MI5C707iyiERkR/NZ/N5jSGBsdFB/Or1eYiQ7qS3JBuMRpxeEZVvv0E6pI4puZrzt9qYMkHjSM/o&#10;5cXsojw4RRDcOKyRSRyazVYaVsOR2cq3OyTW4wYw6nBFKTFfHQqcl2U04misRmMTol53ZZtyJxCu&#10;Nwm7KU3mCgfYY2EcXaF5XLO8G2/9kvX6My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T&#10;g3x2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84451"/>
    <w:rsid w:val="73B8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正文首行缩进 21"/>
    <w:basedOn w:val="1"/>
    <w:qFormat/>
    <w:uiPriority w:val="0"/>
    <w:pPr>
      <w:ind w:left="420" w:leftChars="200" w:firstLine="21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2020-07-08T09:28:00Z</dcterms:created>
  <dc:creator>深绘里</dc:creator>
  <cp:lastModifiedBy>深绘里</cp:lastModifiedBy>
  <dcterms:modified xsi:type="dcterms:W3CDTF">2020-07-08T09:29:07Z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