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47" w:rsidRDefault="00D04147" w:rsidP="00D04147">
      <w:pPr>
        <w:spacing w:line="560" w:lineRule="exact"/>
        <w:jc w:val="center"/>
        <w:rPr>
          <w:rFonts w:ascii="方正小标宋简体" w:eastAsia="方正小标宋简体"/>
          <w:spacing w:val="-8"/>
          <w:sz w:val="44"/>
          <w:szCs w:val="44"/>
        </w:rPr>
      </w:pPr>
      <w:r>
        <w:rPr>
          <w:rFonts w:ascii="方正小标宋简体" w:eastAsia="方正小标宋简体" w:hint="eastAsia"/>
          <w:spacing w:val="-8"/>
          <w:sz w:val="44"/>
          <w:szCs w:val="44"/>
        </w:rPr>
        <w:t>泾河新城生态环境建设2</w:t>
      </w:r>
      <w:r>
        <w:rPr>
          <w:rFonts w:ascii="方正小标宋简体" w:eastAsia="方正小标宋简体"/>
          <w:spacing w:val="-8"/>
          <w:sz w:val="44"/>
          <w:szCs w:val="44"/>
        </w:rPr>
        <w:t>0</w:t>
      </w:r>
      <w:r>
        <w:rPr>
          <w:rFonts w:ascii="方正小标宋简体" w:eastAsia="方正小标宋简体" w:hint="eastAsia"/>
          <w:spacing w:val="-8"/>
          <w:sz w:val="44"/>
          <w:szCs w:val="44"/>
        </w:rPr>
        <w:t>20年</w:t>
      </w:r>
      <w:r>
        <w:rPr>
          <w:rFonts w:ascii="方正小标宋简体" w:eastAsia="方正小标宋简体"/>
          <w:spacing w:val="-8"/>
          <w:sz w:val="44"/>
          <w:szCs w:val="44"/>
        </w:rPr>
        <w:t>工作</w:t>
      </w:r>
      <w:r>
        <w:rPr>
          <w:rFonts w:ascii="方正小标宋简体" w:eastAsia="方正小标宋简体" w:hint="eastAsia"/>
          <w:spacing w:val="-8"/>
          <w:sz w:val="44"/>
          <w:szCs w:val="44"/>
        </w:rPr>
        <w:t>方案</w:t>
      </w:r>
    </w:p>
    <w:p w:rsidR="00D04147" w:rsidRDefault="00D04147" w:rsidP="00D04147">
      <w:pPr>
        <w:spacing w:line="560" w:lineRule="exact"/>
        <w:ind w:firstLineChars="200" w:firstLine="848"/>
        <w:rPr>
          <w:rFonts w:ascii="方正小标宋简体" w:eastAsia="方正小标宋简体"/>
          <w:spacing w:val="-8"/>
          <w:sz w:val="44"/>
          <w:szCs w:val="44"/>
        </w:rPr>
      </w:pPr>
    </w:p>
    <w:p w:rsidR="00D04147" w:rsidRDefault="00D04147" w:rsidP="00D04147">
      <w:pPr>
        <w:pBdr>
          <w:bottom w:val="single" w:sz="4" w:space="31" w:color="FFFFFF"/>
        </w:pBd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坚定不移贯彻落实习近平生态文明思想，牢固树立“绿水青山就是金山银山”发展理念，落实市委“十项重点工作”和“推进绿色发展、建设生态西安”总体部署，按照新区“三个环境”具体要求，持续开展</w:t>
      </w:r>
      <w:r>
        <w:rPr>
          <w:rFonts w:ascii="仿宋_GB2312" w:eastAsia="仿宋_GB2312" w:hAnsi="仿宋" w:cs="仿宋"/>
          <w:color w:val="000000"/>
          <w:sz w:val="32"/>
          <w:szCs w:val="32"/>
        </w:rPr>
        <w:t>增绿</w:t>
      </w:r>
      <w:r>
        <w:rPr>
          <w:rFonts w:ascii="仿宋_GB2312" w:eastAsia="仿宋_GB2312" w:hAnsi="仿宋" w:cs="仿宋" w:hint="eastAsia"/>
          <w:color w:val="000000"/>
          <w:sz w:val="32"/>
          <w:szCs w:val="32"/>
        </w:rPr>
        <w:t>美化，扎实开展水系</w:t>
      </w:r>
      <w:r>
        <w:rPr>
          <w:rFonts w:ascii="仿宋_GB2312" w:eastAsia="仿宋_GB2312" w:hAnsi="仿宋" w:cs="仿宋"/>
          <w:color w:val="000000"/>
          <w:sz w:val="32"/>
          <w:szCs w:val="32"/>
        </w:rPr>
        <w:t>建设，</w:t>
      </w:r>
      <w:r>
        <w:rPr>
          <w:rFonts w:ascii="仿宋_GB2312" w:eastAsia="仿宋_GB2312" w:hAnsi="仿宋" w:cs="仿宋" w:hint="eastAsia"/>
          <w:color w:val="000000"/>
          <w:sz w:val="32"/>
          <w:szCs w:val="32"/>
        </w:rPr>
        <w:t>着力解决环境污染问题，实现生态环境治理改善出新彩，为</w:t>
      </w:r>
      <w:r>
        <w:rPr>
          <w:rFonts w:ascii="仿宋_GB2312" w:eastAsia="仿宋_GB2312" w:hAnsi="仿宋" w:cs="仿宋"/>
          <w:color w:val="000000"/>
          <w:sz w:val="32"/>
          <w:szCs w:val="32"/>
        </w:rPr>
        <w:t>人民群众</w:t>
      </w:r>
      <w:r>
        <w:rPr>
          <w:rFonts w:ascii="仿宋_GB2312" w:eastAsia="仿宋_GB2312" w:hAnsi="仿宋" w:cs="仿宋" w:hint="eastAsia"/>
          <w:color w:val="000000"/>
          <w:sz w:val="32"/>
          <w:szCs w:val="32"/>
        </w:rPr>
        <w:t>提供更多优质生态产品，打造天蓝、地绿、水净的生态文明示范样板。</w:t>
      </w:r>
    </w:p>
    <w:p w:rsidR="00D04147" w:rsidRDefault="00D04147" w:rsidP="00D04147">
      <w:pPr>
        <w:pBdr>
          <w:bottom w:val="single" w:sz="4" w:space="31" w:color="FFFFFF"/>
        </w:pBd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一、工作目标</w:t>
      </w:r>
    </w:p>
    <w:p w:rsidR="00D04147" w:rsidRPr="003B535B" w:rsidRDefault="00D04147" w:rsidP="00D04147">
      <w:pPr>
        <w:pBdr>
          <w:bottom w:val="single" w:sz="4" w:space="31" w:color="FFFFFF"/>
        </w:pBdr>
        <w:spacing w:line="560" w:lineRule="exact"/>
        <w:ind w:firstLineChars="200" w:firstLine="640"/>
        <w:rPr>
          <w:rFonts w:ascii="仿宋_GB2312" w:eastAsia="仿宋_GB2312" w:hAnsi="仿宋" w:cs="仿宋"/>
          <w:color w:val="000000"/>
          <w:sz w:val="32"/>
          <w:szCs w:val="32"/>
        </w:rPr>
      </w:pPr>
      <w:r w:rsidRPr="003B535B">
        <w:rPr>
          <w:rFonts w:ascii="仿宋_GB2312" w:eastAsia="仿宋_GB2312" w:hAnsi="仿宋" w:cs="仿宋" w:hint="eastAsia"/>
          <w:color w:val="000000"/>
          <w:sz w:val="32"/>
          <w:szCs w:val="32"/>
        </w:rPr>
        <w:t>围绕“加快水系建设，开展全域增绿，强化污染防治，做优生态环境”总体目标，</w:t>
      </w:r>
      <w:r w:rsidRPr="003B535B">
        <w:rPr>
          <w:rFonts w:ascii="仿宋_GB2312" w:eastAsia="仿宋_GB2312" w:hAnsi="宋体" w:cs="宋体" w:hint="eastAsia"/>
          <w:color w:val="000000"/>
          <w:kern w:val="0"/>
          <w:sz w:val="32"/>
          <w:szCs w:val="32"/>
        </w:rPr>
        <w:t>统筹推进3类34个生态环境建设项目</w:t>
      </w:r>
      <w:r w:rsidRPr="003B535B">
        <w:rPr>
          <w:rFonts w:ascii="仿宋_GB2312" w:eastAsia="仿宋_GB2312" w:hAnsi="仿宋" w:cs="仿宋" w:hint="eastAsia"/>
          <w:color w:val="000000"/>
          <w:sz w:val="32"/>
          <w:szCs w:val="32"/>
        </w:rPr>
        <w:t>。</w:t>
      </w:r>
      <w:r w:rsidRPr="003B535B">
        <w:rPr>
          <w:rFonts w:ascii="仿宋_GB2312" w:eastAsia="仿宋_GB2312" w:hint="eastAsia"/>
          <w:sz w:val="32"/>
          <w:szCs w:val="32"/>
        </w:rPr>
        <w:t>落实《西咸新区推进绿色发展 建设“生态西咸”实施方案》，提升生态文明建设水平，推动绿色发展。</w:t>
      </w:r>
      <w:r w:rsidRPr="003B535B">
        <w:rPr>
          <w:rFonts w:ascii="仿宋_GB2312" w:eastAsia="仿宋_GB2312" w:hAnsi="宋体" w:cs="宋体" w:hint="eastAsia"/>
          <w:color w:val="000000"/>
          <w:kern w:val="0"/>
          <w:sz w:val="32"/>
          <w:szCs w:val="32"/>
        </w:rPr>
        <w:t>统筹推进流域综合治理和生态修复</w:t>
      </w:r>
      <w:r w:rsidRPr="003B535B">
        <w:rPr>
          <w:rFonts w:ascii="仿宋_GB2312" w:eastAsia="仿宋_GB2312" w:hint="eastAsia"/>
          <w:sz w:val="32"/>
          <w:szCs w:val="32"/>
        </w:rPr>
        <w:t>，打造蓝绿交织的生态水系，</w:t>
      </w:r>
      <w:r w:rsidRPr="003B535B">
        <w:rPr>
          <w:rFonts w:ascii="仿宋_GB2312" w:eastAsia="仿宋_GB2312" w:hAnsi="仿宋" w:hint="eastAsia"/>
          <w:color w:val="000000"/>
          <w:sz w:val="32"/>
          <w:szCs w:val="32"/>
        </w:rPr>
        <w:t>推进泾河综合治理。</w:t>
      </w:r>
      <w:r w:rsidRPr="003B535B">
        <w:rPr>
          <w:rFonts w:ascii="仿宋_GB2312" w:eastAsia="仿宋_GB2312" w:hint="eastAsia"/>
          <w:sz w:val="32"/>
          <w:szCs w:val="32"/>
        </w:rPr>
        <w:t>加快水系绿化和绿道建设，2020年新增绿化面积322万平方米以上</w:t>
      </w:r>
      <w:r w:rsidRPr="003B535B">
        <w:rPr>
          <w:rFonts w:ascii="仿宋_GB2312" w:eastAsia="仿宋_GB2312" w:hAnsi="仿宋" w:hint="eastAsia"/>
          <w:sz w:val="32"/>
          <w:szCs w:val="32"/>
        </w:rPr>
        <w:t>。</w:t>
      </w:r>
      <w:r w:rsidRPr="003B535B">
        <w:rPr>
          <w:rFonts w:ascii="仿宋_GB2312" w:eastAsia="仿宋_GB2312" w:hAnsi="仿宋" w:cs="仿宋" w:hint="eastAsia"/>
          <w:color w:val="000000"/>
          <w:sz w:val="32"/>
          <w:szCs w:val="32"/>
        </w:rPr>
        <w:t>加快大气、水、土壤固废和农村污染治理，从设施建设、科技支撑等方面精准发力，打好污染防治攻坚战。</w:t>
      </w:r>
    </w:p>
    <w:p w:rsidR="00D04147" w:rsidRDefault="00D04147" w:rsidP="00D04147">
      <w:pPr>
        <w:pBdr>
          <w:bottom w:val="single" w:sz="4" w:space="31" w:color="FFFFFF"/>
        </w:pBd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二、重点任务</w:t>
      </w:r>
    </w:p>
    <w:p w:rsidR="00D04147" w:rsidRDefault="00D04147" w:rsidP="00D04147">
      <w:pPr>
        <w:pBdr>
          <w:bottom w:val="single" w:sz="4" w:space="31" w:color="FFFFFF"/>
        </w:pBdr>
        <w:spacing w:line="560" w:lineRule="exact"/>
        <w:ind w:firstLineChars="200" w:firstLine="640"/>
        <w:rPr>
          <w:rFonts w:ascii="楷体_GB2312" w:eastAsia="楷体_GB2312" w:hAnsi="华文楷体" w:cs="华文楷体"/>
          <w:color w:val="000000"/>
          <w:sz w:val="32"/>
          <w:szCs w:val="32"/>
        </w:rPr>
      </w:pPr>
      <w:r>
        <w:rPr>
          <w:rFonts w:ascii="楷体_GB2312" w:eastAsia="楷体_GB2312" w:hAnsi="华文楷体" w:cs="华文楷体" w:hint="eastAsia"/>
          <w:color w:val="000000"/>
          <w:sz w:val="32"/>
          <w:szCs w:val="32"/>
        </w:rPr>
        <w:t>（一）开展全域增绿</w:t>
      </w:r>
    </w:p>
    <w:p w:rsidR="00D04147" w:rsidRPr="003B535B" w:rsidRDefault="00D04147" w:rsidP="00D04147">
      <w:pPr>
        <w:pBdr>
          <w:bottom w:val="single" w:sz="4" w:space="31" w:color="FFFFFF"/>
        </w:pBdr>
        <w:spacing w:line="560" w:lineRule="exact"/>
        <w:ind w:firstLineChars="200" w:firstLine="640"/>
        <w:rPr>
          <w:rFonts w:ascii="仿宋_GB2312" w:eastAsia="仿宋_GB2312" w:hAnsi="仿宋" w:cs="仿宋"/>
          <w:color w:val="000000"/>
          <w:sz w:val="32"/>
          <w:szCs w:val="32"/>
        </w:rPr>
      </w:pPr>
      <w:r w:rsidRPr="003B535B">
        <w:rPr>
          <w:rFonts w:ascii="仿宋_GB2312" w:eastAsia="仿宋_GB2312" w:hAnsi="仿宋" w:cs="仿宋" w:hint="eastAsia"/>
          <w:color w:val="000000"/>
          <w:sz w:val="32"/>
          <w:szCs w:val="32"/>
        </w:rPr>
        <w:t>1.大力开展持续增绿。全年新增绿化面积322万平方米，其中完成义务植树5万株，完成300亩河道、滩涂、村庄等绿化美化工作。新增苗木花卉面积2000亩，加快“五路两</w:t>
      </w:r>
      <w:r w:rsidRPr="003B535B">
        <w:rPr>
          <w:rFonts w:ascii="仿宋_GB2312" w:eastAsia="仿宋_GB2312" w:hAnsi="仿宋" w:cs="仿宋" w:hint="eastAsia"/>
          <w:color w:val="000000"/>
          <w:sz w:val="32"/>
          <w:szCs w:val="32"/>
        </w:rPr>
        <w:lastRenderedPageBreak/>
        <w:t>侧”绿化改造提升，打造最优景观节点10处，建设2个“花海”、2条“花街”，形成“四季有花、树木常青”的景观氛围。（城市管理与交通运输局负责公园绿地、道路绿化、附属绿化,农业农村局负责苗木花卉、水系绿化）</w:t>
      </w:r>
    </w:p>
    <w:p w:rsidR="00D04147" w:rsidRDefault="00D04147" w:rsidP="00D04147">
      <w:pPr>
        <w:pBdr>
          <w:bottom w:val="single" w:sz="4" w:space="31" w:color="FFFFFF"/>
        </w:pBdr>
        <w:spacing w:line="560" w:lineRule="exact"/>
        <w:ind w:firstLineChars="200" w:firstLine="640"/>
        <w:rPr>
          <w:rFonts w:ascii="楷体_GB2312" w:eastAsia="楷体_GB2312" w:hAnsi="华文楷体" w:cs="华文楷体"/>
          <w:color w:val="000000"/>
          <w:sz w:val="32"/>
          <w:szCs w:val="32"/>
        </w:rPr>
      </w:pPr>
      <w:r>
        <w:rPr>
          <w:rFonts w:ascii="楷体_GB2312" w:eastAsia="楷体_GB2312" w:hAnsi="华文楷体" w:cs="华文楷体" w:hint="eastAsia"/>
          <w:color w:val="000000"/>
          <w:sz w:val="32"/>
          <w:szCs w:val="32"/>
        </w:rPr>
        <w:t>（二）加快水系建设</w:t>
      </w:r>
    </w:p>
    <w:p w:rsidR="00D04147" w:rsidRPr="003B535B" w:rsidRDefault="00D04147" w:rsidP="00D04147">
      <w:pPr>
        <w:pBdr>
          <w:bottom w:val="single" w:sz="4" w:space="31" w:color="FFFFFF"/>
        </w:pBdr>
        <w:spacing w:line="560" w:lineRule="exact"/>
        <w:ind w:firstLineChars="200" w:firstLine="640"/>
        <w:rPr>
          <w:rFonts w:ascii="仿宋_GB2312" w:eastAsia="仿宋_GB2312" w:hAnsi="仿宋" w:cs="仿宋"/>
          <w:color w:val="000000"/>
          <w:sz w:val="32"/>
          <w:szCs w:val="32"/>
        </w:rPr>
      </w:pPr>
      <w:r w:rsidRPr="003B535B">
        <w:rPr>
          <w:rFonts w:ascii="仿宋_GB2312" w:eastAsia="仿宋_GB2312" w:hAnsi="仿宋" w:cs="仿宋" w:hint="eastAsia"/>
          <w:color w:val="000000"/>
          <w:sz w:val="32"/>
          <w:szCs w:val="32"/>
        </w:rPr>
        <w:t>2.扎实开展水系建设。推进泾河防洪暨生态治理工程 ，完成崇文大桥至茶马大桥段约3公里河道两岸防洪堤建设工作。完成郑国渠水系建设项目（一期）泾惠南干泄水渠改线项目建设。（农业农村局牵头，相关部门配合）</w:t>
      </w:r>
    </w:p>
    <w:p w:rsidR="00D04147" w:rsidRDefault="00D04147" w:rsidP="00D04147">
      <w:pPr>
        <w:pBdr>
          <w:bottom w:val="single" w:sz="4" w:space="31" w:color="FFFFFF"/>
        </w:pBdr>
        <w:spacing w:line="560" w:lineRule="exact"/>
        <w:ind w:firstLineChars="200" w:firstLine="640"/>
        <w:rPr>
          <w:rFonts w:ascii="楷体_GB2312" w:eastAsia="楷体_GB2312" w:hAnsi="华文楷体" w:cs="华文楷体"/>
          <w:color w:val="000000"/>
          <w:sz w:val="32"/>
          <w:szCs w:val="32"/>
        </w:rPr>
      </w:pPr>
      <w:r>
        <w:rPr>
          <w:rFonts w:ascii="楷体_GB2312" w:eastAsia="楷体_GB2312" w:hAnsi="华文楷体" w:cs="华文楷体" w:hint="eastAsia"/>
          <w:color w:val="000000"/>
          <w:sz w:val="32"/>
          <w:szCs w:val="32"/>
        </w:rPr>
        <w:t>（三）强化污染防治</w:t>
      </w:r>
    </w:p>
    <w:p w:rsidR="00D04147" w:rsidRPr="003B535B" w:rsidRDefault="00D04147" w:rsidP="00D04147">
      <w:pPr>
        <w:pBdr>
          <w:bottom w:val="single" w:sz="4" w:space="31" w:color="FFFFFF"/>
        </w:pBdr>
        <w:spacing w:line="560" w:lineRule="exact"/>
        <w:ind w:firstLineChars="200" w:firstLine="640"/>
        <w:rPr>
          <w:rFonts w:ascii="仿宋_GB2312" w:eastAsia="仿宋_GB2312" w:hAnsi="仿宋" w:cs="仿宋"/>
          <w:color w:val="000000"/>
          <w:sz w:val="32"/>
          <w:szCs w:val="32"/>
        </w:rPr>
      </w:pPr>
      <w:r w:rsidRPr="003B535B">
        <w:rPr>
          <w:rFonts w:ascii="仿宋_GB2312" w:eastAsia="仿宋_GB2312" w:hAnsi="仿宋" w:cs="仿宋" w:hint="eastAsia"/>
          <w:color w:val="000000"/>
          <w:sz w:val="32"/>
          <w:szCs w:val="32"/>
        </w:rPr>
        <w:t>3.开展污水治理。完成泾河第五污水处理厂提标改造。完成12个村庄的农村污水治理工作。</w:t>
      </w:r>
      <w:r w:rsidRPr="00B51AED">
        <w:rPr>
          <w:rFonts w:ascii="仿宋_GB2312" w:eastAsia="仿宋_GB2312" w:hint="eastAsia"/>
          <w:sz w:val="32"/>
          <w:szCs w:val="32"/>
        </w:rPr>
        <w:t>〔</w:t>
      </w:r>
      <w:r w:rsidRPr="003B535B">
        <w:rPr>
          <w:rFonts w:ascii="仿宋_GB2312" w:eastAsia="仿宋_GB2312" w:hAnsi="仿宋" w:cs="仿宋" w:hint="eastAsia"/>
          <w:color w:val="000000"/>
          <w:sz w:val="32"/>
          <w:szCs w:val="32"/>
        </w:rPr>
        <w:t>农业农村局、生态环境局负责，相关部门，各镇（街道）配合</w:t>
      </w:r>
      <w:r w:rsidRPr="00B51AED">
        <w:rPr>
          <w:rFonts w:ascii="仿宋_GB2312" w:eastAsia="仿宋_GB2312" w:hint="eastAsia"/>
          <w:sz w:val="32"/>
          <w:szCs w:val="32"/>
        </w:rPr>
        <w:t>〕</w:t>
      </w:r>
    </w:p>
    <w:p w:rsidR="00D04147" w:rsidRPr="003B535B" w:rsidRDefault="00D04147" w:rsidP="00D04147">
      <w:pPr>
        <w:pBdr>
          <w:bottom w:val="single" w:sz="4" w:space="31" w:color="FFFFFF"/>
        </w:pBdr>
        <w:spacing w:line="560" w:lineRule="exact"/>
        <w:ind w:firstLineChars="200" w:firstLine="640"/>
        <w:rPr>
          <w:rFonts w:ascii="仿宋_GB2312" w:eastAsia="仿宋_GB2312" w:hAnsi="仿宋" w:cs="仿宋"/>
          <w:color w:val="000000"/>
          <w:sz w:val="32"/>
          <w:szCs w:val="32"/>
        </w:rPr>
      </w:pPr>
      <w:r w:rsidRPr="003B535B">
        <w:rPr>
          <w:rFonts w:ascii="仿宋_GB2312" w:eastAsia="仿宋_GB2312" w:hAnsi="仿宋" w:cs="仿宋" w:hint="eastAsia"/>
          <w:color w:val="000000"/>
          <w:sz w:val="32"/>
          <w:szCs w:val="32"/>
        </w:rPr>
        <w:t>4.推进建筑垃圾综合利用。完成陕西华鼎方圆建筑工程有限公司年处理80万吨建筑垃圾资源化利用项目和陕西泾水兴环保科技有限公司年处理150万吨建筑垃圾资源化利用项目。(城市管理与交通运输局负责）</w:t>
      </w:r>
    </w:p>
    <w:p w:rsidR="00D04147" w:rsidRPr="003B535B" w:rsidRDefault="00D04147" w:rsidP="00D04147">
      <w:pPr>
        <w:pBdr>
          <w:bottom w:val="single" w:sz="4" w:space="31" w:color="FFFFFF"/>
        </w:pBdr>
        <w:spacing w:line="560" w:lineRule="exact"/>
        <w:ind w:firstLineChars="200" w:firstLine="640"/>
        <w:rPr>
          <w:rFonts w:ascii="仿宋_GB2312" w:eastAsia="仿宋_GB2312" w:hAnsi="仿宋" w:cs="仿宋"/>
          <w:color w:val="000000"/>
          <w:sz w:val="32"/>
          <w:szCs w:val="32"/>
        </w:rPr>
      </w:pPr>
      <w:r w:rsidRPr="003B535B">
        <w:rPr>
          <w:rFonts w:ascii="仿宋_GB2312" w:eastAsia="仿宋_GB2312" w:hAnsi="仿宋" w:cs="仿宋" w:hint="eastAsia"/>
          <w:color w:val="000000"/>
          <w:sz w:val="32"/>
          <w:szCs w:val="32"/>
        </w:rPr>
        <w:t>5.深化科技治污。增加环境治理科技投入，提高科技能力建设。</w:t>
      </w:r>
      <w:r w:rsidRPr="003B535B">
        <w:rPr>
          <w:rFonts w:ascii="仿宋_GB2312" w:eastAsia="仿宋_GB2312" w:hAnsi="仿宋_GB2312" w:cs="仿宋_GB2312" w:hint="eastAsia"/>
          <w:color w:val="000000"/>
          <w:sz w:val="32"/>
          <w:szCs w:val="32"/>
          <w:shd w:val="clear" w:color="auto" w:fill="FFFFFF"/>
        </w:rPr>
        <w:t>组织</w:t>
      </w:r>
      <w:r w:rsidRPr="003B535B">
        <w:rPr>
          <w:rFonts w:ascii="仿宋_GB2312" w:eastAsia="仿宋_GB2312" w:hAnsi="楷体_GB2312" w:cs="楷体_GB2312" w:hint="eastAsia"/>
          <w:color w:val="000000"/>
          <w:sz w:val="32"/>
          <w:szCs w:val="32"/>
        </w:rPr>
        <w:t>颗粒物</w:t>
      </w:r>
      <w:r w:rsidRPr="003B535B">
        <w:rPr>
          <w:rFonts w:ascii="仿宋_GB2312" w:eastAsia="仿宋_GB2312" w:hAnsi="仿宋_GB2312" w:cs="仿宋_GB2312" w:hint="eastAsia"/>
          <w:color w:val="000000"/>
          <w:sz w:val="32"/>
          <w:szCs w:val="32"/>
          <w:shd w:val="clear" w:color="auto" w:fill="FFFFFF"/>
        </w:rPr>
        <w:t>激光雷达监测，</w:t>
      </w:r>
      <w:r w:rsidRPr="003B535B">
        <w:rPr>
          <w:rFonts w:ascii="仿宋_GB2312" w:eastAsia="仿宋_GB2312" w:hAnsi="楷体_GB2312" w:cs="楷体_GB2312" w:hint="eastAsia"/>
          <w:color w:val="000000"/>
          <w:sz w:val="32"/>
          <w:szCs w:val="32"/>
        </w:rPr>
        <w:t>提高精准管控的靶向性。</w:t>
      </w:r>
      <w:r w:rsidRPr="003B535B">
        <w:rPr>
          <w:rFonts w:ascii="仿宋_GB2312" w:eastAsia="仿宋_GB2312" w:hAnsi="仿宋" w:cs="仿宋" w:hint="eastAsia"/>
          <w:color w:val="000000"/>
          <w:sz w:val="32"/>
          <w:szCs w:val="32"/>
        </w:rPr>
        <w:t>开展无人机巡河，严防非法排污。（生态环境局负责）</w:t>
      </w:r>
    </w:p>
    <w:p w:rsidR="00D04147" w:rsidRDefault="00D04147" w:rsidP="00D04147">
      <w:pPr>
        <w:pBdr>
          <w:bottom w:val="single" w:sz="4" w:space="31" w:color="FFFFFF"/>
        </w:pBd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三、保障措施</w:t>
      </w:r>
    </w:p>
    <w:p w:rsidR="00D04147" w:rsidRPr="003B535B" w:rsidRDefault="00D04147" w:rsidP="00D04147">
      <w:pPr>
        <w:pBdr>
          <w:bottom w:val="single" w:sz="4" w:space="31" w:color="FFFFFF"/>
        </w:pBdr>
        <w:spacing w:line="560" w:lineRule="exact"/>
        <w:ind w:firstLineChars="200" w:firstLine="640"/>
        <w:rPr>
          <w:rFonts w:ascii="仿宋_GB2312" w:eastAsia="仿宋_GB2312" w:hAnsi="仿宋" w:cs="仿宋"/>
          <w:color w:val="000000"/>
          <w:sz w:val="32"/>
          <w:szCs w:val="32"/>
        </w:rPr>
      </w:pPr>
      <w:r>
        <w:rPr>
          <w:rFonts w:ascii="楷体_GB2312" w:eastAsia="楷体_GB2312" w:hAnsi="华文楷体" w:cs="华文楷体" w:hint="eastAsia"/>
          <w:color w:val="000000"/>
          <w:sz w:val="32"/>
          <w:szCs w:val="32"/>
        </w:rPr>
        <w:t>（一）加强组织领导。</w:t>
      </w:r>
      <w:r w:rsidRPr="003B535B">
        <w:rPr>
          <w:rFonts w:ascii="仿宋_GB2312" w:eastAsia="仿宋_GB2312" w:hAnsi="仿宋" w:cs="仿宋" w:hint="eastAsia"/>
          <w:color w:val="000000"/>
          <w:sz w:val="32"/>
          <w:szCs w:val="32"/>
        </w:rPr>
        <w:t>进一步完善生态建设工作机制。成立泾河新城生态委，定期召开会议，点评工作进度，研究破解问题。各级各部门要细化分解任务，明确年度目标、责</w:t>
      </w:r>
      <w:r w:rsidRPr="003B535B">
        <w:rPr>
          <w:rFonts w:ascii="仿宋_GB2312" w:eastAsia="仿宋_GB2312" w:hAnsi="仿宋" w:cs="仿宋" w:hint="eastAsia"/>
          <w:color w:val="000000"/>
          <w:sz w:val="32"/>
          <w:szCs w:val="32"/>
        </w:rPr>
        <w:lastRenderedPageBreak/>
        <w:t>任和措施，严格按照“定性、定量、定标准、定时限、定责任单位、定责任人”的“六定”原则，落实工作责任，周密组织实施，攻坚克难，扎实推进，确保各项任务按期完成。（生态环境局负责，农业农村局、城市管理与交通运输局配合）</w:t>
      </w:r>
    </w:p>
    <w:p w:rsidR="00D04147" w:rsidRDefault="00D04147" w:rsidP="00D04147">
      <w:pPr>
        <w:pBdr>
          <w:bottom w:val="single" w:sz="4" w:space="31" w:color="FFFFFF"/>
        </w:pBdr>
        <w:spacing w:line="560" w:lineRule="exact"/>
        <w:ind w:firstLineChars="200" w:firstLine="640"/>
        <w:rPr>
          <w:rFonts w:ascii="楷体_GB2312" w:eastAsia="楷体_GB2312" w:hAnsi="仿宋" w:cs="仿宋"/>
          <w:color w:val="000000"/>
          <w:sz w:val="32"/>
          <w:szCs w:val="32"/>
        </w:rPr>
      </w:pPr>
      <w:r>
        <w:rPr>
          <w:rFonts w:ascii="楷体_GB2312" w:eastAsia="楷体_GB2312" w:hAnsi="华文楷体" w:cs="华文楷体" w:hint="eastAsia"/>
          <w:color w:val="000000"/>
          <w:sz w:val="32"/>
          <w:szCs w:val="32"/>
        </w:rPr>
        <w:t>（二）严格督查考核。</w:t>
      </w:r>
      <w:r w:rsidRPr="003B535B">
        <w:rPr>
          <w:rFonts w:ascii="仿宋_GB2312" w:eastAsia="仿宋_GB2312" w:hAnsi="仿宋" w:cs="仿宋" w:hint="eastAsia"/>
          <w:color w:val="000000"/>
          <w:sz w:val="32"/>
          <w:szCs w:val="32"/>
        </w:rPr>
        <w:t>各有关部门要加强计划督促落实和考核工作。生态环境局会同新城督查室负责对工作任务落实情况进行督查督办，进展滞后的实行通报、预警。（生态环境局、督查室负责，相关部门配合）</w:t>
      </w:r>
    </w:p>
    <w:p w:rsidR="00D04147" w:rsidRPr="003B535B" w:rsidRDefault="00D04147" w:rsidP="00D04147">
      <w:pPr>
        <w:pBdr>
          <w:bottom w:val="single" w:sz="4" w:space="31" w:color="FFFFFF"/>
        </w:pBdr>
        <w:spacing w:line="560" w:lineRule="exact"/>
        <w:ind w:firstLineChars="200" w:firstLine="640"/>
        <w:rPr>
          <w:rFonts w:ascii="仿宋_GB2312" w:eastAsia="仿宋_GB2312" w:hAnsi="仿宋" w:cs="仿宋"/>
          <w:color w:val="000000"/>
          <w:sz w:val="32"/>
          <w:szCs w:val="32"/>
        </w:rPr>
      </w:pPr>
      <w:r>
        <w:rPr>
          <w:rFonts w:ascii="楷体_GB2312" w:eastAsia="楷体_GB2312" w:hAnsi="华文楷体" w:cs="华文楷体" w:hint="eastAsia"/>
          <w:color w:val="000000"/>
          <w:sz w:val="32"/>
          <w:szCs w:val="32"/>
        </w:rPr>
        <w:t>（三）强化资金保障。</w:t>
      </w:r>
      <w:r w:rsidRPr="003B535B">
        <w:rPr>
          <w:rFonts w:ascii="仿宋_GB2312" w:eastAsia="仿宋_GB2312" w:hAnsi="仿宋" w:cs="仿宋" w:hint="eastAsia"/>
          <w:color w:val="000000"/>
          <w:sz w:val="32"/>
          <w:szCs w:val="32"/>
        </w:rPr>
        <w:t>要落实本级财政资金对重点生态治理项目和基础能力建设的资金保障，发挥财政资金杠杆作用，全力保障生态环境建设项目顺利实施。各有关单位要争取多渠道筹措资金，积极争取中、省专项资金，增加科技投入，推动新城生态环境建设。（财政局、生态环境局、农业农村局、城市管理与交通运输局负责，相关部门配合）</w:t>
      </w:r>
    </w:p>
    <w:p w:rsidR="00D04147" w:rsidRPr="003B535B" w:rsidRDefault="00D04147" w:rsidP="00D04147">
      <w:pPr>
        <w:pBdr>
          <w:bottom w:val="single" w:sz="4" w:space="31" w:color="FFFFFF"/>
        </w:pBdr>
        <w:spacing w:line="560" w:lineRule="exact"/>
        <w:ind w:firstLineChars="200" w:firstLine="640"/>
        <w:rPr>
          <w:rFonts w:ascii="仿宋_GB2312" w:eastAsia="仿宋_GB2312" w:hAnsi="仿宋" w:cs="仿宋"/>
          <w:color w:val="000000"/>
          <w:sz w:val="32"/>
          <w:szCs w:val="32"/>
        </w:rPr>
      </w:pPr>
    </w:p>
    <w:p w:rsidR="00D04147" w:rsidRPr="003B535B" w:rsidRDefault="00D04147" w:rsidP="00D04147">
      <w:pPr>
        <w:pBdr>
          <w:bottom w:val="single" w:sz="4" w:space="31" w:color="FFFFFF"/>
        </w:pBdr>
        <w:spacing w:line="560" w:lineRule="exact"/>
        <w:ind w:firstLineChars="200" w:firstLine="640"/>
        <w:rPr>
          <w:rFonts w:ascii="仿宋_GB2312" w:eastAsia="仿宋_GB2312" w:hAnsi="仿宋" w:cs="仿宋"/>
          <w:color w:val="000000"/>
          <w:sz w:val="32"/>
          <w:szCs w:val="32"/>
        </w:rPr>
        <w:sectPr w:rsidR="00D04147" w:rsidRPr="003B535B" w:rsidSect="00D04147">
          <w:headerReference w:type="default" r:id="rId6"/>
          <w:footerReference w:type="default" r:id="rId7"/>
          <w:pgSz w:w="11906" w:h="16838"/>
          <w:pgMar w:top="1440" w:right="1800" w:bottom="1440" w:left="1800" w:header="851" w:footer="992" w:gutter="0"/>
          <w:cols w:space="720"/>
          <w:docGrid w:type="lines" w:linePitch="312"/>
        </w:sectPr>
      </w:pPr>
      <w:r w:rsidRPr="003B535B">
        <w:rPr>
          <w:rFonts w:ascii="仿宋_GB2312" w:eastAsia="仿宋_GB2312" w:hAnsi="仿宋_GB2312" w:cs="仿宋_GB2312" w:hint="eastAsia"/>
          <w:sz w:val="32"/>
          <w:szCs w:val="32"/>
          <w:shd w:val="clear" w:color="auto" w:fill="FFFFFF"/>
        </w:rPr>
        <w:t>附件：泾河新城</w:t>
      </w:r>
      <w:r w:rsidRPr="003B535B">
        <w:rPr>
          <w:rFonts w:ascii="仿宋_GB2312" w:eastAsia="仿宋_GB2312" w:hAnsi="仿宋_GB2312" w:cs="仿宋_GB2312" w:hint="eastAsia"/>
          <w:bCs/>
          <w:sz w:val="32"/>
          <w:szCs w:val="32"/>
          <w:shd w:val="clear" w:color="auto" w:fill="FFFFFF"/>
        </w:rPr>
        <w:t>生态环境建设</w:t>
      </w:r>
      <w:r w:rsidRPr="003B535B">
        <w:rPr>
          <w:rFonts w:ascii="仿宋_GB2312" w:eastAsia="仿宋_GB2312" w:hAnsi="仿宋_GB2312" w:cs="仿宋_GB2312" w:hint="eastAsia"/>
          <w:sz w:val="32"/>
          <w:szCs w:val="32"/>
          <w:shd w:val="clear" w:color="auto" w:fill="FFFFFF"/>
        </w:rPr>
        <w:t>2020年工作任务清单</w:t>
      </w:r>
    </w:p>
    <w:p w:rsidR="00D04147" w:rsidRPr="003F454A" w:rsidRDefault="00D04147" w:rsidP="00D04147">
      <w:pPr>
        <w:spacing w:line="560" w:lineRule="exact"/>
        <w:rPr>
          <w:rFonts w:ascii="仿宋_GB2312" w:eastAsia="仿宋_GB2312"/>
          <w:sz w:val="28"/>
          <w:szCs w:val="28"/>
        </w:rPr>
        <w:sectPr w:rsidR="00D04147" w:rsidRPr="003F454A" w:rsidSect="00CD1C32">
          <w:footerReference w:type="even" r:id="rId8"/>
          <w:footerReference w:type="default" r:id="rId9"/>
          <w:type w:val="continuous"/>
          <w:pgSz w:w="11906" w:h="16838"/>
          <w:pgMar w:top="2098" w:right="1474" w:bottom="1985" w:left="1588" w:header="851" w:footer="992" w:gutter="0"/>
          <w:cols w:space="425"/>
          <w:docGrid w:type="lines" w:linePitch="312"/>
        </w:sectPr>
      </w:pPr>
    </w:p>
    <w:p w:rsidR="00D04147" w:rsidRPr="003F454A" w:rsidRDefault="00D04147" w:rsidP="00D04147">
      <w:pPr>
        <w:pStyle w:val="a5"/>
        <w:widowControl/>
        <w:spacing w:before="226" w:beforeAutospacing="0" w:after="0" w:afterAutospacing="0"/>
        <w:rPr>
          <w:rFonts w:ascii="黑体" w:eastAsia="黑体" w:hAnsi="黑体" w:cs="黑体"/>
          <w:sz w:val="32"/>
          <w:szCs w:val="32"/>
          <w:shd w:val="clear" w:color="auto" w:fill="FFFFFF"/>
        </w:rPr>
      </w:pPr>
      <w:r w:rsidRPr="00184504">
        <w:rPr>
          <w:rFonts w:ascii="黑体" w:eastAsia="黑体" w:hAnsi="黑体" w:cs="黑体" w:hint="eastAsia"/>
          <w:sz w:val="32"/>
          <w:szCs w:val="32"/>
          <w:shd w:val="clear" w:color="auto" w:fill="FFFFFF"/>
        </w:rPr>
        <w:lastRenderedPageBreak/>
        <w:t>附件</w:t>
      </w:r>
    </w:p>
    <w:p w:rsidR="00D04147" w:rsidRDefault="00D04147" w:rsidP="00D04147">
      <w:pPr>
        <w:pBdr>
          <w:bottom w:val="single" w:sz="4" w:space="31" w:color="FFFFFF"/>
        </w:pBdr>
        <w:spacing w:line="560" w:lineRule="exact"/>
        <w:jc w:val="center"/>
        <w:rPr>
          <w:rFonts w:ascii="仿宋_GB2312" w:eastAsia="仿宋_GB2312" w:hAnsi="仿宋"/>
          <w:color w:val="000000"/>
          <w:sz w:val="32"/>
          <w:szCs w:val="32"/>
        </w:rPr>
      </w:pPr>
      <w:r>
        <w:rPr>
          <w:rFonts w:ascii="方正小标宋简体" w:eastAsia="方正小标宋简体" w:hAnsi="仿宋" w:hint="eastAsia"/>
          <w:bCs/>
          <w:color w:val="000000"/>
          <w:w w:val="96"/>
          <w:sz w:val="44"/>
          <w:szCs w:val="44"/>
        </w:rPr>
        <w:t>泾河新城生态环境建设2020年工作任务清单(生态环境局）</w:t>
      </w:r>
    </w:p>
    <w:tbl>
      <w:tblPr>
        <w:tblW w:w="144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984"/>
        <w:gridCol w:w="2552"/>
        <w:gridCol w:w="2126"/>
        <w:gridCol w:w="6804"/>
      </w:tblGrid>
      <w:tr w:rsidR="00D04147" w:rsidTr="00B3320D">
        <w:trPr>
          <w:trHeight w:val="506"/>
        </w:trPr>
        <w:tc>
          <w:tcPr>
            <w:tcW w:w="993" w:type="dxa"/>
            <w:vAlign w:val="center"/>
          </w:tcPr>
          <w:p w:rsidR="00D04147" w:rsidRDefault="00D04147" w:rsidP="00B3320D">
            <w:pPr>
              <w:tabs>
                <w:tab w:val="left" w:pos="781"/>
              </w:tabs>
              <w:spacing w:line="500" w:lineRule="exact"/>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序号</w:t>
            </w:r>
          </w:p>
        </w:tc>
        <w:tc>
          <w:tcPr>
            <w:tcW w:w="1984" w:type="dxa"/>
            <w:vAlign w:val="center"/>
          </w:tcPr>
          <w:p w:rsidR="00D04147" w:rsidRDefault="00D04147" w:rsidP="00B3320D">
            <w:pPr>
              <w:tabs>
                <w:tab w:val="left" w:pos="781"/>
              </w:tabs>
              <w:spacing w:line="500" w:lineRule="exact"/>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重点工作</w:t>
            </w:r>
          </w:p>
        </w:tc>
        <w:tc>
          <w:tcPr>
            <w:tcW w:w="2552" w:type="dxa"/>
            <w:vAlign w:val="center"/>
          </w:tcPr>
          <w:p w:rsidR="00D04147" w:rsidRDefault="00D04147" w:rsidP="00B3320D">
            <w:pPr>
              <w:tabs>
                <w:tab w:val="left" w:pos="781"/>
              </w:tabs>
              <w:spacing w:line="500" w:lineRule="exact"/>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主要任务</w:t>
            </w:r>
          </w:p>
        </w:tc>
        <w:tc>
          <w:tcPr>
            <w:tcW w:w="2126" w:type="dxa"/>
            <w:vAlign w:val="center"/>
          </w:tcPr>
          <w:p w:rsidR="00D04147" w:rsidRDefault="00D04147" w:rsidP="00B3320D">
            <w:pPr>
              <w:tabs>
                <w:tab w:val="left" w:pos="781"/>
              </w:tabs>
              <w:spacing w:line="500" w:lineRule="exact"/>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完成时限</w:t>
            </w:r>
          </w:p>
        </w:tc>
        <w:tc>
          <w:tcPr>
            <w:tcW w:w="6804" w:type="dxa"/>
            <w:vAlign w:val="center"/>
          </w:tcPr>
          <w:p w:rsidR="00D04147" w:rsidRDefault="00D04147" w:rsidP="00B3320D">
            <w:pPr>
              <w:tabs>
                <w:tab w:val="left" w:pos="781"/>
              </w:tabs>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工作措施</w:t>
            </w:r>
          </w:p>
        </w:tc>
      </w:tr>
      <w:tr w:rsidR="00D04147" w:rsidTr="00B3320D">
        <w:trPr>
          <w:trHeight w:val="572"/>
        </w:trPr>
        <w:tc>
          <w:tcPr>
            <w:tcW w:w="993"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1</w:t>
            </w:r>
          </w:p>
        </w:tc>
        <w:tc>
          <w:tcPr>
            <w:tcW w:w="1984"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强化污染防治</w:t>
            </w:r>
          </w:p>
        </w:tc>
        <w:tc>
          <w:tcPr>
            <w:tcW w:w="2552"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强化水污染防治</w:t>
            </w:r>
          </w:p>
        </w:tc>
        <w:tc>
          <w:tcPr>
            <w:tcW w:w="2126"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2020年12月</w:t>
            </w:r>
          </w:p>
        </w:tc>
        <w:tc>
          <w:tcPr>
            <w:tcW w:w="6804"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完成12个村庄的农村污水治理。</w:t>
            </w:r>
          </w:p>
        </w:tc>
      </w:tr>
    </w:tbl>
    <w:p w:rsidR="00D04147" w:rsidRDefault="00D04147" w:rsidP="00D04147">
      <w:pPr>
        <w:pBdr>
          <w:bottom w:val="single" w:sz="4" w:space="31" w:color="FFFFFF"/>
        </w:pBdr>
        <w:spacing w:line="560" w:lineRule="exact"/>
        <w:rPr>
          <w:rFonts w:ascii="方正小标宋简体" w:eastAsia="方正小标宋简体" w:hAnsi="仿宋"/>
          <w:bCs/>
          <w:color w:val="000000"/>
          <w:w w:val="96"/>
          <w:sz w:val="11"/>
          <w:szCs w:val="11"/>
        </w:rPr>
      </w:pPr>
    </w:p>
    <w:p w:rsidR="00D04147" w:rsidRPr="003F454A" w:rsidRDefault="00D04147" w:rsidP="00D04147">
      <w:pPr>
        <w:pBdr>
          <w:bottom w:val="single" w:sz="4" w:space="31" w:color="FFFFFF"/>
        </w:pBdr>
        <w:spacing w:line="560" w:lineRule="exact"/>
        <w:jc w:val="center"/>
        <w:rPr>
          <w:rFonts w:ascii="仿宋_GB2312" w:eastAsia="仿宋_GB2312" w:hAnsi="仿宋"/>
          <w:color w:val="000000"/>
          <w:sz w:val="32"/>
          <w:szCs w:val="32"/>
        </w:rPr>
      </w:pPr>
      <w:r w:rsidRPr="003F454A">
        <w:rPr>
          <w:rFonts w:ascii="方正小标宋简体" w:eastAsia="方正小标宋简体" w:hAnsi="仿宋" w:hint="eastAsia"/>
          <w:bCs/>
          <w:color w:val="000000"/>
          <w:w w:val="96"/>
          <w:sz w:val="44"/>
          <w:szCs w:val="44"/>
        </w:rPr>
        <w:t>泾河新城生态环境建设2020年工作任务清单(农业农村局）</w:t>
      </w:r>
    </w:p>
    <w:tbl>
      <w:tblPr>
        <w:tblW w:w="144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984"/>
        <w:gridCol w:w="2552"/>
        <w:gridCol w:w="2126"/>
        <w:gridCol w:w="6804"/>
      </w:tblGrid>
      <w:tr w:rsidR="00D04147" w:rsidTr="00B3320D">
        <w:trPr>
          <w:trHeight w:val="508"/>
        </w:trPr>
        <w:tc>
          <w:tcPr>
            <w:tcW w:w="993" w:type="dxa"/>
            <w:vAlign w:val="center"/>
          </w:tcPr>
          <w:p w:rsidR="00D04147" w:rsidRDefault="00D04147" w:rsidP="00B3320D">
            <w:pPr>
              <w:tabs>
                <w:tab w:val="left" w:pos="781"/>
              </w:tabs>
              <w:spacing w:line="500" w:lineRule="exact"/>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序号</w:t>
            </w:r>
          </w:p>
        </w:tc>
        <w:tc>
          <w:tcPr>
            <w:tcW w:w="1984" w:type="dxa"/>
            <w:vAlign w:val="center"/>
          </w:tcPr>
          <w:p w:rsidR="00D04147" w:rsidRDefault="00D04147" w:rsidP="00B3320D">
            <w:pPr>
              <w:tabs>
                <w:tab w:val="left" w:pos="781"/>
              </w:tabs>
              <w:spacing w:line="500" w:lineRule="exact"/>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重点工作</w:t>
            </w:r>
          </w:p>
        </w:tc>
        <w:tc>
          <w:tcPr>
            <w:tcW w:w="2552" w:type="dxa"/>
            <w:vAlign w:val="center"/>
          </w:tcPr>
          <w:p w:rsidR="00D04147" w:rsidRDefault="00D04147" w:rsidP="00B3320D">
            <w:pPr>
              <w:tabs>
                <w:tab w:val="left" w:pos="781"/>
              </w:tabs>
              <w:spacing w:line="500" w:lineRule="exact"/>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主要任务</w:t>
            </w:r>
          </w:p>
        </w:tc>
        <w:tc>
          <w:tcPr>
            <w:tcW w:w="2126" w:type="dxa"/>
            <w:vAlign w:val="center"/>
          </w:tcPr>
          <w:p w:rsidR="00D04147" w:rsidRDefault="00D04147" w:rsidP="00B3320D">
            <w:pPr>
              <w:tabs>
                <w:tab w:val="left" w:pos="781"/>
              </w:tabs>
              <w:spacing w:line="500" w:lineRule="exact"/>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完成时限</w:t>
            </w:r>
          </w:p>
        </w:tc>
        <w:tc>
          <w:tcPr>
            <w:tcW w:w="6804" w:type="dxa"/>
            <w:vAlign w:val="center"/>
          </w:tcPr>
          <w:p w:rsidR="00D04147" w:rsidRDefault="00D04147" w:rsidP="00B3320D">
            <w:pPr>
              <w:tabs>
                <w:tab w:val="left" w:pos="781"/>
              </w:tabs>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工作措施</w:t>
            </w:r>
          </w:p>
        </w:tc>
      </w:tr>
      <w:tr w:rsidR="00D04147" w:rsidTr="00B3320D">
        <w:trPr>
          <w:trHeight w:val="577"/>
        </w:trPr>
        <w:tc>
          <w:tcPr>
            <w:tcW w:w="993"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1</w:t>
            </w:r>
          </w:p>
        </w:tc>
        <w:tc>
          <w:tcPr>
            <w:tcW w:w="1984"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开展全域增绿</w:t>
            </w:r>
          </w:p>
        </w:tc>
        <w:tc>
          <w:tcPr>
            <w:tcW w:w="2552"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完成全年绿化任务</w:t>
            </w:r>
          </w:p>
        </w:tc>
        <w:tc>
          <w:tcPr>
            <w:tcW w:w="2126"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2020年12月</w:t>
            </w:r>
          </w:p>
        </w:tc>
        <w:tc>
          <w:tcPr>
            <w:tcW w:w="6804"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实施2个苗木花卉项目，完成133.4万平方米油菜和133.4万平方米油葵花种植。</w:t>
            </w:r>
          </w:p>
        </w:tc>
      </w:tr>
      <w:tr w:rsidR="00D04147" w:rsidTr="00B3320D">
        <w:trPr>
          <w:trHeight w:val="754"/>
        </w:trPr>
        <w:tc>
          <w:tcPr>
            <w:tcW w:w="993"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2</w:t>
            </w:r>
          </w:p>
        </w:tc>
        <w:tc>
          <w:tcPr>
            <w:tcW w:w="1984"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加快水系建设</w:t>
            </w:r>
          </w:p>
        </w:tc>
        <w:tc>
          <w:tcPr>
            <w:tcW w:w="2552"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加快水系建设</w:t>
            </w:r>
          </w:p>
        </w:tc>
        <w:tc>
          <w:tcPr>
            <w:tcW w:w="2126"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2020年12月</w:t>
            </w:r>
          </w:p>
        </w:tc>
        <w:tc>
          <w:tcPr>
            <w:tcW w:w="6804"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推进泾河防洪暨生态治理工程 ，完成崇文大桥至茶马大桥段约3公里河道两岸防洪堤建设工作。完成郑国渠水系建设项目（一期）泾惠南干泄水渠改线项目建设。</w:t>
            </w:r>
          </w:p>
        </w:tc>
      </w:tr>
      <w:tr w:rsidR="00D04147" w:rsidTr="00B3320D">
        <w:trPr>
          <w:trHeight w:val="1269"/>
        </w:trPr>
        <w:tc>
          <w:tcPr>
            <w:tcW w:w="993"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lastRenderedPageBreak/>
              <w:t>3</w:t>
            </w:r>
          </w:p>
        </w:tc>
        <w:tc>
          <w:tcPr>
            <w:tcW w:w="1984"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强化污染防治</w:t>
            </w:r>
          </w:p>
        </w:tc>
        <w:tc>
          <w:tcPr>
            <w:tcW w:w="2552"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开展污水治理</w:t>
            </w:r>
          </w:p>
        </w:tc>
        <w:tc>
          <w:tcPr>
            <w:tcW w:w="2126"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2020年12月</w:t>
            </w:r>
          </w:p>
        </w:tc>
        <w:tc>
          <w:tcPr>
            <w:tcW w:w="6804"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完成泾河第五污水处理厂（泾阳县污水处理厂）提标改造及加盖除臭工程；开工建设泾河新城第一污水处理厂（一期）。4月1日起，已运行的城镇污水处理厂出水水质达到《陕西省黄河流域污水综合排放标准》A标准。</w:t>
            </w:r>
          </w:p>
        </w:tc>
      </w:tr>
    </w:tbl>
    <w:p w:rsidR="00D04147" w:rsidRPr="004D0D4B" w:rsidRDefault="00D04147" w:rsidP="00D04147">
      <w:pPr>
        <w:spacing w:line="560" w:lineRule="exact"/>
        <w:rPr>
          <w:rFonts w:ascii="仿宋_GB2312" w:eastAsia="仿宋_GB2312"/>
          <w:sz w:val="28"/>
          <w:szCs w:val="28"/>
        </w:rPr>
      </w:pPr>
    </w:p>
    <w:p w:rsidR="00D04147" w:rsidRDefault="00D04147" w:rsidP="00D04147">
      <w:pPr>
        <w:pBdr>
          <w:bottom w:val="single" w:sz="4" w:space="31" w:color="FFFFFF"/>
        </w:pBdr>
        <w:spacing w:line="560" w:lineRule="exact"/>
        <w:jc w:val="center"/>
        <w:rPr>
          <w:rFonts w:ascii="仿宋_GB2312" w:eastAsia="仿宋_GB2312" w:hAnsi="仿宋"/>
          <w:color w:val="000000"/>
          <w:sz w:val="32"/>
          <w:szCs w:val="32"/>
        </w:rPr>
      </w:pPr>
      <w:r>
        <w:rPr>
          <w:rFonts w:ascii="方正小标宋简体" w:eastAsia="方正小标宋简体" w:hAnsi="仿宋" w:hint="eastAsia"/>
          <w:bCs/>
          <w:color w:val="000000"/>
          <w:w w:val="96"/>
          <w:sz w:val="44"/>
          <w:szCs w:val="44"/>
        </w:rPr>
        <w:t>泾河新城生态环境建设2020年工作任务清单(城市管理与交通运输局）</w:t>
      </w:r>
    </w:p>
    <w:tbl>
      <w:tblPr>
        <w:tblW w:w="144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985"/>
        <w:gridCol w:w="2551"/>
        <w:gridCol w:w="2126"/>
        <w:gridCol w:w="6804"/>
      </w:tblGrid>
      <w:tr w:rsidR="00D04147" w:rsidTr="00B3320D">
        <w:tc>
          <w:tcPr>
            <w:tcW w:w="993" w:type="dxa"/>
            <w:vAlign w:val="center"/>
          </w:tcPr>
          <w:p w:rsidR="00D04147" w:rsidRDefault="00D04147" w:rsidP="00B3320D">
            <w:pPr>
              <w:tabs>
                <w:tab w:val="left" w:pos="781"/>
              </w:tabs>
              <w:spacing w:line="500" w:lineRule="exact"/>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序号</w:t>
            </w:r>
          </w:p>
        </w:tc>
        <w:tc>
          <w:tcPr>
            <w:tcW w:w="1985" w:type="dxa"/>
            <w:vAlign w:val="center"/>
          </w:tcPr>
          <w:p w:rsidR="00D04147" w:rsidRDefault="00D04147" w:rsidP="00B3320D">
            <w:pPr>
              <w:tabs>
                <w:tab w:val="left" w:pos="781"/>
              </w:tabs>
              <w:spacing w:line="500" w:lineRule="exact"/>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重点工作</w:t>
            </w:r>
          </w:p>
        </w:tc>
        <w:tc>
          <w:tcPr>
            <w:tcW w:w="2551" w:type="dxa"/>
            <w:vAlign w:val="center"/>
          </w:tcPr>
          <w:p w:rsidR="00D04147" w:rsidRDefault="00D04147" w:rsidP="00B3320D">
            <w:pPr>
              <w:tabs>
                <w:tab w:val="left" w:pos="781"/>
              </w:tabs>
              <w:spacing w:line="500" w:lineRule="exact"/>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主要任务</w:t>
            </w:r>
          </w:p>
        </w:tc>
        <w:tc>
          <w:tcPr>
            <w:tcW w:w="2126" w:type="dxa"/>
            <w:vAlign w:val="center"/>
          </w:tcPr>
          <w:p w:rsidR="00D04147" w:rsidRDefault="00D04147" w:rsidP="00B3320D">
            <w:pPr>
              <w:tabs>
                <w:tab w:val="left" w:pos="781"/>
              </w:tabs>
              <w:spacing w:line="500" w:lineRule="exact"/>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完成时限</w:t>
            </w:r>
          </w:p>
        </w:tc>
        <w:tc>
          <w:tcPr>
            <w:tcW w:w="6804" w:type="dxa"/>
            <w:vAlign w:val="center"/>
          </w:tcPr>
          <w:p w:rsidR="00D04147" w:rsidRDefault="00D04147" w:rsidP="00B3320D">
            <w:pPr>
              <w:tabs>
                <w:tab w:val="left" w:pos="781"/>
              </w:tabs>
              <w:jc w:val="center"/>
              <w:rPr>
                <w:rFonts w:ascii="仿宋_GB2312" w:eastAsia="仿宋_GB2312" w:hAnsi="仿宋"/>
                <w:b/>
                <w:bCs/>
                <w:color w:val="000000"/>
                <w:sz w:val="28"/>
                <w:szCs w:val="28"/>
              </w:rPr>
            </w:pPr>
            <w:r>
              <w:rPr>
                <w:rFonts w:ascii="仿宋_GB2312" w:eastAsia="仿宋_GB2312" w:hAnsi="仿宋" w:hint="eastAsia"/>
                <w:b/>
                <w:bCs/>
                <w:color w:val="000000"/>
                <w:sz w:val="28"/>
                <w:szCs w:val="28"/>
              </w:rPr>
              <w:t>工作措施</w:t>
            </w:r>
          </w:p>
        </w:tc>
      </w:tr>
      <w:tr w:rsidR="00D04147" w:rsidTr="00B3320D">
        <w:trPr>
          <w:trHeight w:val="775"/>
        </w:trPr>
        <w:tc>
          <w:tcPr>
            <w:tcW w:w="993"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1</w:t>
            </w:r>
          </w:p>
        </w:tc>
        <w:tc>
          <w:tcPr>
            <w:tcW w:w="1985"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强化污染防治</w:t>
            </w:r>
          </w:p>
        </w:tc>
        <w:tc>
          <w:tcPr>
            <w:tcW w:w="2551"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推进建筑垃圾综合利用</w:t>
            </w:r>
          </w:p>
        </w:tc>
        <w:tc>
          <w:tcPr>
            <w:tcW w:w="2126"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2020年6月</w:t>
            </w:r>
          </w:p>
        </w:tc>
        <w:tc>
          <w:tcPr>
            <w:tcW w:w="6804"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完成陕西华鼎方圆建筑工程有限公司年处理80万吨建筑垃圾资源化利用项目和陕西泾水兴环保科技有限公司年处理150万吨建筑垃圾资源化利用项目。</w:t>
            </w:r>
          </w:p>
        </w:tc>
      </w:tr>
      <w:tr w:rsidR="00D04147" w:rsidTr="00B3320D">
        <w:trPr>
          <w:trHeight w:val="1202"/>
        </w:trPr>
        <w:tc>
          <w:tcPr>
            <w:tcW w:w="993"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2</w:t>
            </w:r>
          </w:p>
        </w:tc>
        <w:tc>
          <w:tcPr>
            <w:tcW w:w="1985"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开展全域增绿</w:t>
            </w:r>
          </w:p>
        </w:tc>
        <w:tc>
          <w:tcPr>
            <w:tcW w:w="2551"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完成全年绿化任务</w:t>
            </w:r>
          </w:p>
        </w:tc>
        <w:tc>
          <w:tcPr>
            <w:tcW w:w="2126"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2020年12月</w:t>
            </w:r>
          </w:p>
        </w:tc>
        <w:tc>
          <w:tcPr>
            <w:tcW w:w="6804" w:type="dxa"/>
            <w:vAlign w:val="center"/>
          </w:tcPr>
          <w:p w:rsidR="00D04147" w:rsidRDefault="00D04147" w:rsidP="00B3320D">
            <w:pPr>
              <w:tabs>
                <w:tab w:val="left" w:pos="781"/>
              </w:tabs>
              <w:spacing w:line="400" w:lineRule="exact"/>
              <w:jc w:val="center"/>
              <w:rPr>
                <w:rFonts w:ascii="仿宋_GB2312" w:eastAsia="仿宋_GB2312" w:hAnsi="仿宋"/>
                <w:color w:val="000000"/>
                <w:sz w:val="24"/>
              </w:rPr>
            </w:pPr>
            <w:r>
              <w:rPr>
                <w:rFonts w:ascii="仿宋_GB2312" w:eastAsia="仿宋_GB2312" w:hAnsi="仿宋" w:hint="eastAsia"/>
                <w:color w:val="000000"/>
                <w:sz w:val="24"/>
              </w:rPr>
              <w:t>统筹实施公园绿地、道路绿化、附属绿化3类24个项目，新增绿化面积55万平方米。</w:t>
            </w:r>
          </w:p>
        </w:tc>
      </w:tr>
    </w:tbl>
    <w:p w:rsidR="00BB44CF" w:rsidRPr="00D04147" w:rsidRDefault="00BB44CF"/>
    <w:sectPr w:rsidR="00BB44CF" w:rsidRPr="00D04147" w:rsidSect="00D0414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4CF" w:rsidRDefault="00BB44CF" w:rsidP="00D04147">
      <w:r>
        <w:separator/>
      </w:r>
    </w:p>
  </w:endnote>
  <w:endnote w:type="continuationSeparator" w:id="1">
    <w:p w:rsidR="00BB44CF" w:rsidRDefault="00BB44CF" w:rsidP="00D041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47" w:rsidRPr="002C071E" w:rsidRDefault="00D04147" w:rsidP="002C071E">
    <w:pPr>
      <w:pStyle w:val="a4"/>
      <w:jc w:val="right"/>
      <w:rPr>
        <w:rFonts w:asciiTheme="minorEastAsia" w:hAnsiTheme="minorEastAsia"/>
        <w:sz w:val="28"/>
        <w:szCs w:val="28"/>
      </w:rPr>
    </w:pPr>
    <w:r w:rsidRPr="002C071E">
      <w:rPr>
        <w:rFonts w:asciiTheme="minorEastAsia" w:hAnsiTheme="minorEastAsia" w:hint="eastAsia"/>
        <w:sz w:val="28"/>
        <w:szCs w:val="28"/>
      </w:rPr>
      <w:t xml:space="preserve">— </w:t>
    </w:r>
    <w:r w:rsidRPr="002C071E">
      <w:rPr>
        <w:rFonts w:asciiTheme="minorEastAsia" w:hAnsiTheme="minorEastAsia"/>
        <w:sz w:val="28"/>
        <w:szCs w:val="28"/>
      </w:rPr>
      <w:fldChar w:fldCharType="begin"/>
    </w:r>
    <w:r w:rsidRPr="002C071E">
      <w:rPr>
        <w:rFonts w:asciiTheme="minorEastAsia" w:hAnsiTheme="minorEastAsia"/>
        <w:sz w:val="28"/>
        <w:szCs w:val="28"/>
      </w:rPr>
      <w:instrText xml:space="preserve"> PAGE   \* MERGEFORMAT </w:instrText>
    </w:r>
    <w:r w:rsidRPr="002C071E">
      <w:rPr>
        <w:rFonts w:asciiTheme="minorEastAsia" w:hAnsiTheme="minorEastAsia"/>
        <w:sz w:val="28"/>
        <w:szCs w:val="28"/>
      </w:rPr>
      <w:fldChar w:fldCharType="separate"/>
    </w:r>
    <w:r w:rsidRPr="00D04147">
      <w:rPr>
        <w:rFonts w:asciiTheme="minorEastAsia" w:hAnsiTheme="minorEastAsia"/>
        <w:noProof/>
        <w:sz w:val="28"/>
        <w:szCs w:val="28"/>
        <w:lang w:val="zh-CN"/>
      </w:rPr>
      <w:t>1</w:t>
    </w:r>
    <w:r w:rsidRPr="002C071E">
      <w:rPr>
        <w:rFonts w:asciiTheme="minorEastAsia" w:hAnsiTheme="minorEastAsia"/>
        <w:sz w:val="28"/>
        <w:szCs w:val="28"/>
      </w:rPr>
      <w:fldChar w:fldCharType="end"/>
    </w:r>
    <w:r w:rsidRPr="002C071E">
      <w:rPr>
        <w:rFonts w:asciiTheme="minorEastAsia" w:hAnsiTheme="minorEastAsia"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47" w:rsidRDefault="00D04147">
    <w:pPr>
      <w:pStyle w:val="a4"/>
    </w:pPr>
    <w:r>
      <w:rPr>
        <w:rFonts w:hint="eastAsia"/>
      </w:rPr>
      <w:t>—</w:t>
    </w:r>
    <w:r>
      <w:rPr>
        <w:rFonts w:hint="eastAsia"/>
      </w:rPr>
      <w:t xml:space="preserve">  </w:t>
    </w:r>
    <w:r>
      <w:rPr>
        <w:rFonts w:hint="eastAsia"/>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47" w:rsidRPr="002C071E" w:rsidRDefault="00D04147" w:rsidP="002C071E">
    <w:pPr>
      <w:pStyle w:val="a4"/>
      <w:jc w:val="right"/>
      <w:rPr>
        <w:rFonts w:asciiTheme="minorEastAsia" w:hAnsiTheme="minorEastAsia"/>
        <w:sz w:val="28"/>
        <w:szCs w:val="28"/>
      </w:rPr>
    </w:pPr>
    <w:r w:rsidRPr="002C071E">
      <w:rPr>
        <w:rFonts w:asciiTheme="minorEastAsia" w:hAnsiTheme="minorEastAsia" w:hint="eastAsia"/>
        <w:sz w:val="28"/>
        <w:szCs w:val="28"/>
      </w:rPr>
      <w:t>— 65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4CF" w:rsidRDefault="00BB44CF" w:rsidP="00D04147">
      <w:r>
        <w:separator/>
      </w:r>
    </w:p>
  </w:footnote>
  <w:footnote w:type="continuationSeparator" w:id="1">
    <w:p w:rsidR="00BB44CF" w:rsidRDefault="00BB44CF" w:rsidP="00D041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47" w:rsidRDefault="00D0414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147"/>
    <w:rsid w:val="00BB44CF"/>
    <w:rsid w:val="00D041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04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D04147"/>
    <w:rPr>
      <w:sz w:val="18"/>
      <w:szCs w:val="18"/>
    </w:rPr>
  </w:style>
  <w:style w:type="paragraph" w:styleId="a4">
    <w:name w:val="footer"/>
    <w:basedOn w:val="a"/>
    <w:link w:val="Char0"/>
    <w:unhideWhenUsed/>
    <w:qFormat/>
    <w:rsid w:val="00D04147"/>
    <w:pPr>
      <w:tabs>
        <w:tab w:val="center" w:pos="4153"/>
        <w:tab w:val="right" w:pos="8306"/>
      </w:tabs>
      <w:snapToGrid w:val="0"/>
      <w:jc w:val="left"/>
    </w:pPr>
    <w:rPr>
      <w:sz w:val="18"/>
      <w:szCs w:val="18"/>
    </w:rPr>
  </w:style>
  <w:style w:type="character" w:customStyle="1" w:styleId="Char0">
    <w:name w:val="页脚 Char"/>
    <w:basedOn w:val="a0"/>
    <w:link w:val="a4"/>
    <w:qFormat/>
    <w:rsid w:val="00D04147"/>
    <w:rPr>
      <w:sz w:val="18"/>
      <w:szCs w:val="18"/>
    </w:rPr>
  </w:style>
  <w:style w:type="paragraph" w:styleId="a5">
    <w:name w:val="Normal (Web)"/>
    <w:basedOn w:val="a"/>
    <w:rsid w:val="00D04147"/>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315</Words>
  <Characters>1798</Characters>
  <Application>Microsoft Office Word</Application>
  <DocSecurity>0</DocSecurity>
  <Lines>14</Lines>
  <Paragraphs>4</Paragraphs>
  <ScaleCrop>false</ScaleCrop>
  <Company>china</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环境保护局</dc:creator>
  <cp:keywords/>
  <dc:description/>
  <cp:lastModifiedBy>环境保护局</cp:lastModifiedBy>
  <cp:revision>2</cp:revision>
  <dcterms:created xsi:type="dcterms:W3CDTF">2020-07-10T02:21:00Z</dcterms:created>
  <dcterms:modified xsi:type="dcterms:W3CDTF">2020-07-10T02:22:00Z</dcterms:modified>
</cp:coreProperties>
</file>